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036402" w14:paraId="1D23AC96" w14:textId="77777777" w:rsidTr="00036402">
        <w:tc>
          <w:tcPr>
            <w:tcW w:w="11016" w:type="dxa"/>
            <w:shd w:val="clear" w:color="auto" w:fill="FFFF00"/>
          </w:tcPr>
          <w:p w14:paraId="0AA5FE91" w14:textId="547F3F12" w:rsidR="00036402" w:rsidRPr="00036402" w:rsidRDefault="00036402" w:rsidP="00022B8B">
            <w:pPr>
              <w:jc w:val="center"/>
              <w:rPr>
                <w:rFonts w:ascii="Arial" w:hAnsi="Arial" w:cs="Arial"/>
                <w:b/>
              </w:rPr>
            </w:pPr>
            <w:r>
              <w:rPr>
                <w:rFonts w:ascii="Arial" w:hAnsi="Arial" w:cs="Arial"/>
                <w:b/>
              </w:rPr>
              <w:t xml:space="preserve">(1) What are </w:t>
            </w:r>
            <w:r w:rsidR="00086622">
              <w:rPr>
                <w:rFonts w:ascii="Arial" w:hAnsi="Arial" w:cs="Arial"/>
                <w:b/>
              </w:rPr>
              <w:t>the Objectives of Securities Legislation</w:t>
            </w:r>
            <w:r>
              <w:rPr>
                <w:rFonts w:ascii="Arial" w:hAnsi="Arial" w:cs="Arial"/>
                <w:b/>
              </w:rPr>
              <w:t>?</w:t>
            </w:r>
          </w:p>
        </w:tc>
      </w:tr>
    </w:tbl>
    <w:p w14:paraId="7CA0BAE6" w14:textId="77777777" w:rsidR="00180F14" w:rsidRDefault="00180F14" w:rsidP="00022B8B"/>
    <w:p w14:paraId="3D2F038A" w14:textId="77777777" w:rsidR="00036402" w:rsidRDefault="00036402" w:rsidP="00022B8B">
      <w:pPr>
        <w:pStyle w:val="ListParagraph"/>
        <w:numPr>
          <w:ilvl w:val="0"/>
          <w:numId w:val="1"/>
        </w:numPr>
        <w:rPr>
          <w:rFonts w:ascii="Arial" w:hAnsi="Arial" w:cs="Arial"/>
          <w:sz w:val="20"/>
          <w:szCs w:val="20"/>
        </w:rPr>
      </w:pPr>
      <w:r w:rsidRPr="00036402">
        <w:rPr>
          <w:rFonts w:ascii="Arial" w:hAnsi="Arial" w:cs="Arial"/>
          <w:sz w:val="20"/>
          <w:szCs w:val="20"/>
          <w:u w:val="single"/>
        </w:rPr>
        <w:t>Protection</w:t>
      </w:r>
      <w:r>
        <w:rPr>
          <w:rFonts w:ascii="Arial" w:hAnsi="Arial" w:cs="Arial"/>
          <w:sz w:val="20"/>
          <w:szCs w:val="20"/>
        </w:rPr>
        <w:t xml:space="preserve"> </w:t>
      </w:r>
      <w:r w:rsidRPr="00036402">
        <w:rPr>
          <w:rFonts w:ascii="Arial" w:hAnsi="Arial" w:cs="Arial"/>
          <w:sz w:val="20"/>
          <w:szCs w:val="20"/>
        </w:rPr>
        <w:sym w:font="Wingdings" w:char="F0E0"/>
      </w:r>
      <w:r>
        <w:rPr>
          <w:rFonts w:ascii="Arial" w:hAnsi="Arial" w:cs="Arial"/>
          <w:sz w:val="20"/>
          <w:szCs w:val="20"/>
        </w:rPr>
        <w:t xml:space="preserve"> provides investors with protection from unfair, improper, or fraudulent practices</w:t>
      </w:r>
    </w:p>
    <w:p w14:paraId="4FA793E2" w14:textId="77777777" w:rsidR="00036402" w:rsidRDefault="00036402" w:rsidP="00022B8B">
      <w:pPr>
        <w:pStyle w:val="ListParagraph"/>
        <w:numPr>
          <w:ilvl w:val="0"/>
          <w:numId w:val="1"/>
        </w:numPr>
        <w:rPr>
          <w:rFonts w:ascii="Arial" w:hAnsi="Arial" w:cs="Arial"/>
          <w:sz w:val="20"/>
          <w:szCs w:val="20"/>
        </w:rPr>
      </w:pPr>
      <w:r w:rsidRPr="00036402">
        <w:rPr>
          <w:rFonts w:ascii="Arial" w:hAnsi="Arial" w:cs="Arial"/>
          <w:sz w:val="20"/>
          <w:szCs w:val="20"/>
          <w:u w:val="single"/>
        </w:rPr>
        <w:t>Efficiency</w:t>
      </w:r>
      <w:r>
        <w:rPr>
          <w:rFonts w:ascii="Arial" w:hAnsi="Arial" w:cs="Arial"/>
          <w:sz w:val="20"/>
          <w:szCs w:val="20"/>
        </w:rPr>
        <w:t xml:space="preserve"> </w:t>
      </w:r>
      <w:r w:rsidRPr="00036402">
        <w:rPr>
          <w:rFonts w:ascii="Arial" w:hAnsi="Arial" w:cs="Arial"/>
          <w:sz w:val="20"/>
          <w:szCs w:val="20"/>
        </w:rPr>
        <w:sym w:font="Wingdings" w:char="F0E0"/>
      </w:r>
      <w:r>
        <w:rPr>
          <w:rFonts w:ascii="Arial" w:hAnsi="Arial" w:cs="Arial"/>
          <w:sz w:val="20"/>
          <w:szCs w:val="20"/>
        </w:rPr>
        <w:t xml:space="preserve"> foster fair and efficient capital markets, which involves striking a balance in that investor protection schemes cannot be so onerous as to deter corporations from using capital markets to raise funds</w:t>
      </w:r>
    </w:p>
    <w:p w14:paraId="6AE11B44" w14:textId="77777777" w:rsidR="00036402" w:rsidRDefault="00036402" w:rsidP="00022B8B">
      <w:pPr>
        <w:pStyle w:val="ListParagraph"/>
        <w:numPr>
          <w:ilvl w:val="0"/>
          <w:numId w:val="1"/>
        </w:numPr>
        <w:rPr>
          <w:rFonts w:ascii="Arial" w:hAnsi="Arial" w:cs="Arial"/>
          <w:sz w:val="20"/>
          <w:szCs w:val="20"/>
        </w:rPr>
      </w:pPr>
      <w:r w:rsidRPr="00036402">
        <w:rPr>
          <w:rFonts w:ascii="Arial" w:hAnsi="Arial" w:cs="Arial"/>
          <w:sz w:val="20"/>
          <w:szCs w:val="20"/>
          <w:u w:val="single"/>
        </w:rPr>
        <w:t>Transparency</w:t>
      </w:r>
      <w:r>
        <w:rPr>
          <w:rFonts w:ascii="Arial" w:hAnsi="Arial" w:cs="Arial"/>
          <w:sz w:val="20"/>
          <w:szCs w:val="20"/>
        </w:rPr>
        <w:t xml:space="preserve"> </w:t>
      </w:r>
      <w:r w:rsidRPr="00036402">
        <w:rPr>
          <w:rFonts w:ascii="Arial" w:hAnsi="Arial" w:cs="Arial"/>
          <w:sz w:val="20"/>
          <w:szCs w:val="20"/>
        </w:rPr>
        <w:sym w:font="Wingdings" w:char="F0E0"/>
      </w:r>
      <w:r>
        <w:rPr>
          <w:rFonts w:ascii="Arial" w:hAnsi="Arial" w:cs="Arial"/>
          <w:sz w:val="20"/>
          <w:szCs w:val="20"/>
        </w:rPr>
        <w:t xml:space="preserve"> instils confidence in the capital markets </w:t>
      </w:r>
    </w:p>
    <w:p w14:paraId="58DFFB8F" w14:textId="77777777" w:rsidR="00036402" w:rsidRPr="00036402" w:rsidRDefault="00036402" w:rsidP="00022B8B">
      <w:pPr>
        <w:rPr>
          <w:rFonts w:ascii="Arial" w:hAnsi="Arial" w:cs="Arial"/>
          <w:sz w:val="20"/>
          <w:szCs w:val="20"/>
        </w:rPr>
      </w:pPr>
    </w:p>
    <w:p w14:paraId="23C28088" w14:textId="77777777" w:rsidR="00036402" w:rsidRDefault="00036402" w:rsidP="00022B8B">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036402" w14:paraId="0DAEB944" w14:textId="77777777" w:rsidTr="00036402">
        <w:tc>
          <w:tcPr>
            <w:tcW w:w="11016" w:type="dxa"/>
            <w:shd w:val="clear" w:color="auto" w:fill="FFFF00"/>
          </w:tcPr>
          <w:p w14:paraId="77C9A43D" w14:textId="77777777" w:rsidR="00036402" w:rsidRPr="00036402" w:rsidRDefault="00036402" w:rsidP="00022B8B">
            <w:pPr>
              <w:jc w:val="center"/>
              <w:rPr>
                <w:rFonts w:ascii="Arial" w:hAnsi="Arial" w:cs="Arial"/>
                <w:b/>
              </w:rPr>
            </w:pPr>
            <w:r>
              <w:rPr>
                <w:rFonts w:ascii="Arial" w:hAnsi="Arial" w:cs="Arial"/>
                <w:b/>
              </w:rPr>
              <w:t>(2) What is a Security?</w:t>
            </w:r>
          </w:p>
        </w:tc>
      </w:tr>
    </w:tbl>
    <w:p w14:paraId="030617FC" w14:textId="77777777" w:rsidR="00036402" w:rsidRDefault="00036402" w:rsidP="00022B8B">
      <w:pPr>
        <w:rPr>
          <w:rFonts w:ascii="Arial" w:hAnsi="Arial" w:cs="Arial"/>
          <w:sz w:val="20"/>
          <w:szCs w:val="20"/>
        </w:rPr>
      </w:pPr>
    </w:p>
    <w:p w14:paraId="1BD2CD74" w14:textId="77777777" w:rsidR="00036402" w:rsidRDefault="00036402" w:rsidP="00022B8B">
      <w:pPr>
        <w:pStyle w:val="ListParagraph"/>
        <w:numPr>
          <w:ilvl w:val="0"/>
          <w:numId w:val="3"/>
        </w:numPr>
        <w:rPr>
          <w:rFonts w:ascii="Arial" w:hAnsi="Arial" w:cs="Arial"/>
          <w:b/>
          <w:color w:val="000090"/>
          <w:sz w:val="20"/>
          <w:szCs w:val="20"/>
        </w:rPr>
      </w:pPr>
      <w:r>
        <w:rPr>
          <w:rFonts w:ascii="Arial" w:hAnsi="Arial" w:cs="Arial"/>
          <w:b/>
          <w:color w:val="000090"/>
          <w:sz w:val="20"/>
          <w:szCs w:val="20"/>
        </w:rPr>
        <w:t>Does this instrument fit in the definition of a security in subsections (a)-(o)? – If yes, then it’s a security.</w:t>
      </w:r>
    </w:p>
    <w:p w14:paraId="0120A9BF" w14:textId="77777777" w:rsidR="00036402" w:rsidRPr="000B1EEA" w:rsidRDefault="00036402" w:rsidP="00022B8B">
      <w:pPr>
        <w:pStyle w:val="ListParagraph"/>
        <w:numPr>
          <w:ilvl w:val="0"/>
          <w:numId w:val="3"/>
        </w:numPr>
        <w:rPr>
          <w:rFonts w:ascii="Arial" w:hAnsi="Arial" w:cs="Arial"/>
          <w:b/>
          <w:color w:val="000090"/>
          <w:sz w:val="20"/>
          <w:szCs w:val="20"/>
        </w:rPr>
      </w:pPr>
      <w:r>
        <w:rPr>
          <w:rFonts w:ascii="Arial" w:hAnsi="Arial" w:cs="Arial"/>
          <w:b/>
          <w:color w:val="000090"/>
          <w:sz w:val="20"/>
          <w:szCs w:val="20"/>
        </w:rPr>
        <w:t xml:space="preserve">If </w:t>
      </w:r>
      <w:r>
        <w:rPr>
          <w:rFonts w:ascii="Arial" w:hAnsi="Arial" w:cs="Arial"/>
          <w:b/>
          <w:color w:val="4BACC6" w:themeColor="accent5"/>
          <w:sz w:val="20"/>
          <w:szCs w:val="20"/>
        </w:rPr>
        <w:t xml:space="preserve">light blue </w:t>
      </w:r>
      <w:r>
        <w:rPr>
          <w:rFonts w:ascii="Arial" w:hAnsi="Arial" w:cs="Arial"/>
          <w:b/>
          <w:color w:val="000090"/>
          <w:sz w:val="20"/>
          <w:szCs w:val="20"/>
        </w:rPr>
        <w:t xml:space="preserve">then this is </w:t>
      </w:r>
      <w:r>
        <w:rPr>
          <w:rFonts w:ascii="Arial" w:hAnsi="Arial" w:cs="Arial"/>
          <w:b/>
          <w:color w:val="000090"/>
          <w:sz w:val="20"/>
          <w:szCs w:val="20"/>
          <w:u w:val="single"/>
        </w:rPr>
        <w:t>not</w:t>
      </w:r>
      <w:r>
        <w:rPr>
          <w:rFonts w:ascii="Arial" w:hAnsi="Arial" w:cs="Arial"/>
          <w:b/>
          <w:color w:val="000090"/>
          <w:sz w:val="20"/>
          <w:szCs w:val="20"/>
        </w:rPr>
        <w:t xml:space="preserve"> a security.</w:t>
      </w:r>
    </w:p>
    <w:p w14:paraId="5D1CBD41" w14:textId="77777777" w:rsidR="00036402" w:rsidRPr="001A4CEF" w:rsidRDefault="00036402" w:rsidP="0072224E">
      <w:pPr>
        <w:pStyle w:val="ListParagraph"/>
        <w:numPr>
          <w:ilvl w:val="0"/>
          <w:numId w:val="4"/>
        </w:numPr>
        <w:rPr>
          <w:rFonts w:ascii="Arial" w:hAnsi="Arial" w:cs="Arial"/>
          <w:sz w:val="20"/>
          <w:szCs w:val="20"/>
        </w:rPr>
      </w:pPr>
      <w:r w:rsidRPr="001A4CEF">
        <w:rPr>
          <w:rFonts w:ascii="Arial" w:hAnsi="Arial" w:cs="Arial"/>
          <w:sz w:val="20"/>
          <w:szCs w:val="20"/>
          <w:u w:val="single"/>
        </w:rPr>
        <w:t>Basic concept:</w:t>
      </w:r>
      <w:r w:rsidRPr="001A4CEF">
        <w:rPr>
          <w:rFonts w:ascii="Arial" w:hAnsi="Arial" w:cs="Arial"/>
          <w:sz w:val="20"/>
          <w:szCs w:val="20"/>
        </w:rPr>
        <w:t xml:space="preserve"> an instrument issued to raise funds to capitalize an entity and as a result, generate profits.</w:t>
      </w:r>
    </w:p>
    <w:p w14:paraId="329561A6" w14:textId="341CE36A" w:rsidR="00036402" w:rsidRPr="001A4CEF" w:rsidRDefault="00036402" w:rsidP="009001F2">
      <w:pPr>
        <w:pStyle w:val="ListParagraph"/>
        <w:numPr>
          <w:ilvl w:val="0"/>
          <w:numId w:val="4"/>
        </w:numPr>
        <w:spacing w:before="240"/>
        <w:rPr>
          <w:rFonts w:ascii="Arial" w:hAnsi="Arial" w:cs="Arial"/>
          <w:color w:val="4BACC6" w:themeColor="accent5"/>
          <w:sz w:val="20"/>
          <w:szCs w:val="20"/>
        </w:rPr>
      </w:pPr>
      <w:r w:rsidRPr="001A4CEF">
        <w:rPr>
          <w:rFonts w:ascii="Arial" w:hAnsi="Arial" w:cs="Arial"/>
          <w:sz w:val="20"/>
          <w:szCs w:val="20"/>
          <w:u w:val="single"/>
        </w:rPr>
        <w:t>Exceptions:</w:t>
      </w:r>
      <w:r w:rsidRPr="001A4CEF">
        <w:rPr>
          <w:rFonts w:ascii="Arial" w:hAnsi="Arial" w:cs="Arial"/>
          <w:sz w:val="20"/>
          <w:szCs w:val="20"/>
        </w:rPr>
        <w:t xml:space="preserve"> </w:t>
      </w:r>
      <w:r w:rsidRPr="001A4CEF">
        <w:rPr>
          <w:rFonts w:ascii="Arial" w:hAnsi="Arial" w:cs="Arial"/>
          <w:color w:val="4BACC6" w:themeColor="accent5"/>
          <w:sz w:val="20"/>
          <w:szCs w:val="20"/>
        </w:rPr>
        <w:t>Mortgages, bank/savings accounts, contracts of insurance, exchange contracts</w:t>
      </w:r>
      <w:r w:rsidR="001A4CEF" w:rsidRPr="001A4CEF">
        <w:rPr>
          <w:rFonts w:ascii="Arial" w:hAnsi="Arial" w:cs="Arial"/>
          <w:color w:val="4BACC6" w:themeColor="accent5"/>
          <w:sz w:val="20"/>
          <w:szCs w:val="20"/>
        </w:rPr>
        <w:t>, account</w:t>
      </w:r>
      <w:r w:rsidR="001A4CEF">
        <w:rPr>
          <w:rFonts w:ascii="Arial" w:hAnsi="Arial" w:cs="Arial"/>
          <w:color w:val="4BACC6" w:themeColor="accent5"/>
          <w:sz w:val="20"/>
          <w:szCs w:val="20"/>
        </w:rPr>
        <w:t>s</w:t>
      </w:r>
      <w:r w:rsidR="001A4CEF" w:rsidRPr="001A4CEF">
        <w:rPr>
          <w:rFonts w:ascii="Arial" w:hAnsi="Arial" w:cs="Arial"/>
          <w:color w:val="4BACC6" w:themeColor="accent5"/>
          <w:sz w:val="20"/>
          <w:szCs w:val="20"/>
        </w:rPr>
        <w:t xml:space="preserve"> payable</w:t>
      </w:r>
      <w:r w:rsidR="009001F2">
        <w:rPr>
          <w:rFonts w:ascii="Arial" w:hAnsi="Arial" w:cs="Arial"/>
          <w:color w:val="4BACC6" w:themeColor="accent5"/>
          <w:sz w:val="20"/>
          <w:szCs w:val="20"/>
        </w:rPr>
        <w:t>, sale of a franchise (</w:t>
      </w:r>
      <w:r w:rsidR="009001F2" w:rsidRPr="009001F2">
        <w:rPr>
          <w:rFonts w:ascii="Arial" w:hAnsi="Arial" w:cs="Arial"/>
          <w:i/>
          <w:color w:val="0000FF"/>
          <w:sz w:val="20"/>
          <w:szCs w:val="20"/>
        </w:rPr>
        <w:t>Century 21</w:t>
      </w:r>
      <w:r w:rsidR="009001F2">
        <w:rPr>
          <w:rFonts w:ascii="Arial" w:hAnsi="Arial" w:cs="Arial"/>
          <w:color w:val="4BACC6" w:themeColor="accent5"/>
          <w:sz w:val="20"/>
          <w:szCs w:val="20"/>
        </w:rPr>
        <w:t>)</w:t>
      </w:r>
    </w:p>
    <w:p w14:paraId="27CFE5FD" w14:textId="77777777" w:rsidR="00036402" w:rsidRPr="00036402" w:rsidRDefault="00036402" w:rsidP="00022B8B">
      <w:pPr>
        <w:rPr>
          <w:rFonts w:ascii="Arial" w:hAnsi="Arial" w:cs="Arial"/>
          <w:sz w:val="20"/>
          <w:szCs w:val="20"/>
        </w:rPr>
      </w:pPr>
    </w:p>
    <w:p w14:paraId="6DB6D5BA" w14:textId="77777777" w:rsidR="00036402" w:rsidRDefault="00036402" w:rsidP="00022B8B">
      <w:pPr>
        <w:rPr>
          <w:rFonts w:ascii="Arial" w:hAnsi="Arial" w:cs="Arial"/>
          <w:sz w:val="20"/>
          <w:szCs w:val="20"/>
        </w:rPr>
      </w:pPr>
      <w:r>
        <w:rPr>
          <w:rFonts w:ascii="Arial" w:hAnsi="Arial" w:cs="Arial"/>
          <w:b/>
          <w:color w:val="008000"/>
          <w:sz w:val="20"/>
          <w:szCs w:val="20"/>
        </w:rPr>
        <w:t>s.1(1)</w:t>
      </w:r>
      <w:r>
        <w:rPr>
          <w:rFonts w:ascii="Arial" w:hAnsi="Arial" w:cs="Arial"/>
          <w:color w:val="008000"/>
          <w:sz w:val="20"/>
          <w:szCs w:val="20"/>
        </w:rPr>
        <w:t xml:space="preserve"> </w:t>
      </w:r>
      <w:r>
        <w:rPr>
          <w:rFonts w:ascii="Arial" w:hAnsi="Arial" w:cs="Arial"/>
          <w:sz w:val="20"/>
          <w:szCs w:val="20"/>
        </w:rPr>
        <w:t>– starting point is the statutory definition</w:t>
      </w:r>
    </w:p>
    <w:p w14:paraId="1A3230F7" w14:textId="77777777" w:rsidR="00036402" w:rsidRDefault="00036402" w:rsidP="00022B8B">
      <w:pPr>
        <w:pStyle w:val="ListParagraph"/>
        <w:numPr>
          <w:ilvl w:val="0"/>
          <w:numId w:val="2"/>
        </w:numPr>
        <w:rPr>
          <w:rFonts w:ascii="Arial" w:hAnsi="Arial" w:cs="Arial"/>
          <w:sz w:val="20"/>
          <w:szCs w:val="20"/>
        </w:rPr>
      </w:pPr>
      <w:r>
        <w:rPr>
          <w:rFonts w:ascii="Arial" w:hAnsi="Arial" w:cs="Arial"/>
          <w:sz w:val="20"/>
          <w:szCs w:val="20"/>
        </w:rPr>
        <w:t xml:space="preserve">a document, instrument or writing “commonly known” as a security – </w:t>
      </w:r>
      <w:r w:rsidRPr="00036402">
        <w:rPr>
          <w:rFonts w:ascii="Arial" w:hAnsi="Arial" w:cs="Arial"/>
          <w:color w:val="FF6600"/>
          <w:sz w:val="20"/>
          <w:szCs w:val="20"/>
        </w:rPr>
        <w:t>perspective of an informed professional</w:t>
      </w:r>
    </w:p>
    <w:p w14:paraId="128D38E4" w14:textId="77777777" w:rsidR="00036402" w:rsidRPr="00036402" w:rsidRDefault="00036402" w:rsidP="00022B8B">
      <w:pPr>
        <w:pStyle w:val="ListParagraph"/>
        <w:numPr>
          <w:ilvl w:val="0"/>
          <w:numId w:val="2"/>
        </w:numPr>
        <w:rPr>
          <w:rFonts w:ascii="Arial" w:hAnsi="Arial" w:cs="Arial"/>
          <w:sz w:val="20"/>
          <w:szCs w:val="20"/>
        </w:rPr>
      </w:pPr>
      <w:r>
        <w:rPr>
          <w:rFonts w:ascii="Arial" w:hAnsi="Arial" w:cs="Arial"/>
          <w:sz w:val="20"/>
          <w:szCs w:val="20"/>
        </w:rPr>
        <w:t xml:space="preserve">a document evidencing title to, or an interest in, the capital, assets, property, profits, earnings or royalties of person – </w:t>
      </w:r>
      <w:r>
        <w:rPr>
          <w:rFonts w:ascii="Arial" w:hAnsi="Arial" w:cs="Arial"/>
          <w:color w:val="FF6600"/>
          <w:sz w:val="20"/>
          <w:szCs w:val="20"/>
        </w:rPr>
        <w:t>includes a corporate person</w:t>
      </w:r>
    </w:p>
    <w:p w14:paraId="4ECC4F67" w14:textId="77777777" w:rsidR="00036402" w:rsidRPr="00036402" w:rsidRDefault="00036402" w:rsidP="00022B8B">
      <w:pPr>
        <w:pStyle w:val="ListParagraph"/>
        <w:numPr>
          <w:ilvl w:val="0"/>
          <w:numId w:val="2"/>
        </w:numPr>
        <w:rPr>
          <w:rFonts w:ascii="Arial" w:hAnsi="Arial" w:cs="Arial"/>
          <w:sz w:val="20"/>
          <w:szCs w:val="20"/>
        </w:rPr>
      </w:pPr>
      <w:r>
        <w:rPr>
          <w:rFonts w:ascii="Arial" w:hAnsi="Arial" w:cs="Arial"/>
          <w:sz w:val="20"/>
          <w:szCs w:val="20"/>
        </w:rPr>
        <w:t xml:space="preserve">a document evidencing an option, subscription or other interest in or to a security – </w:t>
      </w:r>
      <w:r>
        <w:rPr>
          <w:rFonts w:ascii="Arial" w:hAnsi="Arial" w:cs="Arial"/>
          <w:color w:val="FF6600"/>
          <w:sz w:val="20"/>
          <w:szCs w:val="20"/>
        </w:rPr>
        <w:t>anything entitling one to a security in the future is also a security (employee stock option for compensation)</w:t>
      </w:r>
    </w:p>
    <w:p w14:paraId="0F0F14B0" w14:textId="77777777" w:rsidR="00036402" w:rsidRDefault="00036402" w:rsidP="00022B8B">
      <w:pPr>
        <w:pStyle w:val="ListParagraph"/>
        <w:numPr>
          <w:ilvl w:val="0"/>
          <w:numId w:val="2"/>
        </w:numPr>
        <w:rPr>
          <w:rFonts w:ascii="Arial" w:hAnsi="Arial" w:cs="Arial"/>
          <w:sz w:val="20"/>
          <w:szCs w:val="20"/>
        </w:rPr>
      </w:pPr>
      <w:r>
        <w:rPr>
          <w:rFonts w:ascii="Arial" w:hAnsi="Arial" w:cs="Arial"/>
          <w:sz w:val="20"/>
          <w:szCs w:val="20"/>
        </w:rPr>
        <w:t xml:space="preserve">a bond, debenture, note or other evidence of indebtedness, </w:t>
      </w:r>
      <w:r w:rsidRPr="00574028">
        <w:rPr>
          <w:rFonts w:ascii="Arial" w:hAnsi="Arial" w:cs="Arial"/>
          <w:sz w:val="20"/>
          <w:szCs w:val="20"/>
          <w:u w:val="single"/>
        </w:rPr>
        <w:t>share</w:t>
      </w:r>
      <w:r>
        <w:rPr>
          <w:rFonts w:ascii="Arial" w:hAnsi="Arial" w:cs="Arial"/>
          <w:sz w:val="20"/>
          <w:szCs w:val="20"/>
        </w:rPr>
        <w:t>, stock, unit, unit certificate, participation certificate, certificate of share or interest, preorganization certification or subscription other than…</w:t>
      </w:r>
    </w:p>
    <w:p w14:paraId="5099577D" w14:textId="77777777" w:rsidR="00036402" w:rsidRPr="00036402" w:rsidRDefault="00036402" w:rsidP="00022B8B">
      <w:pPr>
        <w:pStyle w:val="ListParagraph"/>
        <w:numPr>
          <w:ilvl w:val="2"/>
          <w:numId w:val="2"/>
        </w:numPr>
        <w:ind w:left="1560"/>
        <w:rPr>
          <w:rFonts w:ascii="Arial" w:hAnsi="Arial" w:cs="Arial"/>
          <w:color w:val="4BACC6" w:themeColor="accent5"/>
          <w:sz w:val="20"/>
          <w:szCs w:val="20"/>
        </w:rPr>
      </w:pPr>
      <w:r w:rsidRPr="00036402">
        <w:rPr>
          <w:rFonts w:ascii="Arial" w:hAnsi="Arial" w:cs="Arial"/>
          <w:color w:val="4BACC6" w:themeColor="accent5"/>
          <w:sz w:val="20"/>
          <w:szCs w:val="20"/>
        </w:rPr>
        <w:t>a contract of insurance issued by an insurer, and</w:t>
      </w:r>
    </w:p>
    <w:p w14:paraId="25BE2F0D" w14:textId="77777777" w:rsidR="00036402" w:rsidRDefault="00036402" w:rsidP="00022B8B">
      <w:pPr>
        <w:pStyle w:val="ListParagraph"/>
        <w:numPr>
          <w:ilvl w:val="2"/>
          <w:numId w:val="2"/>
        </w:numPr>
        <w:ind w:left="1560"/>
        <w:rPr>
          <w:rFonts w:ascii="Arial" w:hAnsi="Arial" w:cs="Arial"/>
          <w:sz w:val="20"/>
          <w:szCs w:val="20"/>
        </w:rPr>
      </w:pPr>
      <w:r w:rsidRPr="00036402">
        <w:rPr>
          <w:rFonts w:ascii="Arial" w:hAnsi="Arial" w:cs="Arial"/>
          <w:color w:val="4BACC6" w:themeColor="accent5"/>
          <w:sz w:val="20"/>
          <w:szCs w:val="20"/>
        </w:rPr>
        <w:t>an evidence of deposit issued by a savings institution</w:t>
      </w:r>
      <w:r>
        <w:rPr>
          <w:rFonts w:ascii="Arial" w:hAnsi="Arial" w:cs="Arial"/>
          <w:sz w:val="20"/>
          <w:szCs w:val="20"/>
        </w:rPr>
        <w:t xml:space="preserve"> </w:t>
      </w:r>
      <w:r>
        <w:rPr>
          <w:rFonts w:ascii="Arial" w:hAnsi="Arial" w:cs="Arial"/>
          <w:color w:val="FF6600"/>
          <w:sz w:val="20"/>
          <w:szCs w:val="20"/>
        </w:rPr>
        <w:t>– this is an example of companies capitalizing through debt financing as opposed to equity financing</w:t>
      </w:r>
    </w:p>
    <w:p w14:paraId="0C1FDAFF" w14:textId="77777777" w:rsidR="00036402" w:rsidRDefault="00036402"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 xml:space="preserve">an agreement under which the interest of the purchaser is valued, for the purposes of conversion or surrender, by reference to the value of a proportionate interest in a specified portfolio of assets, but </w:t>
      </w:r>
      <w:r w:rsidRPr="00036402">
        <w:rPr>
          <w:rFonts w:ascii="Arial" w:hAnsi="Arial" w:cs="Arial"/>
          <w:color w:val="4BACC6" w:themeColor="accent5"/>
          <w:sz w:val="20"/>
          <w:szCs w:val="20"/>
        </w:rPr>
        <w:t>does not include a contract issued by an insurer that provides for payment at maturity of an amount not less than ¾ of the premiums paid by the purchaser for a benefit payable at maturity</w:t>
      </w:r>
    </w:p>
    <w:p w14:paraId="3D2110E0" w14:textId="77777777" w:rsidR="00036402" w:rsidRPr="001A4CEF" w:rsidRDefault="00036402"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an agreement providing that money received will be repaid or treated as a subscription to shares, stock, units or interests at the option of the recipient or of any other person</w:t>
      </w:r>
    </w:p>
    <w:p w14:paraId="3891299B"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 profit sharing agreement or certificate</w:t>
      </w:r>
    </w:p>
    <w:p w14:paraId="33F5FD0C"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 certificate of interest in an oil, natural gas or mining lease, claim or royalty voting trust certificate</w:t>
      </w:r>
    </w:p>
    <w:p w14:paraId="7EF971C0"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an oil or natural gas royalty or lease or a fractional or other interest in either,</w:t>
      </w:r>
    </w:p>
    <w:p w14:paraId="428DBC06" w14:textId="77777777" w:rsid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 collateral trust certificate</w:t>
      </w:r>
      <w:r>
        <w:rPr>
          <w:rFonts w:ascii="Arial" w:hAnsi="Arial" w:cs="Arial"/>
          <w:color w:val="4BACC6" w:themeColor="accent5"/>
          <w:sz w:val="20"/>
          <w:szCs w:val="20"/>
        </w:rPr>
        <w:t>,</w:t>
      </w:r>
    </w:p>
    <w:p w14:paraId="527313F6"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an income or annuity contract, other than one made by an issuer</w:t>
      </w:r>
    </w:p>
    <w:p w14:paraId="23D19FC8"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 xml:space="preserve">an investment contract – </w:t>
      </w:r>
      <w:r>
        <w:rPr>
          <w:rFonts w:ascii="Arial" w:hAnsi="Arial" w:cs="Arial"/>
          <w:color w:val="FF6600"/>
          <w:sz w:val="20"/>
          <w:szCs w:val="20"/>
        </w:rPr>
        <w:t>catchall provision</w:t>
      </w:r>
    </w:p>
    <w:p w14:paraId="3BEB8636"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a document evidencing an interest in a scholarship or educational plan or trust,</w:t>
      </w:r>
    </w:p>
    <w:p w14:paraId="55889531" w14:textId="77777777" w:rsid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 xml:space="preserve">an instrument that is a future contract or an option but </w:t>
      </w:r>
      <w:r>
        <w:rPr>
          <w:rFonts w:ascii="Arial" w:hAnsi="Arial" w:cs="Arial"/>
          <w:color w:val="4BACC6" w:themeColor="accent5"/>
          <w:sz w:val="20"/>
          <w:szCs w:val="20"/>
        </w:rPr>
        <w:t>is not an exchange contract</w:t>
      </w:r>
    </w:p>
    <w:p w14:paraId="73D04EE4" w14:textId="77777777" w:rsidR="001A4CEF" w:rsidRPr="001A4CEF" w:rsidRDefault="001A4CEF" w:rsidP="00022B8B">
      <w:pPr>
        <w:pStyle w:val="ListParagraph"/>
        <w:numPr>
          <w:ilvl w:val="0"/>
          <w:numId w:val="2"/>
        </w:numPr>
        <w:rPr>
          <w:rFonts w:ascii="Arial" w:hAnsi="Arial" w:cs="Arial"/>
          <w:color w:val="4BACC6" w:themeColor="accent5"/>
          <w:sz w:val="20"/>
          <w:szCs w:val="20"/>
        </w:rPr>
      </w:pPr>
      <w:r>
        <w:rPr>
          <w:rFonts w:ascii="Arial" w:hAnsi="Arial" w:cs="Arial"/>
          <w:sz w:val="20"/>
          <w:szCs w:val="20"/>
        </w:rPr>
        <w:t xml:space="preserve">a permit under the </w:t>
      </w:r>
      <w:r>
        <w:rPr>
          <w:rFonts w:ascii="Arial" w:hAnsi="Arial" w:cs="Arial"/>
          <w:i/>
          <w:sz w:val="20"/>
          <w:szCs w:val="20"/>
        </w:rPr>
        <w:t>Oil and Gas Activities Act</w:t>
      </w:r>
      <w:r>
        <w:rPr>
          <w:rFonts w:ascii="Arial" w:hAnsi="Arial" w:cs="Arial"/>
          <w:sz w:val="20"/>
          <w:szCs w:val="20"/>
        </w:rPr>
        <w:t>,</w:t>
      </w:r>
    </w:p>
    <w:p w14:paraId="196F75B8" w14:textId="77777777" w:rsidR="001A4CEF" w:rsidRDefault="001A4CEF" w:rsidP="00022B8B">
      <w:pPr>
        <w:rPr>
          <w:rFonts w:ascii="Arial" w:hAnsi="Arial" w:cs="Arial"/>
          <w:color w:val="4BACC6" w:themeColor="accent5"/>
          <w:sz w:val="20"/>
          <w:szCs w:val="20"/>
        </w:rPr>
      </w:pPr>
      <w:r>
        <w:rPr>
          <w:rFonts w:ascii="Arial" w:hAnsi="Arial" w:cs="Arial"/>
          <w:sz w:val="20"/>
          <w:szCs w:val="20"/>
        </w:rPr>
        <w:t xml:space="preserve">whether or not any of the above relate to an issuer, but </w:t>
      </w:r>
      <w:r>
        <w:rPr>
          <w:rFonts w:ascii="Arial" w:hAnsi="Arial" w:cs="Arial"/>
          <w:color w:val="4BACC6" w:themeColor="accent5"/>
          <w:sz w:val="20"/>
          <w:szCs w:val="20"/>
        </w:rPr>
        <w:t>does not include an exchange contract</w:t>
      </w:r>
    </w:p>
    <w:p w14:paraId="02134EAB" w14:textId="77777777" w:rsidR="00267A79" w:rsidRDefault="00267A79" w:rsidP="00022B8B">
      <w:pPr>
        <w:rPr>
          <w:rFonts w:ascii="Arial" w:hAnsi="Arial" w:cs="Arial"/>
          <w:color w:val="4BACC6" w:themeColor="accent5"/>
          <w:sz w:val="20"/>
          <w:szCs w:val="20"/>
        </w:rPr>
      </w:pPr>
    </w:p>
    <w:p w14:paraId="39BDB224" w14:textId="77777777" w:rsidR="00E22A62" w:rsidRPr="000B1EEA" w:rsidRDefault="001A4CEF" w:rsidP="00022B8B">
      <w:pPr>
        <w:pStyle w:val="ListParagraph"/>
        <w:numPr>
          <w:ilvl w:val="0"/>
          <w:numId w:val="3"/>
        </w:numPr>
        <w:rPr>
          <w:rFonts w:ascii="Arial" w:hAnsi="Arial" w:cs="Arial"/>
          <w:color w:val="4BACC6" w:themeColor="accent5"/>
          <w:sz w:val="20"/>
          <w:szCs w:val="20"/>
        </w:rPr>
      </w:pPr>
      <w:r>
        <w:rPr>
          <w:rFonts w:ascii="Arial" w:hAnsi="Arial" w:cs="Arial"/>
          <w:b/>
          <w:color w:val="000090"/>
          <w:sz w:val="20"/>
          <w:szCs w:val="20"/>
        </w:rPr>
        <w:t>Investment Contracts – catch-all provision if a capital raising instrument does not specifically fit within the enumerated list</w:t>
      </w:r>
    </w:p>
    <w:p w14:paraId="3D67D583" w14:textId="77777777" w:rsidR="00E22A62" w:rsidRPr="000B1EEA" w:rsidRDefault="00E22A62" w:rsidP="0072224E">
      <w:pPr>
        <w:pStyle w:val="ListParagraph"/>
        <w:numPr>
          <w:ilvl w:val="0"/>
          <w:numId w:val="5"/>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focus on investor protection, substance over form, emphasis on economic reality </w:t>
      </w:r>
    </w:p>
    <w:p w14:paraId="5376E98A" w14:textId="77777777" w:rsidR="000B1EEA" w:rsidRPr="000B1EEA" w:rsidRDefault="000B1EEA" w:rsidP="000B1EEA">
      <w:pPr>
        <w:rPr>
          <w:rFonts w:ascii="Arial" w:hAnsi="Arial" w:cs="Arial"/>
          <w:color w:val="4BACC6" w:themeColor="accent5"/>
          <w:sz w:val="20"/>
          <w:szCs w:val="20"/>
        </w:rPr>
      </w:pPr>
    </w:p>
    <w:p w14:paraId="13EA4301" w14:textId="77777777" w:rsidR="001A4CEF" w:rsidRPr="001A4CEF" w:rsidRDefault="001A4CEF" w:rsidP="0072224E">
      <w:pPr>
        <w:pStyle w:val="ListParagraph"/>
        <w:numPr>
          <w:ilvl w:val="0"/>
          <w:numId w:val="5"/>
        </w:numPr>
        <w:rPr>
          <w:rFonts w:ascii="Arial" w:hAnsi="Arial" w:cs="Arial"/>
          <w:color w:val="4BACC6" w:themeColor="accent5"/>
          <w:sz w:val="20"/>
          <w:szCs w:val="20"/>
        </w:rPr>
      </w:pPr>
      <w:r>
        <w:rPr>
          <w:rFonts w:ascii="Arial" w:hAnsi="Arial" w:cs="Arial"/>
          <w:i/>
          <w:color w:val="0000FF"/>
          <w:sz w:val="20"/>
          <w:szCs w:val="20"/>
        </w:rPr>
        <w:t>Pacific Coast Coin Exchange v. Ontario (Securities Commission</w:t>
      </w:r>
      <w:r>
        <w:rPr>
          <w:rFonts w:ascii="Arial" w:hAnsi="Arial" w:cs="Arial"/>
          <w:color w:val="0000FF"/>
          <w:sz w:val="20"/>
          <w:szCs w:val="20"/>
        </w:rPr>
        <w:t xml:space="preserve">), </w:t>
      </w:r>
      <w:r>
        <w:rPr>
          <w:rFonts w:ascii="Arial" w:hAnsi="Arial" w:cs="Arial"/>
          <w:sz w:val="20"/>
          <w:szCs w:val="20"/>
        </w:rPr>
        <w:t>SCC 1978 – leading formulation of the test for an investment contract</w:t>
      </w:r>
    </w:p>
    <w:p w14:paraId="1D19381C" w14:textId="77777777" w:rsidR="001A4CEF" w:rsidRPr="001A4CEF" w:rsidRDefault="001A4CEF" w:rsidP="0072224E">
      <w:pPr>
        <w:pStyle w:val="ListParagraph"/>
        <w:numPr>
          <w:ilvl w:val="0"/>
          <w:numId w:val="6"/>
        </w:numPr>
        <w:rPr>
          <w:rFonts w:ascii="Arial" w:hAnsi="Arial" w:cs="Arial"/>
          <w:color w:val="4BACC6" w:themeColor="accent5"/>
          <w:sz w:val="20"/>
          <w:szCs w:val="20"/>
        </w:rPr>
      </w:pPr>
      <w:r>
        <w:rPr>
          <w:rFonts w:ascii="Arial" w:hAnsi="Arial" w:cs="Arial"/>
          <w:sz w:val="20"/>
          <w:szCs w:val="20"/>
        </w:rPr>
        <w:t>Is there an investment of money in a common enterprise?</w:t>
      </w:r>
    </w:p>
    <w:p w14:paraId="6B8A4D3B" w14:textId="77777777" w:rsidR="001A4CEF" w:rsidRPr="001A4CEF" w:rsidRDefault="001A4CEF" w:rsidP="0072224E">
      <w:pPr>
        <w:pStyle w:val="ListParagraph"/>
        <w:numPr>
          <w:ilvl w:val="1"/>
          <w:numId w:val="6"/>
        </w:numPr>
        <w:rPr>
          <w:rFonts w:ascii="Arial" w:hAnsi="Arial" w:cs="Arial"/>
          <w:color w:val="4BACC6" w:themeColor="accent5"/>
          <w:sz w:val="20"/>
          <w:szCs w:val="20"/>
        </w:rPr>
      </w:pPr>
      <w:r>
        <w:rPr>
          <w:rFonts w:ascii="Arial" w:hAnsi="Arial" w:cs="Arial"/>
          <w:sz w:val="20"/>
          <w:szCs w:val="20"/>
        </w:rPr>
        <w:t xml:space="preserve">Common enterprise – when the investor’s </w:t>
      </w:r>
      <w:r w:rsidR="00E22A62">
        <w:rPr>
          <w:rFonts w:ascii="Arial" w:hAnsi="Arial" w:cs="Arial"/>
          <w:sz w:val="20"/>
          <w:szCs w:val="20"/>
        </w:rPr>
        <w:t>fortunes are interwoven with or dependent on the efforts or success of those seeking the investment or third parties</w:t>
      </w:r>
    </w:p>
    <w:p w14:paraId="33C1C014" w14:textId="77777777" w:rsidR="001A4CEF" w:rsidRPr="001A4CEF" w:rsidRDefault="001A4CEF" w:rsidP="0072224E">
      <w:pPr>
        <w:pStyle w:val="ListParagraph"/>
        <w:numPr>
          <w:ilvl w:val="0"/>
          <w:numId w:val="6"/>
        </w:numPr>
        <w:rPr>
          <w:rFonts w:ascii="Arial" w:hAnsi="Arial" w:cs="Arial"/>
          <w:color w:val="4BACC6" w:themeColor="accent5"/>
          <w:sz w:val="20"/>
          <w:szCs w:val="20"/>
        </w:rPr>
      </w:pPr>
      <w:r>
        <w:rPr>
          <w:rFonts w:ascii="Arial" w:hAnsi="Arial" w:cs="Arial"/>
          <w:sz w:val="20"/>
          <w:szCs w:val="20"/>
        </w:rPr>
        <w:t>Is there an expectation of profits?</w:t>
      </w:r>
    </w:p>
    <w:p w14:paraId="2AF28B9F" w14:textId="77777777" w:rsidR="001A4CEF" w:rsidRPr="001A4CEF" w:rsidRDefault="001A4CEF" w:rsidP="0072224E">
      <w:pPr>
        <w:pStyle w:val="ListParagraph"/>
        <w:numPr>
          <w:ilvl w:val="0"/>
          <w:numId w:val="6"/>
        </w:numPr>
        <w:rPr>
          <w:rFonts w:ascii="Arial" w:hAnsi="Arial" w:cs="Arial"/>
          <w:color w:val="4BACC6" w:themeColor="accent5"/>
          <w:sz w:val="20"/>
          <w:szCs w:val="20"/>
        </w:rPr>
      </w:pPr>
      <w:r>
        <w:rPr>
          <w:rFonts w:ascii="Arial" w:hAnsi="Arial" w:cs="Arial"/>
          <w:sz w:val="20"/>
          <w:szCs w:val="20"/>
        </w:rPr>
        <w:t>Are the profits to come solely from the efforts of others?</w:t>
      </w:r>
    </w:p>
    <w:p w14:paraId="3DA6CC92" w14:textId="4383221E" w:rsidR="00574028" w:rsidRPr="00510EC4" w:rsidRDefault="00E22A62" w:rsidP="0072224E">
      <w:pPr>
        <w:pStyle w:val="ListParagraph"/>
        <w:numPr>
          <w:ilvl w:val="1"/>
          <w:numId w:val="6"/>
        </w:numPr>
        <w:rPr>
          <w:rFonts w:ascii="Arial" w:hAnsi="Arial" w:cs="Arial"/>
          <w:color w:val="4BACC6" w:themeColor="accent5"/>
          <w:sz w:val="20"/>
          <w:szCs w:val="20"/>
        </w:rPr>
      </w:pPr>
      <w:r>
        <w:rPr>
          <w:rFonts w:ascii="Arial" w:hAnsi="Arial" w:cs="Arial"/>
          <w:sz w:val="20"/>
          <w:szCs w:val="20"/>
        </w:rPr>
        <w:t>Solely –</w:t>
      </w:r>
      <w:r w:rsidR="001A4CEF" w:rsidRPr="00E22A62">
        <w:rPr>
          <w:rFonts w:ascii="Arial" w:hAnsi="Arial" w:cs="Arial"/>
          <w:sz w:val="20"/>
          <w:szCs w:val="20"/>
        </w:rPr>
        <w:t xml:space="preserve"> whether the efforts of people other than the investor are the undeniably significant ones</w:t>
      </w:r>
    </w:p>
    <w:p w14:paraId="61FA3DC0" w14:textId="77777777" w:rsidR="00E22A62" w:rsidRPr="00E22A62" w:rsidRDefault="00E22A62" w:rsidP="0072224E">
      <w:pPr>
        <w:pStyle w:val="ListParagraph"/>
        <w:numPr>
          <w:ilvl w:val="0"/>
          <w:numId w:val="5"/>
        </w:numPr>
        <w:rPr>
          <w:rFonts w:ascii="Arial" w:hAnsi="Arial" w:cs="Arial"/>
          <w:color w:val="4BACC6" w:themeColor="accent5"/>
          <w:sz w:val="20"/>
          <w:szCs w:val="20"/>
        </w:rPr>
      </w:pPr>
      <w:r>
        <w:rPr>
          <w:rFonts w:ascii="Arial" w:hAnsi="Arial" w:cs="Arial"/>
          <w:sz w:val="20"/>
          <w:szCs w:val="20"/>
        </w:rPr>
        <w:t>Stems from American jurisprudence</w:t>
      </w:r>
    </w:p>
    <w:p w14:paraId="581FECA1" w14:textId="77777777" w:rsidR="00E22A62" w:rsidRPr="00E22A62" w:rsidRDefault="00E22A62" w:rsidP="0072224E">
      <w:pPr>
        <w:pStyle w:val="ListParagraph"/>
        <w:numPr>
          <w:ilvl w:val="0"/>
          <w:numId w:val="5"/>
        </w:numPr>
        <w:rPr>
          <w:rFonts w:ascii="Arial" w:hAnsi="Arial" w:cs="Arial"/>
          <w:color w:val="4BACC6" w:themeColor="accent5"/>
          <w:sz w:val="20"/>
          <w:szCs w:val="20"/>
        </w:rPr>
      </w:pPr>
      <w:r>
        <w:rPr>
          <w:rFonts w:ascii="Arial" w:hAnsi="Arial" w:cs="Arial"/>
          <w:i/>
          <w:color w:val="0000FF"/>
          <w:sz w:val="20"/>
          <w:szCs w:val="20"/>
        </w:rPr>
        <w:t>Securities and Exchange Commission v. WJ Howey et. al.</w:t>
      </w:r>
      <w:r>
        <w:rPr>
          <w:rFonts w:ascii="Arial" w:hAnsi="Arial" w:cs="Arial"/>
          <w:sz w:val="20"/>
          <w:szCs w:val="20"/>
        </w:rPr>
        <w:t>, USSC 1946</w:t>
      </w:r>
    </w:p>
    <w:p w14:paraId="5BC5BC52" w14:textId="77777777" w:rsidR="00E22A62" w:rsidRPr="00E22A62" w:rsidRDefault="00E22A62" w:rsidP="0072224E">
      <w:pPr>
        <w:pStyle w:val="ListParagraph"/>
        <w:numPr>
          <w:ilvl w:val="0"/>
          <w:numId w:val="7"/>
        </w:numPr>
        <w:ind w:left="1843"/>
        <w:rPr>
          <w:rFonts w:ascii="Arial" w:hAnsi="Arial" w:cs="Arial"/>
          <w:color w:val="4BACC6" w:themeColor="accent5"/>
          <w:sz w:val="20"/>
          <w:szCs w:val="20"/>
        </w:rPr>
      </w:pPr>
      <w:r>
        <w:rPr>
          <w:rFonts w:ascii="Arial" w:hAnsi="Arial" w:cs="Arial"/>
          <w:sz w:val="20"/>
          <w:szCs w:val="20"/>
        </w:rPr>
        <w:t>Is there an investment of money in a common enterprise with…</w:t>
      </w:r>
    </w:p>
    <w:p w14:paraId="4BD67BD7" w14:textId="77777777" w:rsidR="00E22A62" w:rsidRPr="00E22A62" w:rsidRDefault="00E22A62" w:rsidP="0072224E">
      <w:pPr>
        <w:pStyle w:val="ListParagraph"/>
        <w:numPr>
          <w:ilvl w:val="0"/>
          <w:numId w:val="7"/>
        </w:numPr>
        <w:ind w:left="1843"/>
        <w:rPr>
          <w:rFonts w:ascii="Arial" w:hAnsi="Arial" w:cs="Arial"/>
          <w:color w:val="4BACC6" w:themeColor="accent5"/>
          <w:sz w:val="20"/>
          <w:szCs w:val="20"/>
        </w:rPr>
      </w:pPr>
      <w:r>
        <w:rPr>
          <w:rFonts w:ascii="Arial" w:hAnsi="Arial" w:cs="Arial"/>
          <w:sz w:val="20"/>
          <w:szCs w:val="20"/>
        </w:rPr>
        <w:t>An expectation of profits…</w:t>
      </w:r>
    </w:p>
    <w:p w14:paraId="7E59D014" w14:textId="77777777" w:rsidR="00E22A62" w:rsidRPr="0080170B" w:rsidRDefault="00E22A62" w:rsidP="0072224E">
      <w:pPr>
        <w:pStyle w:val="ListParagraph"/>
        <w:numPr>
          <w:ilvl w:val="0"/>
          <w:numId w:val="7"/>
        </w:numPr>
        <w:ind w:left="1843"/>
        <w:rPr>
          <w:rFonts w:ascii="Arial" w:hAnsi="Arial" w:cs="Arial"/>
          <w:color w:val="4BACC6" w:themeColor="accent5"/>
          <w:sz w:val="20"/>
          <w:szCs w:val="20"/>
        </w:rPr>
      </w:pPr>
      <w:r>
        <w:rPr>
          <w:rFonts w:ascii="Arial" w:hAnsi="Arial" w:cs="Arial"/>
          <w:sz w:val="20"/>
          <w:szCs w:val="20"/>
        </w:rPr>
        <w:lastRenderedPageBreak/>
        <w:t>That are to come solely from the efforts of a 3</w:t>
      </w:r>
      <w:r w:rsidRPr="00E22A62">
        <w:rPr>
          <w:rFonts w:ascii="Arial" w:hAnsi="Arial" w:cs="Arial"/>
          <w:sz w:val="20"/>
          <w:szCs w:val="20"/>
          <w:vertAlign w:val="superscript"/>
        </w:rPr>
        <w:t>rd</w:t>
      </w:r>
      <w:r>
        <w:rPr>
          <w:rFonts w:ascii="Arial" w:hAnsi="Arial" w:cs="Arial"/>
          <w:sz w:val="20"/>
          <w:szCs w:val="20"/>
        </w:rPr>
        <w:t xml:space="preserve"> party?</w:t>
      </w:r>
    </w:p>
    <w:p w14:paraId="56907B76" w14:textId="77777777" w:rsidR="0080170B" w:rsidRPr="0080170B" w:rsidRDefault="0080170B" w:rsidP="0072224E">
      <w:pPr>
        <w:pStyle w:val="ListParagraph"/>
        <w:numPr>
          <w:ilvl w:val="0"/>
          <w:numId w:val="8"/>
        </w:numPr>
        <w:rPr>
          <w:rFonts w:ascii="Arial" w:hAnsi="Arial" w:cs="Arial"/>
          <w:color w:val="4BACC6" w:themeColor="accent5"/>
          <w:sz w:val="20"/>
          <w:szCs w:val="20"/>
        </w:rPr>
      </w:pPr>
      <w:r>
        <w:rPr>
          <w:rFonts w:ascii="Arial" w:hAnsi="Arial" w:cs="Arial"/>
          <w:i/>
          <w:color w:val="0000FF"/>
          <w:sz w:val="20"/>
          <w:szCs w:val="20"/>
        </w:rPr>
        <w:t>State of Hawaii Market Center Inc. et. al</w:t>
      </w:r>
      <w:r>
        <w:rPr>
          <w:rFonts w:ascii="Arial" w:hAnsi="Arial" w:cs="Arial"/>
          <w:color w:val="0000FF"/>
          <w:sz w:val="20"/>
          <w:szCs w:val="20"/>
        </w:rPr>
        <w:t>.</w:t>
      </w:r>
      <w:r>
        <w:rPr>
          <w:rFonts w:ascii="Arial" w:hAnsi="Arial" w:cs="Arial"/>
          <w:sz w:val="20"/>
          <w:szCs w:val="20"/>
        </w:rPr>
        <w:t>, Superior Court 1971</w:t>
      </w:r>
    </w:p>
    <w:p w14:paraId="7FDD42CB" w14:textId="77777777" w:rsidR="0080170B" w:rsidRPr="0080170B" w:rsidRDefault="0080170B" w:rsidP="0072224E">
      <w:pPr>
        <w:pStyle w:val="ListParagraph"/>
        <w:numPr>
          <w:ilvl w:val="0"/>
          <w:numId w:val="9"/>
        </w:numPr>
        <w:rPr>
          <w:rFonts w:ascii="Arial" w:hAnsi="Arial" w:cs="Arial"/>
          <w:color w:val="4BACC6" w:themeColor="accent5"/>
          <w:sz w:val="20"/>
          <w:szCs w:val="20"/>
        </w:rPr>
      </w:pPr>
      <w:r>
        <w:rPr>
          <w:rFonts w:ascii="Arial" w:hAnsi="Arial" w:cs="Arial"/>
          <w:sz w:val="20"/>
          <w:szCs w:val="20"/>
        </w:rPr>
        <w:t>An offeree furnishes initial value to an offeror,</w:t>
      </w:r>
    </w:p>
    <w:p w14:paraId="66585949" w14:textId="77777777" w:rsidR="0080170B" w:rsidRPr="0080170B" w:rsidRDefault="0080170B" w:rsidP="0072224E">
      <w:pPr>
        <w:pStyle w:val="ListParagraph"/>
        <w:numPr>
          <w:ilvl w:val="0"/>
          <w:numId w:val="9"/>
        </w:numPr>
        <w:rPr>
          <w:rFonts w:ascii="Arial" w:hAnsi="Arial" w:cs="Arial"/>
          <w:color w:val="4BACC6" w:themeColor="accent5"/>
          <w:sz w:val="20"/>
          <w:szCs w:val="20"/>
        </w:rPr>
      </w:pPr>
      <w:r>
        <w:rPr>
          <w:rFonts w:ascii="Arial" w:hAnsi="Arial" w:cs="Arial"/>
          <w:sz w:val="20"/>
          <w:szCs w:val="20"/>
        </w:rPr>
        <w:t>A portion of this initial value is subjected to the risks of the enterprise (risk capital test),</w:t>
      </w:r>
    </w:p>
    <w:p w14:paraId="666622F4" w14:textId="77777777" w:rsidR="0080170B" w:rsidRPr="0080170B" w:rsidRDefault="0080170B" w:rsidP="0072224E">
      <w:pPr>
        <w:pStyle w:val="ListParagraph"/>
        <w:numPr>
          <w:ilvl w:val="0"/>
          <w:numId w:val="9"/>
        </w:numPr>
        <w:rPr>
          <w:rFonts w:ascii="Arial" w:hAnsi="Arial" w:cs="Arial"/>
          <w:color w:val="4BACC6" w:themeColor="accent5"/>
          <w:sz w:val="20"/>
          <w:szCs w:val="20"/>
        </w:rPr>
      </w:pPr>
      <w:r>
        <w:rPr>
          <w:rFonts w:ascii="Arial" w:hAnsi="Arial" w:cs="Arial"/>
          <w:sz w:val="20"/>
          <w:szCs w:val="20"/>
        </w:rPr>
        <w:t>The furnishing of the initial value is induced by the offeror’s promises or representation which give rise to a reasonable understanding that a valuable benefit of some kind, over and above the initial value will accrue to the offeree as a result of the operation of the enterprise, and</w:t>
      </w:r>
    </w:p>
    <w:p w14:paraId="7757D7E2" w14:textId="77777777" w:rsidR="0080170B" w:rsidRPr="0080170B" w:rsidRDefault="0080170B" w:rsidP="0072224E">
      <w:pPr>
        <w:pStyle w:val="ListParagraph"/>
        <w:numPr>
          <w:ilvl w:val="0"/>
          <w:numId w:val="9"/>
        </w:numPr>
        <w:rPr>
          <w:rFonts w:ascii="Arial" w:hAnsi="Arial" w:cs="Arial"/>
          <w:color w:val="4BACC6" w:themeColor="accent5"/>
          <w:sz w:val="20"/>
          <w:szCs w:val="20"/>
        </w:rPr>
      </w:pPr>
      <w:r>
        <w:rPr>
          <w:rFonts w:ascii="Arial" w:hAnsi="Arial" w:cs="Arial"/>
          <w:sz w:val="20"/>
          <w:szCs w:val="20"/>
        </w:rPr>
        <w:t>The offeree does not receive the right to exercise practical and actual control over the managerial decisions of the enterprise</w:t>
      </w:r>
    </w:p>
    <w:p w14:paraId="0001F2DD" w14:textId="77777777" w:rsidR="0080170B" w:rsidRDefault="0080170B" w:rsidP="00022B8B">
      <w:pPr>
        <w:rPr>
          <w:rFonts w:ascii="Arial" w:hAnsi="Arial" w:cs="Arial"/>
          <w:color w:val="4BACC6" w:themeColor="accent5"/>
          <w:sz w:val="20"/>
          <w:szCs w:val="20"/>
        </w:rPr>
      </w:pPr>
    </w:p>
    <w:p w14:paraId="65CEC234" w14:textId="77777777" w:rsidR="0080170B" w:rsidRPr="0080170B" w:rsidRDefault="0080170B" w:rsidP="0072224E">
      <w:pPr>
        <w:pStyle w:val="ListParagraph"/>
        <w:numPr>
          <w:ilvl w:val="0"/>
          <w:numId w:val="8"/>
        </w:numPr>
      </w:pPr>
      <w:r w:rsidRPr="0080170B">
        <w:rPr>
          <w:rFonts w:ascii="Arial" w:hAnsi="Arial" w:cs="Arial"/>
          <w:sz w:val="20"/>
          <w:szCs w:val="20"/>
        </w:rPr>
        <w:t xml:space="preserve">Despite </w:t>
      </w:r>
      <w:r w:rsidRPr="0080170B">
        <w:rPr>
          <w:rFonts w:ascii="Arial" w:hAnsi="Arial" w:cs="Arial"/>
          <w:i/>
          <w:color w:val="0000FF"/>
          <w:sz w:val="20"/>
          <w:szCs w:val="20"/>
        </w:rPr>
        <w:t xml:space="preserve">Pacific Coast </w:t>
      </w:r>
      <w:r>
        <w:rPr>
          <w:rFonts w:ascii="Arial" w:hAnsi="Arial" w:cs="Arial"/>
          <w:sz w:val="20"/>
          <w:szCs w:val="20"/>
        </w:rPr>
        <w:t>CDN courts will sometimes take a policy driven, flexible approach to these tests with a focus on the economic realities in question</w:t>
      </w:r>
    </w:p>
    <w:p w14:paraId="47FD2E64" w14:textId="77777777" w:rsidR="0080170B" w:rsidRPr="0080170B" w:rsidRDefault="0080170B" w:rsidP="0072224E">
      <w:pPr>
        <w:pStyle w:val="ListParagraph"/>
        <w:numPr>
          <w:ilvl w:val="0"/>
          <w:numId w:val="8"/>
        </w:numPr>
      </w:pPr>
      <w:r w:rsidRPr="0080170B">
        <w:rPr>
          <w:rFonts w:ascii="Arial" w:hAnsi="Arial" w:cs="Arial"/>
          <w:i/>
          <w:color w:val="0000FF"/>
          <w:sz w:val="20"/>
          <w:szCs w:val="20"/>
        </w:rPr>
        <w:t>Universal Settlements International Inc</w:t>
      </w:r>
      <w:r w:rsidRPr="0080170B">
        <w:rPr>
          <w:rFonts w:ascii="Arial" w:hAnsi="Arial" w:cs="Arial"/>
          <w:color w:val="0000FF"/>
          <w:sz w:val="20"/>
          <w:szCs w:val="20"/>
        </w:rPr>
        <w:t>.</w:t>
      </w:r>
      <w:r>
        <w:rPr>
          <w:rFonts w:ascii="Arial" w:hAnsi="Arial" w:cs="Arial"/>
          <w:sz w:val="20"/>
          <w:szCs w:val="20"/>
        </w:rPr>
        <w:t>, OSCB 2006 – in the context of viatical settlements (are securities)</w:t>
      </w:r>
    </w:p>
    <w:p w14:paraId="56E99070" w14:textId="77777777" w:rsidR="00267A79" w:rsidRPr="00267A79" w:rsidRDefault="0080170B" w:rsidP="0072224E">
      <w:pPr>
        <w:pStyle w:val="ListParagraph"/>
        <w:numPr>
          <w:ilvl w:val="1"/>
          <w:numId w:val="8"/>
        </w:numPr>
      </w:pPr>
      <w:r>
        <w:rPr>
          <w:rFonts w:ascii="Arial" w:hAnsi="Arial" w:cs="Arial"/>
          <w:sz w:val="20"/>
          <w:szCs w:val="20"/>
        </w:rPr>
        <w:t xml:space="preserve">Court </w:t>
      </w:r>
      <w:r w:rsidR="00267A79">
        <w:rPr>
          <w:rFonts w:ascii="Arial" w:hAnsi="Arial" w:cs="Arial"/>
          <w:sz w:val="20"/>
          <w:szCs w:val="20"/>
        </w:rPr>
        <w:t>focuses on the 3</w:t>
      </w:r>
      <w:r w:rsidR="00267A79" w:rsidRPr="00267A79">
        <w:rPr>
          <w:rFonts w:ascii="Arial" w:hAnsi="Arial" w:cs="Arial"/>
          <w:sz w:val="20"/>
          <w:szCs w:val="20"/>
          <w:vertAlign w:val="superscript"/>
        </w:rPr>
        <w:t>rd</w:t>
      </w:r>
      <w:r w:rsidR="00267A79">
        <w:rPr>
          <w:rFonts w:ascii="Arial" w:hAnsi="Arial" w:cs="Arial"/>
          <w:sz w:val="20"/>
          <w:szCs w:val="20"/>
        </w:rPr>
        <w:t xml:space="preserve"> prong of the </w:t>
      </w:r>
      <w:r w:rsidR="00267A79" w:rsidRPr="00267A79">
        <w:rPr>
          <w:rFonts w:ascii="Arial" w:hAnsi="Arial" w:cs="Arial"/>
          <w:i/>
          <w:color w:val="0000FF"/>
          <w:sz w:val="20"/>
          <w:szCs w:val="20"/>
        </w:rPr>
        <w:t>Howey</w:t>
      </w:r>
      <w:r w:rsidR="00267A79">
        <w:rPr>
          <w:rFonts w:ascii="Arial" w:hAnsi="Arial" w:cs="Arial"/>
          <w:sz w:val="20"/>
          <w:szCs w:val="20"/>
        </w:rPr>
        <w:t xml:space="preserve"> test</w:t>
      </w:r>
    </w:p>
    <w:p w14:paraId="5956F7EC" w14:textId="77777777" w:rsidR="00267A79" w:rsidRPr="00267A79" w:rsidRDefault="00267A79" w:rsidP="0072224E">
      <w:pPr>
        <w:pStyle w:val="ListParagraph"/>
        <w:numPr>
          <w:ilvl w:val="1"/>
          <w:numId w:val="8"/>
        </w:numPr>
      </w:pPr>
      <w:r>
        <w:rPr>
          <w:rFonts w:ascii="Arial" w:hAnsi="Arial" w:cs="Arial"/>
          <w:sz w:val="20"/>
          <w:szCs w:val="20"/>
        </w:rPr>
        <w:t xml:space="preserve">Were the profits derived from the </w:t>
      </w:r>
      <w:r>
        <w:rPr>
          <w:rFonts w:ascii="Arial" w:hAnsi="Arial" w:cs="Arial"/>
          <w:i/>
          <w:sz w:val="20"/>
          <w:szCs w:val="20"/>
        </w:rPr>
        <w:t xml:space="preserve">undeniably significant efforts </w:t>
      </w:r>
      <w:r>
        <w:rPr>
          <w:rFonts w:ascii="Arial" w:hAnsi="Arial" w:cs="Arial"/>
          <w:sz w:val="20"/>
          <w:szCs w:val="20"/>
        </w:rPr>
        <w:t>of persons other than the investor?</w:t>
      </w:r>
    </w:p>
    <w:p w14:paraId="7871ED66" w14:textId="77777777" w:rsidR="0080170B" w:rsidRPr="00267A79" w:rsidRDefault="00267A79" w:rsidP="0072224E">
      <w:pPr>
        <w:pStyle w:val="ListParagraph"/>
        <w:numPr>
          <w:ilvl w:val="2"/>
          <w:numId w:val="8"/>
        </w:numPr>
      </w:pPr>
      <w:r>
        <w:rPr>
          <w:rFonts w:ascii="Arial" w:hAnsi="Arial" w:cs="Arial"/>
          <w:sz w:val="20"/>
          <w:szCs w:val="20"/>
        </w:rPr>
        <w:t>Yes.</w:t>
      </w:r>
      <w:r w:rsidR="0080170B">
        <w:rPr>
          <w:rFonts w:ascii="Arial" w:hAnsi="Arial" w:cs="Arial"/>
          <w:sz w:val="20"/>
          <w:szCs w:val="20"/>
        </w:rPr>
        <w:t xml:space="preserve"> </w:t>
      </w:r>
    </w:p>
    <w:p w14:paraId="45AD6BFF" w14:textId="77777777" w:rsidR="00E22A62" w:rsidRPr="00E22A62" w:rsidRDefault="00E22A62" w:rsidP="00022B8B">
      <w:pPr>
        <w:rPr>
          <w:rFonts w:ascii="Arial" w:hAnsi="Arial" w:cs="Arial"/>
          <w:color w:val="4BACC6" w:themeColor="accent5"/>
          <w:sz w:val="20"/>
          <w:szCs w:val="20"/>
        </w:rPr>
      </w:pPr>
    </w:p>
    <w:p w14:paraId="2914FEEA" w14:textId="77777777" w:rsidR="001A4CEF" w:rsidRPr="00267A79" w:rsidRDefault="001A4CEF" w:rsidP="00022B8B">
      <w:pPr>
        <w:rPr>
          <w:rFonts w:ascii="Arial" w:hAnsi="Arial" w:cs="Arial"/>
          <w:color w:val="4BACC6" w:themeColor="accent5"/>
        </w:rPr>
      </w:pPr>
    </w:p>
    <w:tbl>
      <w:tblPr>
        <w:tblStyle w:val="TableGrid"/>
        <w:tblW w:w="0" w:type="auto"/>
        <w:tblLook w:val="04A0" w:firstRow="1" w:lastRow="0" w:firstColumn="1" w:lastColumn="0" w:noHBand="0" w:noVBand="1"/>
      </w:tblPr>
      <w:tblGrid>
        <w:gridCol w:w="11016"/>
      </w:tblGrid>
      <w:tr w:rsidR="00267A79" w14:paraId="56C0DB23" w14:textId="77777777" w:rsidTr="00267A79">
        <w:tc>
          <w:tcPr>
            <w:tcW w:w="11016" w:type="dxa"/>
            <w:shd w:val="clear" w:color="auto" w:fill="FFFF00"/>
          </w:tcPr>
          <w:p w14:paraId="2584125A" w14:textId="694B1ADF" w:rsidR="00267A79" w:rsidRPr="00267A79" w:rsidRDefault="00BE3BD9" w:rsidP="00022B8B">
            <w:pPr>
              <w:jc w:val="center"/>
              <w:rPr>
                <w:rFonts w:ascii="Arial" w:hAnsi="Arial" w:cs="Arial"/>
                <w:b/>
              </w:rPr>
            </w:pPr>
            <w:r>
              <w:rPr>
                <w:rFonts w:ascii="Arial" w:hAnsi="Arial" w:cs="Arial"/>
                <w:b/>
              </w:rPr>
              <w:t>(3) What is a T</w:t>
            </w:r>
            <w:r w:rsidR="00267A79">
              <w:rPr>
                <w:rFonts w:ascii="Arial" w:hAnsi="Arial" w:cs="Arial"/>
                <w:b/>
              </w:rPr>
              <w:t>rade?</w:t>
            </w:r>
          </w:p>
        </w:tc>
      </w:tr>
    </w:tbl>
    <w:p w14:paraId="3FA3C2C1" w14:textId="77777777" w:rsidR="001A4CEF" w:rsidRDefault="001A4CEF" w:rsidP="00022B8B">
      <w:pPr>
        <w:rPr>
          <w:rFonts w:ascii="Arial" w:hAnsi="Arial" w:cs="Arial"/>
          <w:color w:val="4BACC6" w:themeColor="accent5"/>
          <w:sz w:val="20"/>
          <w:szCs w:val="20"/>
        </w:rPr>
      </w:pPr>
    </w:p>
    <w:p w14:paraId="08733551" w14:textId="3DA3B588" w:rsidR="00267A79" w:rsidRPr="000B1EEA" w:rsidRDefault="00574028" w:rsidP="007A1136">
      <w:pPr>
        <w:pStyle w:val="ListParagraph"/>
        <w:numPr>
          <w:ilvl w:val="0"/>
          <w:numId w:val="57"/>
        </w:numPr>
        <w:rPr>
          <w:rFonts w:ascii="Arial" w:hAnsi="Arial" w:cs="Arial"/>
          <w:color w:val="4BACC6" w:themeColor="accent5"/>
          <w:sz w:val="20"/>
          <w:szCs w:val="20"/>
        </w:rPr>
      </w:pPr>
      <w:r>
        <w:rPr>
          <w:rFonts w:ascii="Arial" w:hAnsi="Arial" w:cs="Arial"/>
          <w:b/>
          <w:color w:val="000090"/>
          <w:sz w:val="20"/>
          <w:szCs w:val="20"/>
        </w:rPr>
        <w:t>Is the disposition of this</w:t>
      </w:r>
      <w:r w:rsidR="00267A79">
        <w:rPr>
          <w:rFonts w:ascii="Arial" w:hAnsi="Arial" w:cs="Arial"/>
          <w:b/>
          <w:color w:val="000090"/>
          <w:sz w:val="20"/>
          <w:szCs w:val="20"/>
        </w:rPr>
        <w:t xml:space="preserve"> security a trade?</w:t>
      </w:r>
    </w:p>
    <w:p w14:paraId="46D117AD" w14:textId="77777777" w:rsidR="00267A79" w:rsidRPr="00267A79" w:rsidRDefault="00267A79" w:rsidP="0072224E">
      <w:pPr>
        <w:pStyle w:val="ListParagraph"/>
        <w:numPr>
          <w:ilvl w:val="0"/>
          <w:numId w:val="10"/>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 trade is the disposition of a security for </w:t>
      </w:r>
      <w:r w:rsidRPr="002B643D">
        <w:rPr>
          <w:rFonts w:ascii="Arial" w:hAnsi="Arial" w:cs="Arial"/>
          <w:sz w:val="20"/>
          <w:szCs w:val="20"/>
          <w:u w:val="single"/>
        </w:rPr>
        <w:t>valuable consideration</w:t>
      </w:r>
      <w:r>
        <w:rPr>
          <w:rFonts w:ascii="Arial" w:hAnsi="Arial" w:cs="Arial"/>
          <w:sz w:val="20"/>
          <w:szCs w:val="20"/>
        </w:rPr>
        <w:t xml:space="preserve"> (sale, lease, assignment)</w:t>
      </w:r>
    </w:p>
    <w:p w14:paraId="5E862AFA" w14:textId="77777777" w:rsidR="00267A79" w:rsidRPr="00022B8B" w:rsidRDefault="00267A79" w:rsidP="0072224E">
      <w:pPr>
        <w:pStyle w:val="ListParagraph"/>
        <w:numPr>
          <w:ilvl w:val="0"/>
          <w:numId w:val="10"/>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goal of securities legislation is to regulate people in the business of selling securities</w:t>
      </w:r>
    </w:p>
    <w:p w14:paraId="5C2B9E92" w14:textId="77777777" w:rsidR="00022B8B" w:rsidRPr="00267A79" w:rsidRDefault="00022B8B" w:rsidP="0072224E">
      <w:pPr>
        <w:pStyle w:val="ListParagraph"/>
        <w:numPr>
          <w:ilvl w:val="1"/>
          <w:numId w:val="10"/>
        </w:numPr>
        <w:rPr>
          <w:rFonts w:ascii="Arial" w:hAnsi="Arial" w:cs="Arial"/>
          <w:color w:val="4BACC6" w:themeColor="accent5"/>
          <w:sz w:val="20"/>
          <w:szCs w:val="20"/>
        </w:rPr>
      </w:pPr>
      <w:r>
        <w:rPr>
          <w:rFonts w:ascii="Arial" w:hAnsi="Arial" w:cs="Arial"/>
          <w:sz w:val="20"/>
          <w:szCs w:val="20"/>
        </w:rPr>
        <w:t>Due diligence, proficiency, background checks, capital requirements, capital adequacy</w:t>
      </w:r>
    </w:p>
    <w:p w14:paraId="106F3A82" w14:textId="77777777" w:rsidR="00267A79" w:rsidRDefault="00267A79" w:rsidP="0072224E">
      <w:pPr>
        <w:pStyle w:val="ListParagraph"/>
        <w:numPr>
          <w:ilvl w:val="0"/>
          <w:numId w:val="10"/>
        </w:numPr>
        <w:rPr>
          <w:rFonts w:ascii="Arial" w:hAnsi="Arial" w:cs="Arial"/>
          <w:color w:val="4BACC6" w:themeColor="accent5"/>
          <w:sz w:val="20"/>
          <w:szCs w:val="20"/>
        </w:rPr>
      </w:pPr>
      <w:r>
        <w:rPr>
          <w:rFonts w:ascii="Arial" w:hAnsi="Arial" w:cs="Arial"/>
          <w:sz w:val="20"/>
          <w:szCs w:val="20"/>
          <w:u w:val="single"/>
        </w:rPr>
        <w:t>Exceptions:</w:t>
      </w:r>
      <w:r>
        <w:rPr>
          <w:rFonts w:ascii="Arial" w:hAnsi="Arial" w:cs="Arial"/>
          <w:color w:val="4BACC6" w:themeColor="accent5"/>
          <w:sz w:val="20"/>
          <w:szCs w:val="20"/>
        </w:rPr>
        <w:t xml:space="preserve"> </w:t>
      </w:r>
      <w:r w:rsidRPr="00022B8B">
        <w:rPr>
          <w:rFonts w:ascii="Arial" w:hAnsi="Arial" w:cs="Arial"/>
          <w:color w:val="4BACC6" w:themeColor="accent5"/>
          <w:sz w:val="20"/>
          <w:szCs w:val="20"/>
        </w:rPr>
        <w:t>a mortgage (legislation), a purchase, a gift, an inheritance, separation of spouses, splits of private and public companies, collateral</w:t>
      </w:r>
    </w:p>
    <w:p w14:paraId="16243D2F" w14:textId="77777777" w:rsidR="00022B8B" w:rsidRPr="00022B8B" w:rsidRDefault="00022B8B" w:rsidP="0072224E">
      <w:pPr>
        <w:pStyle w:val="ListParagraph"/>
        <w:numPr>
          <w:ilvl w:val="0"/>
          <w:numId w:val="10"/>
        </w:numPr>
        <w:rPr>
          <w:rFonts w:ascii="Arial" w:hAnsi="Arial" w:cs="Arial"/>
          <w:color w:val="4BACC6" w:themeColor="accent5"/>
          <w:sz w:val="20"/>
          <w:szCs w:val="20"/>
        </w:rPr>
      </w:pPr>
      <w:r>
        <w:rPr>
          <w:rFonts w:ascii="Arial" w:hAnsi="Arial" w:cs="Arial"/>
          <w:sz w:val="20"/>
          <w:szCs w:val="20"/>
          <w:u w:val="single"/>
        </w:rPr>
        <w:t>Consequences:</w:t>
      </w:r>
      <w:r>
        <w:rPr>
          <w:rFonts w:ascii="Arial" w:hAnsi="Arial" w:cs="Arial"/>
          <w:sz w:val="20"/>
          <w:szCs w:val="20"/>
        </w:rPr>
        <w:t xml:space="preserve"> if trading in securities rises to the level of being a dealer then it triggers registration requirements</w:t>
      </w:r>
    </w:p>
    <w:p w14:paraId="076ECD58" w14:textId="77777777" w:rsidR="000B1EEA" w:rsidRPr="00022B8B" w:rsidRDefault="000B1EEA" w:rsidP="00022B8B">
      <w:pPr>
        <w:rPr>
          <w:rFonts w:ascii="Arial" w:hAnsi="Arial" w:cs="Arial"/>
          <w:color w:val="4BACC6" w:themeColor="accent5"/>
          <w:sz w:val="20"/>
          <w:szCs w:val="20"/>
        </w:rPr>
      </w:pPr>
    </w:p>
    <w:p w14:paraId="40C86596" w14:textId="77777777" w:rsidR="00022B8B" w:rsidRPr="000B1EEA" w:rsidRDefault="00022B8B" w:rsidP="007A1136">
      <w:pPr>
        <w:pStyle w:val="ListParagraph"/>
        <w:numPr>
          <w:ilvl w:val="0"/>
          <w:numId w:val="57"/>
        </w:numPr>
        <w:rPr>
          <w:rFonts w:ascii="Arial" w:hAnsi="Arial" w:cs="Arial"/>
          <w:color w:val="4BACC6" w:themeColor="accent5"/>
          <w:sz w:val="20"/>
          <w:szCs w:val="20"/>
        </w:rPr>
      </w:pPr>
      <w:r>
        <w:rPr>
          <w:rFonts w:ascii="Arial" w:hAnsi="Arial" w:cs="Arial"/>
          <w:b/>
          <w:color w:val="000090"/>
          <w:sz w:val="20"/>
          <w:szCs w:val="20"/>
        </w:rPr>
        <w:t>Does the disposition fit within the statutory definition? If yes, then it’s a trade</w:t>
      </w:r>
    </w:p>
    <w:p w14:paraId="62EE034E" w14:textId="77777777" w:rsidR="00022B8B" w:rsidRDefault="00022B8B" w:rsidP="00022B8B">
      <w:pPr>
        <w:rPr>
          <w:rFonts w:ascii="Arial" w:hAnsi="Arial" w:cs="Arial"/>
          <w:sz w:val="20"/>
          <w:szCs w:val="20"/>
        </w:rPr>
      </w:pPr>
      <w:r w:rsidRPr="00022B8B">
        <w:rPr>
          <w:rFonts w:ascii="Arial" w:hAnsi="Arial" w:cs="Arial"/>
          <w:b/>
          <w:color w:val="008000"/>
          <w:sz w:val="20"/>
          <w:szCs w:val="20"/>
        </w:rPr>
        <w:t xml:space="preserve">s.1(1) </w:t>
      </w:r>
      <w:r>
        <w:rPr>
          <w:rFonts w:ascii="Arial" w:hAnsi="Arial" w:cs="Arial"/>
          <w:sz w:val="20"/>
          <w:szCs w:val="20"/>
        </w:rPr>
        <w:t>– statutory definition</w:t>
      </w:r>
    </w:p>
    <w:p w14:paraId="6001C30A" w14:textId="77777777" w:rsidR="00022B8B" w:rsidRPr="00022B8B" w:rsidRDefault="00022B8B" w:rsidP="0072224E">
      <w:pPr>
        <w:pStyle w:val="ListParagraph"/>
        <w:numPr>
          <w:ilvl w:val="0"/>
          <w:numId w:val="12"/>
        </w:numPr>
        <w:rPr>
          <w:rFonts w:ascii="Arial" w:hAnsi="Arial" w:cs="Arial"/>
          <w:sz w:val="20"/>
          <w:szCs w:val="20"/>
        </w:rPr>
      </w:pPr>
      <w:r>
        <w:rPr>
          <w:rFonts w:ascii="Arial" w:hAnsi="Arial" w:cs="Arial"/>
          <w:sz w:val="20"/>
          <w:szCs w:val="20"/>
        </w:rPr>
        <w:t xml:space="preserve">any disposition of a security for valuable consideration whether the terms of the payment be on margin, installment or otherwise, but </w:t>
      </w:r>
      <w:r>
        <w:rPr>
          <w:rFonts w:ascii="Arial" w:hAnsi="Arial" w:cs="Arial"/>
          <w:color w:val="4BACC6" w:themeColor="accent5"/>
          <w:sz w:val="20"/>
          <w:szCs w:val="20"/>
        </w:rPr>
        <w:t xml:space="preserve">does not include a purchase of a security or a transfer, pledge, mortgage or other encumbrance of a security for the purpose of giving collateral for a debt </w:t>
      </w:r>
      <w:r>
        <w:rPr>
          <w:rFonts w:ascii="Arial" w:hAnsi="Arial" w:cs="Arial"/>
          <w:sz w:val="20"/>
          <w:szCs w:val="20"/>
        </w:rPr>
        <w:t xml:space="preserve">– </w:t>
      </w:r>
      <w:r>
        <w:rPr>
          <w:rFonts w:ascii="Arial" w:hAnsi="Arial" w:cs="Arial"/>
          <w:color w:val="FF6600"/>
          <w:sz w:val="20"/>
          <w:szCs w:val="20"/>
        </w:rPr>
        <w:t>only a trade if you are selling</w:t>
      </w:r>
    </w:p>
    <w:p w14:paraId="3EA45291" w14:textId="77777777" w:rsidR="00022B8B" w:rsidRPr="00022B8B" w:rsidRDefault="00022B8B" w:rsidP="00022B8B">
      <w:pPr>
        <w:pStyle w:val="normal0"/>
        <w:widowControl w:val="0"/>
        <w:spacing w:line="240" w:lineRule="auto"/>
        <w:ind w:left="709" w:hanging="425"/>
      </w:pPr>
      <w:r w:rsidRPr="006C421C">
        <w:rPr>
          <w:color w:val="008000"/>
          <w:sz w:val="20"/>
          <w:szCs w:val="20"/>
        </w:rPr>
        <w:t xml:space="preserve"> </w:t>
      </w:r>
      <w:r w:rsidRPr="006C421C">
        <w:rPr>
          <w:b/>
          <w:color w:val="008000"/>
          <w:sz w:val="20"/>
          <w:szCs w:val="20"/>
        </w:rPr>
        <w:t>a.1)</w:t>
      </w:r>
      <w:r>
        <w:rPr>
          <w:sz w:val="20"/>
          <w:szCs w:val="20"/>
        </w:rPr>
        <w:t xml:space="preserve"> entering into a futures contract,</w:t>
      </w:r>
    </w:p>
    <w:p w14:paraId="410048C9" w14:textId="77777777" w:rsidR="00022B8B" w:rsidRDefault="00022B8B" w:rsidP="0072224E">
      <w:pPr>
        <w:pStyle w:val="ListParagraph"/>
        <w:numPr>
          <w:ilvl w:val="0"/>
          <w:numId w:val="12"/>
        </w:numPr>
        <w:spacing w:line="276" w:lineRule="auto"/>
        <w:rPr>
          <w:rFonts w:ascii="Arial" w:hAnsi="Arial" w:cs="Arial"/>
          <w:sz w:val="20"/>
          <w:szCs w:val="20"/>
        </w:rPr>
      </w:pPr>
      <w:r>
        <w:rPr>
          <w:rFonts w:ascii="Arial" w:hAnsi="Arial" w:cs="Arial"/>
          <w:sz w:val="20"/>
          <w:szCs w:val="20"/>
        </w:rPr>
        <w:t>entering into an option that is an exchange contract,</w:t>
      </w:r>
    </w:p>
    <w:p w14:paraId="42F52521" w14:textId="77777777" w:rsidR="00022B8B" w:rsidRDefault="00022B8B" w:rsidP="0072224E">
      <w:pPr>
        <w:pStyle w:val="ListParagraph"/>
        <w:numPr>
          <w:ilvl w:val="0"/>
          <w:numId w:val="12"/>
        </w:numPr>
        <w:spacing w:line="276" w:lineRule="auto"/>
        <w:rPr>
          <w:rFonts w:ascii="Arial" w:hAnsi="Arial" w:cs="Arial"/>
          <w:sz w:val="20"/>
          <w:szCs w:val="20"/>
        </w:rPr>
      </w:pPr>
      <w:r>
        <w:rPr>
          <w:rFonts w:ascii="Arial" w:hAnsi="Arial" w:cs="Arial"/>
          <w:sz w:val="20"/>
          <w:szCs w:val="20"/>
        </w:rPr>
        <w:t>participation as a trader (ie, intermediary) in a transaction in a security or exchange contract made on or through the facilitates of an exchange or reported through the facilitates of a quotation and trade reporting system</w:t>
      </w:r>
    </w:p>
    <w:p w14:paraId="519E4239" w14:textId="77777777" w:rsidR="00022B8B" w:rsidRDefault="00022B8B" w:rsidP="0072224E">
      <w:pPr>
        <w:pStyle w:val="ListParagraph"/>
        <w:numPr>
          <w:ilvl w:val="0"/>
          <w:numId w:val="12"/>
        </w:numPr>
        <w:spacing w:line="276" w:lineRule="auto"/>
        <w:rPr>
          <w:rFonts w:ascii="Arial" w:hAnsi="Arial" w:cs="Arial"/>
          <w:sz w:val="20"/>
          <w:szCs w:val="20"/>
        </w:rPr>
      </w:pPr>
      <w:r>
        <w:rPr>
          <w:rFonts w:ascii="Arial" w:hAnsi="Arial" w:cs="Arial"/>
          <w:sz w:val="20"/>
          <w:szCs w:val="20"/>
        </w:rPr>
        <w:t>the receipt by a registrant of an order to buy or sell a security or exchange contract</w:t>
      </w:r>
    </w:p>
    <w:p w14:paraId="3F5F5960" w14:textId="77777777" w:rsidR="00022B8B" w:rsidRDefault="00022B8B" w:rsidP="0072224E">
      <w:pPr>
        <w:pStyle w:val="ListParagraph"/>
        <w:numPr>
          <w:ilvl w:val="0"/>
          <w:numId w:val="12"/>
        </w:numPr>
        <w:spacing w:line="276" w:lineRule="auto"/>
        <w:rPr>
          <w:rFonts w:ascii="Arial" w:hAnsi="Arial" w:cs="Arial"/>
          <w:sz w:val="20"/>
          <w:szCs w:val="20"/>
        </w:rPr>
      </w:pPr>
      <w:r>
        <w:rPr>
          <w:rFonts w:ascii="Arial" w:hAnsi="Arial" w:cs="Arial"/>
          <w:sz w:val="20"/>
          <w:szCs w:val="20"/>
        </w:rPr>
        <w:t>a transfer of beneficial ownership of a security to a transferee, pledgee, mortgagee or other encumbrancer under a realization on collateral given for a debt, and</w:t>
      </w:r>
    </w:p>
    <w:p w14:paraId="47F49B74" w14:textId="77777777" w:rsidR="00022B8B" w:rsidRPr="000B1EEA" w:rsidRDefault="00022B8B" w:rsidP="0072224E">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any act, advertisement, solicitation, conduct or negotiation directly or indirectly in furtherance of any of the activities specified in (a)-(e) – </w:t>
      </w:r>
      <w:r>
        <w:rPr>
          <w:rFonts w:ascii="Arial" w:hAnsi="Arial" w:cs="Arial"/>
          <w:color w:val="FF6600"/>
          <w:sz w:val="20"/>
          <w:szCs w:val="20"/>
        </w:rPr>
        <w:t>catchall provision</w:t>
      </w:r>
      <w:r w:rsidR="000B1EEA">
        <w:rPr>
          <w:rFonts w:ascii="Arial" w:hAnsi="Arial" w:cs="Arial"/>
          <w:color w:val="FF6600"/>
          <w:sz w:val="20"/>
          <w:szCs w:val="20"/>
        </w:rPr>
        <w:t xml:space="preserve"> designed to ensure that anything done that could contain tactics or misrepresentations to influence the buyer will be caught by this legislation</w:t>
      </w:r>
    </w:p>
    <w:p w14:paraId="0DFC9A58" w14:textId="77777777" w:rsidR="000B1EEA" w:rsidRDefault="000B1EEA" w:rsidP="000B1EEA">
      <w:pPr>
        <w:spacing w:line="276" w:lineRule="auto"/>
        <w:rPr>
          <w:rFonts w:ascii="Arial" w:hAnsi="Arial" w:cs="Arial"/>
          <w:sz w:val="20"/>
          <w:szCs w:val="20"/>
        </w:rPr>
      </w:pPr>
    </w:p>
    <w:p w14:paraId="2EB9D658" w14:textId="77777777" w:rsidR="000B1EEA" w:rsidRPr="000B1EEA" w:rsidRDefault="000B1EEA" w:rsidP="007A1136">
      <w:pPr>
        <w:pStyle w:val="ListParagraph"/>
        <w:numPr>
          <w:ilvl w:val="0"/>
          <w:numId w:val="57"/>
        </w:numPr>
        <w:rPr>
          <w:rFonts w:ascii="Arial" w:hAnsi="Arial" w:cs="Arial"/>
          <w:color w:val="4BACC6" w:themeColor="accent5"/>
          <w:sz w:val="20"/>
          <w:szCs w:val="20"/>
        </w:rPr>
      </w:pPr>
      <w:r>
        <w:rPr>
          <w:rFonts w:ascii="Arial" w:hAnsi="Arial" w:cs="Arial"/>
          <w:b/>
          <w:color w:val="000090"/>
          <w:sz w:val="20"/>
          <w:szCs w:val="20"/>
        </w:rPr>
        <w:t>Where is the trade taking place and why do we care?</w:t>
      </w:r>
    </w:p>
    <w:p w14:paraId="2A60C689" w14:textId="77777777" w:rsidR="000B1EEA" w:rsidRPr="000B1EEA" w:rsidRDefault="000B1EEA" w:rsidP="0072224E">
      <w:pPr>
        <w:pStyle w:val="ListParagraph"/>
        <w:numPr>
          <w:ilvl w:val="0"/>
          <w:numId w:val="13"/>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anyone who trades in a jurisdiction is subject to that jurisdictions’ securities’ legislation</w:t>
      </w:r>
    </w:p>
    <w:p w14:paraId="5DAD4411" w14:textId="77777777" w:rsidR="000B1EEA" w:rsidRPr="000B1EEA" w:rsidRDefault="000B1EEA" w:rsidP="0072224E">
      <w:pPr>
        <w:pStyle w:val="ListParagraph"/>
        <w:numPr>
          <w:ilvl w:val="0"/>
          <w:numId w:val="13"/>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to bring a larger number of parties within the net of securities’ legislation</w:t>
      </w:r>
    </w:p>
    <w:p w14:paraId="5B193942" w14:textId="77777777" w:rsidR="000B1EEA" w:rsidRDefault="000B1EEA" w:rsidP="000B1EEA">
      <w:pPr>
        <w:rPr>
          <w:rFonts w:ascii="Arial" w:hAnsi="Arial" w:cs="Arial"/>
          <w:color w:val="4BACC6" w:themeColor="accent5"/>
          <w:sz w:val="20"/>
          <w:szCs w:val="20"/>
        </w:rPr>
      </w:pPr>
    </w:p>
    <w:p w14:paraId="71B68732" w14:textId="77777777" w:rsidR="000B1EEA" w:rsidRPr="000B1EEA" w:rsidRDefault="000B1EEA" w:rsidP="0072224E">
      <w:pPr>
        <w:pStyle w:val="ListParagraph"/>
        <w:numPr>
          <w:ilvl w:val="0"/>
          <w:numId w:val="13"/>
        </w:numPr>
        <w:rPr>
          <w:rFonts w:ascii="Arial" w:hAnsi="Arial" w:cs="Arial"/>
          <w:color w:val="4BACC6" w:themeColor="accent5"/>
          <w:sz w:val="20"/>
          <w:szCs w:val="20"/>
        </w:rPr>
      </w:pPr>
      <w:r>
        <w:rPr>
          <w:rFonts w:ascii="Arial" w:hAnsi="Arial" w:cs="Arial"/>
          <w:i/>
          <w:color w:val="0000FF"/>
          <w:sz w:val="20"/>
          <w:szCs w:val="20"/>
        </w:rPr>
        <w:t>Regina v. Mackenzie Securities</w:t>
      </w:r>
      <w:r>
        <w:rPr>
          <w:rFonts w:ascii="Arial" w:hAnsi="Arial" w:cs="Arial"/>
          <w:color w:val="0000FF"/>
          <w:sz w:val="20"/>
          <w:szCs w:val="20"/>
        </w:rPr>
        <w:t xml:space="preserve"> </w:t>
      </w:r>
      <w:r>
        <w:rPr>
          <w:rFonts w:ascii="Arial" w:hAnsi="Arial" w:cs="Arial"/>
          <w:sz w:val="20"/>
          <w:szCs w:val="20"/>
        </w:rPr>
        <w:t>– any trade done in MB must comply with MB’s securities’ legislation</w:t>
      </w:r>
    </w:p>
    <w:p w14:paraId="026D6A6D" w14:textId="77777777" w:rsidR="000B1EEA" w:rsidRPr="000B1EEA" w:rsidRDefault="000B1EEA" w:rsidP="0072224E">
      <w:pPr>
        <w:pStyle w:val="ListParagraph"/>
        <w:numPr>
          <w:ilvl w:val="1"/>
          <w:numId w:val="13"/>
        </w:numPr>
        <w:rPr>
          <w:rFonts w:ascii="Arial" w:hAnsi="Arial" w:cs="Arial"/>
          <w:color w:val="4BACC6" w:themeColor="accent5"/>
          <w:sz w:val="20"/>
          <w:szCs w:val="20"/>
        </w:rPr>
      </w:pPr>
      <w:r>
        <w:rPr>
          <w:rFonts w:ascii="Arial" w:hAnsi="Arial" w:cs="Arial"/>
          <w:sz w:val="20"/>
          <w:szCs w:val="20"/>
        </w:rPr>
        <w:t>Even if the company does not actually have a physical presence in that jurisdiction</w:t>
      </w:r>
    </w:p>
    <w:p w14:paraId="3A988262" w14:textId="77777777" w:rsidR="000B1EEA" w:rsidRPr="000B1EEA" w:rsidRDefault="000B1EEA" w:rsidP="0072224E">
      <w:pPr>
        <w:pStyle w:val="ListParagraph"/>
        <w:numPr>
          <w:ilvl w:val="0"/>
          <w:numId w:val="13"/>
        </w:numPr>
        <w:rPr>
          <w:rFonts w:ascii="Arial" w:hAnsi="Arial" w:cs="Arial"/>
          <w:color w:val="4BACC6" w:themeColor="accent5"/>
          <w:sz w:val="20"/>
          <w:szCs w:val="20"/>
        </w:rPr>
      </w:pPr>
      <w:r>
        <w:rPr>
          <w:rFonts w:ascii="Arial" w:hAnsi="Arial" w:cs="Arial"/>
          <w:i/>
          <w:color w:val="0000FF"/>
          <w:sz w:val="20"/>
          <w:szCs w:val="20"/>
        </w:rPr>
        <w:t>Re World Stock Exchange</w:t>
      </w:r>
      <w:r>
        <w:rPr>
          <w:rFonts w:ascii="Arial" w:hAnsi="Arial" w:cs="Arial"/>
          <w:sz w:val="20"/>
          <w:szCs w:val="20"/>
        </w:rPr>
        <w:t xml:space="preserve"> – The “fundamental principles of securities regulation do not change based on the medium.”</w:t>
      </w:r>
    </w:p>
    <w:p w14:paraId="07CEB895" w14:textId="77777777" w:rsidR="00022B8B" w:rsidRDefault="00022B8B" w:rsidP="00022B8B">
      <w:pPr>
        <w:rPr>
          <w:rFonts w:ascii="Arial" w:hAnsi="Arial" w:cs="Arial"/>
          <w:color w:val="4BACC6" w:themeColor="accent5"/>
          <w:sz w:val="20"/>
          <w:szCs w:val="20"/>
        </w:rPr>
      </w:pPr>
    </w:p>
    <w:p w14:paraId="55C129D2" w14:textId="77777777" w:rsidR="00D15B43" w:rsidRDefault="00D15B43" w:rsidP="00022B8B">
      <w:pPr>
        <w:rPr>
          <w:rFonts w:ascii="Arial" w:hAnsi="Arial" w:cs="Arial"/>
          <w:color w:val="4BACC6" w:themeColor="accent5"/>
          <w:sz w:val="20"/>
          <w:szCs w:val="20"/>
        </w:rPr>
      </w:pPr>
    </w:p>
    <w:p w14:paraId="6E6E3ADF" w14:textId="77777777" w:rsidR="00D15B43" w:rsidRDefault="00D15B43" w:rsidP="00022B8B">
      <w:pPr>
        <w:rPr>
          <w:rFonts w:ascii="Arial" w:hAnsi="Arial" w:cs="Arial"/>
          <w:color w:val="4BACC6" w:themeColor="accent5"/>
          <w:sz w:val="20"/>
          <w:szCs w:val="20"/>
        </w:rPr>
      </w:pPr>
    </w:p>
    <w:p w14:paraId="15D57832" w14:textId="77777777" w:rsidR="00D15B43" w:rsidRDefault="00D15B43" w:rsidP="00022B8B">
      <w:pPr>
        <w:rPr>
          <w:rFonts w:ascii="Arial" w:hAnsi="Arial" w:cs="Arial"/>
          <w:color w:val="4BACC6" w:themeColor="accent5"/>
          <w:sz w:val="20"/>
          <w:szCs w:val="20"/>
        </w:rPr>
      </w:pPr>
    </w:p>
    <w:p w14:paraId="3970E151" w14:textId="77777777" w:rsidR="00D15B43" w:rsidRDefault="00D15B43" w:rsidP="00022B8B">
      <w:pPr>
        <w:rPr>
          <w:rFonts w:ascii="Arial" w:hAnsi="Arial" w:cs="Arial"/>
          <w:color w:val="4BACC6" w:themeColor="accent5"/>
          <w:sz w:val="20"/>
          <w:szCs w:val="20"/>
        </w:rPr>
      </w:pPr>
    </w:p>
    <w:p w14:paraId="3A80C162" w14:textId="77777777" w:rsidR="00D15B43" w:rsidRDefault="00D15B43" w:rsidP="00022B8B">
      <w:pPr>
        <w:rPr>
          <w:rFonts w:ascii="Arial" w:hAnsi="Arial" w:cs="Arial"/>
          <w:color w:val="4BACC6" w:themeColor="accent5"/>
          <w:sz w:val="20"/>
          <w:szCs w:val="20"/>
        </w:rPr>
      </w:pPr>
    </w:p>
    <w:p w14:paraId="3C93BAC8" w14:textId="77777777" w:rsidR="00086622" w:rsidRPr="00022B8B" w:rsidRDefault="00086622" w:rsidP="00022B8B">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0B1EEA" w14:paraId="3155EBC0" w14:textId="77777777" w:rsidTr="000B1EEA">
        <w:tc>
          <w:tcPr>
            <w:tcW w:w="11016" w:type="dxa"/>
            <w:shd w:val="clear" w:color="auto" w:fill="FFFF00"/>
          </w:tcPr>
          <w:p w14:paraId="208BE17B" w14:textId="77777777" w:rsidR="000B1EEA" w:rsidRPr="000B1EEA" w:rsidRDefault="000B1EEA" w:rsidP="000B1EEA">
            <w:pPr>
              <w:jc w:val="center"/>
              <w:rPr>
                <w:rFonts w:ascii="Arial" w:hAnsi="Arial" w:cs="Arial"/>
                <w:b/>
              </w:rPr>
            </w:pPr>
            <w:r>
              <w:rPr>
                <w:rFonts w:ascii="Arial" w:hAnsi="Arial" w:cs="Arial"/>
                <w:b/>
              </w:rPr>
              <w:t>(4) Registration Requirements</w:t>
            </w:r>
          </w:p>
        </w:tc>
      </w:tr>
    </w:tbl>
    <w:p w14:paraId="4841E3D7" w14:textId="77777777" w:rsidR="00267A79" w:rsidRDefault="00267A79" w:rsidP="001A4CEF">
      <w:pPr>
        <w:rPr>
          <w:rFonts w:ascii="Arial" w:hAnsi="Arial" w:cs="Arial"/>
          <w:color w:val="4BACC6" w:themeColor="accent5"/>
          <w:sz w:val="20"/>
          <w:szCs w:val="20"/>
        </w:rPr>
      </w:pPr>
    </w:p>
    <w:p w14:paraId="22CE86B3" w14:textId="5D819A0C" w:rsidR="000B1EEA" w:rsidRPr="000B1EEA" w:rsidRDefault="000B1EEA" w:rsidP="007A1136">
      <w:pPr>
        <w:pStyle w:val="ListParagraph"/>
        <w:numPr>
          <w:ilvl w:val="0"/>
          <w:numId w:val="58"/>
        </w:numPr>
        <w:rPr>
          <w:rFonts w:ascii="Arial" w:hAnsi="Arial" w:cs="Arial"/>
          <w:color w:val="4BACC6" w:themeColor="accent5"/>
          <w:sz w:val="20"/>
          <w:szCs w:val="20"/>
        </w:rPr>
      </w:pPr>
      <w:r>
        <w:rPr>
          <w:rFonts w:ascii="Arial" w:hAnsi="Arial" w:cs="Arial"/>
          <w:b/>
          <w:color w:val="000090"/>
          <w:sz w:val="20"/>
          <w:szCs w:val="20"/>
        </w:rPr>
        <w:t>Does the trade rise to the level of “being in</w:t>
      </w:r>
      <w:r w:rsidR="00086622">
        <w:rPr>
          <w:rFonts w:ascii="Arial" w:hAnsi="Arial" w:cs="Arial"/>
          <w:b/>
          <w:color w:val="000090"/>
          <w:sz w:val="20"/>
          <w:szCs w:val="20"/>
        </w:rPr>
        <w:t xml:space="preserve"> the business?” If yes, then this triggers the</w:t>
      </w:r>
      <w:r>
        <w:rPr>
          <w:rFonts w:ascii="Arial" w:hAnsi="Arial" w:cs="Arial"/>
          <w:b/>
          <w:color w:val="000090"/>
          <w:sz w:val="20"/>
          <w:szCs w:val="20"/>
        </w:rPr>
        <w:t xml:space="preserve"> registration requirements</w:t>
      </w:r>
      <w:r w:rsidR="00086622">
        <w:rPr>
          <w:rFonts w:ascii="Arial" w:hAnsi="Arial" w:cs="Arial"/>
          <w:b/>
          <w:color w:val="000090"/>
          <w:sz w:val="20"/>
          <w:szCs w:val="20"/>
        </w:rPr>
        <w:t>.</w:t>
      </w:r>
    </w:p>
    <w:p w14:paraId="68124177" w14:textId="453C045B" w:rsidR="000B1EEA" w:rsidRPr="007B2C92" w:rsidRDefault="000B1EEA" w:rsidP="0072224E">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any entity in the business of trading must register as a dealer</w:t>
      </w:r>
      <w:r w:rsidR="007B2C92">
        <w:rPr>
          <w:rFonts w:ascii="Arial" w:hAnsi="Arial" w:cs="Arial"/>
          <w:sz w:val="20"/>
          <w:szCs w:val="20"/>
        </w:rPr>
        <w:t xml:space="preserve"> </w:t>
      </w:r>
    </w:p>
    <w:p w14:paraId="24DDA59F" w14:textId="5DA60054" w:rsidR="007B2C92" w:rsidRPr="000B1EEA" w:rsidRDefault="007B2C92" w:rsidP="0072224E">
      <w:pPr>
        <w:pStyle w:val="ListParagraph"/>
        <w:numPr>
          <w:ilvl w:val="1"/>
          <w:numId w:val="22"/>
        </w:numPr>
        <w:rPr>
          <w:rFonts w:ascii="Arial" w:hAnsi="Arial" w:cs="Arial"/>
          <w:color w:val="4BACC6" w:themeColor="accent5"/>
          <w:sz w:val="20"/>
          <w:szCs w:val="20"/>
        </w:rPr>
      </w:pPr>
      <w:r>
        <w:rPr>
          <w:rFonts w:ascii="Arial" w:hAnsi="Arial" w:cs="Arial"/>
          <w:sz w:val="20"/>
          <w:szCs w:val="20"/>
        </w:rPr>
        <w:t>In the business means “not a one-off”</w:t>
      </w:r>
    </w:p>
    <w:p w14:paraId="1F66542A" w14:textId="77777777" w:rsidR="000B1EEA" w:rsidRPr="00D17C3A" w:rsidRDefault="000B1EEA" w:rsidP="0072224E">
      <w:pPr>
        <w:pStyle w:val="ListParagraph"/>
        <w:numPr>
          <w:ilvl w:val="0"/>
          <w:numId w:val="10"/>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w:t>
      </w:r>
      <w:r w:rsidR="00D17C3A">
        <w:rPr>
          <w:rFonts w:ascii="Arial" w:hAnsi="Arial" w:cs="Arial"/>
          <w:sz w:val="20"/>
          <w:szCs w:val="20"/>
        </w:rPr>
        <w:t>Proficiency</w:t>
      </w:r>
      <w:r>
        <w:rPr>
          <w:rFonts w:ascii="Arial" w:hAnsi="Arial" w:cs="Arial"/>
          <w:sz w:val="20"/>
          <w:szCs w:val="20"/>
        </w:rPr>
        <w:t xml:space="preserve"> requirements</w:t>
      </w:r>
      <w:r w:rsidR="00D17C3A">
        <w:rPr>
          <w:rFonts w:ascii="Arial" w:hAnsi="Arial" w:cs="Arial"/>
          <w:sz w:val="20"/>
          <w:szCs w:val="20"/>
        </w:rPr>
        <w:t>, background check</w:t>
      </w:r>
    </w:p>
    <w:p w14:paraId="33B7923F" w14:textId="77777777" w:rsidR="00D17C3A" w:rsidRPr="00D17C3A" w:rsidRDefault="00D17C3A" w:rsidP="0072224E">
      <w:pPr>
        <w:pStyle w:val="ListParagraph"/>
        <w:numPr>
          <w:ilvl w:val="1"/>
          <w:numId w:val="10"/>
        </w:numPr>
        <w:rPr>
          <w:rFonts w:ascii="Arial" w:hAnsi="Arial" w:cs="Arial"/>
          <w:color w:val="4BACC6" w:themeColor="accent5"/>
          <w:sz w:val="20"/>
          <w:szCs w:val="20"/>
        </w:rPr>
      </w:pPr>
      <w:r>
        <w:rPr>
          <w:rFonts w:ascii="Arial" w:hAnsi="Arial" w:cs="Arial"/>
          <w:sz w:val="20"/>
          <w:szCs w:val="20"/>
        </w:rPr>
        <w:t>Commission does due diligence on these entities (history of fraud)</w:t>
      </w:r>
    </w:p>
    <w:p w14:paraId="24723D33" w14:textId="77777777" w:rsidR="00D17C3A" w:rsidRPr="00D17C3A" w:rsidRDefault="00D17C3A" w:rsidP="0072224E">
      <w:pPr>
        <w:pStyle w:val="ListParagraph"/>
        <w:numPr>
          <w:ilvl w:val="2"/>
          <w:numId w:val="10"/>
        </w:numPr>
        <w:rPr>
          <w:rFonts w:ascii="Arial" w:hAnsi="Arial" w:cs="Arial"/>
          <w:color w:val="4BACC6" w:themeColor="accent5"/>
          <w:sz w:val="20"/>
          <w:szCs w:val="20"/>
        </w:rPr>
      </w:pPr>
      <w:r>
        <w:rPr>
          <w:rFonts w:ascii="Arial" w:hAnsi="Arial" w:cs="Arial"/>
          <w:sz w:val="20"/>
          <w:szCs w:val="20"/>
        </w:rPr>
        <w:t>Recall that investor protection is an objective of securities legislation</w:t>
      </w:r>
    </w:p>
    <w:p w14:paraId="4DA29DDA" w14:textId="77777777" w:rsidR="00D17C3A" w:rsidRPr="00D17C3A" w:rsidRDefault="00D17C3A" w:rsidP="0072224E">
      <w:pPr>
        <w:pStyle w:val="ListParagraph"/>
        <w:numPr>
          <w:ilvl w:val="1"/>
          <w:numId w:val="10"/>
        </w:numPr>
        <w:rPr>
          <w:rFonts w:ascii="Arial" w:hAnsi="Arial" w:cs="Arial"/>
          <w:color w:val="4BACC6" w:themeColor="accent5"/>
          <w:sz w:val="20"/>
          <w:szCs w:val="20"/>
        </w:rPr>
      </w:pPr>
      <w:r>
        <w:rPr>
          <w:rFonts w:ascii="Arial" w:hAnsi="Arial" w:cs="Arial"/>
          <w:sz w:val="20"/>
          <w:szCs w:val="20"/>
        </w:rPr>
        <w:t>Entities in the business  of trading must be properly capitalized to compensate for any losses stemming from the illegal activity of brokers</w:t>
      </w:r>
    </w:p>
    <w:p w14:paraId="728E833E" w14:textId="77777777" w:rsidR="00D17C3A" w:rsidRPr="00D17C3A" w:rsidRDefault="00D17C3A" w:rsidP="00D17C3A">
      <w:pPr>
        <w:rPr>
          <w:rFonts w:ascii="Arial" w:hAnsi="Arial" w:cs="Arial"/>
          <w:color w:val="4BACC6" w:themeColor="accent5"/>
          <w:sz w:val="20"/>
          <w:szCs w:val="20"/>
        </w:rPr>
      </w:pPr>
    </w:p>
    <w:p w14:paraId="604DD390" w14:textId="77777777" w:rsidR="000B1EEA" w:rsidRPr="00267A79" w:rsidRDefault="000B1EEA" w:rsidP="0072224E">
      <w:pPr>
        <w:pStyle w:val="ListParagraph"/>
        <w:numPr>
          <w:ilvl w:val="0"/>
          <w:numId w:val="10"/>
        </w:numPr>
        <w:rPr>
          <w:rFonts w:ascii="Arial" w:hAnsi="Arial" w:cs="Arial"/>
          <w:color w:val="4BACC6" w:themeColor="accent5"/>
          <w:sz w:val="20"/>
          <w:szCs w:val="20"/>
        </w:rPr>
      </w:pPr>
      <w:r>
        <w:rPr>
          <w:rFonts w:ascii="Arial" w:hAnsi="Arial" w:cs="Arial"/>
          <w:color w:val="FF0000"/>
          <w:sz w:val="20"/>
          <w:szCs w:val="20"/>
        </w:rPr>
        <w:t>CP 31-103</w:t>
      </w:r>
      <w:r>
        <w:rPr>
          <w:rFonts w:ascii="Arial" w:hAnsi="Arial" w:cs="Arial"/>
          <w:sz w:val="20"/>
          <w:szCs w:val="20"/>
        </w:rPr>
        <w:t>: five indicia that someone is in the business of trading</w:t>
      </w:r>
    </w:p>
    <w:p w14:paraId="24BA26D6" w14:textId="77777777" w:rsidR="000B1EEA" w:rsidRPr="00267A79" w:rsidRDefault="000B1EEA" w:rsidP="0072224E">
      <w:pPr>
        <w:pStyle w:val="ListParagraph"/>
        <w:numPr>
          <w:ilvl w:val="0"/>
          <w:numId w:val="11"/>
        </w:numPr>
        <w:ind w:left="1843"/>
        <w:rPr>
          <w:rFonts w:ascii="Arial" w:hAnsi="Arial" w:cs="Arial"/>
          <w:color w:val="4BACC6" w:themeColor="accent5"/>
          <w:sz w:val="20"/>
          <w:szCs w:val="20"/>
        </w:rPr>
      </w:pPr>
      <w:r>
        <w:rPr>
          <w:rFonts w:ascii="Arial" w:hAnsi="Arial" w:cs="Arial"/>
          <w:sz w:val="20"/>
          <w:szCs w:val="20"/>
        </w:rPr>
        <w:t>Holding herself out as a dealer or in the business</w:t>
      </w:r>
    </w:p>
    <w:p w14:paraId="1470AC52" w14:textId="77777777" w:rsidR="000B1EEA" w:rsidRPr="00267A79" w:rsidRDefault="000B1EEA" w:rsidP="0072224E">
      <w:pPr>
        <w:pStyle w:val="ListParagraph"/>
        <w:numPr>
          <w:ilvl w:val="0"/>
          <w:numId w:val="11"/>
        </w:numPr>
        <w:ind w:left="1843"/>
        <w:rPr>
          <w:rFonts w:ascii="Arial" w:hAnsi="Arial" w:cs="Arial"/>
          <w:color w:val="4BACC6" w:themeColor="accent5"/>
          <w:sz w:val="20"/>
          <w:szCs w:val="20"/>
        </w:rPr>
      </w:pPr>
      <w:r>
        <w:rPr>
          <w:rFonts w:ascii="Arial" w:hAnsi="Arial" w:cs="Arial"/>
          <w:sz w:val="20"/>
          <w:szCs w:val="20"/>
        </w:rPr>
        <w:t>Acting in an intermediary capacity or a market facilitator (</w:t>
      </w:r>
      <w:r w:rsidRPr="00267A79">
        <w:rPr>
          <w:rFonts w:ascii="Arial" w:hAnsi="Arial" w:cs="Arial"/>
          <w:color w:val="FF6600"/>
          <w:sz w:val="20"/>
          <w:szCs w:val="20"/>
        </w:rPr>
        <w:t>even on the purchase side</w:t>
      </w:r>
      <w:r>
        <w:rPr>
          <w:rFonts w:ascii="Arial" w:hAnsi="Arial" w:cs="Arial"/>
          <w:sz w:val="20"/>
          <w:szCs w:val="20"/>
        </w:rPr>
        <w:t>)</w:t>
      </w:r>
    </w:p>
    <w:p w14:paraId="418F91B1" w14:textId="77777777" w:rsidR="000B1EEA" w:rsidRPr="00022B8B" w:rsidRDefault="000B1EEA" w:rsidP="0072224E">
      <w:pPr>
        <w:pStyle w:val="ListParagraph"/>
        <w:numPr>
          <w:ilvl w:val="0"/>
          <w:numId w:val="11"/>
        </w:numPr>
        <w:ind w:left="1843"/>
        <w:rPr>
          <w:rFonts w:ascii="Arial" w:hAnsi="Arial" w:cs="Arial"/>
          <w:color w:val="4BACC6" w:themeColor="accent5"/>
          <w:sz w:val="20"/>
          <w:szCs w:val="20"/>
        </w:rPr>
      </w:pPr>
      <w:r>
        <w:rPr>
          <w:rFonts w:ascii="Arial" w:hAnsi="Arial" w:cs="Arial"/>
          <w:sz w:val="20"/>
          <w:szCs w:val="20"/>
        </w:rPr>
        <w:t>Carrying on trading with regularity</w:t>
      </w:r>
    </w:p>
    <w:p w14:paraId="3BD50D37" w14:textId="77777777" w:rsidR="000B1EEA" w:rsidRPr="00022B8B" w:rsidRDefault="000B1EEA" w:rsidP="0072224E">
      <w:pPr>
        <w:pStyle w:val="ListParagraph"/>
        <w:numPr>
          <w:ilvl w:val="0"/>
          <w:numId w:val="11"/>
        </w:numPr>
        <w:ind w:left="1843"/>
        <w:rPr>
          <w:rFonts w:ascii="Arial" w:hAnsi="Arial" w:cs="Arial"/>
          <w:color w:val="4BACC6" w:themeColor="accent5"/>
          <w:sz w:val="20"/>
          <w:szCs w:val="20"/>
        </w:rPr>
      </w:pPr>
      <w:r>
        <w:rPr>
          <w:rFonts w:ascii="Arial" w:hAnsi="Arial" w:cs="Arial"/>
          <w:sz w:val="20"/>
          <w:szCs w:val="20"/>
        </w:rPr>
        <w:t>Being or expecting to be compensated for the trade</w:t>
      </w:r>
    </w:p>
    <w:p w14:paraId="7768CF9E" w14:textId="77777777" w:rsidR="000B1EEA" w:rsidRPr="000B1EEA" w:rsidRDefault="000B1EEA" w:rsidP="0072224E">
      <w:pPr>
        <w:pStyle w:val="ListParagraph"/>
        <w:numPr>
          <w:ilvl w:val="0"/>
          <w:numId w:val="11"/>
        </w:numPr>
        <w:ind w:left="1843"/>
        <w:rPr>
          <w:rFonts w:ascii="Arial" w:hAnsi="Arial" w:cs="Arial"/>
          <w:color w:val="4BACC6" w:themeColor="accent5"/>
          <w:sz w:val="20"/>
          <w:szCs w:val="20"/>
        </w:rPr>
      </w:pPr>
      <w:r>
        <w:rPr>
          <w:rFonts w:ascii="Arial" w:hAnsi="Arial" w:cs="Arial"/>
          <w:sz w:val="20"/>
          <w:szCs w:val="20"/>
        </w:rPr>
        <w:t>Directly or indirectly soliciting others in connection with the activity</w:t>
      </w:r>
    </w:p>
    <w:p w14:paraId="0AF1DC09" w14:textId="77777777" w:rsidR="000B1EEA" w:rsidRDefault="000B1EEA" w:rsidP="000B1EEA">
      <w:pPr>
        <w:rPr>
          <w:rFonts w:ascii="Arial" w:hAnsi="Arial" w:cs="Arial"/>
          <w:color w:val="4BACC6" w:themeColor="accent5"/>
          <w:sz w:val="20"/>
          <w:szCs w:val="20"/>
        </w:rPr>
      </w:pPr>
    </w:p>
    <w:p w14:paraId="7B92EDA7" w14:textId="77777777" w:rsidR="000B1EEA" w:rsidRDefault="000B1EEA" w:rsidP="000B1EEA">
      <w:pPr>
        <w:rPr>
          <w:rFonts w:ascii="Arial" w:hAnsi="Arial" w:cs="Arial"/>
          <w:sz w:val="20"/>
          <w:szCs w:val="20"/>
        </w:rPr>
      </w:pPr>
      <w:r>
        <w:rPr>
          <w:rFonts w:ascii="Arial" w:hAnsi="Arial" w:cs="Arial"/>
          <w:b/>
          <w:color w:val="008000"/>
          <w:sz w:val="20"/>
          <w:szCs w:val="20"/>
        </w:rPr>
        <w:t>s.34</w:t>
      </w:r>
      <w:r>
        <w:rPr>
          <w:rFonts w:ascii="Arial" w:hAnsi="Arial" w:cs="Arial"/>
          <w:color w:val="008000"/>
          <w:sz w:val="20"/>
          <w:szCs w:val="20"/>
        </w:rPr>
        <w:t xml:space="preserve"> </w:t>
      </w:r>
      <w:r>
        <w:rPr>
          <w:rFonts w:ascii="Arial" w:hAnsi="Arial" w:cs="Arial"/>
          <w:sz w:val="20"/>
          <w:szCs w:val="20"/>
        </w:rPr>
        <w:t>– A person must not [be in the business of]</w:t>
      </w:r>
    </w:p>
    <w:p w14:paraId="4EB41C33" w14:textId="77777777" w:rsidR="000B1EEA" w:rsidRDefault="000B1EEA" w:rsidP="0072224E">
      <w:pPr>
        <w:pStyle w:val="ListParagraph"/>
        <w:numPr>
          <w:ilvl w:val="0"/>
          <w:numId w:val="14"/>
        </w:numPr>
        <w:rPr>
          <w:rFonts w:ascii="Arial" w:hAnsi="Arial" w:cs="Arial"/>
          <w:sz w:val="20"/>
          <w:szCs w:val="20"/>
        </w:rPr>
      </w:pPr>
      <w:r>
        <w:rPr>
          <w:rFonts w:ascii="Arial" w:hAnsi="Arial" w:cs="Arial"/>
          <w:sz w:val="20"/>
          <w:szCs w:val="20"/>
        </w:rPr>
        <w:t>trade in a security or exchange contract,</w:t>
      </w:r>
    </w:p>
    <w:p w14:paraId="6EAAA62B" w14:textId="77777777" w:rsidR="000B1EEA" w:rsidRDefault="000B1EEA" w:rsidP="0072224E">
      <w:pPr>
        <w:pStyle w:val="ListParagraph"/>
        <w:numPr>
          <w:ilvl w:val="0"/>
          <w:numId w:val="14"/>
        </w:numPr>
        <w:rPr>
          <w:rFonts w:ascii="Arial" w:hAnsi="Arial" w:cs="Arial"/>
          <w:sz w:val="20"/>
          <w:szCs w:val="20"/>
        </w:rPr>
      </w:pPr>
      <w:r>
        <w:rPr>
          <w:rFonts w:ascii="Arial" w:hAnsi="Arial" w:cs="Arial"/>
          <w:sz w:val="20"/>
          <w:szCs w:val="20"/>
        </w:rPr>
        <w:t>act as an adviser,</w:t>
      </w:r>
    </w:p>
    <w:p w14:paraId="23B5B111" w14:textId="77777777" w:rsidR="000B1EEA" w:rsidRDefault="000B1EEA" w:rsidP="0072224E">
      <w:pPr>
        <w:pStyle w:val="ListParagraph"/>
        <w:numPr>
          <w:ilvl w:val="0"/>
          <w:numId w:val="14"/>
        </w:numPr>
        <w:rPr>
          <w:rFonts w:ascii="Arial" w:hAnsi="Arial" w:cs="Arial"/>
          <w:sz w:val="20"/>
          <w:szCs w:val="20"/>
        </w:rPr>
      </w:pPr>
      <w:r>
        <w:rPr>
          <w:rFonts w:ascii="Arial" w:hAnsi="Arial" w:cs="Arial"/>
          <w:sz w:val="20"/>
          <w:szCs w:val="20"/>
        </w:rPr>
        <w:t>act as an investment fund manager, or</w:t>
      </w:r>
    </w:p>
    <w:p w14:paraId="0C568CF4" w14:textId="77777777" w:rsidR="000B1EEA" w:rsidRDefault="000B1EEA" w:rsidP="0072224E">
      <w:pPr>
        <w:pStyle w:val="ListParagraph"/>
        <w:numPr>
          <w:ilvl w:val="0"/>
          <w:numId w:val="14"/>
        </w:numPr>
        <w:rPr>
          <w:rFonts w:ascii="Arial" w:hAnsi="Arial" w:cs="Arial"/>
          <w:sz w:val="20"/>
          <w:szCs w:val="20"/>
        </w:rPr>
      </w:pPr>
      <w:r>
        <w:rPr>
          <w:rFonts w:ascii="Arial" w:hAnsi="Arial" w:cs="Arial"/>
          <w:sz w:val="20"/>
          <w:szCs w:val="20"/>
        </w:rPr>
        <w:t>act as an underwriter</w:t>
      </w:r>
    </w:p>
    <w:p w14:paraId="6F6A33D2" w14:textId="77777777" w:rsidR="000B1EEA" w:rsidRDefault="000B1EEA" w:rsidP="000B1EEA">
      <w:pPr>
        <w:rPr>
          <w:rFonts w:ascii="Arial" w:hAnsi="Arial" w:cs="Arial"/>
          <w:sz w:val="20"/>
          <w:szCs w:val="20"/>
        </w:rPr>
      </w:pPr>
      <w:r>
        <w:rPr>
          <w:rFonts w:ascii="Arial" w:hAnsi="Arial" w:cs="Arial"/>
          <w:sz w:val="20"/>
          <w:szCs w:val="20"/>
        </w:rPr>
        <w:t xml:space="preserve">unless the person is registered in accordance with the regulations and in the category prescribed for the purpose of this activity. </w:t>
      </w:r>
    </w:p>
    <w:p w14:paraId="5852EE8E" w14:textId="77777777" w:rsidR="00D17C3A" w:rsidRDefault="00D17C3A" w:rsidP="000B1EEA">
      <w:pPr>
        <w:rPr>
          <w:rFonts w:ascii="Arial" w:hAnsi="Arial" w:cs="Arial"/>
          <w:sz w:val="20"/>
          <w:szCs w:val="20"/>
        </w:rPr>
      </w:pPr>
    </w:p>
    <w:p w14:paraId="0096B3C1" w14:textId="77777777" w:rsidR="00D17C3A" w:rsidRPr="000B1EEA" w:rsidRDefault="00D17C3A" w:rsidP="007A1136">
      <w:pPr>
        <w:pStyle w:val="ListParagraph"/>
        <w:numPr>
          <w:ilvl w:val="0"/>
          <w:numId w:val="58"/>
        </w:numPr>
        <w:rPr>
          <w:rFonts w:ascii="Arial" w:hAnsi="Arial" w:cs="Arial"/>
          <w:color w:val="4BACC6" w:themeColor="accent5"/>
          <w:sz w:val="20"/>
          <w:szCs w:val="20"/>
        </w:rPr>
      </w:pPr>
      <w:r>
        <w:rPr>
          <w:rFonts w:ascii="Arial" w:hAnsi="Arial" w:cs="Arial"/>
          <w:b/>
          <w:color w:val="000090"/>
          <w:sz w:val="20"/>
          <w:szCs w:val="20"/>
        </w:rPr>
        <w:t>Are there exemptions to the registration requirements? Yes.</w:t>
      </w:r>
    </w:p>
    <w:p w14:paraId="307A9163" w14:textId="77777777" w:rsidR="00D17C3A" w:rsidRDefault="00D17C3A" w:rsidP="000B1EEA">
      <w:pPr>
        <w:rPr>
          <w:rFonts w:ascii="Arial" w:hAnsi="Arial" w:cs="Arial"/>
          <w:sz w:val="20"/>
          <w:szCs w:val="20"/>
        </w:rPr>
      </w:pPr>
    </w:p>
    <w:p w14:paraId="69284520" w14:textId="77777777" w:rsidR="00D17C3A" w:rsidRPr="00D17C3A" w:rsidRDefault="00D17C3A" w:rsidP="0072224E">
      <w:pPr>
        <w:pStyle w:val="ListParagraph"/>
        <w:numPr>
          <w:ilvl w:val="0"/>
          <w:numId w:val="15"/>
        </w:numPr>
        <w:rPr>
          <w:rFonts w:ascii="Arial" w:hAnsi="Arial" w:cs="Arial"/>
          <w:color w:val="FF0000"/>
          <w:sz w:val="20"/>
          <w:szCs w:val="20"/>
        </w:rPr>
      </w:pPr>
      <w:r w:rsidRPr="00D17C3A">
        <w:rPr>
          <w:rFonts w:ascii="Arial" w:hAnsi="Arial" w:cs="Arial"/>
          <w:color w:val="FF0000"/>
          <w:sz w:val="20"/>
          <w:szCs w:val="20"/>
        </w:rPr>
        <w:t>CP 31-103 8.4(1)</w:t>
      </w:r>
      <w:r>
        <w:rPr>
          <w:rFonts w:ascii="Arial" w:hAnsi="Arial" w:cs="Arial"/>
          <w:sz w:val="20"/>
          <w:szCs w:val="20"/>
        </w:rPr>
        <w:t>: exemptions from the registration requirements</w:t>
      </w:r>
    </w:p>
    <w:p w14:paraId="48F0D0E0" w14:textId="77777777" w:rsidR="00D17C3A" w:rsidRPr="00D17C3A" w:rsidRDefault="00D17C3A" w:rsidP="0072224E">
      <w:pPr>
        <w:pStyle w:val="ListParagraph"/>
        <w:numPr>
          <w:ilvl w:val="1"/>
          <w:numId w:val="15"/>
        </w:numPr>
        <w:rPr>
          <w:rFonts w:ascii="Arial" w:hAnsi="Arial" w:cs="Arial"/>
          <w:color w:val="FF0000"/>
          <w:sz w:val="20"/>
          <w:szCs w:val="20"/>
        </w:rPr>
      </w:pPr>
      <w:r>
        <w:rPr>
          <w:rFonts w:ascii="Arial" w:hAnsi="Arial" w:cs="Arial"/>
          <w:sz w:val="20"/>
          <w:szCs w:val="20"/>
        </w:rPr>
        <w:t>If someone is not engaged in the business of trading in securities or exchange contracts as a principal or agent, and</w:t>
      </w:r>
    </w:p>
    <w:p w14:paraId="598A0747" w14:textId="77777777" w:rsidR="00D17C3A" w:rsidRPr="00086622" w:rsidRDefault="00D17C3A" w:rsidP="0072224E">
      <w:pPr>
        <w:pStyle w:val="ListParagraph"/>
        <w:numPr>
          <w:ilvl w:val="1"/>
          <w:numId w:val="15"/>
        </w:numPr>
        <w:rPr>
          <w:rFonts w:ascii="Arial" w:hAnsi="Arial" w:cs="Arial"/>
          <w:color w:val="FF0000"/>
          <w:sz w:val="20"/>
          <w:szCs w:val="20"/>
        </w:rPr>
      </w:pPr>
      <w:r>
        <w:rPr>
          <w:rFonts w:ascii="Arial" w:hAnsi="Arial" w:cs="Arial"/>
          <w:sz w:val="20"/>
          <w:szCs w:val="20"/>
        </w:rPr>
        <w:t xml:space="preserve">Does not hold herself or itself out as engaging in the business of trading in securities or exchange contracts as a principal or agent </w:t>
      </w:r>
    </w:p>
    <w:p w14:paraId="0A7158BC" w14:textId="77777777" w:rsidR="00086622" w:rsidRDefault="00086622" w:rsidP="00086622">
      <w:pPr>
        <w:rPr>
          <w:rFonts w:ascii="Arial" w:hAnsi="Arial" w:cs="Arial"/>
          <w:color w:val="FF0000"/>
          <w:sz w:val="20"/>
          <w:szCs w:val="20"/>
        </w:rPr>
      </w:pPr>
    </w:p>
    <w:p w14:paraId="40CE3079" w14:textId="77777777" w:rsidR="00086622" w:rsidRDefault="00086622" w:rsidP="00086622">
      <w:pPr>
        <w:rPr>
          <w:rFonts w:ascii="Arial" w:hAnsi="Arial" w:cs="Arial"/>
          <w:color w:val="FF0000"/>
          <w:sz w:val="20"/>
          <w:szCs w:val="20"/>
        </w:rPr>
      </w:pPr>
    </w:p>
    <w:tbl>
      <w:tblPr>
        <w:tblStyle w:val="TableGrid"/>
        <w:tblW w:w="0" w:type="auto"/>
        <w:tblLook w:val="04A0" w:firstRow="1" w:lastRow="0" w:firstColumn="1" w:lastColumn="0" w:noHBand="0" w:noVBand="1"/>
      </w:tblPr>
      <w:tblGrid>
        <w:gridCol w:w="11016"/>
      </w:tblGrid>
      <w:tr w:rsidR="00086622" w14:paraId="3B61A19C" w14:textId="77777777" w:rsidTr="00086622">
        <w:tc>
          <w:tcPr>
            <w:tcW w:w="11016" w:type="dxa"/>
            <w:shd w:val="clear" w:color="auto" w:fill="FFFF00"/>
          </w:tcPr>
          <w:p w14:paraId="06A32225" w14:textId="5808432C" w:rsidR="00086622" w:rsidRPr="00086622" w:rsidRDefault="00086622" w:rsidP="00BE3BD9">
            <w:pPr>
              <w:jc w:val="center"/>
              <w:rPr>
                <w:rFonts w:ascii="Arial" w:hAnsi="Arial" w:cs="Arial"/>
                <w:b/>
              </w:rPr>
            </w:pPr>
            <w:r>
              <w:rPr>
                <w:rFonts w:ascii="Arial" w:hAnsi="Arial" w:cs="Arial"/>
                <w:b/>
              </w:rPr>
              <w:t xml:space="preserve">(5) </w:t>
            </w:r>
            <w:r w:rsidR="00BE3BD9">
              <w:rPr>
                <w:rFonts w:ascii="Arial" w:hAnsi="Arial" w:cs="Arial"/>
                <w:b/>
              </w:rPr>
              <w:t>Who Must File a Prospectus?</w:t>
            </w:r>
          </w:p>
        </w:tc>
      </w:tr>
    </w:tbl>
    <w:p w14:paraId="41266FD8" w14:textId="77777777" w:rsidR="00086622" w:rsidRPr="00086622" w:rsidRDefault="00086622" w:rsidP="00086622">
      <w:pPr>
        <w:rPr>
          <w:rFonts w:ascii="Arial" w:hAnsi="Arial" w:cs="Arial"/>
          <w:color w:val="FF0000"/>
          <w:sz w:val="20"/>
          <w:szCs w:val="20"/>
        </w:rPr>
      </w:pPr>
    </w:p>
    <w:p w14:paraId="3726B815" w14:textId="4EF20A3F" w:rsidR="00086622" w:rsidRPr="00086622" w:rsidRDefault="00086622" w:rsidP="007A1136">
      <w:pPr>
        <w:pStyle w:val="ListParagraph"/>
        <w:numPr>
          <w:ilvl w:val="0"/>
          <w:numId w:val="59"/>
        </w:numPr>
        <w:rPr>
          <w:rFonts w:ascii="Arial" w:hAnsi="Arial" w:cs="Arial"/>
          <w:color w:val="4BACC6" w:themeColor="accent5"/>
          <w:sz w:val="20"/>
          <w:szCs w:val="20"/>
        </w:rPr>
      </w:pPr>
      <w:r>
        <w:rPr>
          <w:rFonts w:ascii="Arial" w:hAnsi="Arial" w:cs="Arial"/>
          <w:b/>
          <w:color w:val="000090"/>
          <w:sz w:val="20"/>
          <w:szCs w:val="20"/>
        </w:rPr>
        <w:t>Does this trade constitute a distribution? If yes, then this triggers the prospectus requirements.</w:t>
      </w:r>
    </w:p>
    <w:p w14:paraId="51D207C3" w14:textId="712F097D" w:rsidR="007B2C92" w:rsidRPr="007B2C92" w:rsidRDefault="00086622" w:rsidP="0072224E">
      <w:pPr>
        <w:pStyle w:val="ListParagraph"/>
        <w:numPr>
          <w:ilvl w:val="0"/>
          <w:numId w:val="16"/>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w:t>
      </w:r>
      <w:r w:rsidR="007B2C92">
        <w:rPr>
          <w:rFonts w:ascii="Arial" w:hAnsi="Arial" w:cs="Arial"/>
          <w:sz w:val="20"/>
          <w:szCs w:val="20"/>
        </w:rPr>
        <w:t>i</w:t>
      </w:r>
      <w:r w:rsidR="007B2C92" w:rsidRPr="007B2C92">
        <w:rPr>
          <w:rFonts w:ascii="Arial" w:hAnsi="Arial" w:cs="Arial"/>
          <w:sz w:val="20"/>
          <w:szCs w:val="20"/>
        </w:rPr>
        <w:t>f a transaction involves a security + trade, then ask if the trade constitutes a distribution</w:t>
      </w:r>
    </w:p>
    <w:p w14:paraId="74591862" w14:textId="7BEBC776" w:rsidR="00086622" w:rsidRDefault="007B2C92" w:rsidP="0072224E">
      <w:pPr>
        <w:pStyle w:val="ListParagraph"/>
        <w:numPr>
          <w:ilvl w:val="1"/>
          <w:numId w:val="16"/>
        </w:numPr>
        <w:rPr>
          <w:rFonts w:ascii="Arial" w:hAnsi="Arial" w:cs="Arial"/>
          <w:b/>
          <w:sz w:val="20"/>
          <w:szCs w:val="20"/>
        </w:rPr>
      </w:pPr>
      <w:r>
        <w:rPr>
          <w:rFonts w:ascii="Arial" w:hAnsi="Arial" w:cs="Arial"/>
          <w:sz w:val="20"/>
          <w:szCs w:val="20"/>
        </w:rPr>
        <w:t>WHY? – a prospectus is necessary when securities are distributed – or need an exemption</w:t>
      </w:r>
    </w:p>
    <w:p w14:paraId="1F4FF25B" w14:textId="77777777" w:rsidR="007B2C92" w:rsidRPr="007B2C92" w:rsidRDefault="007B2C92" w:rsidP="007B2C92">
      <w:pPr>
        <w:rPr>
          <w:rFonts w:ascii="Arial" w:hAnsi="Arial" w:cs="Arial"/>
          <w:b/>
          <w:sz w:val="20"/>
          <w:szCs w:val="20"/>
        </w:rPr>
      </w:pPr>
    </w:p>
    <w:p w14:paraId="56476908" w14:textId="03A9C310" w:rsidR="00086622" w:rsidRDefault="00086622" w:rsidP="00086622">
      <w:pPr>
        <w:rPr>
          <w:rFonts w:ascii="Arial" w:hAnsi="Arial" w:cs="Arial"/>
          <w:sz w:val="20"/>
          <w:szCs w:val="20"/>
        </w:rPr>
      </w:pPr>
      <w:r w:rsidRPr="00086622">
        <w:rPr>
          <w:rFonts w:ascii="Arial" w:hAnsi="Arial" w:cs="Arial"/>
          <w:b/>
          <w:color w:val="008000"/>
          <w:sz w:val="20"/>
          <w:szCs w:val="20"/>
        </w:rPr>
        <w:t>s.1(1)</w:t>
      </w:r>
      <w:r>
        <w:rPr>
          <w:rFonts w:ascii="Arial" w:hAnsi="Arial" w:cs="Arial"/>
          <w:b/>
          <w:color w:val="008000"/>
          <w:sz w:val="20"/>
          <w:szCs w:val="20"/>
        </w:rPr>
        <w:t xml:space="preserve"> </w:t>
      </w:r>
      <w:r>
        <w:rPr>
          <w:rFonts w:ascii="Arial" w:hAnsi="Arial" w:cs="Arial"/>
          <w:sz w:val="20"/>
          <w:szCs w:val="20"/>
        </w:rPr>
        <w:t xml:space="preserve">– a trade is a </w:t>
      </w:r>
      <w:r w:rsidRPr="007B2C92">
        <w:rPr>
          <w:rFonts w:ascii="Arial" w:hAnsi="Arial" w:cs="Arial"/>
          <w:sz w:val="20"/>
          <w:szCs w:val="20"/>
          <w:u w:val="single"/>
        </w:rPr>
        <w:t>distribution</w:t>
      </w:r>
      <w:r>
        <w:rPr>
          <w:rFonts w:ascii="Arial" w:hAnsi="Arial" w:cs="Arial"/>
          <w:sz w:val="20"/>
          <w:szCs w:val="20"/>
        </w:rPr>
        <w:t xml:space="preserve"> if it is….</w:t>
      </w:r>
    </w:p>
    <w:p w14:paraId="765A5CDF" w14:textId="72B2CABB" w:rsidR="00086622" w:rsidRPr="00086622" w:rsidRDefault="00086622" w:rsidP="0072224E">
      <w:pPr>
        <w:pStyle w:val="ListParagraph"/>
        <w:numPr>
          <w:ilvl w:val="0"/>
          <w:numId w:val="17"/>
        </w:numPr>
        <w:rPr>
          <w:rFonts w:ascii="Arial" w:hAnsi="Arial" w:cs="Arial"/>
          <w:sz w:val="20"/>
          <w:szCs w:val="20"/>
        </w:rPr>
      </w:pPr>
      <w:r>
        <w:rPr>
          <w:rFonts w:ascii="Arial" w:hAnsi="Arial" w:cs="Arial"/>
          <w:sz w:val="20"/>
          <w:szCs w:val="20"/>
        </w:rPr>
        <w:t xml:space="preserve">a trade in a security of an issuer that has not been previously issued – </w:t>
      </w:r>
      <w:r>
        <w:rPr>
          <w:rFonts w:ascii="Arial" w:hAnsi="Arial" w:cs="Arial"/>
          <w:color w:val="FF6600"/>
          <w:sz w:val="20"/>
          <w:szCs w:val="20"/>
        </w:rPr>
        <w:t>new on the market + usually distributed by the issuer itself</w:t>
      </w:r>
    </w:p>
    <w:p w14:paraId="049F6A04" w14:textId="23891DF5" w:rsidR="00086622" w:rsidRPr="00C15F13" w:rsidRDefault="00086622" w:rsidP="0072224E">
      <w:pPr>
        <w:pStyle w:val="ListParagraph"/>
        <w:numPr>
          <w:ilvl w:val="0"/>
          <w:numId w:val="17"/>
        </w:numPr>
        <w:rPr>
          <w:rFonts w:ascii="Arial" w:hAnsi="Arial" w:cs="Arial"/>
          <w:sz w:val="20"/>
          <w:szCs w:val="20"/>
        </w:rPr>
      </w:pPr>
      <w:r>
        <w:rPr>
          <w:rFonts w:ascii="Arial" w:hAnsi="Arial" w:cs="Arial"/>
          <w:sz w:val="20"/>
          <w:szCs w:val="20"/>
        </w:rPr>
        <w:t xml:space="preserve">a trade by or on behalf of an issuer in a previously issued security of that issuer that has been redeemed or purchased by or donated to that issuer – </w:t>
      </w:r>
      <w:r>
        <w:rPr>
          <w:rFonts w:ascii="Arial" w:hAnsi="Arial" w:cs="Arial"/>
          <w:color w:val="FF6600"/>
          <w:sz w:val="20"/>
          <w:szCs w:val="20"/>
        </w:rPr>
        <w:t xml:space="preserve">someone sells the shares back to the company who then sells them to someone else + very rare </w:t>
      </w:r>
      <w:r w:rsidR="00C15F13">
        <w:rPr>
          <w:rFonts w:ascii="Arial" w:hAnsi="Arial" w:cs="Arial"/>
          <w:color w:val="FF6600"/>
          <w:sz w:val="20"/>
          <w:szCs w:val="20"/>
        </w:rPr>
        <w:t>+ triggers prospectus requirements because the issuer could have access to ‘material information’ that the public does not</w:t>
      </w:r>
    </w:p>
    <w:p w14:paraId="6DE48625" w14:textId="436ACECD" w:rsidR="00C15F13" w:rsidRPr="00C15F13" w:rsidRDefault="00C15F13" w:rsidP="0072224E">
      <w:pPr>
        <w:pStyle w:val="ListParagraph"/>
        <w:numPr>
          <w:ilvl w:val="0"/>
          <w:numId w:val="17"/>
        </w:numPr>
        <w:rPr>
          <w:rFonts w:ascii="Arial" w:hAnsi="Arial" w:cs="Arial"/>
          <w:sz w:val="20"/>
          <w:szCs w:val="20"/>
        </w:rPr>
      </w:pPr>
      <w:r>
        <w:rPr>
          <w:rFonts w:ascii="Arial" w:hAnsi="Arial" w:cs="Arial"/>
          <w:sz w:val="20"/>
          <w:szCs w:val="20"/>
        </w:rPr>
        <w:t xml:space="preserve">a trade in a previously issued security of an issuer from the holdings of a control person – </w:t>
      </w:r>
      <w:r>
        <w:rPr>
          <w:rFonts w:ascii="Arial" w:hAnsi="Arial" w:cs="Arial"/>
          <w:color w:val="FF6600"/>
          <w:sz w:val="20"/>
          <w:szCs w:val="20"/>
        </w:rPr>
        <w:t xml:space="preserve">sale by the control person </w:t>
      </w:r>
      <w:r>
        <w:rPr>
          <w:rFonts w:ascii="Arial" w:hAnsi="Arial" w:cs="Arial"/>
          <w:color w:val="FF6600"/>
          <w:sz w:val="20"/>
          <w:szCs w:val="20"/>
          <w:u w:val="single"/>
        </w:rPr>
        <w:t>not</w:t>
      </w:r>
      <w:r>
        <w:rPr>
          <w:rFonts w:ascii="Arial" w:hAnsi="Arial" w:cs="Arial"/>
          <w:color w:val="FF6600"/>
          <w:sz w:val="20"/>
          <w:szCs w:val="20"/>
        </w:rPr>
        <w:t xml:space="preserve"> the issuer itself + triggers prospectus requirements because control persons are presumed to have insider knowledge, assumption of influence = sale could constitute a ‘material event’ that can influence the market value/price of the shares</w:t>
      </w:r>
    </w:p>
    <w:p w14:paraId="521D26EA" w14:textId="64517CD7" w:rsidR="00C15F13" w:rsidRDefault="00C15F13" w:rsidP="0072224E">
      <w:pPr>
        <w:pStyle w:val="ListParagraph"/>
        <w:numPr>
          <w:ilvl w:val="0"/>
          <w:numId w:val="17"/>
        </w:numPr>
        <w:rPr>
          <w:rFonts w:ascii="Arial" w:hAnsi="Arial" w:cs="Arial"/>
          <w:sz w:val="20"/>
          <w:szCs w:val="20"/>
        </w:rPr>
      </w:pPr>
      <w:r>
        <w:rPr>
          <w:rFonts w:ascii="Arial" w:hAnsi="Arial" w:cs="Arial"/>
          <w:sz w:val="20"/>
          <w:szCs w:val="20"/>
        </w:rPr>
        <w:t>a trade by or on behalf of an underwriter in a security that was acquired by the underwriter, acting as an underwriter, before Feb. 1 1987, if the security continues on that date to be owned by or on behalf of the underwriter so acting,</w:t>
      </w:r>
    </w:p>
    <w:p w14:paraId="77BB379D" w14:textId="1FB2EF83" w:rsidR="00C15F13" w:rsidRDefault="00C15F13" w:rsidP="0072224E">
      <w:pPr>
        <w:pStyle w:val="ListParagraph"/>
        <w:numPr>
          <w:ilvl w:val="0"/>
          <w:numId w:val="17"/>
        </w:numPr>
        <w:rPr>
          <w:rFonts w:ascii="Arial" w:hAnsi="Arial" w:cs="Arial"/>
          <w:sz w:val="20"/>
          <w:szCs w:val="20"/>
        </w:rPr>
      </w:pPr>
      <w:r>
        <w:rPr>
          <w:rFonts w:ascii="Arial" w:hAnsi="Arial" w:cs="Arial"/>
          <w:sz w:val="20"/>
          <w:szCs w:val="20"/>
        </w:rPr>
        <w:t>a trade deemed to be a distribution</w:t>
      </w:r>
    </w:p>
    <w:p w14:paraId="252F3938" w14:textId="66553044" w:rsidR="00C15F13" w:rsidRDefault="00C15F13" w:rsidP="0072224E">
      <w:pPr>
        <w:pStyle w:val="ListParagraph"/>
        <w:numPr>
          <w:ilvl w:val="2"/>
          <w:numId w:val="17"/>
        </w:numPr>
        <w:ind w:left="1560"/>
        <w:rPr>
          <w:rFonts w:ascii="Arial" w:hAnsi="Arial" w:cs="Arial"/>
          <w:sz w:val="20"/>
          <w:szCs w:val="20"/>
        </w:rPr>
      </w:pPr>
      <w:r>
        <w:rPr>
          <w:rFonts w:ascii="Arial" w:hAnsi="Arial" w:cs="Arial"/>
          <w:sz w:val="20"/>
          <w:szCs w:val="20"/>
        </w:rPr>
        <w:t>in an order made under section 76 by the commission or the executive director, or</w:t>
      </w:r>
    </w:p>
    <w:p w14:paraId="7DFCCD19" w14:textId="6D5460E3" w:rsidR="00C15F13" w:rsidRDefault="00C15F13" w:rsidP="0072224E">
      <w:pPr>
        <w:pStyle w:val="ListParagraph"/>
        <w:numPr>
          <w:ilvl w:val="2"/>
          <w:numId w:val="17"/>
        </w:numPr>
        <w:ind w:left="1560"/>
        <w:rPr>
          <w:rFonts w:ascii="Arial" w:hAnsi="Arial" w:cs="Arial"/>
          <w:sz w:val="20"/>
          <w:szCs w:val="20"/>
        </w:rPr>
      </w:pPr>
      <w:r>
        <w:rPr>
          <w:rFonts w:ascii="Arial" w:hAnsi="Arial" w:cs="Arial"/>
          <w:sz w:val="20"/>
          <w:szCs w:val="20"/>
        </w:rPr>
        <w:t>in the regulations,</w:t>
      </w:r>
    </w:p>
    <w:p w14:paraId="6D298807" w14:textId="08E04E9A" w:rsidR="00C15F13" w:rsidRPr="00C15F13" w:rsidRDefault="00C15F13" w:rsidP="0072224E">
      <w:pPr>
        <w:pStyle w:val="ListParagraph"/>
        <w:numPr>
          <w:ilvl w:val="0"/>
          <w:numId w:val="17"/>
        </w:numPr>
        <w:rPr>
          <w:rFonts w:ascii="Arial" w:hAnsi="Arial" w:cs="Arial"/>
          <w:sz w:val="20"/>
          <w:szCs w:val="20"/>
        </w:rPr>
      </w:pPr>
      <w:r>
        <w:rPr>
          <w:rFonts w:ascii="Arial" w:hAnsi="Arial" w:cs="Arial"/>
          <w:sz w:val="20"/>
          <w:szCs w:val="20"/>
        </w:rPr>
        <w:t xml:space="preserve">a transaction or series of transactions involving further purchases and sale in the course of or incidental to a distribution – </w:t>
      </w:r>
      <w:r>
        <w:rPr>
          <w:rFonts w:ascii="Arial" w:hAnsi="Arial" w:cs="Arial"/>
          <w:color w:val="FF6600"/>
          <w:sz w:val="20"/>
          <w:szCs w:val="20"/>
        </w:rPr>
        <w:t>catchall provision</w:t>
      </w:r>
    </w:p>
    <w:p w14:paraId="18C0C266" w14:textId="1BC98761" w:rsidR="00510EC4" w:rsidRPr="00D15B43" w:rsidRDefault="00C15F13" w:rsidP="00510EC4">
      <w:pPr>
        <w:pStyle w:val="ListParagraph"/>
        <w:numPr>
          <w:ilvl w:val="0"/>
          <w:numId w:val="17"/>
        </w:numPr>
        <w:rPr>
          <w:rFonts w:ascii="Arial" w:hAnsi="Arial" w:cs="Arial"/>
          <w:sz w:val="20"/>
          <w:szCs w:val="20"/>
        </w:rPr>
      </w:pPr>
      <w:r>
        <w:rPr>
          <w:rFonts w:ascii="Arial" w:hAnsi="Arial" w:cs="Arial"/>
          <w:sz w:val="20"/>
          <w:szCs w:val="20"/>
        </w:rPr>
        <w:t>a prescribed class of trade or transaction</w:t>
      </w:r>
    </w:p>
    <w:p w14:paraId="1E7CC54B" w14:textId="17170EB9" w:rsidR="00C15F13" w:rsidRPr="00C15F13" w:rsidRDefault="00C15F13" w:rsidP="007A1136">
      <w:pPr>
        <w:pStyle w:val="ListParagraph"/>
        <w:numPr>
          <w:ilvl w:val="0"/>
          <w:numId w:val="59"/>
        </w:numPr>
        <w:rPr>
          <w:rFonts w:ascii="Arial" w:hAnsi="Arial" w:cs="Arial"/>
          <w:color w:val="4BACC6" w:themeColor="accent5"/>
          <w:sz w:val="20"/>
          <w:szCs w:val="20"/>
        </w:rPr>
      </w:pPr>
      <w:r>
        <w:rPr>
          <w:rFonts w:ascii="Arial" w:hAnsi="Arial" w:cs="Arial"/>
          <w:b/>
          <w:color w:val="000090"/>
          <w:sz w:val="20"/>
          <w:szCs w:val="20"/>
        </w:rPr>
        <w:t>Who is a control person?</w:t>
      </w:r>
    </w:p>
    <w:p w14:paraId="22CB979B" w14:textId="3B4BADCA" w:rsidR="002B643D" w:rsidRPr="002B643D" w:rsidRDefault="002B643D" w:rsidP="0072224E">
      <w:pPr>
        <w:pStyle w:val="ListParagraph"/>
        <w:numPr>
          <w:ilvl w:val="0"/>
          <w:numId w:val="18"/>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Assumption of access to information + influence</w:t>
      </w:r>
    </w:p>
    <w:p w14:paraId="34629155" w14:textId="22C4CF8D" w:rsidR="002B643D" w:rsidRPr="002B643D" w:rsidRDefault="002B643D" w:rsidP="0072224E">
      <w:pPr>
        <w:pStyle w:val="ListParagraph"/>
        <w:numPr>
          <w:ilvl w:val="1"/>
          <w:numId w:val="18"/>
        </w:numPr>
        <w:rPr>
          <w:rFonts w:ascii="Arial" w:hAnsi="Arial" w:cs="Arial"/>
          <w:color w:val="4BACC6" w:themeColor="accent5"/>
          <w:sz w:val="20"/>
          <w:szCs w:val="20"/>
        </w:rPr>
      </w:pPr>
      <w:r>
        <w:rPr>
          <w:rFonts w:ascii="Arial" w:hAnsi="Arial" w:cs="Arial"/>
          <w:sz w:val="20"/>
          <w:szCs w:val="20"/>
        </w:rPr>
        <w:t xml:space="preserve">A control person’s sale sends a signal to the markets </w:t>
      </w:r>
    </w:p>
    <w:p w14:paraId="3BC229A7" w14:textId="77777777" w:rsidR="002B643D" w:rsidRPr="002B643D" w:rsidRDefault="002B643D" w:rsidP="002B643D">
      <w:pPr>
        <w:rPr>
          <w:rFonts w:ascii="Arial" w:hAnsi="Arial" w:cs="Arial"/>
          <w:color w:val="4BACC6" w:themeColor="accent5"/>
          <w:sz w:val="20"/>
          <w:szCs w:val="20"/>
        </w:rPr>
      </w:pPr>
    </w:p>
    <w:p w14:paraId="3AEFA844" w14:textId="34D4DC93" w:rsidR="00C15F13" w:rsidRPr="00C15F13" w:rsidRDefault="00C15F13" w:rsidP="0072224E">
      <w:pPr>
        <w:pStyle w:val="ListParagraph"/>
        <w:numPr>
          <w:ilvl w:val="0"/>
          <w:numId w:val="18"/>
        </w:numPr>
        <w:rPr>
          <w:rFonts w:ascii="Arial" w:hAnsi="Arial" w:cs="Arial"/>
          <w:color w:val="4BACC6" w:themeColor="accent5"/>
          <w:sz w:val="20"/>
          <w:szCs w:val="20"/>
        </w:rPr>
      </w:pPr>
      <w:r>
        <w:rPr>
          <w:rFonts w:ascii="Arial" w:hAnsi="Arial" w:cs="Arial"/>
          <w:sz w:val="20"/>
          <w:szCs w:val="20"/>
        </w:rPr>
        <w:t xml:space="preserve">Defined in </w:t>
      </w:r>
      <w:r w:rsidRPr="00131F8B">
        <w:rPr>
          <w:rFonts w:ascii="Arial" w:hAnsi="Arial" w:cs="Arial"/>
          <w:b/>
          <w:color w:val="008000"/>
          <w:sz w:val="20"/>
          <w:szCs w:val="20"/>
        </w:rPr>
        <w:t>s.1(1)</w:t>
      </w:r>
      <w:r w:rsidRPr="00131F8B">
        <w:rPr>
          <w:rFonts w:ascii="Arial" w:hAnsi="Arial" w:cs="Arial"/>
          <w:color w:val="008000"/>
          <w:sz w:val="20"/>
          <w:szCs w:val="20"/>
        </w:rPr>
        <w:t xml:space="preserve"> </w:t>
      </w:r>
      <w:r>
        <w:rPr>
          <w:rFonts w:ascii="Arial" w:hAnsi="Arial" w:cs="Arial"/>
          <w:sz w:val="20"/>
          <w:szCs w:val="20"/>
        </w:rPr>
        <w:t xml:space="preserve">of the legislation as a person or combination of people acting in concert who hold sufficient numbers of voting rights attached to securities to affect control of the issuer materially </w:t>
      </w:r>
    </w:p>
    <w:p w14:paraId="65E59D6A" w14:textId="73EAB4C7" w:rsidR="00C15F13" w:rsidRPr="002B643D" w:rsidRDefault="00C15F13" w:rsidP="0072224E">
      <w:pPr>
        <w:pStyle w:val="ListParagraph"/>
        <w:numPr>
          <w:ilvl w:val="1"/>
          <w:numId w:val="18"/>
        </w:numPr>
        <w:rPr>
          <w:rFonts w:ascii="Arial" w:hAnsi="Arial" w:cs="Arial"/>
          <w:color w:val="4BACC6" w:themeColor="accent5"/>
          <w:sz w:val="20"/>
          <w:szCs w:val="20"/>
        </w:rPr>
      </w:pPr>
      <w:r>
        <w:rPr>
          <w:rFonts w:ascii="Arial" w:hAnsi="Arial" w:cs="Arial"/>
          <w:sz w:val="20"/>
          <w:szCs w:val="20"/>
        </w:rPr>
        <w:t>There is a rebuttable presumption that a person/block with more than 20% of the outstanding voting rights is an insider</w:t>
      </w:r>
    </w:p>
    <w:p w14:paraId="692125BA" w14:textId="0D0F917E" w:rsidR="002B643D" w:rsidRPr="00BE3BD9" w:rsidRDefault="002B643D" w:rsidP="0072224E">
      <w:pPr>
        <w:pStyle w:val="ListParagraph"/>
        <w:numPr>
          <w:ilvl w:val="2"/>
          <w:numId w:val="18"/>
        </w:numPr>
        <w:rPr>
          <w:rFonts w:ascii="Arial" w:hAnsi="Arial" w:cs="Arial"/>
          <w:color w:val="4BACC6" w:themeColor="accent5"/>
          <w:sz w:val="20"/>
          <w:szCs w:val="20"/>
        </w:rPr>
      </w:pPr>
      <w:r>
        <w:rPr>
          <w:rFonts w:ascii="Arial" w:hAnsi="Arial" w:cs="Arial"/>
          <w:sz w:val="20"/>
          <w:szCs w:val="20"/>
        </w:rPr>
        <w:t xml:space="preserve">Of course this is not </w:t>
      </w:r>
      <w:r>
        <w:rPr>
          <w:rFonts w:ascii="Arial" w:hAnsi="Arial" w:cs="Arial"/>
          <w:sz w:val="20"/>
          <w:szCs w:val="20"/>
          <w:u w:val="single"/>
        </w:rPr>
        <w:t>actual</w:t>
      </w:r>
      <w:r>
        <w:rPr>
          <w:rFonts w:ascii="Arial" w:hAnsi="Arial" w:cs="Arial"/>
          <w:sz w:val="20"/>
          <w:szCs w:val="20"/>
        </w:rPr>
        <w:t xml:space="preserve"> control, but it is enough for this person to ‘materially affect’ the issuer</w:t>
      </w:r>
    </w:p>
    <w:p w14:paraId="1F0F7D07" w14:textId="77777777" w:rsidR="00BE3BD9" w:rsidRDefault="00BE3BD9" w:rsidP="00BE3BD9">
      <w:pPr>
        <w:rPr>
          <w:rFonts w:ascii="Arial" w:hAnsi="Arial" w:cs="Arial"/>
          <w:color w:val="4BACC6" w:themeColor="accent5"/>
          <w:sz w:val="20"/>
          <w:szCs w:val="20"/>
        </w:rPr>
      </w:pPr>
    </w:p>
    <w:p w14:paraId="0A31B9DF" w14:textId="77777777" w:rsidR="00CE2247" w:rsidRDefault="00CE2247" w:rsidP="00BE3BD9">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BE3BD9" w14:paraId="52D05432" w14:textId="77777777" w:rsidTr="00BE3BD9">
        <w:tc>
          <w:tcPr>
            <w:tcW w:w="11016" w:type="dxa"/>
            <w:shd w:val="clear" w:color="auto" w:fill="FFFF00"/>
          </w:tcPr>
          <w:p w14:paraId="6CC1686F" w14:textId="0152CAA3" w:rsidR="00BE3BD9" w:rsidRPr="00BE3BD9" w:rsidRDefault="00BE3BD9" w:rsidP="00BE3BD9">
            <w:pPr>
              <w:jc w:val="center"/>
              <w:rPr>
                <w:rFonts w:ascii="Arial" w:hAnsi="Arial" w:cs="Arial"/>
                <w:b/>
              </w:rPr>
            </w:pPr>
            <w:r>
              <w:rPr>
                <w:rFonts w:ascii="Arial" w:hAnsi="Arial" w:cs="Arial"/>
                <w:b/>
              </w:rPr>
              <w:t>(6) The Prospectus Process</w:t>
            </w:r>
          </w:p>
        </w:tc>
      </w:tr>
    </w:tbl>
    <w:p w14:paraId="4D608204" w14:textId="77777777" w:rsidR="00BE3BD9" w:rsidRPr="00BE3BD9" w:rsidRDefault="00BE3BD9" w:rsidP="00BE3BD9">
      <w:pPr>
        <w:rPr>
          <w:rFonts w:ascii="Arial" w:hAnsi="Arial" w:cs="Arial"/>
          <w:color w:val="4BACC6" w:themeColor="accent5"/>
          <w:sz w:val="20"/>
          <w:szCs w:val="20"/>
        </w:rPr>
      </w:pPr>
    </w:p>
    <w:p w14:paraId="7938E10F" w14:textId="6852969A" w:rsidR="004D1667" w:rsidRPr="004D1667" w:rsidRDefault="004D1667"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is a prospectus?</w:t>
      </w:r>
    </w:p>
    <w:p w14:paraId="2C12B7BE" w14:textId="0AA8DD5B" w:rsidR="004D1667" w:rsidRPr="004D1667" w:rsidRDefault="004D1667" w:rsidP="004D1667">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recall that if the trade constitutes a distribution then the prospectus requirements are triggered</w:t>
      </w:r>
    </w:p>
    <w:p w14:paraId="3BC4DEEC" w14:textId="450287A8" w:rsidR="004D1667" w:rsidRPr="004D1667" w:rsidRDefault="004D1667" w:rsidP="004D1667">
      <w:pPr>
        <w:pStyle w:val="ListParagraph"/>
        <w:numPr>
          <w:ilvl w:val="1"/>
          <w:numId w:val="22"/>
        </w:numPr>
        <w:rPr>
          <w:rFonts w:ascii="Arial" w:hAnsi="Arial" w:cs="Arial"/>
          <w:color w:val="4BACC6" w:themeColor="accent5"/>
          <w:sz w:val="20"/>
          <w:szCs w:val="20"/>
        </w:rPr>
      </w:pPr>
      <w:r>
        <w:rPr>
          <w:rFonts w:ascii="Arial" w:hAnsi="Arial" w:cs="Arial"/>
          <w:sz w:val="20"/>
          <w:szCs w:val="20"/>
        </w:rPr>
        <w:t>Document that gives investors the detailed information about the issuer that they need to make informed valuation and investment decisions</w:t>
      </w:r>
    </w:p>
    <w:p w14:paraId="69D900DA" w14:textId="4C8136E3" w:rsidR="004D1667" w:rsidRPr="004D1667" w:rsidRDefault="004D1667" w:rsidP="004D1667">
      <w:pPr>
        <w:pStyle w:val="ListParagraph"/>
        <w:numPr>
          <w:ilvl w:val="1"/>
          <w:numId w:val="22"/>
        </w:numPr>
        <w:rPr>
          <w:rFonts w:ascii="Arial" w:hAnsi="Arial" w:cs="Arial"/>
          <w:color w:val="008000"/>
          <w:sz w:val="20"/>
          <w:szCs w:val="20"/>
        </w:rPr>
      </w:pPr>
      <w:r>
        <w:rPr>
          <w:rFonts w:ascii="Arial" w:hAnsi="Arial" w:cs="Arial"/>
          <w:sz w:val="20"/>
          <w:szCs w:val="20"/>
        </w:rPr>
        <w:t xml:space="preserve">Overriding principle is </w:t>
      </w:r>
      <w:r>
        <w:rPr>
          <w:rFonts w:ascii="Arial" w:hAnsi="Arial" w:cs="Arial"/>
          <w:i/>
          <w:sz w:val="20"/>
          <w:szCs w:val="20"/>
        </w:rPr>
        <w:t>full, true, and plain disclosure of all material facts</w:t>
      </w:r>
      <w:r>
        <w:rPr>
          <w:rFonts w:ascii="Arial" w:hAnsi="Arial" w:cs="Arial"/>
          <w:sz w:val="20"/>
          <w:szCs w:val="20"/>
        </w:rPr>
        <w:t xml:space="preserve"> – </w:t>
      </w:r>
      <w:r w:rsidRPr="004D1667">
        <w:rPr>
          <w:rFonts w:ascii="Arial" w:hAnsi="Arial" w:cs="Arial"/>
          <w:b/>
          <w:color w:val="008000"/>
          <w:sz w:val="20"/>
          <w:szCs w:val="20"/>
        </w:rPr>
        <w:t>s.63(1)</w:t>
      </w:r>
    </w:p>
    <w:p w14:paraId="7FA548C5" w14:textId="5375078E" w:rsidR="004D1667" w:rsidRPr="004D1667" w:rsidRDefault="004D1667" w:rsidP="004D1667">
      <w:pPr>
        <w:pStyle w:val="ListParagraph"/>
        <w:numPr>
          <w:ilvl w:val="1"/>
          <w:numId w:val="22"/>
        </w:numPr>
        <w:rPr>
          <w:rFonts w:ascii="Arial" w:hAnsi="Arial" w:cs="Arial"/>
          <w:color w:val="008000"/>
          <w:sz w:val="20"/>
          <w:szCs w:val="20"/>
        </w:rPr>
      </w:pPr>
      <w:r>
        <w:rPr>
          <w:rFonts w:ascii="Arial" w:hAnsi="Arial" w:cs="Arial"/>
          <w:sz w:val="20"/>
          <w:szCs w:val="20"/>
        </w:rPr>
        <w:t xml:space="preserve">For the distribution to be legal the issuer must file a prospectus and get a receipt, qualify for a prospectus exemption under </w:t>
      </w:r>
      <w:r w:rsidRPr="004D1667">
        <w:rPr>
          <w:rFonts w:ascii="Arial" w:hAnsi="Arial" w:cs="Arial"/>
          <w:color w:val="FF0000"/>
          <w:sz w:val="20"/>
          <w:szCs w:val="20"/>
        </w:rPr>
        <w:t>NI 45-106</w:t>
      </w:r>
      <w:r>
        <w:rPr>
          <w:rFonts w:ascii="Arial" w:hAnsi="Arial" w:cs="Arial"/>
          <w:color w:val="008000"/>
          <w:sz w:val="20"/>
          <w:szCs w:val="20"/>
        </w:rPr>
        <w:t>,</w:t>
      </w:r>
      <w:r w:rsidRPr="004D1667">
        <w:rPr>
          <w:rFonts w:ascii="Arial" w:hAnsi="Arial" w:cs="Arial"/>
          <w:sz w:val="20"/>
          <w:szCs w:val="20"/>
        </w:rPr>
        <w:t xml:space="preserve"> or apply for a discretionary exemption under </w:t>
      </w:r>
      <w:r>
        <w:rPr>
          <w:rFonts w:ascii="Arial" w:hAnsi="Arial" w:cs="Arial"/>
          <w:b/>
          <w:color w:val="008000"/>
          <w:sz w:val="20"/>
          <w:szCs w:val="20"/>
        </w:rPr>
        <w:t>s.76</w:t>
      </w:r>
    </w:p>
    <w:p w14:paraId="549D026E" w14:textId="77777777" w:rsidR="004D1667" w:rsidRDefault="004D1667" w:rsidP="004D1667">
      <w:pPr>
        <w:rPr>
          <w:rFonts w:ascii="Arial" w:hAnsi="Arial" w:cs="Arial"/>
          <w:b/>
          <w:color w:val="4BACC6" w:themeColor="accent5"/>
          <w:sz w:val="20"/>
          <w:szCs w:val="20"/>
        </w:rPr>
      </w:pPr>
    </w:p>
    <w:p w14:paraId="4A8930DB" w14:textId="0FBD3BA7" w:rsidR="004D1667" w:rsidRDefault="004D1667" w:rsidP="004D1667">
      <w:pPr>
        <w:rPr>
          <w:rFonts w:ascii="Arial" w:hAnsi="Arial" w:cs="Arial"/>
          <w:sz w:val="20"/>
          <w:szCs w:val="20"/>
        </w:rPr>
      </w:pPr>
      <w:r>
        <w:rPr>
          <w:rFonts w:ascii="Arial" w:hAnsi="Arial" w:cs="Arial"/>
          <w:b/>
          <w:color w:val="008000"/>
          <w:sz w:val="20"/>
          <w:szCs w:val="20"/>
        </w:rPr>
        <w:t xml:space="preserve">s.61(1) </w:t>
      </w:r>
      <w:r>
        <w:rPr>
          <w:rFonts w:ascii="Arial" w:hAnsi="Arial" w:cs="Arial"/>
          <w:sz w:val="20"/>
          <w:szCs w:val="20"/>
        </w:rPr>
        <w:t xml:space="preserve">– unless exempted by the Act, a person must </w:t>
      </w:r>
      <w:r>
        <w:rPr>
          <w:rFonts w:ascii="Arial" w:hAnsi="Arial" w:cs="Arial"/>
          <w:sz w:val="20"/>
          <w:szCs w:val="20"/>
          <w:u w:val="single"/>
        </w:rPr>
        <w:t>not distribute</w:t>
      </w:r>
      <w:r>
        <w:rPr>
          <w:rFonts w:ascii="Arial" w:hAnsi="Arial" w:cs="Arial"/>
          <w:sz w:val="20"/>
          <w:szCs w:val="20"/>
        </w:rPr>
        <w:t xml:space="preserve"> a security unless</w:t>
      </w:r>
    </w:p>
    <w:p w14:paraId="2ADD8828" w14:textId="03CC6111" w:rsidR="004D1667" w:rsidRDefault="004D1667" w:rsidP="0045753C">
      <w:pPr>
        <w:pStyle w:val="ListParagraph"/>
        <w:numPr>
          <w:ilvl w:val="0"/>
          <w:numId w:val="47"/>
        </w:numPr>
        <w:rPr>
          <w:rFonts w:ascii="Arial" w:hAnsi="Arial" w:cs="Arial"/>
          <w:sz w:val="20"/>
          <w:szCs w:val="20"/>
        </w:rPr>
      </w:pPr>
      <w:r>
        <w:rPr>
          <w:rFonts w:ascii="Arial" w:hAnsi="Arial" w:cs="Arial"/>
          <w:sz w:val="20"/>
          <w:szCs w:val="20"/>
        </w:rPr>
        <w:t>a preliminary prospectus and a prospectus respecting the security have been filed with the executive director, and</w:t>
      </w:r>
    </w:p>
    <w:p w14:paraId="5E1FF26F" w14:textId="638004A5" w:rsidR="004D1667" w:rsidRDefault="004D1667" w:rsidP="0045753C">
      <w:pPr>
        <w:pStyle w:val="ListParagraph"/>
        <w:numPr>
          <w:ilvl w:val="0"/>
          <w:numId w:val="47"/>
        </w:numPr>
        <w:rPr>
          <w:rFonts w:ascii="Arial" w:hAnsi="Arial" w:cs="Arial"/>
          <w:sz w:val="20"/>
          <w:szCs w:val="20"/>
        </w:rPr>
      </w:pPr>
      <w:r>
        <w:rPr>
          <w:rFonts w:ascii="Arial" w:hAnsi="Arial" w:cs="Arial"/>
          <w:sz w:val="20"/>
          <w:szCs w:val="20"/>
        </w:rPr>
        <w:t xml:space="preserve">the executive director has issued receipts for the preliminary prospectus and prospectus – </w:t>
      </w:r>
      <w:r>
        <w:rPr>
          <w:rFonts w:ascii="Arial" w:hAnsi="Arial" w:cs="Arial"/>
          <w:color w:val="FF6600"/>
          <w:sz w:val="20"/>
          <w:szCs w:val="20"/>
        </w:rPr>
        <w:t xml:space="preserve">this issuer will then be a reporting issuer and subject to continuous disclosure requirements as per </w:t>
      </w:r>
      <w:r w:rsidRPr="004D1667">
        <w:rPr>
          <w:rFonts w:ascii="Arial" w:hAnsi="Arial" w:cs="Arial"/>
          <w:b/>
          <w:color w:val="008000"/>
          <w:sz w:val="20"/>
          <w:szCs w:val="20"/>
        </w:rPr>
        <w:t>s.1(1)(b)</w:t>
      </w:r>
    </w:p>
    <w:p w14:paraId="413F2AFF" w14:textId="4C554E2F" w:rsidR="004D1667" w:rsidRDefault="004D1667" w:rsidP="004D1667">
      <w:pPr>
        <w:rPr>
          <w:rFonts w:ascii="Arial" w:hAnsi="Arial" w:cs="Arial"/>
          <w:sz w:val="20"/>
          <w:szCs w:val="20"/>
        </w:rPr>
      </w:pPr>
      <w:r>
        <w:rPr>
          <w:rFonts w:ascii="Arial" w:hAnsi="Arial" w:cs="Arial"/>
          <w:b/>
          <w:color w:val="008000"/>
          <w:sz w:val="20"/>
          <w:szCs w:val="20"/>
        </w:rPr>
        <w:t>(2)</w:t>
      </w:r>
      <w:r>
        <w:rPr>
          <w:rFonts w:ascii="Arial" w:hAnsi="Arial" w:cs="Arial"/>
          <w:color w:val="008000"/>
          <w:sz w:val="20"/>
          <w:szCs w:val="20"/>
        </w:rPr>
        <w:t xml:space="preserve"> </w:t>
      </w:r>
      <w:r>
        <w:rPr>
          <w:rFonts w:ascii="Arial" w:hAnsi="Arial" w:cs="Arial"/>
          <w:sz w:val="20"/>
          <w:szCs w:val="20"/>
        </w:rPr>
        <w:t xml:space="preserve">  A preliminary prospectus and prospectus must be in the required form</w:t>
      </w:r>
    </w:p>
    <w:p w14:paraId="4BAFB1E5" w14:textId="77777777" w:rsidR="004D1667" w:rsidRDefault="004D1667" w:rsidP="004D1667">
      <w:pPr>
        <w:rPr>
          <w:rFonts w:ascii="Arial" w:hAnsi="Arial" w:cs="Arial"/>
          <w:sz w:val="20"/>
          <w:szCs w:val="20"/>
        </w:rPr>
      </w:pPr>
    </w:p>
    <w:p w14:paraId="22F9218F" w14:textId="7468C1EF" w:rsidR="004D1667" w:rsidRDefault="004D1667" w:rsidP="004D1667">
      <w:pPr>
        <w:pStyle w:val="ListParagraph"/>
        <w:numPr>
          <w:ilvl w:val="0"/>
          <w:numId w:val="22"/>
        </w:numPr>
        <w:rPr>
          <w:rFonts w:ascii="Arial" w:hAnsi="Arial" w:cs="Arial"/>
          <w:sz w:val="20"/>
          <w:szCs w:val="20"/>
        </w:rPr>
      </w:pPr>
      <w:r>
        <w:rPr>
          <w:rFonts w:ascii="Arial" w:hAnsi="Arial" w:cs="Arial"/>
          <w:i/>
          <w:color w:val="0000FF"/>
          <w:sz w:val="20"/>
          <w:szCs w:val="20"/>
        </w:rPr>
        <w:t>Asbestos</w:t>
      </w:r>
      <w:r>
        <w:rPr>
          <w:rFonts w:ascii="Arial" w:hAnsi="Arial" w:cs="Arial"/>
          <w:color w:val="0000FF"/>
          <w:sz w:val="20"/>
          <w:szCs w:val="20"/>
        </w:rPr>
        <w:t xml:space="preserve"> </w:t>
      </w:r>
      <w:r>
        <w:rPr>
          <w:rFonts w:ascii="Arial" w:hAnsi="Arial" w:cs="Arial"/>
          <w:i/>
          <w:color w:val="0000FF"/>
          <w:sz w:val="20"/>
          <w:szCs w:val="20"/>
        </w:rPr>
        <w:t xml:space="preserve">Minority Shareholders </w:t>
      </w:r>
      <w:r>
        <w:rPr>
          <w:rFonts w:ascii="Arial" w:hAnsi="Arial" w:cs="Arial"/>
          <w:sz w:val="20"/>
          <w:szCs w:val="20"/>
        </w:rPr>
        <w:t>– prospectus requirements designed to meet pubic policy/statutory goals of investor protection, efficient capital markets, confidence in them</w:t>
      </w:r>
    </w:p>
    <w:p w14:paraId="234958D3" w14:textId="77777777" w:rsidR="00CA7E9E" w:rsidRDefault="00CA7E9E" w:rsidP="00CA7E9E">
      <w:pPr>
        <w:rPr>
          <w:rFonts w:ascii="Arial" w:hAnsi="Arial" w:cs="Arial"/>
          <w:sz w:val="20"/>
          <w:szCs w:val="20"/>
        </w:rPr>
      </w:pPr>
    </w:p>
    <w:p w14:paraId="0FC3A7B3" w14:textId="1B9E5EE4" w:rsidR="00CA7E9E" w:rsidRPr="00CA7E9E" w:rsidRDefault="00CA7E9E"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if the issuer wants to file a prospectus in multiple jurisdictions?</w:t>
      </w:r>
    </w:p>
    <w:p w14:paraId="40912753" w14:textId="749F4A04" w:rsidR="00CA7E9E" w:rsidRPr="00CA7E9E" w:rsidRDefault="00CA7E9E" w:rsidP="00CA7E9E">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recall the passport system</w:t>
      </w:r>
    </w:p>
    <w:p w14:paraId="1F755DE1" w14:textId="07C2FA2E" w:rsidR="00CA7E9E" w:rsidRPr="00CA7E9E" w:rsidRDefault="00CA7E9E" w:rsidP="00CA7E9E">
      <w:pPr>
        <w:pStyle w:val="ListParagraph"/>
        <w:numPr>
          <w:ilvl w:val="1"/>
          <w:numId w:val="22"/>
        </w:numPr>
        <w:rPr>
          <w:rFonts w:ascii="Arial" w:hAnsi="Arial" w:cs="Arial"/>
          <w:color w:val="4BACC6" w:themeColor="accent5"/>
          <w:sz w:val="20"/>
          <w:szCs w:val="20"/>
        </w:rPr>
      </w:pPr>
      <w:r>
        <w:rPr>
          <w:rFonts w:ascii="Arial" w:hAnsi="Arial" w:cs="Arial"/>
          <w:sz w:val="20"/>
          <w:szCs w:val="20"/>
        </w:rPr>
        <w:t>Recognizes both the “passport prospectus” and the “dual prospectus”</w:t>
      </w:r>
    </w:p>
    <w:p w14:paraId="5E047520" w14:textId="464E8C37" w:rsidR="00CA7E9E" w:rsidRPr="00CA7E9E" w:rsidRDefault="00CA7E9E" w:rsidP="00CA7E9E">
      <w:pPr>
        <w:pStyle w:val="ListParagraph"/>
        <w:numPr>
          <w:ilvl w:val="1"/>
          <w:numId w:val="22"/>
        </w:numPr>
        <w:rPr>
          <w:rFonts w:ascii="Arial" w:hAnsi="Arial" w:cs="Arial"/>
          <w:color w:val="4BACC6" w:themeColor="accent5"/>
          <w:sz w:val="20"/>
          <w:szCs w:val="20"/>
        </w:rPr>
      </w:pPr>
      <w:r>
        <w:rPr>
          <w:rFonts w:ascii="Arial" w:hAnsi="Arial" w:cs="Arial"/>
          <w:sz w:val="20"/>
          <w:szCs w:val="20"/>
        </w:rPr>
        <w:t xml:space="preserve">Governed by </w:t>
      </w:r>
      <w:r w:rsidRPr="00CA7E9E">
        <w:rPr>
          <w:rFonts w:ascii="Arial" w:hAnsi="Arial" w:cs="Arial"/>
          <w:color w:val="FF0000"/>
          <w:sz w:val="20"/>
          <w:szCs w:val="20"/>
        </w:rPr>
        <w:t>NP 11-102</w:t>
      </w:r>
      <w:r>
        <w:rPr>
          <w:rFonts w:ascii="Arial" w:hAnsi="Arial" w:cs="Arial"/>
          <w:sz w:val="20"/>
          <w:szCs w:val="20"/>
        </w:rPr>
        <w:t xml:space="preserve"> + </w:t>
      </w:r>
      <w:r w:rsidRPr="00CA7E9E">
        <w:rPr>
          <w:rFonts w:ascii="Arial" w:hAnsi="Arial" w:cs="Arial"/>
          <w:color w:val="FF0000"/>
          <w:sz w:val="20"/>
          <w:szCs w:val="20"/>
        </w:rPr>
        <w:t>MI 11-102</w:t>
      </w:r>
    </w:p>
    <w:p w14:paraId="4E6603B4" w14:textId="7EE0B793" w:rsidR="00CA7E9E" w:rsidRPr="00CA7E9E" w:rsidRDefault="00CA7E9E" w:rsidP="00CA7E9E">
      <w:pPr>
        <w:pStyle w:val="ListParagraph"/>
        <w:numPr>
          <w:ilvl w:val="1"/>
          <w:numId w:val="22"/>
        </w:numPr>
        <w:rPr>
          <w:rFonts w:ascii="Arial" w:hAnsi="Arial" w:cs="Arial"/>
          <w:color w:val="4BACC6" w:themeColor="accent5"/>
          <w:sz w:val="20"/>
          <w:szCs w:val="20"/>
        </w:rPr>
      </w:pPr>
      <w:r>
        <w:rPr>
          <w:rFonts w:ascii="Arial" w:hAnsi="Arial" w:cs="Arial"/>
          <w:sz w:val="20"/>
          <w:szCs w:val="20"/>
        </w:rPr>
        <w:t>See pg. 15 of the big CAN</w:t>
      </w:r>
    </w:p>
    <w:p w14:paraId="157E75A6" w14:textId="77777777" w:rsidR="00CA7E9E" w:rsidRDefault="00CA7E9E" w:rsidP="00CA7E9E">
      <w:pPr>
        <w:rPr>
          <w:rFonts w:ascii="Arial" w:hAnsi="Arial" w:cs="Arial"/>
          <w:color w:val="4BACC6" w:themeColor="accent5"/>
          <w:sz w:val="20"/>
          <w:szCs w:val="20"/>
        </w:rPr>
      </w:pPr>
    </w:p>
    <w:p w14:paraId="4CBA38CF" w14:textId="77777777" w:rsidR="0045753C" w:rsidRDefault="0045753C" w:rsidP="00CA7E9E">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A7E9E" w14:paraId="1AE7FF12" w14:textId="77777777" w:rsidTr="00CA7E9E">
        <w:tc>
          <w:tcPr>
            <w:tcW w:w="11016" w:type="dxa"/>
            <w:shd w:val="clear" w:color="auto" w:fill="BFBFBF" w:themeFill="background1" w:themeFillShade="BF"/>
          </w:tcPr>
          <w:p w14:paraId="57CE282C" w14:textId="1F22443A" w:rsidR="00CA7E9E" w:rsidRPr="0045753C" w:rsidRDefault="0045753C" w:rsidP="0045753C">
            <w:pPr>
              <w:jc w:val="center"/>
              <w:rPr>
                <w:rFonts w:ascii="Arial" w:hAnsi="Arial" w:cs="Arial"/>
                <w:b/>
                <w:sz w:val="20"/>
                <w:szCs w:val="20"/>
              </w:rPr>
            </w:pPr>
            <w:r>
              <w:rPr>
                <w:rFonts w:ascii="Arial" w:hAnsi="Arial" w:cs="Arial"/>
                <w:b/>
                <w:sz w:val="20"/>
                <w:szCs w:val="20"/>
              </w:rPr>
              <w:t>Step #1: Secure an Underwriter</w:t>
            </w:r>
          </w:p>
        </w:tc>
      </w:tr>
    </w:tbl>
    <w:p w14:paraId="535BCBD7" w14:textId="77777777" w:rsidR="00CA7E9E" w:rsidRDefault="00CA7E9E" w:rsidP="00CA7E9E">
      <w:pPr>
        <w:rPr>
          <w:rFonts w:ascii="Arial" w:hAnsi="Arial" w:cs="Arial"/>
          <w:color w:val="4BACC6" w:themeColor="accent5"/>
          <w:sz w:val="20"/>
          <w:szCs w:val="20"/>
        </w:rPr>
      </w:pPr>
    </w:p>
    <w:p w14:paraId="391BA078" w14:textId="41F80449" w:rsidR="0045753C" w:rsidRPr="0045753C" w:rsidRDefault="0045753C"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is an underwriter and what does she do?</w:t>
      </w:r>
    </w:p>
    <w:p w14:paraId="62C92FD2" w14:textId="53F2EF12" w:rsidR="0045753C" w:rsidRPr="00B72B3C" w:rsidRDefault="0045753C" w:rsidP="0045753C">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an under</w:t>
      </w:r>
      <w:r w:rsidR="00B72B3C">
        <w:rPr>
          <w:rFonts w:ascii="Arial" w:hAnsi="Arial" w:cs="Arial"/>
          <w:sz w:val="20"/>
          <w:szCs w:val="20"/>
        </w:rPr>
        <w:t>writer has two fundamental roles that are designed to lend credibility to the issuer via their status as an experienced market participant</w:t>
      </w:r>
    </w:p>
    <w:p w14:paraId="4A60CA66" w14:textId="66C01EB5"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Act as a liaison between the issuer and the investors in a public offering, and</w:t>
      </w:r>
    </w:p>
    <w:p w14:paraId="7366F59E" w14:textId="4FE9B5DE"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Ensure that the disclosure made by an issuer is complete and accurate</w:t>
      </w:r>
    </w:p>
    <w:p w14:paraId="29CA752F" w14:textId="77777777" w:rsidR="00B72B3C" w:rsidRDefault="00B72B3C" w:rsidP="00B72B3C">
      <w:pPr>
        <w:rPr>
          <w:rFonts w:ascii="Arial" w:hAnsi="Arial" w:cs="Arial"/>
          <w:color w:val="4BACC6" w:themeColor="accent5"/>
          <w:sz w:val="20"/>
          <w:szCs w:val="20"/>
        </w:rPr>
      </w:pPr>
    </w:p>
    <w:p w14:paraId="5E56FF8E" w14:textId="1A353B76" w:rsidR="00B72B3C" w:rsidRDefault="00B72B3C" w:rsidP="00B72B3C">
      <w:pPr>
        <w:rPr>
          <w:rFonts w:ascii="Arial" w:hAnsi="Arial" w:cs="Arial"/>
          <w:sz w:val="20"/>
          <w:szCs w:val="20"/>
        </w:rPr>
      </w:pPr>
      <w:r>
        <w:rPr>
          <w:rFonts w:ascii="Arial" w:hAnsi="Arial" w:cs="Arial"/>
          <w:b/>
          <w:color w:val="008000"/>
          <w:sz w:val="20"/>
          <w:szCs w:val="20"/>
        </w:rPr>
        <w:t>s.1(1)</w:t>
      </w:r>
      <w:r>
        <w:rPr>
          <w:rFonts w:ascii="Arial" w:hAnsi="Arial" w:cs="Arial"/>
          <w:color w:val="008000"/>
          <w:sz w:val="20"/>
          <w:szCs w:val="20"/>
        </w:rPr>
        <w:t xml:space="preserve"> </w:t>
      </w:r>
      <w:r>
        <w:rPr>
          <w:rFonts w:ascii="Arial" w:hAnsi="Arial" w:cs="Arial"/>
          <w:sz w:val="20"/>
          <w:szCs w:val="20"/>
        </w:rPr>
        <w:t>– an “underwriter” means a person who,</w:t>
      </w:r>
    </w:p>
    <w:p w14:paraId="2452DEAC" w14:textId="6E17AC53" w:rsidR="00B72B3C" w:rsidRDefault="00B72B3C" w:rsidP="00B72B3C">
      <w:pPr>
        <w:pStyle w:val="ListParagraph"/>
        <w:numPr>
          <w:ilvl w:val="0"/>
          <w:numId w:val="49"/>
        </w:numPr>
        <w:rPr>
          <w:rFonts w:ascii="Arial" w:hAnsi="Arial" w:cs="Arial"/>
          <w:sz w:val="20"/>
          <w:szCs w:val="20"/>
        </w:rPr>
      </w:pPr>
      <w:r>
        <w:rPr>
          <w:rFonts w:ascii="Arial" w:hAnsi="Arial" w:cs="Arial"/>
          <w:sz w:val="20"/>
          <w:szCs w:val="20"/>
        </w:rPr>
        <w:t>as principal, agrees to purchase securities for the purpose of distribution,</w:t>
      </w:r>
    </w:p>
    <w:p w14:paraId="2692F041" w14:textId="78BB0E87" w:rsidR="00B72B3C" w:rsidRDefault="00B72B3C" w:rsidP="00B72B3C">
      <w:pPr>
        <w:pStyle w:val="ListParagraph"/>
        <w:numPr>
          <w:ilvl w:val="0"/>
          <w:numId w:val="49"/>
        </w:numPr>
        <w:rPr>
          <w:rFonts w:ascii="Arial" w:hAnsi="Arial" w:cs="Arial"/>
          <w:sz w:val="20"/>
          <w:szCs w:val="20"/>
        </w:rPr>
      </w:pPr>
      <w:r>
        <w:rPr>
          <w:rFonts w:ascii="Arial" w:hAnsi="Arial" w:cs="Arial"/>
          <w:sz w:val="20"/>
          <w:szCs w:val="20"/>
        </w:rPr>
        <w:t>as agent, offers for sale or sells a security in connection with a distribution, or</w:t>
      </w:r>
    </w:p>
    <w:p w14:paraId="1D3AEDA2" w14:textId="3881D04D" w:rsidR="00B72B3C" w:rsidRDefault="00B72B3C" w:rsidP="00B72B3C">
      <w:pPr>
        <w:pStyle w:val="ListParagraph"/>
        <w:numPr>
          <w:ilvl w:val="0"/>
          <w:numId w:val="49"/>
        </w:numPr>
        <w:rPr>
          <w:rFonts w:ascii="Arial" w:hAnsi="Arial" w:cs="Arial"/>
          <w:sz w:val="20"/>
          <w:szCs w:val="20"/>
        </w:rPr>
      </w:pPr>
      <w:r>
        <w:rPr>
          <w:rFonts w:ascii="Arial" w:hAnsi="Arial" w:cs="Arial"/>
          <w:sz w:val="20"/>
          <w:szCs w:val="20"/>
        </w:rPr>
        <w:t>participate directly or indirectly in a distribution described in paragraph (a) – (b)</w:t>
      </w:r>
    </w:p>
    <w:p w14:paraId="68DE7029" w14:textId="56EE2460" w:rsidR="00B72B3C" w:rsidRDefault="00B72B3C" w:rsidP="00B72B3C">
      <w:pPr>
        <w:rPr>
          <w:rFonts w:ascii="Arial" w:hAnsi="Arial" w:cs="Arial"/>
          <w:sz w:val="20"/>
          <w:szCs w:val="20"/>
        </w:rPr>
      </w:pPr>
      <w:r>
        <w:rPr>
          <w:rFonts w:ascii="Arial" w:hAnsi="Arial" w:cs="Arial"/>
          <w:sz w:val="20"/>
          <w:szCs w:val="20"/>
        </w:rPr>
        <w:t>but does not include</w:t>
      </w:r>
    </w:p>
    <w:p w14:paraId="06345D40" w14:textId="074F81BA" w:rsidR="00B72B3C" w:rsidRPr="00B72B3C" w:rsidRDefault="00B72B3C" w:rsidP="00B72B3C">
      <w:pPr>
        <w:pStyle w:val="ListParagraph"/>
        <w:numPr>
          <w:ilvl w:val="0"/>
          <w:numId w:val="49"/>
        </w:numPr>
        <w:rPr>
          <w:rFonts w:ascii="Arial" w:hAnsi="Arial" w:cs="Arial"/>
          <w:color w:val="4BACC6" w:themeColor="accent5"/>
          <w:sz w:val="20"/>
          <w:szCs w:val="20"/>
        </w:rPr>
      </w:pPr>
      <w:r w:rsidRPr="00B72B3C">
        <w:rPr>
          <w:rFonts w:ascii="Arial" w:hAnsi="Arial" w:cs="Arial"/>
          <w:color w:val="4BACC6" w:themeColor="accent5"/>
          <w:sz w:val="20"/>
          <w:szCs w:val="20"/>
        </w:rPr>
        <w:t>a person whose interest in the transaction is limited to receiving the usual and customary distribution or sales commission payable by an underwriter or issuer,</w:t>
      </w:r>
    </w:p>
    <w:p w14:paraId="4D27B4CA" w14:textId="4D90007F" w:rsidR="00B72B3C" w:rsidRDefault="00B72B3C" w:rsidP="00B72B3C">
      <w:pPr>
        <w:pStyle w:val="ListParagraph"/>
        <w:numPr>
          <w:ilvl w:val="0"/>
          <w:numId w:val="49"/>
        </w:numPr>
        <w:rPr>
          <w:rFonts w:ascii="Arial" w:hAnsi="Arial" w:cs="Arial"/>
          <w:color w:val="4BACC6" w:themeColor="accent5"/>
          <w:sz w:val="20"/>
          <w:szCs w:val="20"/>
        </w:rPr>
      </w:pPr>
      <w:r w:rsidRPr="00B72B3C">
        <w:rPr>
          <w:rFonts w:ascii="Arial" w:hAnsi="Arial" w:cs="Arial"/>
          <w:color w:val="4BACC6" w:themeColor="accent5"/>
          <w:sz w:val="20"/>
          <w:szCs w:val="20"/>
        </w:rPr>
        <w:t xml:space="preserve">a mutual fund that accepts </w:t>
      </w:r>
      <w:r>
        <w:rPr>
          <w:rFonts w:ascii="Arial" w:hAnsi="Arial" w:cs="Arial"/>
          <w:color w:val="4BACC6" w:themeColor="accent5"/>
          <w:sz w:val="20"/>
          <w:szCs w:val="20"/>
        </w:rPr>
        <w:t>its securities for surrender and resells them</w:t>
      </w:r>
    </w:p>
    <w:p w14:paraId="5868F51B" w14:textId="69D7E77C" w:rsidR="00B72B3C" w:rsidRDefault="00B72B3C" w:rsidP="00B72B3C">
      <w:pPr>
        <w:pStyle w:val="ListParagraph"/>
        <w:numPr>
          <w:ilvl w:val="0"/>
          <w:numId w:val="49"/>
        </w:numPr>
        <w:rPr>
          <w:rFonts w:ascii="Arial" w:hAnsi="Arial" w:cs="Arial"/>
          <w:color w:val="4BACC6" w:themeColor="accent5"/>
          <w:sz w:val="20"/>
          <w:szCs w:val="20"/>
        </w:rPr>
      </w:pPr>
      <w:r>
        <w:rPr>
          <w:rFonts w:ascii="Arial" w:hAnsi="Arial" w:cs="Arial"/>
          <w:color w:val="4BACC6" w:themeColor="accent5"/>
          <w:sz w:val="20"/>
          <w:szCs w:val="20"/>
        </w:rPr>
        <w:t>a corporation that purchases shares of its own issue and resells them, or</w:t>
      </w:r>
    </w:p>
    <w:p w14:paraId="3BFC4169" w14:textId="214F6A9C" w:rsidR="00B72B3C" w:rsidRDefault="00B72B3C" w:rsidP="00B72B3C">
      <w:pPr>
        <w:pStyle w:val="ListParagraph"/>
        <w:numPr>
          <w:ilvl w:val="0"/>
          <w:numId w:val="49"/>
        </w:numPr>
        <w:rPr>
          <w:rFonts w:ascii="Arial" w:hAnsi="Arial" w:cs="Arial"/>
          <w:color w:val="4BACC6" w:themeColor="accent5"/>
          <w:sz w:val="20"/>
          <w:szCs w:val="20"/>
        </w:rPr>
      </w:pPr>
      <w:r>
        <w:rPr>
          <w:rFonts w:ascii="Arial" w:hAnsi="Arial" w:cs="Arial"/>
          <w:color w:val="4BACC6" w:themeColor="accent5"/>
          <w:sz w:val="20"/>
          <w:szCs w:val="20"/>
        </w:rPr>
        <w:t>a bank with respect to prescribed securities or banking transactions</w:t>
      </w:r>
    </w:p>
    <w:p w14:paraId="7EB9B4DD" w14:textId="77777777" w:rsidR="00B72B3C" w:rsidRDefault="00B72B3C" w:rsidP="00B72B3C">
      <w:pPr>
        <w:rPr>
          <w:rFonts w:ascii="Arial" w:hAnsi="Arial" w:cs="Arial"/>
          <w:color w:val="4BACC6" w:themeColor="accent5"/>
          <w:sz w:val="20"/>
          <w:szCs w:val="20"/>
        </w:rPr>
      </w:pPr>
    </w:p>
    <w:p w14:paraId="0B326762" w14:textId="53B766A4" w:rsidR="00B72B3C" w:rsidRPr="00B72B3C" w:rsidRDefault="00B72B3C" w:rsidP="00B72B3C">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Agency Agreement</w:t>
      </w:r>
    </w:p>
    <w:p w14:paraId="563CED01" w14:textId="682F2CD2"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Promise  to use best efforts to sell securities as issuer’s agent for commission (7% cap)</w:t>
      </w:r>
    </w:p>
    <w:p w14:paraId="239449CD" w14:textId="506CDAEF" w:rsidR="00B72B3C" w:rsidRPr="00B72B3C" w:rsidRDefault="00B72B3C" w:rsidP="00B72B3C">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Firm Commitment</w:t>
      </w:r>
    </w:p>
    <w:p w14:paraId="74D7655A" w14:textId="4E45D7DA"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Purchases the issuer’s securities and then resells them (profit is the underwriter’s spread)</w:t>
      </w:r>
    </w:p>
    <w:p w14:paraId="3DE98E86" w14:textId="440D8891" w:rsidR="00B72B3C" w:rsidRPr="00B72B3C" w:rsidRDefault="00B72B3C" w:rsidP="00B72B3C">
      <w:pPr>
        <w:pStyle w:val="ListParagraph"/>
        <w:numPr>
          <w:ilvl w:val="0"/>
          <w:numId w:val="22"/>
        </w:numPr>
        <w:rPr>
          <w:rFonts w:ascii="Arial" w:hAnsi="Arial" w:cs="Arial"/>
          <w:color w:val="4BACC6" w:themeColor="accent5"/>
          <w:sz w:val="20"/>
          <w:szCs w:val="20"/>
        </w:rPr>
      </w:pPr>
      <w:r>
        <w:rPr>
          <w:rFonts w:ascii="Arial" w:hAnsi="Arial" w:cs="Arial"/>
          <w:sz w:val="20"/>
          <w:szCs w:val="20"/>
          <w:u w:val="single"/>
        </w:rPr>
        <w:t>Bought Deal</w:t>
      </w:r>
    </w:p>
    <w:p w14:paraId="6876A14E" w14:textId="2A1728BF"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A firm commitment made at the preliminary prospectus stage</w:t>
      </w:r>
    </w:p>
    <w:p w14:paraId="5582E115" w14:textId="0E9D2AC0" w:rsidR="00B72B3C" w:rsidRPr="00B72B3C" w:rsidRDefault="00B72B3C" w:rsidP="00B72B3C">
      <w:pPr>
        <w:pStyle w:val="ListParagraph"/>
        <w:numPr>
          <w:ilvl w:val="1"/>
          <w:numId w:val="22"/>
        </w:numPr>
        <w:rPr>
          <w:rFonts w:ascii="Arial" w:hAnsi="Arial" w:cs="Arial"/>
          <w:color w:val="4BACC6" w:themeColor="accent5"/>
          <w:sz w:val="20"/>
          <w:szCs w:val="20"/>
        </w:rPr>
      </w:pPr>
      <w:r>
        <w:rPr>
          <w:rFonts w:ascii="Arial" w:hAnsi="Arial" w:cs="Arial"/>
          <w:sz w:val="20"/>
          <w:szCs w:val="20"/>
        </w:rPr>
        <w:t xml:space="preserve">As per </w:t>
      </w:r>
      <w:r w:rsidRPr="00B72B3C">
        <w:rPr>
          <w:rFonts w:ascii="Arial" w:hAnsi="Arial" w:cs="Arial"/>
          <w:i/>
          <w:color w:val="0000FF"/>
          <w:sz w:val="20"/>
          <w:szCs w:val="20"/>
        </w:rPr>
        <w:t>Kerr</w:t>
      </w:r>
      <w:r>
        <w:rPr>
          <w:rFonts w:ascii="Arial" w:hAnsi="Arial" w:cs="Arial"/>
          <w:sz w:val="20"/>
          <w:szCs w:val="20"/>
        </w:rPr>
        <w:t xml:space="preserve"> the purchaser has no remedy of rescission against the issuer for misrepresentation since the UW is the seller</w:t>
      </w:r>
    </w:p>
    <w:p w14:paraId="30B456A3" w14:textId="77777777" w:rsidR="00CE2247" w:rsidRDefault="00CE2247" w:rsidP="00B72B3C">
      <w:pPr>
        <w:rPr>
          <w:rFonts w:ascii="Arial" w:hAnsi="Arial" w:cs="Arial"/>
          <w:color w:val="4BACC6" w:themeColor="accent5"/>
          <w:sz w:val="20"/>
          <w:szCs w:val="20"/>
        </w:rPr>
      </w:pPr>
    </w:p>
    <w:p w14:paraId="16191431" w14:textId="170F7655" w:rsidR="00B72B3C" w:rsidRDefault="00B72B3C"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is the underwriter’s liability?</w:t>
      </w:r>
    </w:p>
    <w:p w14:paraId="473B56F9" w14:textId="39FD03C6" w:rsidR="00B72B3C" w:rsidRPr="00865863" w:rsidRDefault="00B72B3C" w:rsidP="00BC42B3">
      <w:pPr>
        <w:pStyle w:val="ListParagraph"/>
        <w:numPr>
          <w:ilvl w:val="0"/>
          <w:numId w:val="50"/>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found in the statute at </w:t>
      </w:r>
      <w:r w:rsidRPr="00B72B3C">
        <w:rPr>
          <w:rFonts w:ascii="Arial" w:hAnsi="Arial" w:cs="Arial"/>
          <w:b/>
          <w:color w:val="008000"/>
          <w:sz w:val="20"/>
          <w:szCs w:val="20"/>
        </w:rPr>
        <w:t>s.131</w:t>
      </w:r>
    </w:p>
    <w:p w14:paraId="6E53D841" w14:textId="4B0FCBA0" w:rsidR="00865863" w:rsidRPr="00865863" w:rsidRDefault="00865863" w:rsidP="00BC42B3">
      <w:pPr>
        <w:pStyle w:val="ListParagraph"/>
        <w:numPr>
          <w:ilvl w:val="1"/>
          <w:numId w:val="50"/>
        </w:numPr>
        <w:rPr>
          <w:rFonts w:ascii="Arial" w:hAnsi="Arial" w:cs="Arial"/>
          <w:color w:val="4BACC6" w:themeColor="accent5"/>
          <w:sz w:val="20"/>
          <w:szCs w:val="20"/>
        </w:rPr>
      </w:pPr>
      <w:r>
        <w:rPr>
          <w:rFonts w:ascii="Arial" w:hAnsi="Arial" w:cs="Arial"/>
          <w:sz w:val="20"/>
          <w:szCs w:val="20"/>
        </w:rPr>
        <w:t>Recall goals of statute, underwriter is in a good position to discover + compel disclosure of the issuer’s material facts</w:t>
      </w:r>
    </w:p>
    <w:p w14:paraId="640FBE98" w14:textId="3803887A" w:rsidR="00865863" w:rsidRPr="00865863" w:rsidRDefault="00865863" w:rsidP="00BC42B3">
      <w:pPr>
        <w:pStyle w:val="ListParagraph"/>
        <w:numPr>
          <w:ilvl w:val="1"/>
          <w:numId w:val="50"/>
        </w:numPr>
        <w:rPr>
          <w:rFonts w:ascii="Arial" w:hAnsi="Arial" w:cs="Arial"/>
          <w:color w:val="4BACC6" w:themeColor="accent5"/>
          <w:sz w:val="20"/>
          <w:szCs w:val="20"/>
        </w:rPr>
      </w:pPr>
      <w:r>
        <w:rPr>
          <w:rFonts w:ascii="Arial" w:hAnsi="Arial" w:cs="Arial"/>
          <w:sz w:val="20"/>
          <w:szCs w:val="20"/>
        </w:rPr>
        <w:t>UW must undergo a due diligence investigation</w:t>
      </w:r>
    </w:p>
    <w:p w14:paraId="1AE378A5" w14:textId="1123BACE" w:rsidR="00865863" w:rsidRPr="00865863" w:rsidRDefault="00865863" w:rsidP="00BC42B3">
      <w:pPr>
        <w:pStyle w:val="ListParagraph"/>
        <w:numPr>
          <w:ilvl w:val="0"/>
          <w:numId w:val="50"/>
        </w:numPr>
        <w:rPr>
          <w:rFonts w:ascii="Arial" w:hAnsi="Arial" w:cs="Arial"/>
          <w:color w:val="4BACC6" w:themeColor="accent5"/>
          <w:sz w:val="20"/>
          <w:szCs w:val="20"/>
        </w:rPr>
      </w:pPr>
      <w:r>
        <w:rPr>
          <w:rFonts w:ascii="Arial" w:hAnsi="Arial" w:cs="Arial"/>
          <w:sz w:val="20"/>
          <w:szCs w:val="20"/>
          <w:u w:val="single"/>
        </w:rPr>
        <w:t>Underwriter’s Certificate:</w:t>
      </w:r>
      <w:r>
        <w:rPr>
          <w:rFonts w:ascii="Arial" w:hAnsi="Arial" w:cs="Arial"/>
          <w:sz w:val="20"/>
          <w:szCs w:val="20"/>
        </w:rPr>
        <w:t xml:space="preserve"> included in the prospectus + result of the due diligence</w:t>
      </w:r>
    </w:p>
    <w:p w14:paraId="6DDB4CF1" w14:textId="40BCB877" w:rsidR="00865863" w:rsidRPr="00865863" w:rsidRDefault="00865863" w:rsidP="00BC42B3">
      <w:pPr>
        <w:pStyle w:val="ListParagraph"/>
        <w:numPr>
          <w:ilvl w:val="1"/>
          <w:numId w:val="50"/>
        </w:numPr>
        <w:rPr>
          <w:rFonts w:ascii="Arial" w:hAnsi="Arial" w:cs="Arial"/>
          <w:color w:val="4BACC6" w:themeColor="accent5"/>
          <w:sz w:val="20"/>
          <w:szCs w:val="20"/>
        </w:rPr>
      </w:pPr>
      <w:r>
        <w:rPr>
          <w:rFonts w:ascii="Arial" w:hAnsi="Arial" w:cs="Arial"/>
          <w:sz w:val="20"/>
          <w:szCs w:val="20"/>
        </w:rPr>
        <w:t xml:space="preserve">Certifies that “to the best of our knowledge, information, and belief” that this document constitutes full, true, and plain disclosure of all </w:t>
      </w:r>
      <w:r>
        <w:rPr>
          <w:rFonts w:ascii="Arial" w:hAnsi="Arial" w:cs="Arial"/>
          <w:i/>
          <w:sz w:val="20"/>
          <w:szCs w:val="20"/>
        </w:rPr>
        <w:t>material facts</w:t>
      </w:r>
    </w:p>
    <w:p w14:paraId="0E9C0B4B" w14:textId="5712884D" w:rsidR="00865863" w:rsidRPr="00865863" w:rsidRDefault="00865863" w:rsidP="00BC42B3">
      <w:pPr>
        <w:pStyle w:val="ListParagraph"/>
        <w:numPr>
          <w:ilvl w:val="1"/>
          <w:numId w:val="50"/>
        </w:numPr>
        <w:rPr>
          <w:rFonts w:ascii="Arial" w:hAnsi="Arial" w:cs="Arial"/>
          <w:color w:val="4BACC6" w:themeColor="accent5"/>
          <w:sz w:val="20"/>
          <w:szCs w:val="20"/>
        </w:rPr>
      </w:pPr>
      <w:r>
        <w:rPr>
          <w:rFonts w:ascii="Arial" w:hAnsi="Arial" w:cs="Arial"/>
          <w:sz w:val="20"/>
          <w:szCs w:val="20"/>
        </w:rPr>
        <w:t>Less onerous than “Issuer’s Certificate”</w:t>
      </w:r>
    </w:p>
    <w:p w14:paraId="496F669B" w14:textId="77777777" w:rsidR="00865863" w:rsidRDefault="00865863" w:rsidP="00865863">
      <w:pPr>
        <w:rPr>
          <w:rFonts w:ascii="Arial" w:hAnsi="Arial" w:cs="Arial"/>
          <w:color w:val="4BACC6" w:themeColor="accent5"/>
          <w:sz w:val="20"/>
          <w:szCs w:val="20"/>
        </w:rPr>
      </w:pPr>
    </w:p>
    <w:p w14:paraId="293AD736" w14:textId="62395452" w:rsidR="00865863" w:rsidRPr="00865863" w:rsidRDefault="00865863"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defences are available to the UW if the prospectus does not contain ‘full, true, and plain disclosure of all material facts?’</w:t>
      </w:r>
    </w:p>
    <w:p w14:paraId="4C64AE99" w14:textId="523A37F5" w:rsidR="00865863" w:rsidRPr="00865863" w:rsidRDefault="00865863" w:rsidP="00BC42B3">
      <w:pPr>
        <w:pStyle w:val="ListParagraph"/>
        <w:numPr>
          <w:ilvl w:val="0"/>
          <w:numId w:val="51"/>
        </w:numPr>
        <w:rPr>
          <w:rFonts w:ascii="Arial" w:hAnsi="Arial" w:cs="Arial"/>
          <w:color w:val="4BACC6" w:themeColor="accent5"/>
          <w:sz w:val="20"/>
          <w:szCs w:val="20"/>
        </w:rPr>
      </w:pPr>
      <w:r>
        <w:rPr>
          <w:rFonts w:ascii="Arial" w:hAnsi="Arial" w:cs="Arial"/>
          <w:b/>
          <w:sz w:val="20"/>
          <w:szCs w:val="20"/>
        </w:rPr>
        <w:t>s.131(5)</w:t>
      </w:r>
      <w:r>
        <w:rPr>
          <w:rFonts w:ascii="Arial" w:hAnsi="Arial" w:cs="Arial"/>
          <w:sz w:val="20"/>
          <w:szCs w:val="20"/>
        </w:rPr>
        <w:t xml:space="preserve"> – provides a </w:t>
      </w:r>
      <w:r>
        <w:rPr>
          <w:rFonts w:ascii="Arial" w:hAnsi="Arial" w:cs="Arial"/>
          <w:sz w:val="20"/>
          <w:szCs w:val="20"/>
          <w:u w:val="single"/>
        </w:rPr>
        <w:t>due diligence defence</w:t>
      </w:r>
    </w:p>
    <w:p w14:paraId="1E81924A" w14:textId="03D348A8" w:rsidR="00865863" w:rsidRPr="00865863" w:rsidRDefault="00865863" w:rsidP="00BC42B3">
      <w:pPr>
        <w:pStyle w:val="ListParagraph"/>
        <w:numPr>
          <w:ilvl w:val="1"/>
          <w:numId w:val="51"/>
        </w:numPr>
        <w:rPr>
          <w:rFonts w:ascii="Arial" w:hAnsi="Arial" w:cs="Arial"/>
          <w:color w:val="4BACC6" w:themeColor="accent5"/>
          <w:sz w:val="20"/>
          <w:szCs w:val="20"/>
        </w:rPr>
      </w:pPr>
      <w:r>
        <w:rPr>
          <w:rFonts w:ascii="Arial" w:hAnsi="Arial" w:cs="Arial"/>
          <w:sz w:val="20"/>
          <w:szCs w:val="20"/>
        </w:rPr>
        <w:t>UW not liable for misrepresentations/omissions of material fact in the prospectus unless</w:t>
      </w:r>
    </w:p>
    <w:p w14:paraId="3E1341E2" w14:textId="2009EED7" w:rsidR="00865863" w:rsidRPr="00865863" w:rsidRDefault="00865863" w:rsidP="00BC42B3">
      <w:pPr>
        <w:pStyle w:val="ListParagraph"/>
        <w:numPr>
          <w:ilvl w:val="1"/>
          <w:numId w:val="51"/>
        </w:numPr>
        <w:rPr>
          <w:rFonts w:ascii="Arial" w:hAnsi="Arial" w:cs="Arial"/>
          <w:color w:val="4BACC6" w:themeColor="accent5"/>
          <w:sz w:val="20"/>
          <w:szCs w:val="20"/>
        </w:rPr>
      </w:pPr>
      <w:r>
        <w:rPr>
          <w:rFonts w:ascii="Arial" w:hAnsi="Arial" w:cs="Arial"/>
          <w:sz w:val="20"/>
          <w:szCs w:val="20"/>
        </w:rPr>
        <w:t xml:space="preserve">The UW </w:t>
      </w:r>
      <w:r>
        <w:rPr>
          <w:rFonts w:ascii="Arial" w:hAnsi="Arial" w:cs="Arial"/>
          <w:sz w:val="20"/>
          <w:szCs w:val="20"/>
          <w:u w:val="single"/>
        </w:rPr>
        <w:t>did not</w:t>
      </w:r>
      <w:r>
        <w:rPr>
          <w:rFonts w:ascii="Arial" w:hAnsi="Arial" w:cs="Arial"/>
          <w:sz w:val="20"/>
          <w:szCs w:val="20"/>
        </w:rPr>
        <w:t xml:space="preserve"> conduct a ‘reasonable investigation’ as to provide ‘reasonable grounds’ for the belief that there was no M/O</w:t>
      </w:r>
    </w:p>
    <w:p w14:paraId="3AAD28FB" w14:textId="2A2334E5" w:rsidR="00865863" w:rsidRPr="00865863" w:rsidRDefault="00865863" w:rsidP="00BC42B3">
      <w:pPr>
        <w:pStyle w:val="ListParagraph"/>
        <w:numPr>
          <w:ilvl w:val="0"/>
          <w:numId w:val="51"/>
        </w:numPr>
        <w:rPr>
          <w:rFonts w:ascii="Arial" w:hAnsi="Arial" w:cs="Arial"/>
          <w:color w:val="4BACC6" w:themeColor="accent5"/>
          <w:sz w:val="20"/>
          <w:szCs w:val="20"/>
        </w:rPr>
      </w:pPr>
      <w:r>
        <w:rPr>
          <w:rFonts w:ascii="Arial" w:hAnsi="Arial" w:cs="Arial"/>
          <w:sz w:val="20"/>
          <w:szCs w:val="20"/>
        </w:rPr>
        <w:t xml:space="preserve">Reasonableness of investigation judged according to the </w:t>
      </w:r>
      <w:r w:rsidRPr="00865863">
        <w:rPr>
          <w:rFonts w:ascii="Arial" w:hAnsi="Arial" w:cs="Arial"/>
          <w:i/>
          <w:sz w:val="20"/>
          <w:szCs w:val="20"/>
        </w:rPr>
        <w:t>standard of a prudent person</w:t>
      </w:r>
      <w:r>
        <w:rPr>
          <w:rFonts w:ascii="Arial" w:hAnsi="Arial" w:cs="Arial"/>
          <w:sz w:val="20"/>
          <w:szCs w:val="20"/>
        </w:rPr>
        <w:t xml:space="preserve"> in the particular situation in which the UW finds herself</w:t>
      </w:r>
    </w:p>
    <w:p w14:paraId="23B101D8" w14:textId="77777777" w:rsidR="00865863" w:rsidRDefault="00865863" w:rsidP="00865863">
      <w:pPr>
        <w:rPr>
          <w:rFonts w:ascii="Arial" w:hAnsi="Arial" w:cs="Arial"/>
          <w:color w:val="4BACC6" w:themeColor="accent5"/>
          <w:sz w:val="20"/>
          <w:szCs w:val="20"/>
        </w:rPr>
      </w:pPr>
    </w:p>
    <w:p w14:paraId="1537E4D8" w14:textId="09801441" w:rsidR="00865863" w:rsidRPr="00865863" w:rsidRDefault="00865863" w:rsidP="00BC42B3">
      <w:pPr>
        <w:pStyle w:val="ListParagraph"/>
        <w:numPr>
          <w:ilvl w:val="0"/>
          <w:numId w:val="51"/>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as derived from case law</w:t>
      </w:r>
    </w:p>
    <w:p w14:paraId="3D80748A" w14:textId="38167EC7" w:rsidR="00865863" w:rsidRPr="00865863" w:rsidRDefault="00865863" w:rsidP="00BC42B3">
      <w:pPr>
        <w:pStyle w:val="ListParagraph"/>
        <w:numPr>
          <w:ilvl w:val="1"/>
          <w:numId w:val="51"/>
        </w:numPr>
        <w:rPr>
          <w:rFonts w:ascii="Arial" w:hAnsi="Arial" w:cs="Arial"/>
          <w:color w:val="4BACC6" w:themeColor="accent5"/>
          <w:sz w:val="20"/>
          <w:szCs w:val="20"/>
        </w:rPr>
      </w:pPr>
      <w:r>
        <w:rPr>
          <w:rFonts w:ascii="Arial" w:hAnsi="Arial" w:cs="Arial"/>
          <w:sz w:val="20"/>
          <w:szCs w:val="20"/>
        </w:rPr>
        <w:t xml:space="preserve">UW can rely on experts re: scope of their profession/independent </w:t>
      </w:r>
    </w:p>
    <w:p w14:paraId="3EB6E51B" w14:textId="4F446484" w:rsidR="00865863" w:rsidRPr="00865863" w:rsidRDefault="00865863" w:rsidP="00BC42B3">
      <w:pPr>
        <w:pStyle w:val="ListParagraph"/>
        <w:numPr>
          <w:ilvl w:val="1"/>
          <w:numId w:val="51"/>
        </w:numPr>
        <w:rPr>
          <w:rFonts w:ascii="Arial" w:hAnsi="Arial" w:cs="Arial"/>
          <w:color w:val="4BACC6" w:themeColor="accent5"/>
          <w:sz w:val="20"/>
          <w:szCs w:val="20"/>
        </w:rPr>
      </w:pPr>
      <w:r w:rsidRPr="00865863">
        <w:rPr>
          <w:rFonts w:ascii="Arial" w:hAnsi="Arial" w:cs="Arial"/>
          <w:i/>
          <w:color w:val="0000FF"/>
          <w:sz w:val="20"/>
          <w:szCs w:val="20"/>
        </w:rPr>
        <w:t>Escott</w:t>
      </w:r>
      <w:r>
        <w:rPr>
          <w:rFonts w:ascii="Arial" w:hAnsi="Arial" w:cs="Arial"/>
          <w:sz w:val="20"/>
          <w:szCs w:val="20"/>
        </w:rPr>
        <w:t xml:space="preserve"> – leading American case, one cannot sub-delegate one’s due diligence responsibility</w:t>
      </w:r>
    </w:p>
    <w:p w14:paraId="68CE594A" w14:textId="786E7F8C" w:rsidR="00865863" w:rsidRPr="00865863" w:rsidRDefault="00865863" w:rsidP="00BC42B3">
      <w:pPr>
        <w:pStyle w:val="ListParagraph"/>
        <w:numPr>
          <w:ilvl w:val="1"/>
          <w:numId w:val="51"/>
        </w:numPr>
        <w:rPr>
          <w:rFonts w:ascii="Arial" w:hAnsi="Arial" w:cs="Arial"/>
          <w:color w:val="4BACC6" w:themeColor="accent5"/>
          <w:sz w:val="20"/>
          <w:szCs w:val="20"/>
        </w:rPr>
      </w:pPr>
      <w:r w:rsidRPr="00865863">
        <w:rPr>
          <w:rFonts w:ascii="Arial" w:hAnsi="Arial" w:cs="Arial"/>
          <w:i/>
          <w:color w:val="0000FF"/>
          <w:sz w:val="20"/>
          <w:szCs w:val="20"/>
        </w:rPr>
        <w:t>Re AE Ames</w:t>
      </w:r>
      <w:r>
        <w:rPr>
          <w:rFonts w:ascii="Arial" w:hAnsi="Arial" w:cs="Arial"/>
          <w:sz w:val="20"/>
          <w:szCs w:val="20"/>
        </w:rPr>
        <w:t xml:space="preserve"> – UW must seek out all relevant material facts + cannot just rely on what the issuer says</w:t>
      </w:r>
    </w:p>
    <w:p w14:paraId="6A2F22D9" w14:textId="111C8595" w:rsidR="00865863" w:rsidRPr="00865863" w:rsidRDefault="00865863" w:rsidP="00BC42B3">
      <w:pPr>
        <w:pStyle w:val="ListParagraph"/>
        <w:numPr>
          <w:ilvl w:val="1"/>
          <w:numId w:val="51"/>
        </w:numPr>
        <w:rPr>
          <w:rFonts w:ascii="Arial" w:hAnsi="Arial" w:cs="Arial"/>
          <w:sz w:val="20"/>
          <w:szCs w:val="20"/>
        </w:rPr>
      </w:pPr>
      <w:r w:rsidRPr="00865863">
        <w:rPr>
          <w:rFonts w:ascii="Arial" w:hAnsi="Arial" w:cs="Arial"/>
          <w:i/>
          <w:color w:val="0000FF"/>
          <w:sz w:val="20"/>
          <w:szCs w:val="20"/>
        </w:rPr>
        <w:t>YBM</w:t>
      </w:r>
      <w:r>
        <w:rPr>
          <w:rFonts w:ascii="Arial" w:hAnsi="Arial" w:cs="Arial"/>
          <w:sz w:val="20"/>
          <w:szCs w:val="20"/>
        </w:rPr>
        <w:t xml:space="preserve"> – reaffirms the statement in </w:t>
      </w:r>
      <w:r>
        <w:rPr>
          <w:rFonts w:ascii="Arial" w:hAnsi="Arial" w:cs="Arial"/>
          <w:i/>
          <w:sz w:val="20"/>
          <w:szCs w:val="20"/>
        </w:rPr>
        <w:t>Re AE Ames</w:t>
      </w:r>
      <w:r>
        <w:rPr>
          <w:rFonts w:ascii="Arial" w:hAnsi="Arial" w:cs="Arial"/>
          <w:sz w:val="20"/>
          <w:szCs w:val="20"/>
        </w:rPr>
        <w:t xml:space="preserve"> + “t</w:t>
      </w:r>
      <w:r w:rsidRPr="00865863">
        <w:rPr>
          <w:rFonts w:ascii="Arial" w:hAnsi="Arial" w:cs="Arial"/>
          <w:sz w:val="20"/>
          <w:szCs w:val="20"/>
        </w:rPr>
        <w:t>o the best of our knowledge, information, and belief” is a requirement to obtain information necessary to back it up before the underwriter can make an affirmation</w:t>
      </w:r>
    </w:p>
    <w:p w14:paraId="422023FB" w14:textId="56C1950E" w:rsidR="00865863" w:rsidRPr="00865863" w:rsidRDefault="00865863" w:rsidP="00BC42B3">
      <w:pPr>
        <w:pStyle w:val="ListParagraph"/>
        <w:numPr>
          <w:ilvl w:val="1"/>
          <w:numId w:val="51"/>
        </w:numPr>
        <w:rPr>
          <w:rFonts w:ascii="Arial" w:hAnsi="Arial" w:cs="Arial"/>
          <w:color w:val="4BACC6" w:themeColor="accent5"/>
          <w:sz w:val="20"/>
          <w:szCs w:val="20"/>
        </w:rPr>
      </w:pPr>
      <w:r w:rsidRPr="00865863">
        <w:rPr>
          <w:rFonts w:ascii="Arial" w:hAnsi="Arial" w:cs="Arial"/>
          <w:i/>
          <w:color w:val="0000FF"/>
          <w:sz w:val="20"/>
          <w:szCs w:val="20"/>
        </w:rPr>
        <w:t>Re Software Toolworks</w:t>
      </w:r>
      <w:r>
        <w:rPr>
          <w:rFonts w:ascii="Arial" w:hAnsi="Arial" w:cs="Arial"/>
          <w:sz w:val="20"/>
          <w:szCs w:val="20"/>
        </w:rPr>
        <w:t xml:space="preserve"> – if no reasonable effort could verify a statement then UW can rely on issuer + must qualify it (risk factor)</w:t>
      </w:r>
    </w:p>
    <w:p w14:paraId="1EBFA560" w14:textId="77777777" w:rsidR="00865863" w:rsidRDefault="00865863" w:rsidP="00865863">
      <w:pPr>
        <w:rPr>
          <w:rFonts w:ascii="Arial" w:hAnsi="Arial" w:cs="Arial"/>
          <w:color w:val="4BACC6" w:themeColor="accent5"/>
          <w:sz w:val="20"/>
          <w:szCs w:val="20"/>
        </w:rPr>
      </w:pPr>
    </w:p>
    <w:p w14:paraId="2FEC460A" w14:textId="191CA9DE" w:rsidR="00865863" w:rsidRPr="00865863" w:rsidRDefault="00865863"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How can the underwriter manage her risk?</w:t>
      </w:r>
    </w:p>
    <w:p w14:paraId="566C704A" w14:textId="4A62AFCC"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Invite other underwriters – joint + several liability</w:t>
      </w:r>
    </w:p>
    <w:p w14:paraId="0CA4B718" w14:textId="46FEF941"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Indemnity from the issuer</w:t>
      </w:r>
    </w:p>
    <w:p w14:paraId="3EAD0BC7" w14:textId="7BF73EEF"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Accumulate sufficient expressions of interest before signing the underwriting agreement</w:t>
      </w:r>
    </w:p>
    <w:p w14:paraId="0FA9B0FB" w14:textId="58769327"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Lockups + blackout periods</w:t>
      </w:r>
    </w:p>
    <w:p w14:paraId="5736480A" w14:textId="67A72812"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Market-out clause</w:t>
      </w:r>
    </w:p>
    <w:p w14:paraId="67123C90" w14:textId="24552DCA" w:rsidR="00865863" w:rsidRPr="00865863" w:rsidRDefault="00865863" w:rsidP="00BC42B3">
      <w:pPr>
        <w:pStyle w:val="ListParagraph"/>
        <w:numPr>
          <w:ilvl w:val="1"/>
          <w:numId w:val="52"/>
        </w:numPr>
        <w:rPr>
          <w:rFonts w:ascii="Arial" w:hAnsi="Arial" w:cs="Arial"/>
          <w:color w:val="4BACC6" w:themeColor="accent5"/>
          <w:sz w:val="20"/>
          <w:szCs w:val="20"/>
        </w:rPr>
      </w:pPr>
      <w:r>
        <w:rPr>
          <w:rFonts w:ascii="Arial" w:hAnsi="Arial" w:cs="Arial"/>
          <w:sz w:val="20"/>
          <w:szCs w:val="20"/>
        </w:rPr>
        <w:t>Standard in underwriting agreements</w:t>
      </w:r>
    </w:p>
    <w:p w14:paraId="676EE507" w14:textId="41E4DCDE" w:rsidR="00865863" w:rsidRPr="00865863" w:rsidRDefault="00865863" w:rsidP="00BC42B3">
      <w:pPr>
        <w:pStyle w:val="ListParagraph"/>
        <w:numPr>
          <w:ilvl w:val="1"/>
          <w:numId w:val="52"/>
        </w:numPr>
        <w:rPr>
          <w:rFonts w:ascii="Arial" w:hAnsi="Arial" w:cs="Arial"/>
          <w:color w:val="4BACC6" w:themeColor="accent5"/>
          <w:sz w:val="20"/>
          <w:szCs w:val="20"/>
        </w:rPr>
      </w:pPr>
      <w:r>
        <w:rPr>
          <w:rFonts w:ascii="Arial" w:hAnsi="Arial" w:cs="Arial"/>
          <w:sz w:val="20"/>
          <w:szCs w:val="20"/>
        </w:rPr>
        <w:t>Lets the UW terminate if, acting reasonably, it determines the securities can’t be profitably marketed</w:t>
      </w:r>
    </w:p>
    <w:p w14:paraId="57F8321B" w14:textId="12B93AD2" w:rsidR="00865863" w:rsidRPr="00865863" w:rsidRDefault="00865863" w:rsidP="00BC42B3">
      <w:pPr>
        <w:pStyle w:val="ListParagraph"/>
        <w:numPr>
          <w:ilvl w:val="0"/>
          <w:numId w:val="52"/>
        </w:numPr>
        <w:rPr>
          <w:rFonts w:ascii="Arial" w:hAnsi="Arial" w:cs="Arial"/>
          <w:color w:val="4BACC6" w:themeColor="accent5"/>
          <w:sz w:val="20"/>
          <w:szCs w:val="20"/>
        </w:rPr>
      </w:pPr>
      <w:r>
        <w:rPr>
          <w:rFonts w:ascii="Arial" w:hAnsi="Arial" w:cs="Arial"/>
          <w:sz w:val="20"/>
          <w:szCs w:val="20"/>
        </w:rPr>
        <w:t>Disaster-out clause</w:t>
      </w:r>
    </w:p>
    <w:p w14:paraId="03FA1462" w14:textId="5D59121E" w:rsidR="00865863" w:rsidRPr="00865863" w:rsidRDefault="00865863" w:rsidP="00BC42B3">
      <w:pPr>
        <w:pStyle w:val="ListParagraph"/>
        <w:numPr>
          <w:ilvl w:val="1"/>
          <w:numId w:val="52"/>
        </w:numPr>
        <w:rPr>
          <w:rFonts w:ascii="Arial" w:hAnsi="Arial" w:cs="Arial"/>
          <w:color w:val="4BACC6" w:themeColor="accent5"/>
          <w:sz w:val="20"/>
          <w:szCs w:val="20"/>
        </w:rPr>
      </w:pPr>
      <w:r>
        <w:rPr>
          <w:rFonts w:ascii="Arial" w:hAnsi="Arial" w:cs="Arial"/>
          <w:sz w:val="20"/>
          <w:szCs w:val="20"/>
        </w:rPr>
        <w:t xml:space="preserve">Lets the UW terminate if a significant event affect’s the issuer’s business </w:t>
      </w:r>
      <w:r>
        <w:rPr>
          <w:rFonts w:ascii="Arial" w:hAnsi="Arial" w:cs="Arial"/>
          <w:sz w:val="20"/>
          <w:szCs w:val="20"/>
          <w:u w:val="single"/>
        </w:rPr>
        <w:t>or</w:t>
      </w:r>
      <w:r>
        <w:rPr>
          <w:rFonts w:ascii="Arial" w:hAnsi="Arial" w:cs="Arial"/>
          <w:sz w:val="20"/>
          <w:szCs w:val="20"/>
        </w:rPr>
        <w:t xml:space="preserve"> capital markets</w:t>
      </w:r>
    </w:p>
    <w:p w14:paraId="321150E4" w14:textId="346EFCC8" w:rsidR="00865863" w:rsidRPr="00865863" w:rsidRDefault="00865863" w:rsidP="00BC42B3">
      <w:pPr>
        <w:pStyle w:val="ListParagraph"/>
        <w:numPr>
          <w:ilvl w:val="1"/>
          <w:numId w:val="52"/>
        </w:numPr>
        <w:rPr>
          <w:rFonts w:ascii="Arial" w:hAnsi="Arial" w:cs="Arial"/>
          <w:color w:val="4BACC6" w:themeColor="accent5"/>
          <w:sz w:val="20"/>
          <w:szCs w:val="20"/>
        </w:rPr>
      </w:pPr>
      <w:r w:rsidRPr="00865863">
        <w:rPr>
          <w:rFonts w:ascii="Arial" w:hAnsi="Arial" w:cs="Arial"/>
          <w:i/>
          <w:color w:val="0000FF"/>
          <w:sz w:val="20"/>
          <w:szCs w:val="20"/>
        </w:rPr>
        <w:t>Retrieve Resources</w:t>
      </w:r>
      <w:r>
        <w:rPr>
          <w:rFonts w:ascii="Arial" w:hAnsi="Arial" w:cs="Arial"/>
          <w:sz w:val="20"/>
          <w:szCs w:val="20"/>
        </w:rPr>
        <w:t xml:space="preserve"> – ‘state of the financial markets’ refers specifically to the market for the specific shares to be placed</w:t>
      </w:r>
    </w:p>
    <w:p w14:paraId="20E45F06" w14:textId="77777777" w:rsidR="00865863" w:rsidRDefault="00865863" w:rsidP="00865863">
      <w:pPr>
        <w:rPr>
          <w:rFonts w:ascii="Arial" w:hAnsi="Arial" w:cs="Arial"/>
          <w:color w:val="4BACC6" w:themeColor="accent5"/>
          <w:sz w:val="20"/>
          <w:szCs w:val="20"/>
        </w:rPr>
      </w:pPr>
    </w:p>
    <w:p w14:paraId="3F780F94" w14:textId="373621B2" w:rsidR="00865863" w:rsidRDefault="00865863"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if the underwriter has a conflict of interest?</w:t>
      </w:r>
    </w:p>
    <w:p w14:paraId="184D92BB" w14:textId="77777777" w:rsidR="00865863" w:rsidRPr="008F4178" w:rsidRDefault="00865863" w:rsidP="00BC42B3">
      <w:pPr>
        <w:pStyle w:val="normal0"/>
        <w:widowControl w:val="0"/>
        <w:numPr>
          <w:ilvl w:val="0"/>
          <w:numId w:val="54"/>
        </w:numPr>
        <w:spacing w:line="240" w:lineRule="auto"/>
        <w:rPr>
          <w:sz w:val="20"/>
          <w:szCs w:val="20"/>
        </w:rPr>
      </w:pPr>
      <w:r w:rsidRPr="00865863">
        <w:rPr>
          <w:color w:val="FF0000"/>
          <w:sz w:val="20"/>
          <w:szCs w:val="20"/>
        </w:rPr>
        <w:t xml:space="preserve">NI 33-105, </w:t>
      </w:r>
      <w:r w:rsidRPr="00865863">
        <w:rPr>
          <w:i/>
          <w:color w:val="FF0000"/>
          <w:sz w:val="20"/>
          <w:szCs w:val="20"/>
        </w:rPr>
        <w:t>Underwriting Conflicts</w:t>
      </w:r>
      <w:r w:rsidRPr="008F4178">
        <w:rPr>
          <w:sz w:val="20"/>
          <w:szCs w:val="20"/>
        </w:rPr>
        <w:t xml:space="preserve"> requires a non-independent UW to make certain disclosures under a prospectus or other document</w:t>
      </w:r>
    </w:p>
    <w:p w14:paraId="32B77AF6" w14:textId="53CE6B79" w:rsidR="00865863" w:rsidRPr="00865863" w:rsidRDefault="00865863" w:rsidP="00BC42B3">
      <w:pPr>
        <w:pStyle w:val="ListParagraph"/>
        <w:numPr>
          <w:ilvl w:val="0"/>
          <w:numId w:val="53"/>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set out in </w:t>
      </w:r>
      <w:r w:rsidRPr="00865863">
        <w:rPr>
          <w:rFonts w:ascii="Arial" w:hAnsi="Arial" w:cs="Arial"/>
          <w:color w:val="FF0000"/>
          <w:sz w:val="20"/>
          <w:szCs w:val="20"/>
        </w:rPr>
        <w:t xml:space="preserve">CP 33-105CP </w:t>
      </w:r>
      <w:r w:rsidRPr="00865863">
        <w:rPr>
          <w:rFonts w:ascii="Arial" w:hAnsi="Arial" w:cs="Arial"/>
          <w:sz w:val="20"/>
          <w:szCs w:val="20"/>
        </w:rPr>
        <w:t xml:space="preserve">to </w:t>
      </w:r>
      <w:r w:rsidRPr="00865863">
        <w:rPr>
          <w:rFonts w:ascii="Arial" w:hAnsi="Arial" w:cs="Arial"/>
          <w:color w:val="FF0000"/>
          <w:sz w:val="20"/>
          <w:szCs w:val="20"/>
        </w:rPr>
        <w:t>NI33-105</w:t>
      </w:r>
    </w:p>
    <w:p w14:paraId="4B0B4684" w14:textId="7D4B5DB7" w:rsidR="00865863" w:rsidRPr="00865863" w:rsidRDefault="00865863" w:rsidP="00BC42B3">
      <w:pPr>
        <w:pStyle w:val="ListParagraph"/>
        <w:numPr>
          <w:ilvl w:val="1"/>
          <w:numId w:val="53"/>
        </w:numPr>
        <w:rPr>
          <w:rFonts w:ascii="Arial" w:hAnsi="Arial" w:cs="Arial"/>
          <w:color w:val="4BACC6" w:themeColor="accent5"/>
          <w:sz w:val="20"/>
          <w:szCs w:val="20"/>
        </w:rPr>
      </w:pPr>
      <w:r>
        <w:rPr>
          <w:rFonts w:ascii="Arial" w:hAnsi="Arial" w:cs="Arial"/>
          <w:sz w:val="20"/>
          <w:szCs w:val="20"/>
        </w:rPr>
        <w:t>Ensure that investors are purchasing securities that have been priced through a process unaffected by conflicts of interest, and</w:t>
      </w:r>
    </w:p>
    <w:p w14:paraId="15581A71" w14:textId="4711C94E" w:rsidR="00865863" w:rsidRPr="00865863" w:rsidRDefault="00865863" w:rsidP="00BC42B3">
      <w:pPr>
        <w:pStyle w:val="ListParagraph"/>
        <w:numPr>
          <w:ilvl w:val="1"/>
          <w:numId w:val="53"/>
        </w:numPr>
        <w:rPr>
          <w:rFonts w:ascii="Arial" w:hAnsi="Arial" w:cs="Arial"/>
          <w:color w:val="4BACC6" w:themeColor="accent5"/>
          <w:sz w:val="20"/>
          <w:szCs w:val="20"/>
        </w:rPr>
      </w:pPr>
      <w:r>
        <w:rPr>
          <w:rFonts w:ascii="Arial" w:hAnsi="Arial" w:cs="Arial"/>
          <w:sz w:val="20"/>
          <w:szCs w:val="20"/>
        </w:rPr>
        <w:t>Receive full, true, and plain disclosure of all material facts re: issuer/securities</w:t>
      </w:r>
    </w:p>
    <w:p w14:paraId="1873B3BC" w14:textId="77777777" w:rsidR="00865863" w:rsidRPr="00865863" w:rsidRDefault="00865863" w:rsidP="00865863">
      <w:pPr>
        <w:rPr>
          <w:rFonts w:ascii="Arial" w:hAnsi="Arial" w:cs="Arial"/>
          <w:color w:val="4BACC6" w:themeColor="accent5"/>
          <w:sz w:val="20"/>
          <w:szCs w:val="20"/>
        </w:rPr>
      </w:pPr>
    </w:p>
    <w:p w14:paraId="346F1960" w14:textId="77777777" w:rsidR="0045753C" w:rsidRPr="00CA7E9E" w:rsidRDefault="0045753C" w:rsidP="00CA7E9E">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A7E9E" w14:paraId="4BA8E2EA" w14:textId="77777777" w:rsidTr="00CA7E9E">
        <w:tc>
          <w:tcPr>
            <w:tcW w:w="11016" w:type="dxa"/>
            <w:shd w:val="clear" w:color="auto" w:fill="BFBFBF" w:themeFill="background1" w:themeFillShade="BF"/>
          </w:tcPr>
          <w:p w14:paraId="64166EE3" w14:textId="1D32F27C" w:rsidR="00CA7E9E" w:rsidRPr="0045753C" w:rsidRDefault="0045753C" w:rsidP="0045753C">
            <w:pPr>
              <w:jc w:val="center"/>
              <w:rPr>
                <w:rFonts w:ascii="Arial" w:hAnsi="Arial" w:cs="Arial"/>
                <w:b/>
                <w:sz w:val="20"/>
                <w:szCs w:val="20"/>
              </w:rPr>
            </w:pPr>
            <w:r>
              <w:rPr>
                <w:rFonts w:ascii="Arial" w:hAnsi="Arial" w:cs="Arial"/>
                <w:b/>
                <w:sz w:val="20"/>
                <w:szCs w:val="20"/>
              </w:rPr>
              <w:t>Step #2: Develop &amp; File and Preliminary Prospectus (get a receipt)</w:t>
            </w:r>
          </w:p>
        </w:tc>
      </w:tr>
    </w:tbl>
    <w:p w14:paraId="65EEA883" w14:textId="77777777" w:rsidR="00CA7E9E" w:rsidRDefault="00CA7E9E" w:rsidP="00CA7E9E">
      <w:pPr>
        <w:rPr>
          <w:rFonts w:ascii="Arial" w:hAnsi="Arial" w:cs="Arial"/>
          <w:sz w:val="20"/>
          <w:szCs w:val="20"/>
        </w:rPr>
      </w:pPr>
    </w:p>
    <w:p w14:paraId="1170DBE3" w14:textId="73B214E5" w:rsidR="004518A2" w:rsidRDefault="004518A2"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is contained in a preliminary prospectus?</w:t>
      </w:r>
    </w:p>
    <w:p w14:paraId="11D878D9" w14:textId="22BEE687" w:rsidR="004518A2" w:rsidRPr="006E74A9" w:rsidRDefault="004518A2" w:rsidP="00BC42B3">
      <w:pPr>
        <w:pStyle w:val="ListParagraph"/>
        <w:numPr>
          <w:ilvl w:val="0"/>
          <w:numId w:val="53"/>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who gets entry to the market is regulated by </w:t>
      </w:r>
      <w:r w:rsidRPr="004518A2">
        <w:rPr>
          <w:rFonts w:ascii="Arial" w:hAnsi="Arial" w:cs="Arial"/>
          <w:color w:val="FF0000"/>
          <w:sz w:val="20"/>
          <w:szCs w:val="20"/>
        </w:rPr>
        <w:t xml:space="preserve">NI 41-101, </w:t>
      </w:r>
      <w:r w:rsidRPr="004518A2">
        <w:rPr>
          <w:rFonts w:ascii="Arial" w:hAnsi="Arial" w:cs="Arial"/>
          <w:i/>
          <w:color w:val="FF0000"/>
          <w:sz w:val="20"/>
          <w:szCs w:val="20"/>
        </w:rPr>
        <w:t>General Prospectus Requirements</w:t>
      </w:r>
      <w:r w:rsidR="006E74A9">
        <w:rPr>
          <w:rFonts w:ascii="Arial" w:hAnsi="Arial" w:cs="Arial"/>
          <w:color w:val="FF0000"/>
          <w:sz w:val="20"/>
          <w:szCs w:val="20"/>
        </w:rPr>
        <w:t xml:space="preserve"> </w:t>
      </w:r>
      <w:r w:rsidR="006E74A9">
        <w:rPr>
          <w:rFonts w:ascii="Arial" w:hAnsi="Arial" w:cs="Arial"/>
          <w:sz w:val="20"/>
          <w:szCs w:val="20"/>
        </w:rPr>
        <w:t xml:space="preserve">and </w:t>
      </w:r>
      <w:r w:rsidR="006E74A9" w:rsidRPr="006E74A9">
        <w:rPr>
          <w:rFonts w:ascii="Arial" w:hAnsi="Arial" w:cs="Arial"/>
          <w:color w:val="FF0000"/>
          <w:sz w:val="20"/>
          <w:szCs w:val="20"/>
        </w:rPr>
        <w:t xml:space="preserve">Form 41-101F1, </w:t>
      </w:r>
      <w:r w:rsidR="006E74A9" w:rsidRPr="006E74A9">
        <w:rPr>
          <w:rFonts w:ascii="Arial" w:hAnsi="Arial" w:cs="Arial"/>
          <w:i/>
          <w:color w:val="FF0000"/>
          <w:sz w:val="20"/>
          <w:szCs w:val="20"/>
        </w:rPr>
        <w:t>Information Required in a Prospectus</w:t>
      </w:r>
    </w:p>
    <w:p w14:paraId="426B9476" w14:textId="7D3BA123" w:rsidR="004518A2" w:rsidRPr="004518A2" w:rsidRDefault="004518A2" w:rsidP="00BC42B3">
      <w:pPr>
        <w:pStyle w:val="ListParagraph"/>
        <w:numPr>
          <w:ilvl w:val="1"/>
          <w:numId w:val="53"/>
        </w:numPr>
        <w:rPr>
          <w:rFonts w:ascii="Arial" w:hAnsi="Arial" w:cs="Arial"/>
          <w:color w:val="4BACC6" w:themeColor="accent5"/>
          <w:sz w:val="20"/>
          <w:szCs w:val="20"/>
        </w:rPr>
      </w:pPr>
      <w:r>
        <w:rPr>
          <w:rFonts w:ascii="Arial" w:hAnsi="Arial" w:cs="Arial"/>
          <w:sz w:val="20"/>
          <w:szCs w:val="20"/>
        </w:rPr>
        <w:t>All the same information as a final prospectus with 3 exceptions</w:t>
      </w:r>
    </w:p>
    <w:p w14:paraId="342B53D3" w14:textId="46548623" w:rsidR="004518A2" w:rsidRPr="004518A2" w:rsidRDefault="004518A2" w:rsidP="00BC42B3">
      <w:pPr>
        <w:pStyle w:val="ListParagraph"/>
        <w:numPr>
          <w:ilvl w:val="2"/>
          <w:numId w:val="53"/>
        </w:numPr>
        <w:rPr>
          <w:rFonts w:ascii="Arial" w:hAnsi="Arial" w:cs="Arial"/>
          <w:color w:val="4BACC6" w:themeColor="accent5"/>
          <w:sz w:val="20"/>
          <w:szCs w:val="20"/>
        </w:rPr>
      </w:pPr>
      <w:r>
        <w:rPr>
          <w:rFonts w:ascii="Arial" w:hAnsi="Arial" w:cs="Arial"/>
          <w:sz w:val="20"/>
          <w:szCs w:val="20"/>
        </w:rPr>
        <w:t>Securities price, price paid to UW + auditor’s report</w:t>
      </w:r>
    </w:p>
    <w:p w14:paraId="52BD618F" w14:textId="12059B6D" w:rsidR="004518A2" w:rsidRPr="004518A2" w:rsidRDefault="004518A2" w:rsidP="00BC42B3">
      <w:pPr>
        <w:pStyle w:val="ListParagraph"/>
        <w:numPr>
          <w:ilvl w:val="1"/>
          <w:numId w:val="53"/>
        </w:numPr>
        <w:rPr>
          <w:rFonts w:ascii="Arial" w:hAnsi="Arial" w:cs="Arial"/>
          <w:color w:val="4BACC6" w:themeColor="accent5"/>
          <w:sz w:val="20"/>
          <w:szCs w:val="20"/>
        </w:rPr>
      </w:pPr>
      <w:r>
        <w:rPr>
          <w:rFonts w:ascii="Arial" w:hAnsi="Arial" w:cs="Arial"/>
          <w:sz w:val="20"/>
          <w:szCs w:val="20"/>
        </w:rPr>
        <w:t>Includes board resolution authorizing it, an UW agreement, financial statements, senior officers’ certified notes + note this document is not final</w:t>
      </w:r>
    </w:p>
    <w:p w14:paraId="74FC2507" w14:textId="1E9D45F1" w:rsidR="006E74A9" w:rsidRPr="00CE2247" w:rsidRDefault="004518A2" w:rsidP="006E74A9">
      <w:pPr>
        <w:pStyle w:val="ListParagraph"/>
        <w:numPr>
          <w:ilvl w:val="1"/>
          <w:numId w:val="53"/>
        </w:numPr>
        <w:rPr>
          <w:rFonts w:ascii="Arial" w:hAnsi="Arial" w:cs="Arial"/>
          <w:color w:val="4BACC6" w:themeColor="accent5"/>
          <w:sz w:val="20"/>
          <w:szCs w:val="20"/>
        </w:rPr>
      </w:pPr>
      <w:r>
        <w:rPr>
          <w:rFonts w:ascii="Arial" w:hAnsi="Arial" w:cs="Arial"/>
          <w:sz w:val="20"/>
          <w:szCs w:val="20"/>
        </w:rPr>
        <w:t xml:space="preserve">Executive director must issue a receipt as soon as practicable barring additional filing requirements in the public </w:t>
      </w:r>
      <w:r w:rsidR="006E74A9">
        <w:rPr>
          <w:rFonts w:ascii="Arial" w:hAnsi="Arial" w:cs="Arial"/>
          <w:sz w:val="20"/>
          <w:szCs w:val="20"/>
        </w:rPr>
        <w:t>interest</w:t>
      </w:r>
      <w:r>
        <w:rPr>
          <w:rFonts w:ascii="Arial" w:hAnsi="Arial" w:cs="Arial"/>
          <w:sz w:val="20"/>
          <w:szCs w:val="20"/>
        </w:rPr>
        <w:t xml:space="preserve"> as per </w:t>
      </w:r>
      <w:r w:rsidRPr="006E74A9">
        <w:rPr>
          <w:rFonts w:ascii="Arial" w:hAnsi="Arial" w:cs="Arial"/>
          <w:b/>
          <w:color w:val="008000"/>
          <w:sz w:val="20"/>
          <w:szCs w:val="20"/>
        </w:rPr>
        <w:t>s.</w:t>
      </w:r>
      <w:r w:rsidR="006E74A9" w:rsidRPr="006E74A9">
        <w:rPr>
          <w:rFonts w:ascii="Arial" w:hAnsi="Arial" w:cs="Arial"/>
          <w:b/>
          <w:color w:val="008000"/>
          <w:sz w:val="20"/>
          <w:szCs w:val="20"/>
        </w:rPr>
        <w:t>64(1)</w:t>
      </w:r>
    </w:p>
    <w:p w14:paraId="109E915A" w14:textId="739B5ADC" w:rsidR="006E74A9" w:rsidRPr="006E74A9" w:rsidRDefault="006E74A9" w:rsidP="00BC42B3">
      <w:pPr>
        <w:pStyle w:val="ListParagraph"/>
        <w:numPr>
          <w:ilvl w:val="0"/>
          <w:numId w:val="53"/>
        </w:numPr>
        <w:rPr>
          <w:rFonts w:ascii="Arial" w:hAnsi="Arial" w:cs="Arial"/>
          <w:color w:val="4BACC6" w:themeColor="accent5"/>
          <w:sz w:val="20"/>
          <w:szCs w:val="20"/>
        </w:rPr>
      </w:pPr>
      <w:r>
        <w:rPr>
          <w:rFonts w:ascii="Arial" w:hAnsi="Arial" w:cs="Arial"/>
          <w:sz w:val="20"/>
          <w:szCs w:val="20"/>
          <w:u w:val="single"/>
        </w:rPr>
        <w:t>Long-form Prospectus:</w:t>
      </w:r>
      <w:r>
        <w:rPr>
          <w:rFonts w:ascii="Arial" w:hAnsi="Arial" w:cs="Arial"/>
          <w:sz w:val="20"/>
          <w:szCs w:val="20"/>
        </w:rPr>
        <w:t xml:space="preserve"> generally includes the following</w:t>
      </w:r>
    </w:p>
    <w:p w14:paraId="14717B90" w14:textId="66D14626"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 xml:space="preserve">The issuer’s business plan </w:t>
      </w:r>
    </w:p>
    <w:p w14:paraId="609E0F5D"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The issuer’s current and expected activities</w:t>
      </w:r>
    </w:p>
    <w:p w14:paraId="2AC04AA3"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 xml:space="preserve">Financial statements </w:t>
      </w:r>
    </w:p>
    <w:p w14:paraId="2DFC1F9D"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The issuer’s capital structure</w:t>
      </w:r>
    </w:p>
    <w:p w14:paraId="3C55A00E"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Estimated proceeds of the offering</w:t>
      </w:r>
    </w:p>
    <w:p w14:paraId="3BEA00A5"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Planned purpose for the utilization of the capital</w:t>
      </w:r>
    </w:p>
    <w:p w14:paraId="1B277F54" w14:textId="77777777" w:rsidR="006E74A9" w:rsidRPr="008F4178" w:rsidRDefault="006E74A9" w:rsidP="00BC42B3">
      <w:pPr>
        <w:pStyle w:val="normal0"/>
        <w:widowControl w:val="0"/>
        <w:numPr>
          <w:ilvl w:val="1"/>
          <w:numId w:val="53"/>
        </w:numPr>
        <w:spacing w:line="240" w:lineRule="auto"/>
        <w:contextualSpacing/>
        <w:rPr>
          <w:sz w:val="20"/>
          <w:szCs w:val="20"/>
        </w:rPr>
      </w:pPr>
      <w:r w:rsidRPr="008F4178">
        <w:rPr>
          <w:sz w:val="20"/>
          <w:szCs w:val="20"/>
        </w:rPr>
        <w:t>The underwriting agreement</w:t>
      </w:r>
    </w:p>
    <w:p w14:paraId="554C74A2" w14:textId="77777777" w:rsidR="006E74A9" w:rsidRDefault="006E74A9" w:rsidP="00BC42B3">
      <w:pPr>
        <w:pStyle w:val="normal0"/>
        <w:widowControl w:val="0"/>
        <w:numPr>
          <w:ilvl w:val="1"/>
          <w:numId w:val="53"/>
        </w:numPr>
        <w:spacing w:line="240" w:lineRule="auto"/>
        <w:contextualSpacing/>
        <w:rPr>
          <w:sz w:val="20"/>
          <w:szCs w:val="20"/>
        </w:rPr>
      </w:pPr>
      <w:r w:rsidRPr="008F4178">
        <w:rPr>
          <w:sz w:val="20"/>
          <w:szCs w:val="20"/>
        </w:rPr>
        <w:t>A description of the risk factors of the security</w:t>
      </w:r>
    </w:p>
    <w:p w14:paraId="057D1CCA" w14:textId="423AB25F" w:rsidR="006E74A9" w:rsidRPr="008F4178" w:rsidRDefault="006E74A9" w:rsidP="00BC42B3">
      <w:pPr>
        <w:pStyle w:val="normal0"/>
        <w:widowControl w:val="0"/>
        <w:numPr>
          <w:ilvl w:val="2"/>
          <w:numId w:val="53"/>
        </w:numPr>
        <w:spacing w:line="240" w:lineRule="auto"/>
        <w:contextualSpacing/>
        <w:rPr>
          <w:sz w:val="20"/>
          <w:szCs w:val="20"/>
        </w:rPr>
      </w:pPr>
      <w:r>
        <w:rPr>
          <w:sz w:val="20"/>
          <w:szCs w:val="20"/>
        </w:rPr>
        <w:t xml:space="preserve">Experience of mgmt., reliance on key person, regulatory restraints etc. – </w:t>
      </w:r>
      <w:r>
        <w:rPr>
          <w:color w:val="FF6600"/>
          <w:sz w:val="20"/>
          <w:szCs w:val="20"/>
        </w:rPr>
        <w:t xml:space="preserve">arguably this is moving CDA towards the ‘reasonable investor’ test for materiality </w:t>
      </w:r>
    </w:p>
    <w:p w14:paraId="6D0BAA90" w14:textId="0E038DF9" w:rsidR="006E74A9" w:rsidRDefault="006E74A9" w:rsidP="00BC42B3">
      <w:pPr>
        <w:pStyle w:val="normal0"/>
        <w:widowControl w:val="0"/>
        <w:numPr>
          <w:ilvl w:val="1"/>
          <w:numId w:val="53"/>
        </w:numPr>
        <w:spacing w:line="240" w:lineRule="auto"/>
        <w:contextualSpacing/>
        <w:rPr>
          <w:sz w:val="20"/>
          <w:szCs w:val="20"/>
        </w:rPr>
      </w:pPr>
      <w:r w:rsidRPr="008F4178">
        <w:rPr>
          <w:sz w:val="20"/>
          <w:szCs w:val="20"/>
        </w:rPr>
        <w:t>Disclosure of estimated net proceeds to be received</w:t>
      </w:r>
    </w:p>
    <w:p w14:paraId="08256BFE" w14:textId="77777777" w:rsidR="006E74A9" w:rsidRDefault="006E74A9" w:rsidP="006E74A9">
      <w:pPr>
        <w:pStyle w:val="normal0"/>
        <w:widowControl w:val="0"/>
        <w:spacing w:line="240" w:lineRule="auto"/>
        <w:contextualSpacing/>
        <w:rPr>
          <w:sz w:val="20"/>
          <w:szCs w:val="20"/>
        </w:rPr>
      </w:pPr>
    </w:p>
    <w:p w14:paraId="60D9B410" w14:textId="5AD9B793" w:rsidR="006E74A9" w:rsidRDefault="006E74A9" w:rsidP="00BC42B3">
      <w:pPr>
        <w:pStyle w:val="normal0"/>
        <w:widowControl w:val="0"/>
        <w:numPr>
          <w:ilvl w:val="0"/>
          <w:numId w:val="53"/>
        </w:numPr>
        <w:spacing w:line="240" w:lineRule="auto"/>
        <w:contextualSpacing/>
        <w:rPr>
          <w:sz w:val="20"/>
          <w:szCs w:val="20"/>
        </w:rPr>
      </w:pPr>
      <w:r>
        <w:rPr>
          <w:sz w:val="20"/>
          <w:szCs w:val="20"/>
          <w:u w:val="single"/>
        </w:rPr>
        <w:t>FOFI:</w:t>
      </w:r>
      <w:r>
        <w:rPr>
          <w:sz w:val="20"/>
          <w:szCs w:val="20"/>
        </w:rPr>
        <w:t xml:space="preserve"> acronym for ‘future-oriented financial information</w:t>
      </w:r>
    </w:p>
    <w:p w14:paraId="25DE43BF" w14:textId="61D68A05" w:rsidR="006E74A9" w:rsidRDefault="006E74A9" w:rsidP="00BC42B3">
      <w:pPr>
        <w:pStyle w:val="normal0"/>
        <w:widowControl w:val="0"/>
        <w:numPr>
          <w:ilvl w:val="1"/>
          <w:numId w:val="53"/>
        </w:numPr>
        <w:spacing w:line="240" w:lineRule="auto"/>
        <w:contextualSpacing/>
        <w:rPr>
          <w:sz w:val="20"/>
          <w:szCs w:val="20"/>
        </w:rPr>
      </w:pPr>
      <w:r>
        <w:rPr>
          <w:sz w:val="20"/>
          <w:szCs w:val="20"/>
        </w:rPr>
        <w:t>Not mandatory but if included then it must…</w:t>
      </w:r>
    </w:p>
    <w:p w14:paraId="7E79DBA5" w14:textId="3CBE8B2B" w:rsidR="006E74A9" w:rsidRDefault="006E74A9" w:rsidP="00BC42B3">
      <w:pPr>
        <w:pStyle w:val="normal0"/>
        <w:widowControl w:val="0"/>
        <w:numPr>
          <w:ilvl w:val="2"/>
          <w:numId w:val="53"/>
        </w:numPr>
        <w:spacing w:line="240" w:lineRule="auto"/>
        <w:contextualSpacing/>
        <w:rPr>
          <w:sz w:val="20"/>
          <w:szCs w:val="20"/>
        </w:rPr>
      </w:pPr>
      <w:r>
        <w:rPr>
          <w:sz w:val="20"/>
          <w:szCs w:val="20"/>
        </w:rPr>
        <w:t>Have a cautionary note that actual performance may vary, and</w:t>
      </w:r>
    </w:p>
    <w:p w14:paraId="23EC567C" w14:textId="10DA5913" w:rsidR="006E74A9" w:rsidRPr="006E74A9" w:rsidRDefault="006E74A9" w:rsidP="00BC42B3">
      <w:pPr>
        <w:pStyle w:val="normal0"/>
        <w:widowControl w:val="0"/>
        <w:numPr>
          <w:ilvl w:val="2"/>
          <w:numId w:val="53"/>
        </w:numPr>
        <w:spacing w:line="240" w:lineRule="auto"/>
        <w:contextualSpacing/>
        <w:rPr>
          <w:sz w:val="20"/>
          <w:szCs w:val="20"/>
        </w:rPr>
      </w:pPr>
      <w:r>
        <w:rPr>
          <w:sz w:val="20"/>
          <w:szCs w:val="20"/>
        </w:rPr>
        <w:t xml:space="preserve">Comply with the FOFI requirements in </w:t>
      </w:r>
      <w:r w:rsidRPr="006E74A9">
        <w:rPr>
          <w:color w:val="FF0000"/>
          <w:sz w:val="20"/>
          <w:szCs w:val="20"/>
        </w:rPr>
        <w:t>NI 41-101</w:t>
      </w:r>
    </w:p>
    <w:p w14:paraId="3AA25B63" w14:textId="1EAC98DC" w:rsidR="006E74A9" w:rsidRPr="006E74A9" w:rsidRDefault="006E74A9" w:rsidP="00BC42B3">
      <w:pPr>
        <w:pStyle w:val="normal0"/>
        <w:widowControl w:val="0"/>
        <w:numPr>
          <w:ilvl w:val="1"/>
          <w:numId w:val="53"/>
        </w:numPr>
        <w:spacing w:line="240" w:lineRule="auto"/>
        <w:contextualSpacing/>
        <w:rPr>
          <w:sz w:val="20"/>
          <w:szCs w:val="20"/>
        </w:rPr>
      </w:pPr>
      <w:r>
        <w:rPr>
          <w:color w:val="auto"/>
          <w:sz w:val="20"/>
          <w:szCs w:val="20"/>
        </w:rPr>
        <w:t>FOFI must be based on assumptions that are reasonable in the circumstances + update it if the underlying assumptions change</w:t>
      </w:r>
    </w:p>
    <w:p w14:paraId="5E71027E" w14:textId="77777777" w:rsidR="006E74A9" w:rsidRDefault="006E74A9" w:rsidP="006E74A9">
      <w:pPr>
        <w:pStyle w:val="normal0"/>
        <w:widowControl w:val="0"/>
        <w:spacing w:line="240" w:lineRule="auto"/>
        <w:contextualSpacing/>
        <w:rPr>
          <w:color w:val="auto"/>
          <w:sz w:val="20"/>
          <w:szCs w:val="20"/>
        </w:rPr>
      </w:pPr>
    </w:p>
    <w:p w14:paraId="4CBBBBA9" w14:textId="77777777" w:rsidR="006E74A9" w:rsidRDefault="006E74A9" w:rsidP="00BC42B3">
      <w:pPr>
        <w:pStyle w:val="normal0"/>
        <w:widowControl w:val="0"/>
        <w:numPr>
          <w:ilvl w:val="0"/>
          <w:numId w:val="55"/>
        </w:numPr>
        <w:spacing w:line="240" w:lineRule="auto"/>
        <w:contextualSpacing/>
        <w:rPr>
          <w:sz w:val="20"/>
          <w:szCs w:val="20"/>
        </w:rPr>
      </w:pPr>
      <w:r w:rsidRPr="006E74A9">
        <w:rPr>
          <w:i/>
          <w:color w:val="0000FF"/>
          <w:sz w:val="20"/>
          <w:szCs w:val="20"/>
        </w:rPr>
        <w:t>Kerr v. Danier Leather</w:t>
      </w:r>
      <w:r w:rsidRPr="006E74A9">
        <w:rPr>
          <w:color w:val="0000FF"/>
          <w:sz w:val="20"/>
          <w:szCs w:val="20"/>
        </w:rPr>
        <w:t xml:space="preserve"> </w:t>
      </w:r>
      <w:r>
        <w:rPr>
          <w:sz w:val="20"/>
          <w:szCs w:val="20"/>
        </w:rPr>
        <w:t>– FOFI has an implied representation of reasonableness up until the prospectus is receipted b/c this implicitly represents mgmt.’s best judgment + based on facts and reasonable assumptions</w:t>
      </w:r>
    </w:p>
    <w:p w14:paraId="30797C0F" w14:textId="6D40B1CD" w:rsidR="006E74A9" w:rsidRPr="006E74A9" w:rsidRDefault="006E74A9" w:rsidP="00BC42B3">
      <w:pPr>
        <w:pStyle w:val="normal0"/>
        <w:widowControl w:val="0"/>
        <w:numPr>
          <w:ilvl w:val="0"/>
          <w:numId w:val="55"/>
        </w:numPr>
        <w:spacing w:line="240" w:lineRule="auto"/>
        <w:contextualSpacing/>
        <w:rPr>
          <w:sz w:val="20"/>
          <w:szCs w:val="20"/>
        </w:rPr>
      </w:pPr>
      <w:r w:rsidRPr="006E74A9">
        <w:rPr>
          <w:i/>
          <w:color w:val="0000FF"/>
          <w:sz w:val="20"/>
          <w:szCs w:val="20"/>
        </w:rPr>
        <w:t>Omnicare</w:t>
      </w:r>
      <w:r w:rsidRPr="006E74A9">
        <w:rPr>
          <w:color w:val="0000FF"/>
          <w:sz w:val="20"/>
          <w:szCs w:val="20"/>
        </w:rPr>
        <w:t xml:space="preserve"> </w:t>
      </w:r>
      <w:r>
        <w:rPr>
          <w:sz w:val="20"/>
          <w:szCs w:val="20"/>
        </w:rPr>
        <w:t xml:space="preserve">– issuers in America must disclose facts/assumption material to the forecast </w:t>
      </w:r>
    </w:p>
    <w:p w14:paraId="47691B53" w14:textId="65F1F0B1" w:rsidR="004518A2" w:rsidRDefault="004518A2" w:rsidP="00CA7E9E">
      <w:pPr>
        <w:rPr>
          <w:rFonts w:ascii="Arial" w:hAnsi="Arial" w:cs="Arial"/>
          <w:sz w:val="20"/>
          <w:szCs w:val="20"/>
        </w:rPr>
      </w:pPr>
    </w:p>
    <w:p w14:paraId="264A1552" w14:textId="77777777" w:rsidR="004518A2" w:rsidRPr="00CA7E9E" w:rsidRDefault="004518A2" w:rsidP="00CA7E9E">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CA7E9E" w14:paraId="5DC168A9" w14:textId="77777777" w:rsidTr="00CA7E9E">
        <w:tc>
          <w:tcPr>
            <w:tcW w:w="11016" w:type="dxa"/>
            <w:shd w:val="clear" w:color="auto" w:fill="BFBFBF" w:themeFill="background1" w:themeFillShade="BF"/>
          </w:tcPr>
          <w:p w14:paraId="4DF57CCB" w14:textId="468D427C" w:rsidR="00CA7E9E" w:rsidRPr="0045753C" w:rsidRDefault="0045753C" w:rsidP="0045753C">
            <w:pPr>
              <w:jc w:val="center"/>
              <w:rPr>
                <w:rFonts w:ascii="Arial" w:hAnsi="Arial" w:cs="Arial"/>
                <w:b/>
                <w:sz w:val="20"/>
                <w:szCs w:val="20"/>
              </w:rPr>
            </w:pPr>
            <w:r>
              <w:rPr>
                <w:rFonts w:ascii="Arial" w:hAnsi="Arial" w:cs="Arial"/>
                <w:b/>
                <w:sz w:val="20"/>
                <w:szCs w:val="20"/>
              </w:rPr>
              <w:t>Step #3: Comments and Revisions During the Waiting Period</w:t>
            </w:r>
          </w:p>
        </w:tc>
      </w:tr>
    </w:tbl>
    <w:p w14:paraId="75A93E6E" w14:textId="77777777" w:rsidR="00CA7E9E" w:rsidRDefault="00CA7E9E" w:rsidP="00CA7E9E">
      <w:pPr>
        <w:rPr>
          <w:rFonts w:ascii="Arial" w:hAnsi="Arial" w:cs="Arial"/>
          <w:sz w:val="20"/>
          <w:szCs w:val="20"/>
        </w:rPr>
      </w:pPr>
    </w:p>
    <w:p w14:paraId="38F94793" w14:textId="03BDD613" w:rsidR="00BC42B3" w:rsidRPr="00BC42B3" w:rsidRDefault="00BC42B3"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is the waiting period and what can the issuer do during it?</w:t>
      </w:r>
    </w:p>
    <w:p w14:paraId="60AD2CB5" w14:textId="4F6842CC" w:rsidR="00BC42B3" w:rsidRPr="00BC42B3" w:rsidRDefault="00BC42B3" w:rsidP="007A1136">
      <w:pPr>
        <w:pStyle w:val="ListParagraph"/>
        <w:numPr>
          <w:ilvl w:val="0"/>
          <w:numId w:val="56"/>
        </w:numPr>
        <w:rPr>
          <w:rFonts w:ascii="Arial" w:hAnsi="Arial" w:cs="Arial"/>
          <w:color w:val="4BACC6" w:themeColor="accent5"/>
          <w:sz w:val="20"/>
          <w:szCs w:val="20"/>
        </w:rPr>
      </w:pPr>
      <w:r>
        <w:rPr>
          <w:rFonts w:ascii="Arial" w:hAnsi="Arial" w:cs="Arial"/>
          <w:color w:val="FF0000"/>
          <w:sz w:val="20"/>
          <w:szCs w:val="20"/>
        </w:rPr>
        <w:t xml:space="preserve">NI 41-101 </w:t>
      </w:r>
      <w:r>
        <w:rPr>
          <w:rFonts w:ascii="Arial" w:hAnsi="Arial" w:cs="Arial"/>
          <w:sz w:val="20"/>
          <w:szCs w:val="20"/>
        </w:rPr>
        <w:t>defines waiting period</w:t>
      </w:r>
    </w:p>
    <w:p w14:paraId="377CF24D" w14:textId="21405527" w:rsidR="00BC42B3" w:rsidRPr="00BC42B3" w:rsidRDefault="00BC42B3" w:rsidP="007A1136">
      <w:pPr>
        <w:pStyle w:val="ListParagraph"/>
        <w:numPr>
          <w:ilvl w:val="1"/>
          <w:numId w:val="56"/>
        </w:numPr>
        <w:rPr>
          <w:rFonts w:ascii="Arial" w:hAnsi="Arial" w:cs="Arial"/>
          <w:color w:val="4BACC6" w:themeColor="accent5"/>
          <w:sz w:val="20"/>
          <w:szCs w:val="20"/>
        </w:rPr>
      </w:pPr>
      <w:r>
        <w:rPr>
          <w:rFonts w:ascii="Arial" w:hAnsi="Arial" w:cs="Arial"/>
          <w:sz w:val="20"/>
          <w:szCs w:val="20"/>
        </w:rPr>
        <w:t>Time between issuance of a receipt for the preliminary prospectus + issuance of a receipt for final prospectus</w:t>
      </w:r>
    </w:p>
    <w:p w14:paraId="5AD9060A" w14:textId="77777777" w:rsidR="00BC42B3" w:rsidRDefault="00BC42B3" w:rsidP="007A1136">
      <w:pPr>
        <w:pStyle w:val="normal0"/>
        <w:widowControl w:val="0"/>
        <w:numPr>
          <w:ilvl w:val="1"/>
          <w:numId w:val="56"/>
        </w:numPr>
        <w:spacing w:line="240" w:lineRule="auto"/>
        <w:contextualSpacing/>
        <w:rPr>
          <w:sz w:val="20"/>
          <w:szCs w:val="20"/>
        </w:rPr>
      </w:pPr>
      <w:r w:rsidRPr="008F4178">
        <w:rPr>
          <w:sz w:val="20"/>
          <w:szCs w:val="20"/>
        </w:rPr>
        <w:t>During this time the activities of the issuer are restricted in terms of their communication with potential investors</w:t>
      </w:r>
    </w:p>
    <w:p w14:paraId="4449F4EB" w14:textId="16603429" w:rsidR="00BC42B3" w:rsidRDefault="00BC42B3" w:rsidP="007A1136">
      <w:pPr>
        <w:pStyle w:val="normal0"/>
        <w:widowControl w:val="0"/>
        <w:numPr>
          <w:ilvl w:val="2"/>
          <w:numId w:val="56"/>
        </w:numPr>
        <w:spacing w:line="240" w:lineRule="auto"/>
        <w:contextualSpacing/>
        <w:rPr>
          <w:sz w:val="20"/>
          <w:szCs w:val="20"/>
        </w:rPr>
      </w:pPr>
      <w:r w:rsidRPr="00BC42B3">
        <w:rPr>
          <w:i/>
          <w:color w:val="0000FF"/>
          <w:sz w:val="20"/>
          <w:szCs w:val="20"/>
        </w:rPr>
        <w:t>Notice Re Cambior Inc</w:t>
      </w:r>
      <w:r w:rsidRPr="00BC42B3">
        <w:rPr>
          <w:color w:val="0000FF"/>
          <w:sz w:val="20"/>
          <w:szCs w:val="20"/>
        </w:rPr>
        <w:t>.</w:t>
      </w:r>
      <w:r>
        <w:rPr>
          <w:sz w:val="20"/>
          <w:szCs w:val="20"/>
        </w:rPr>
        <w:t xml:space="preserve"> – during the waiting period ads are limited to those that </w:t>
      </w:r>
      <w:r>
        <w:rPr>
          <w:b/>
          <w:sz w:val="20"/>
          <w:szCs w:val="20"/>
        </w:rPr>
        <w:t xml:space="preserve">(i) </w:t>
      </w:r>
      <w:r>
        <w:rPr>
          <w:sz w:val="20"/>
          <w:szCs w:val="20"/>
        </w:rPr>
        <w:t>alert the public as to the availability of the preliminary prospectus,</w:t>
      </w:r>
      <w:r>
        <w:rPr>
          <w:b/>
          <w:sz w:val="20"/>
          <w:szCs w:val="20"/>
        </w:rPr>
        <w:t xml:space="preserve"> (ii)</w:t>
      </w:r>
      <w:r>
        <w:rPr>
          <w:sz w:val="20"/>
          <w:szCs w:val="20"/>
        </w:rPr>
        <w:t xml:space="preserve"> give advice as to where to find it, and</w:t>
      </w:r>
      <w:r>
        <w:rPr>
          <w:b/>
          <w:sz w:val="20"/>
          <w:szCs w:val="20"/>
        </w:rPr>
        <w:t xml:space="preserve"> (iii)</w:t>
      </w:r>
      <w:r>
        <w:rPr>
          <w:sz w:val="20"/>
          <w:szCs w:val="20"/>
        </w:rPr>
        <w:t xml:space="preserve"> solicit expressions of interest</w:t>
      </w:r>
    </w:p>
    <w:p w14:paraId="585A0842" w14:textId="77777777" w:rsidR="00BC42B3" w:rsidRDefault="00BC42B3" w:rsidP="00BC42B3">
      <w:pPr>
        <w:pStyle w:val="normal0"/>
        <w:widowControl w:val="0"/>
        <w:spacing w:line="240" w:lineRule="auto"/>
        <w:contextualSpacing/>
        <w:rPr>
          <w:sz w:val="20"/>
          <w:szCs w:val="20"/>
        </w:rPr>
      </w:pPr>
    </w:p>
    <w:p w14:paraId="3BDE406A" w14:textId="301BE5CA" w:rsidR="00BC42B3" w:rsidRPr="004527C4" w:rsidRDefault="00BC42B3" w:rsidP="007A1136">
      <w:pPr>
        <w:pStyle w:val="ListParagraph"/>
        <w:numPr>
          <w:ilvl w:val="0"/>
          <w:numId w:val="60"/>
        </w:numPr>
        <w:rPr>
          <w:rFonts w:ascii="Arial" w:hAnsi="Arial" w:cs="Arial"/>
          <w:color w:val="4BACC6" w:themeColor="accent5"/>
          <w:sz w:val="20"/>
          <w:szCs w:val="20"/>
        </w:rPr>
      </w:pPr>
      <w:r>
        <w:rPr>
          <w:rFonts w:ascii="Arial" w:hAnsi="Arial" w:cs="Arial"/>
          <w:b/>
          <w:color w:val="000090"/>
          <w:sz w:val="20"/>
          <w:szCs w:val="20"/>
        </w:rPr>
        <w:t>What are the preliminary prospectus amendment requirements?</w:t>
      </w:r>
    </w:p>
    <w:p w14:paraId="24CA4DD4" w14:textId="28342210" w:rsidR="00BC42B3" w:rsidRPr="00F83AE6" w:rsidRDefault="00BC42B3" w:rsidP="007A1136">
      <w:pPr>
        <w:pStyle w:val="normal0"/>
        <w:widowControl w:val="0"/>
        <w:numPr>
          <w:ilvl w:val="0"/>
          <w:numId w:val="56"/>
        </w:numPr>
        <w:spacing w:line="240" w:lineRule="auto"/>
        <w:contextualSpacing/>
        <w:rPr>
          <w:sz w:val="20"/>
          <w:szCs w:val="20"/>
        </w:rPr>
      </w:pPr>
      <w:r w:rsidRPr="00F83AE6">
        <w:rPr>
          <w:color w:val="FF0000"/>
          <w:sz w:val="20"/>
          <w:szCs w:val="20"/>
        </w:rPr>
        <w:t>NI 41-101 s.6.5(1)</w:t>
      </w:r>
      <w:r>
        <w:rPr>
          <w:color w:val="auto"/>
          <w:sz w:val="20"/>
          <w:szCs w:val="20"/>
        </w:rPr>
        <w:t xml:space="preserve"> – the amendment requirement is triggered </w:t>
      </w:r>
      <w:r w:rsidR="00F83AE6">
        <w:rPr>
          <w:color w:val="auto"/>
          <w:sz w:val="20"/>
          <w:szCs w:val="20"/>
        </w:rPr>
        <w:t xml:space="preserve">post-filing of a PP by a </w:t>
      </w:r>
      <w:r w:rsidR="00F83AE6">
        <w:rPr>
          <w:i/>
          <w:color w:val="auto"/>
          <w:sz w:val="20"/>
          <w:szCs w:val="20"/>
        </w:rPr>
        <w:t>material adverse change</w:t>
      </w:r>
    </w:p>
    <w:p w14:paraId="488614CE" w14:textId="7032D0CD" w:rsidR="00BC42B3" w:rsidRPr="00F83AE6" w:rsidRDefault="00F83AE6" w:rsidP="007A1136">
      <w:pPr>
        <w:pStyle w:val="normal0"/>
        <w:widowControl w:val="0"/>
        <w:numPr>
          <w:ilvl w:val="1"/>
          <w:numId w:val="56"/>
        </w:numPr>
        <w:spacing w:line="240" w:lineRule="auto"/>
        <w:contextualSpacing/>
        <w:rPr>
          <w:sz w:val="20"/>
          <w:szCs w:val="20"/>
        </w:rPr>
      </w:pPr>
      <w:r>
        <w:rPr>
          <w:color w:val="auto"/>
          <w:sz w:val="20"/>
          <w:szCs w:val="20"/>
        </w:rPr>
        <w:t>File within 10 days</w:t>
      </w:r>
    </w:p>
    <w:p w14:paraId="0DABB3CF" w14:textId="77777777" w:rsidR="006E74A9" w:rsidRDefault="006E74A9" w:rsidP="00CA7E9E">
      <w:pPr>
        <w:rPr>
          <w:rFonts w:ascii="Arial" w:hAnsi="Arial" w:cs="Arial"/>
          <w:sz w:val="20"/>
          <w:szCs w:val="20"/>
        </w:rPr>
      </w:pPr>
    </w:p>
    <w:p w14:paraId="0F1DC932" w14:textId="77777777" w:rsidR="006E74A9" w:rsidRDefault="006E74A9" w:rsidP="00CA7E9E">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CA7E9E" w14:paraId="712381FB" w14:textId="77777777" w:rsidTr="0045753C">
        <w:tc>
          <w:tcPr>
            <w:tcW w:w="11016" w:type="dxa"/>
            <w:shd w:val="clear" w:color="auto" w:fill="BFBFBF" w:themeFill="background1" w:themeFillShade="BF"/>
          </w:tcPr>
          <w:p w14:paraId="257ABFF9" w14:textId="0B477CFC" w:rsidR="00CA7E9E" w:rsidRPr="0045753C" w:rsidRDefault="0045753C" w:rsidP="0045753C">
            <w:pPr>
              <w:jc w:val="center"/>
              <w:rPr>
                <w:rFonts w:ascii="Arial" w:hAnsi="Arial" w:cs="Arial"/>
                <w:b/>
                <w:sz w:val="20"/>
                <w:szCs w:val="20"/>
              </w:rPr>
            </w:pPr>
            <w:r>
              <w:rPr>
                <w:rFonts w:ascii="Arial" w:hAnsi="Arial" w:cs="Arial"/>
                <w:b/>
                <w:sz w:val="20"/>
                <w:szCs w:val="20"/>
              </w:rPr>
              <w:t>Step #4: File a Final Prospectus (get a receipt)</w:t>
            </w:r>
          </w:p>
        </w:tc>
      </w:tr>
    </w:tbl>
    <w:p w14:paraId="2228EA89" w14:textId="77777777" w:rsidR="00CA7E9E" w:rsidRDefault="00CA7E9E" w:rsidP="00CA7E9E">
      <w:pPr>
        <w:rPr>
          <w:rFonts w:ascii="Arial" w:hAnsi="Arial" w:cs="Arial"/>
          <w:sz w:val="20"/>
          <w:szCs w:val="20"/>
        </w:rPr>
      </w:pPr>
    </w:p>
    <w:p w14:paraId="2F80FABD" w14:textId="312D4CD6" w:rsidR="00F83AE6" w:rsidRPr="00F83AE6" w:rsidRDefault="00F83AE6" w:rsidP="00F83AE6">
      <w:pPr>
        <w:pStyle w:val="ListParagraph"/>
        <w:numPr>
          <w:ilvl w:val="0"/>
          <w:numId w:val="48"/>
        </w:numPr>
        <w:rPr>
          <w:rFonts w:ascii="Arial" w:hAnsi="Arial" w:cs="Arial"/>
          <w:color w:val="4BACC6" w:themeColor="accent5"/>
          <w:sz w:val="20"/>
          <w:szCs w:val="20"/>
        </w:rPr>
      </w:pPr>
      <w:r>
        <w:rPr>
          <w:rFonts w:ascii="Arial" w:hAnsi="Arial" w:cs="Arial"/>
          <w:b/>
          <w:color w:val="000090"/>
          <w:sz w:val="20"/>
          <w:szCs w:val="20"/>
        </w:rPr>
        <w:t>What happens after you file the final prospectus?</w:t>
      </w:r>
    </w:p>
    <w:p w14:paraId="1D03ADBF" w14:textId="35BBF5F0" w:rsidR="00F83AE6" w:rsidRPr="00F83AE6" w:rsidRDefault="00F83AE6" w:rsidP="007A1136">
      <w:pPr>
        <w:pStyle w:val="ListParagraph"/>
        <w:numPr>
          <w:ilvl w:val="0"/>
          <w:numId w:val="64"/>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subject to </w:t>
      </w:r>
      <w:r w:rsidRPr="00F83AE6">
        <w:rPr>
          <w:rFonts w:ascii="Arial" w:hAnsi="Arial" w:cs="Arial"/>
          <w:b/>
          <w:color w:val="008000"/>
          <w:sz w:val="20"/>
          <w:szCs w:val="20"/>
        </w:rPr>
        <w:t>s.64</w:t>
      </w:r>
      <w:r>
        <w:rPr>
          <w:rFonts w:ascii="Arial" w:hAnsi="Arial" w:cs="Arial"/>
          <w:sz w:val="20"/>
          <w:szCs w:val="20"/>
        </w:rPr>
        <w:t xml:space="preserve"> (additional filing requirements re: public interest), the executive director must issue a receipt for a prospectus under </w:t>
      </w:r>
      <w:r w:rsidRPr="00F83AE6">
        <w:rPr>
          <w:rFonts w:ascii="Arial" w:hAnsi="Arial" w:cs="Arial"/>
          <w:b/>
          <w:color w:val="008000"/>
          <w:sz w:val="20"/>
          <w:szCs w:val="20"/>
        </w:rPr>
        <w:t>s.65(2)</w:t>
      </w:r>
      <w:r>
        <w:rPr>
          <w:rFonts w:ascii="Arial" w:hAnsi="Arial" w:cs="Arial"/>
          <w:sz w:val="20"/>
          <w:szCs w:val="20"/>
        </w:rPr>
        <w:t xml:space="preserve"> as soon as practicable</w:t>
      </w:r>
    </w:p>
    <w:p w14:paraId="06D6BCD3" w14:textId="7716ACD0" w:rsidR="00F83AE6" w:rsidRPr="004527C4" w:rsidRDefault="00F83AE6" w:rsidP="007A1136">
      <w:pPr>
        <w:pStyle w:val="ListParagraph"/>
        <w:numPr>
          <w:ilvl w:val="0"/>
          <w:numId w:val="64"/>
        </w:numPr>
        <w:rPr>
          <w:rFonts w:ascii="Arial" w:hAnsi="Arial" w:cs="Arial"/>
          <w:color w:val="4BACC6" w:themeColor="accent5"/>
          <w:sz w:val="20"/>
          <w:szCs w:val="20"/>
        </w:rPr>
      </w:pPr>
      <w:r>
        <w:rPr>
          <w:rFonts w:ascii="Arial" w:hAnsi="Arial" w:cs="Arial"/>
          <w:sz w:val="20"/>
          <w:szCs w:val="20"/>
        </w:rPr>
        <w:t>WOW then ur a reporting issuer WOW, much continuous disclosure lol wow</w:t>
      </w:r>
    </w:p>
    <w:p w14:paraId="688138B7" w14:textId="77777777" w:rsidR="00F83AE6" w:rsidRDefault="00F83AE6" w:rsidP="00CA7E9E">
      <w:pPr>
        <w:rPr>
          <w:rFonts w:ascii="Arial" w:hAnsi="Arial" w:cs="Arial"/>
          <w:sz w:val="20"/>
          <w:szCs w:val="20"/>
        </w:rPr>
      </w:pPr>
    </w:p>
    <w:p w14:paraId="4069A237" w14:textId="77777777" w:rsidR="00F83AE6" w:rsidRPr="00CA7E9E" w:rsidRDefault="00F83AE6" w:rsidP="00CA7E9E">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CA7E9E" w14:paraId="65E5EF69" w14:textId="77777777" w:rsidTr="0045753C">
        <w:tc>
          <w:tcPr>
            <w:tcW w:w="11016" w:type="dxa"/>
            <w:shd w:val="clear" w:color="auto" w:fill="BFBFBF" w:themeFill="background1" w:themeFillShade="BF"/>
          </w:tcPr>
          <w:p w14:paraId="463B2421" w14:textId="5092918F" w:rsidR="00CA7E9E" w:rsidRPr="0045753C" w:rsidRDefault="0045753C" w:rsidP="0045753C">
            <w:pPr>
              <w:jc w:val="center"/>
              <w:rPr>
                <w:rFonts w:ascii="Arial" w:hAnsi="Arial" w:cs="Arial"/>
                <w:b/>
                <w:sz w:val="20"/>
                <w:szCs w:val="20"/>
              </w:rPr>
            </w:pPr>
            <w:r>
              <w:rPr>
                <w:rFonts w:ascii="Arial" w:hAnsi="Arial" w:cs="Arial"/>
                <w:b/>
                <w:sz w:val="20"/>
                <w:szCs w:val="20"/>
              </w:rPr>
              <w:t>Step #5: Distribute Securities</w:t>
            </w:r>
          </w:p>
        </w:tc>
      </w:tr>
    </w:tbl>
    <w:p w14:paraId="2D02D3E0" w14:textId="77777777" w:rsidR="004D1667" w:rsidRDefault="004D1667" w:rsidP="004D1667">
      <w:pPr>
        <w:rPr>
          <w:rFonts w:ascii="Arial" w:hAnsi="Arial" w:cs="Arial"/>
          <w:color w:val="4BACC6" w:themeColor="accent5"/>
          <w:sz w:val="20"/>
          <w:szCs w:val="20"/>
        </w:rPr>
      </w:pPr>
    </w:p>
    <w:p w14:paraId="331BDA70" w14:textId="77777777" w:rsidR="00F83AE6" w:rsidRPr="00F83AE6" w:rsidRDefault="00F83AE6" w:rsidP="007A1136">
      <w:pPr>
        <w:pStyle w:val="ListParagraph"/>
        <w:numPr>
          <w:ilvl w:val="0"/>
          <w:numId w:val="65"/>
        </w:numPr>
        <w:rPr>
          <w:rFonts w:ascii="Arial" w:hAnsi="Arial" w:cs="Arial"/>
          <w:color w:val="4BACC6" w:themeColor="accent5"/>
          <w:sz w:val="20"/>
          <w:szCs w:val="20"/>
        </w:rPr>
      </w:pPr>
      <w:r>
        <w:rPr>
          <w:rFonts w:ascii="Arial" w:hAnsi="Arial" w:cs="Arial"/>
          <w:b/>
          <w:color w:val="000090"/>
          <w:sz w:val="20"/>
          <w:szCs w:val="20"/>
        </w:rPr>
        <w:t>What happens after you file the final prospectus?</w:t>
      </w:r>
    </w:p>
    <w:p w14:paraId="19FDA7D2" w14:textId="60F0A737" w:rsidR="00F83AE6" w:rsidRPr="006471E8" w:rsidRDefault="006471E8" w:rsidP="007A1136">
      <w:pPr>
        <w:pStyle w:val="ListParagraph"/>
        <w:numPr>
          <w:ilvl w:val="0"/>
          <w:numId w:val="66"/>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post-receipt but pre-closing of the distribution the prospectus amendment requirement is triggered by a </w:t>
      </w:r>
      <w:r>
        <w:rPr>
          <w:rFonts w:ascii="Arial" w:hAnsi="Arial" w:cs="Arial"/>
          <w:i/>
          <w:sz w:val="20"/>
          <w:szCs w:val="20"/>
        </w:rPr>
        <w:t>material change</w:t>
      </w:r>
      <w:r>
        <w:rPr>
          <w:rFonts w:ascii="Arial" w:hAnsi="Arial" w:cs="Arial"/>
          <w:sz w:val="20"/>
          <w:szCs w:val="20"/>
        </w:rPr>
        <w:t xml:space="preserve"> </w:t>
      </w:r>
    </w:p>
    <w:p w14:paraId="783D40EC" w14:textId="7B864385" w:rsidR="006471E8" w:rsidRPr="006471E8" w:rsidRDefault="006471E8" w:rsidP="007A1136">
      <w:pPr>
        <w:pStyle w:val="ListParagraph"/>
        <w:numPr>
          <w:ilvl w:val="1"/>
          <w:numId w:val="66"/>
        </w:numPr>
        <w:rPr>
          <w:rFonts w:ascii="Arial" w:hAnsi="Arial" w:cs="Arial"/>
          <w:color w:val="4BACC6" w:themeColor="accent5"/>
          <w:sz w:val="20"/>
          <w:szCs w:val="20"/>
        </w:rPr>
      </w:pPr>
      <w:r>
        <w:rPr>
          <w:rFonts w:ascii="Arial" w:hAnsi="Arial" w:cs="Arial"/>
          <w:sz w:val="20"/>
          <w:szCs w:val="20"/>
        </w:rPr>
        <w:t>Lower threshold than for a preliminary prospectus</w:t>
      </w:r>
    </w:p>
    <w:p w14:paraId="65DD72B4" w14:textId="7B864385" w:rsidR="006471E8" w:rsidRPr="006471E8" w:rsidRDefault="006471E8" w:rsidP="007A1136">
      <w:pPr>
        <w:pStyle w:val="ListParagraph"/>
        <w:numPr>
          <w:ilvl w:val="1"/>
          <w:numId w:val="66"/>
        </w:numPr>
        <w:rPr>
          <w:rFonts w:ascii="Arial" w:hAnsi="Arial" w:cs="Arial"/>
          <w:color w:val="4BACC6" w:themeColor="accent5"/>
          <w:sz w:val="20"/>
          <w:szCs w:val="20"/>
        </w:rPr>
      </w:pPr>
      <w:r>
        <w:rPr>
          <w:rFonts w:ascii="Arial" w:hAnsi="Arial" w:cs="Arial"/>
          <w:sz w:val="20"/>
          <w:szCs w:val="20"/>
        </w:rPr>
        <w:t xml:space="preserve">Requirement as per </w:t>
      </w:r>
      <w:r w:rsidRPr="006471E8">
        <w:rPr>
          <w:rFonts w:ascii="Arial" w:hAnsi="Arial" w:cs="Arial"/>
          <w:color w:val="FF0000"/>
          <w:sz w:val="20"/>
          <w:szCs w:val="20"/>
        </w:rPr>
        <w:t>NI 41-101 6.6(1)</w:t>
      </w:r>
    </w:p>
    <w:p w14:paraId="2EE04CFD" w14:textId="2028B5E6" w:rsidR="006471E8" w:rsidRPr="006471E8" w:rsidRDefault="006471E8" w:rsidP="007A1136">
      <w:pPr>
        <w:pStyle w:val="ListParagraph"/>
        <w:numPr>
          <w:ilvl w:val="0"/>
          <w:numId w:val="66"/>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it is during this gap that investors are actually relying on disclosure to make decisions re: the ensuing distribution of securities</w:t>
      </w:r>
    </w:p>
    <w:p w14:paraId="4BE88267" w14:textId="692270F8" w:rsidR="006471E8" w:rsidRPr="006471E8" w:rsidRDefault="006471E8" w:rsidP="007A1136">
      <w:pPr>
        <w:pStyle w:val="ListParagraph"/>
        <w:numPr>
          <w:ilvl w:val="1"/>
          <w:numId w:val="66"/>
        </w:numPr>
        <w:rPr>
          <w:rFonts w:ascii="Arial" w:hAnsi="Arial" w:cs="Arial"/>
          <w:color w:val="4BACC6" w:themeColor="accent5"/>
          <w:sz w:val="20"/>
          <w:szCs w:val="20"/>
        </w:rPr>
      </w:pPr>
      <w:r>
        <w:rPr>
          <w:rFonts w:ascii="Arial" w:hAnsi="Arial" w:cs="Arial"/>
          <w:sz w:val="20"/>
          <w:szCs w:val="20"/>
        </w:rPr>
        <w:t>If poor results are due to a material change then this should be disclosed but not the fact of it itself</w:t>
      </w:r>
    </w:p>
    <w:p w14:paraId="31DF934B" w14:textId="2C04DF29" w:rsidR="006471E8" w:rsidRPr="006471E8" w:rsidRDefault="006471E8" w:rsidP="007A1136">
      <w:pPr>
        <w:pStyle w:val="ListParagraph"/>
        <w:numPr>
          <w:ilvl w:val="1"/>
          <w:numId w:val="66"/>
        </w:numPr>
        <w:rPr>
          <w:rFonts w:ascii="Arial" w:hAnsi="Arial" w:cs="Arial"/>
          <w:color w:val="4BACC6" w:themeColor="accent5"/>
          <w:sz w:val="20"/>
          <w:szCs w:val="20"/>
        </w:rPr>
      </w:pPr>
      <w:r>
        <w:rPr>
          <w:rFonts w:ascii="Arial" w:hAnsi="Arial" w:cs="Arial"/>
          <w:sz w:val="20"/>
          <w:szCs w:val="20"/>
        </w:rPr>
        <w:t>Business judgment rule also does not apply to the duty of disclosure, can’t be used to undermine Act</w:t>
      </w:r>
    </w:p>
    <w:p w14:paraId="54D6F4DF" w14:textId="4FAD01FA" w:rsidR="006471E8" w:rsidRPr="006471E8" w:rsidRDefault="006471E8" w:rsidP="007A1136">
      <w:pPr>
        <w:pStyle w:val="ListParagraph"/>
        <w:numPr>
          <w:ilvl w:val="0"/>
          <w:numId w:val="66"/>
        </w:numPr>
        <w:rPr>
          <w:rFonts w:ascii="Arial" w:hAnsi="Arial" w:cs="Arial"/>
          <w:color w:val="4BACC6" w:themeColor="accent5"/>
          <w:sz w:val="20"/>
          <w:szCs w:val="20"/>
        </w:rPr>
      </w:pPr>
      <w:r>
        <w:rPr>
          <w:rFonts w:ascii="Arial" w:hAnsi="Arial" w:cs="Arial"/>
          <w:i/>
          <w:color w:val="0000FF"/>
          <w:sz w:val="20"/>
          <w:szCs w:val="20"/>
        </w:rPr>
        <w:t>Pezim</w:t>
      </w:r>
      <w:r>
        <w:rPr>
          <w:rFonts w:ascii="Arial" w:hAnsi="Arial" w:cs="Arial"/>
          <w:color w:val="0000FF"/>
          <w:sz w:val="20"/>
          <w:szCs w:val="20"/>
        </w:rPr>
        <w:t xml:space="preserve"> </w:t>
      </w:r>
      <w:r>
        <w:rPr>
          <w:rFonts w:ascii="Arial" w:hAnsi="Arial" w:cs="Arial"/>
          <w:sz w:val="20"/>
          <w:szCs w:val="20"/>
        </w:rPr>
        <w:t xml:space="preserve">– express obligation to amend the prospectus when there are changes in the business, operation, assets or ownership of the issuer that would reasonably be expected to have a significant effect on market price or value (as per definition in </w:t>
      </w:r>
      <w:r w:rsidRPr="006471E8">
        <w:rPr>
          <w:rFonts w:ascii="Arial" w:hAnsi="Arial" w:cs="Arial"/>
          <w:b/>
          <w:color w:val="008000"/>
          <w:sz w:val="20"/>
          <w:szCs w:val="20"/>
        </w:rPr>
        <w:t>s.1(1)</w:t>
      </w:r>
      <w:r>
        <w:rPr>
          <w:rFonts w:ascii="Arial" w:hAnsi="Arial" w:cs="Arial"/>
          <w:sz w:val="20"/>
          <w:szCs w:val="20"/>
        </w:rPr>
        <w:t>)</w:t>
      </w:r>
    </w:p>
    <w:p w14:paraId="06124AF0" w14:textId="17379F57" w:rsidR="006471E8" w:rsidRPr="006471E8" w:rsidRDefault="006471E8" w:rsidP="007A1136">
      <w:pPr>
        <w:pStyle w:val="ListParagraph"/>
        <w:numPr>
          <w:ilvl w:val="0"/>
          <w:numId w:val="66"/>
        </w:numPr>
        <w:rPr>
          <w:rFonts w:ascii="Arial" w:hAnsi="Arial" w:cs="Arial"/>
          <w:color w:val="4BACC6" w:themeColor="accent5"/>
          <w:sz w:val="20"/>
          <w:szCs w:val="20"/>
        </w:rPr>
      </w:pPr>
      <w:r>
        <w:rPr>
          <w:rFonts w:ascii="Arial" w:hAnsi="Arial" w:cs="Arial"/>
          <w:i/>
          <w:color w:val="0000FF"/>
          <w:sz w:val="20"/>
          <w:szCs w:val="20"/>
        </w:rPr>
        <w:t xml:space="preserve">Kerr </w:t>
      </w:r>
      <w:r>
        <w:rPr>
          <w:rFonts w:ascii="Arial" w:hAnsi="Arial" w:cs="Arial"/>
          <w:sz w:val="20"/>
          <w:szCs w:val="20"/>
        </w:rPr>
        <w:t xml:space="preserve">– affirmed above statement in </w:t>
      </w:r>
      <w:r w:rsidRPr="006471E8">
        <w:rPr>
          <w:rFonts w:ascii="Arial" w:hAnsi="Arial" w:cs="Arial"/>
          <w:i/>
          <w:color w:val="0000FF"/>
          <w:sz w:val="20"/>
          <w:szCs w:val="20"/>
        </w:rPr>
        <w:t>Pezim</w:t>
      </w:r>
      <w:r>
        <w:rPr>
          <w:rFonts w:ascii="Arial" w:hAnsi="Arial" w:cs="Arial"/>
          <w:sz w:val="20"/>
          <w:szCs w:val="20"/>
        </w:rPr>
        <w:t xml:space="preserve">, also no obligation to amend a final prospectus for the modification of material </w:t>
      </w:r>
      <w:r>
        <w:rPr>
          <w:rFonts w:ascii="Arial" w:hAnsi="Arial" w:cs="Arial"/>
          <w:i/>
          <w:sz w:val="20"/>
          <w:szCs w:val="20"/>
        </w:rPr>
        <w:t>facts</w:t>
      </w:r>
      <w:r>
        <w:rPr>
          <w:rFonts w:ascii="Arial" w:hAnsi="Arial" w:cs="Arial"/>
          <w:sz w:val="20"/>
          <w:szCs w:val="20"/>
        </w:rPr>
        <w:t>, just changes</w:t>
      </w:r>
    </w:p>
    <w:p w14:paraId="51F1FA9D" w14:textId="77777777" w:rsidR="006471E8" w:rsidRDefault="006471E8" w:rsidP="006471E8">
      <w:pPr>
        <w:rPr>
          <w:rFonts w:ascii="Arial" w:hAnsi="Arial" w:cs="Arial"/>
          <w:color w:val="4BACC6" w:themeColor="accent5"/>
          <w:sz w:val="20"/>
          <w:szCs w:val="20"/>
        </w:rPr>
      </w:pPr>
    </w:p>
    <w:p w14:paraId="60822A48" w14:textId="2F076D0A" w:rsidR="006471E8" w:rsidRPr="006471E8" w:rsidRDefault="006471E8" w:rsidP="006471E8">
      <w:pPr>
        <w:pStyle w:val="ListParagraph"/>
        <w:numPr>
          <w:ilvl w:val="0"/>
          <w:numId w:val="48"/>
        </w:numPr>
        <w:rPr>
          <w:rFonts w:ascii="Arial" w:hAnsi="Arial" w:cs="Arial"/>
          <w:color w:val="4BACC6" w:themeColor="accent5"/>
          <w:sz w:val="20"/>
          <w:szCs w:val="20"/>
        </w:rPr>
      </w:pPr>
      <w:r>
        <w:rPr>
          <w:rFonts w:ascii="Arial" w:hAnsi="Arial" w:cs="Arial"/>
          <w:b/>
          <w:color w:val="000090"/>
          <w:sz w:val="20"/>
          <w:szCs w:val="20"/>
        </w:rPr>
        <w:t>What if the investor changes her mind after getting the final prospectus?</w:t>
      </w:r>
    </w:p>
    <w:p w14:paraId="499FB73C" w14:textId="64ABBA5D" w:rsidR="006471E8" w:rsidRPr="001907BD" w:rsidRDefault="006471E8" w:rsidP="007A1136">
      <w:pPr>
        <w:pStyle w:val="ListParagraph"/>
        <w:numPr>
          <w:ilvl w:val="0"/>
          <w:numId w:val="67"/>
        </w:numPr>
        <w:rPr>
          <w:rFonts w:ascii="Arial" w:hAnsi="Arial" w:cs="Arial"/>
          <w:color w:val="4BACC6" w:themeColor="accent5"/>
          <w:sz w:val="20"/>
          <w:szCs w:val="20"/>
        </w:rPr>
      </w:pPr>
      <w:r>
        <w:rPr>
          <w:rFonts w:ascii="Arial" w:hAnsi="Arial" w:cs="Arial"/>
          <w:sz w:val="20"/>
          <w:szCs w:val="20"/>
        </w:rPr>
        <w:t xml:space="preserve">Under </w:t>
      </w:r>
      <w:r w:rsidRPr="001907BD">
        <w:rPr>
          <w:rFonts w:ascii="Arial" w:hAnsi="Arial" w:cs="Arial"/>
          <w:b/>
          <w:color w:val="008000"/>
          <w:sz w:val="20"/>
          <w:szCs w:val="20"/>
        </w:rPr>
        <w:t>s.83(1)(a)</w:t>
      </w:r>
      <w:r w:rsidRPr="001907BD">
        <w:rPr>
          <w:rFonts w:ascii="Arial" w:hAnsi="Arial" w:cs="Arial"/>
          <w:color w:val="008000"/>
          <w:sz w:val="20"/>
          <w:szCs w:val="20"/>
        </w:rPr>
        <w:t xml:space="preserve"> </w:t>
      </w:r>
      <w:r>
        <w:rPr>
          <w:rFonts w:ascii="Arial" w:hAnsi="Arial" w:cs="Arial"/>
          <w:sz w:val="20"/>
          <w:szCs w:val="20"/>
        </w:rPr>
        <w:t xml:space="preserve">the FP has to be delivered before any purchase contract is entered into, or </w:t>
      </w:r>
      <w:r w:rsidRPr="001907BD">
        <w:rPr>
          <w:rFonts w:ascii="Arial" w:hAnsi="Arial" w:cs="Arial"/>
          <w:b/>
          <w:color w:val="008000"/>
          <w:sz w:val="20"/>
          <w:szCs w:val="20"/>
        </w:rPr>
        <w:t>(b)</w:t>
      </w:r>
      <w:r w:rsidRPr="001907BD">
        <w:rPr>
          <w:rFonts w:ascii="Arial" w:hAnsi="Arial" w:cs="Arial"/>
          <w:color w:val="008000"/>
          <w:sz w:val="20"/>
          <w:szCs w:val="20"/>
        </w:rPr>
        <w:t xml:space="preserve"> </w:t>
      </w:r>
      <w:r>
        <w:rPr>
          <w:rFonts w:ascii="Arial" w:hAnsi="Arial" w:cs="Arial"/>
          <w:sz w:val="20"/>
          <w:szCs w:val="20"/>
        </w:rPr>
        <w:t>within 2 days of signing the final purchase agreement or it is not binding</w:t>
      </w:r>
    </w:p>
    <w:p w14:paraId="7B36E0F8" w14:textId="4AD15E40" w:rsidR="001907BD" w:rsidRPr="001907BD" w:rsidRDefault="001907BD" w:rsidP="007A1136">
      <w:pPr>
        <w:pStyle w:val="ListParagraph"/>
        <w:numPr>
          <w:ilvl w:val="0"/>
          <w:numId w:val="67"/>
        </w:numPr>
        <w:rPr>
          <w:rFonts w:ascii="Arial" w:hAnsi="Arial" w:cs="Arial"/>
          <w:color w:val="4BACC6" w:themeColor="accent5"/>
          <w:sz w:val="20"/>
          <w:szCs w:val="20"/>
        </w:rPr>
      </w:pPr>
      <w:r>
        <w:rPr>
          <w:rFonts w:ascii="Arial" w:hAnsi="Arial" w:cs="Arial"/>
          <w:sz w:val="20"/>
          <w:szCs w:val="20"/>
        </w:rPr>
        <w:t xml:space="preserve">Under </w:t>
      </w:r>
      <w:r w:rsidRPr="001907BD">
        <w:rPr>
          <w:rFonts w:ascii="Arial" w:hAnsi="Arial" w:cs="Arial"/>
          <w:b/>
          <w:color w:val="008000"/>
          <w:sz w:val="20"/>
          <w:szCs w:val="20"/>
        </w:rPr>
        <w:t>s.83(3)</w:t>
      </w:r>
      <w:r>
        <w:rPr>
          <w:rFonts w:ascii="Arial" w:hAnsi="Arial" w:cs="Arial"/>
          <w:sz w:val="20"/>
          <w:szCs w:val="20"/>
        </w:rPr>
        <w:t xml:space="preserve"> for it to not be binding the investor must send written notice of intention to withdraw within 2 days of receiving the FP</w:t>
      </w:r>
    </w:p>
    <w:p w14:paraId="0D8BE4B3" w14:textId="3D9612FC" w:rsidR="001907BD" w:rsidRPr="006471E8" w:rsidRDefault="001907BD" w:rsidP="007A1136">
      <w:pPr>
        <w:pStyle w:val="ListParagraph"/>
        <w:numPr>
          <w:ilvl w:val="0"/>
          <w:numId w:val="67"/>
        </w:numPr>
        <w:rPr>
          <w:rFonts w:ascii="Arial" w:hAnsi="Arial" w:cs="Arial"/>
          <w:color w:val="4BACC6" w:themeColor="accent5"/>
          <w:sz w:val="20"/>
          <w:szCs w:val="20"/>
        </w:rPr>
      </w:pPr>
      <w:r>
        <w:rPr>
          <w:rFonts w:ascii="Arial" w:hAnsi="Arial" w:cs="Arial"/>
          <w:sz w:val="20"/>
          <w:szCs w:val="20"/>
        </w:rPr>
        <w:t>Called the 2 day “cool down” period</w:t>
      </w:r>
    </w:p>
    <w:p w14:paraId="3A041373" w14:textId="77777777" w:rsidR="006471E8" w:rsidRPr="006471E8" w:rsidRDefault="006471E8" w:rsidP="006471E8">
      <w:pPr>
        <w:rPr>
          <w:rFonts w:ascii="Arial" w:hAnsi="Arial" w:cs="Arial"/>
          <w:color w:val="4BACC6" w:themeColor="accent5"/>
          <w:sz w:val="20"/>
          <w:szCs w:val="20"/>
        </w:rPr>
      </w:pPr>
    </w:p>
    <w:p w14:paraId="1F2023BB" w14:textId="4AEEE3A3" w:rsidR="006471E8" w:rsidRPr="001907BD" w:rsidRDefault="006471E8" w:rsidP="006471E8">
      <w:pPr>
        <w:pStyle w:val="ListParagraph"/>
        <w:numPr>
          <w:ilvl w:val="0"/>
          <w:numId w:val="48"/>
        </w:numPr>
        <w:rPr>
          <w:rFonts w:ascii="Arial" w:hAnsi="Arial" w:cs="Arial"/>
          <w:color w:val="4BACC6" w:themeColor="accent5"/>
          <w:sz w:val="20"/>
          <w:szCs w:val="20"/>
        </w:rPr>
      </w:pPr>
      <w:r>
        <w:rPr>
          <w:rFonts w:ascii="Arial" w:hAnsi="Arial" w:cs="Arial"/>
          <w:b/>
          <w:color w:val="000090"/>
          <w:sz w:val="20"/>
          <w:szCs w:val="20"/>
        </w:rPr>
        <w:t>What if the investor discovers a misrepresentation or omission in the prospectus?</w:t>
      </w:r>
    </w:p>
    <w:p w14:paraId="41632D02" w14:textId="182D8777" w:rsidR="001907BD" w:rsidRPr="001907BD" w:rsidRDefault="001907BD" w:rsidP="007A1136">
      <w:pPr>
        <w:pStyle w:val="ListParagraph"/>
        <w:numPr>
          <w:ilvl w:val="0"/>
          <w:numId w:val="68"/>
        </w:numPr>
        <w:rPr>
          <w:rFonts w:ascii="Arial" w:hAnsi="Arial" w:cs="Arial"/>
          <w:color w:val="4BACC6" w:themeColor="accent5"/>
          <w:sz w:val="20"/>
          <w:szCs w:val="20"/>
        </w:rPr>
      </w:pPr>
      <w:r>
        <w:rPr>
          <w:rFonts w:ascii="Arial" w:hAnsi="Arial" w:cs="Arial"/>
          <w:sz w:val="20"/>
          <w:szCs w:val="20"/>
        </w:rPr>
        <w:t xml:space="preserve">Can bring a claim against the issuer under both the common law and </w:t>
      </w:r>
      <w:r>
        <w:rPr>
          <w:rFonts w:ascii="Arial" w:hAnsi="Arial" w:cs="Arial"/>
          <w:b/>
          <w:sz w:val="20"/>
          <w:szCs w:val="20"/>
        </w:rPr>
        <w:t>s.131(1)(a)</w:t>
      </w:r>
      <w:r>
        <w:rPr>
          <w:rFonts w:ascii="Arial" w:hAnsi="Arial" w:cs="Arial"/>
          <w:sz w:val="20"/>
          <w:szCs w:val="20"/>
        </w:rPr>
        <w:t xml:space="preserve"> – easier to make out because of deemed reliance + inclusion of omissions </w:t>
      </w:r>
    </w:p>
    <w:p w14:paraId="67D3F98C" w14:textId="686DACEF" w:rsidR="001907BD" w:rsidRPr="001907BD" w:rsidRDefault="001907BD" w:rsidP="007A1136">
      <w:pPr>
        <w:pStyle w:val="ListParagraph"/>
        <w:numPr>
          <w:ilvl w:val="0"/>
          <w:numId w:val="68"/>
        </w:numPr>
        <w:ind w:hanging="357"/>
        <w:rPr>
          <w:rFonts w:ascii="Arial" w:hAnsi="Arial" w:cs="Arial"/>
          <w:color w:val="4BACC6" w:themeColor="accent5"/>
          <w:sz w:val="20"/>
          <w:szCs w:val="20"/>
        </w:rPr>
      </w:pPr>
      <w:r>
        <w:rPr>
          <w:rFonts w:ascii="Arial" w:hAnsi="Arial" w:cs="Arial"/>
          <w:sz w:val="20"/>
          <w:szCs w:val="20"/>
        </w:rPr>
        <w:t xml:space="preserve">Purchaser has a right to damages under </w:t>
      </w:r>
      <w:r w:rsidRPr="001907BD">
        <w:rPr>
          <w:rFonts w:ascii="Arial" w:hAnsi="Arial" w:cs="Arial"/>
          <w:b/>
          <w:color w:val="008000"/>
          <w:sz w:val="20"/>
          <w:szCs w:val="20"/>
        </w:rPr>
        <w:t>s.131(1)(b)</w:t>
      </w:r>
      <w:r w:rsidRPr="001907BD">
        <w:rPr>
          <w:rFonts w:ascii="Arial" w:hAnsi="Arial" w:cs="Arial"/>
          <w:color w:val="008000"/>
          <w:sz w:val="20"/>
          <w:szCs w:val="20"/>
        </w:rPr>
        <w:t xml:space="preserve"> </w:t>
      </w:r>
      <w:r>
        <w:rPr>
          <w:rFonts w:ascii="Arial" w:hAnsi="Arial" w:cs="Arial"/>
          <w:sz w:val="20"/>
          <w:szCs w:val="20"/>
        </w:rPr>
        <w:t>against a number of parties</w:t>
      </w:r>
    </w:p>
    <w:p w14:paraId="4CC5B2AA" w14:textId="77777777" w:rsidR="001907BD" w:rsidRPr="008F4178" w:rsidRDefault="001907BD" w:rsidP="007A1136">
      <w:pPr>
        <w:pStyle w:val="normal0"/>
        <w:widowControl w:val="0"/>
        <w:numPr>
          <w:ilvl w:val="1"/>
          <w:numId w:val="68"/>
        </w:numPr>
        <w:spacing w:line="240" w:lineRule="auto"/>
        <w:ind w:hanging="357"/>
        <w:contextualSpacing/>
        <w:rPr>
          <w:sz w:val="20"/>
          <w:szCs w:val="20"/>
          <w:highlight w:val="white"/>
        </w:rPr>
      </w:pPr>
      <w:r w:rsidRPr="008F4178">
        <w:rPr>
          <w:sz w:val="20"/>
          <w:szCs w:val="20"/>
          <w:highlight w:val="white"/>
        </w:rPr>
        <w:t xml:space="preserve">(i) the </w:t>
      </w:r>
      <w:r w:rsidRPr="001907BD">
        <w:rPr>
          <w:sz w:val="20"/>
          <w:szCs w:val="20"/>
          <w:highlight w:val="white"/>
          <w:u w:val="single"/>
        </w:rPr>
        <w:t>issuer</w:t>
      </w:r>
      <w:r w:rsidRPr="008F4178">
        <w:rPr>
          <w:sz w:val="20"/>
          <w:szCs w:val="20"/>
          <w:highlight w:val="white"/>
        </w:rPr>
        <w:t xml:space="preserve"> or a </w:t>
      </w:r>
      <w:r w:rsidRPr="001907BD">
        <w:rPr>
          <w:sz w:val="20"/>
          <w:szCs w:val="20"/>
          <w:highlight w:val="white"/>
          <w:u w:val="single"/>
        </w:rPr>
        <w:t>selling</w:t>
      </w:r>
      <w:r w:rsidRPr="008F4178">
        <w:rPr>
          <w:sz w:val="20"/>
          <w:szCs w:val="20"/>
          <w:highlight w:val="white"/>
        </w:rPr>
        <w:t xml:space="preserve"> </w:t>
      </w:r>
      <w:r w:rsidRPr="001907BD">
        <w:rPr>
          <w:sz w:val="20"/>
          <w:szCs w:val="20"/>
          <w:highlight w:val="white"/>
          <w:u w:val="single"/>
        </w:rPr>
        <w:t>security</w:t>
      </w:r>
      <w:r w:rsidRPr="008F4178">
        <w:rPr>
          <w:sz w:val="20"/>
          <w:szCs w:val="20"/>
          <w:highlight w:val="white"/>
        </w:rPr>
        <w:t xml:space="preserve"> </w:t>
      </w:r>
      <w:r w:rsidRPr="001907BD">
        <w:rPr>
          <w:sz w:val="20"/>
          <w:szCs w:val="20"/>
          <w:highlight w:val="white"/>
          <w:u w:val="single"/>
        </w:rPr>
        <w:t>holder</w:t>
      </w:r>
      <w:r w:rsidRPr="008F4178">
        <w:rPr>
          <w:sz w:val="20"/>
          <w:szCs w:val="20"/>
          <w:highlight w:val="white"/>
        </w:rPr>
        <w:t xml:space="preserve"> on whose behalf the distribution is made,</w:t>
      </w:r>
    </w:p>
    <w:p w14:paraId="57641413" w14:textId="77777777" w:rsidR="001907BD" w:rsidRPr="008F4178" w:rsidRDefault="001907BD" w:rsidP="007A1136">
      <w:pPr>
        <w:pStyle w:val="normal0"/>
        <w:widowControl w:val="0"/>
        <w:numPr>
          <w:ilvl w:val="1"/>
          <w:numId w:val="68"/>
        </w:numPr>
        <w:spacing w:line="240" w:lineRule="auto"/>
        <w:ind w:hanging="357"/>
        <w:contextualSpacing/>
        <w:rPr>
          <w:sz w:val="20"/>
          <w:szCs w:val="20"/>
          <w:highlight w:val="white"/>
        </w:rPr>
      </w:pPr>
      <w:r w:rsidRPr="008F4178">
        <w:rPr>
          <w:sz w:val="20"/>
          <w:szCs w:val="20"/>
          <w:highlight w:val="white"/>
        </w:rPr>
        <w:t xml:space="preserve">(ii) every </w:t>
      </w:r>
      <w:r w:rsidRPr="001907BD">
        <w:rPr>
          <w:sz w:val="20"/>
          <w:szCs w:val="20"/>
          <w:highlight w:val="white"/>
          <w:u w:val="single"/>
        </w:rPr>
        <w:t>underwriter</w:t>
      </w:r>
      <w:r w:rsidRPr="008F4178">
        <w:rPr>
          <w:sz w:val="20"/>
          <w:szCs w:val="20"/>
          <w:highlight w:val="white"/>
        </w:rPr>
        <w:t xml:space="preserve"> that is in a contractual relationship with the issuer or selling security holder on whose behalf the distribution is made,</w:t>
      </w:r>
    </w:p>
    <w:p w14:paraId="35630175" w14:textId="77777777" w:rsidR="001907BD" w:rsidRPr="008F4178" w:rsidRDefault="001907BD" w:rsidP="007A1136">
      <w:pPr>
        <w:pStyle w:val="normal0"/>
        <w:widowControl w:val="0"/>
        <w:numPr>
          <w:ilvl w:val="1"/>
          <w:numId w:val="68"/>
        </w:numPr>
        <w:spacing w:line="240" w:lineRule="auto"/>
        <w:ind w:hanging="357"/>
        <w:contextualSpacing/>
        <w:rPr>
          <w:sz w:val="20"/>
          <w:szCs w:val="20"/>
          <w:highlight w:val="white"/>
        </w:rPr>
      </w:pPr>
      <w:r w:rsidRPr="008F4178">
        <w:rPr>
          <w:sz w:val="20"/>
          <w:szCs w:val="20"/>
          <w:highlight w:val="white"/>
        </w:rPr>
        <w:t xml:space="preserve">(iii) every </w:t>
      </w:r>
      <w:r w:rsidRPr="001907BD">
        <w:rPr>
          <w:sz w:val="20"/>
          <w:szCs w:val="20"/>
          <w:highlight w:val="white"/>
          <w:u w:val="single"/>
        </w:rPr>
        <w:t>director</w:t>
      </w:r>
      <w:r w:rsidRPr="008F4178">
        <w:rPr>
          <w:sz w:val="20"/>
          <w:szCs w:val="20"/>
          <w:highlight w:val="white"/>
        </w:rPr>
        <w:t xml:space="preserve"> of the issuer at the time the prospectus was filed,</w:t>
      </w:r>
    </w:p>
    <w:p w14:paraId="323BB634" w14:textId="77777777" w:rsidR="001907BD" w:rsidRPr="008F4178" w:rsidRDefault="001907BD" w:rsidP="007A1136">
      <w:pPr>
        <w:pStyle w:val="normal0"/>
        <w:widowControl w:val="0"/>
        <w:numPr>
          <w:ilvl w:val="1"/>
          <w:numId w:val="68"/>
        </w:numPr>
        <w:spacing w:line="240" w:lineRule="auto"/>
        <w:ind w:hanging="357"/>
        <w:contextualSpacing/>
        <w:rPr>
          <w:sz w:val="20"/>
          <w:szCs w:val="20"/>
          <w:highlight w:val="white"/>
        </w:rPr>
      </w:pPr>
      <w:r w:rsidRPr="008F4178">
        <w:rPr>
          <w:sz w:val="20"/>
          <w:szCs w:val="20"/>
          <w:highlight w:val="white"/>
        </w:rPr>
        <w:t xml:space="preserve">(iv) every person whose </w:t>
      </w:r>
      <w:r w:rsidRPr="001907BD">
        <w:rPr>
          <w:sz w:val="20"/>
          <w:szCs w:val="20"/>
          <w:highlight w:val="white"/>
          <w:u w:val="single"/>
        </w:rPr>
        <w:t>consent</w:t>
      </w:r>
      <w:r w:rsidRPr="008F4178">
        <w:rPr>
          <w:sz w:val="20"/>
          <w:szCs w:val="20"/>
          <w:highlight w:val="white"/>
        </w:rPr>
        <w:t xml:space="preserve"> to disclosure of information in the prospectus has been filed, and</w:t>
      </w:r>
    </w:p>
    <w:p w14:paraId="1B0F338F" w14:textId="31A64B25" w:rsidR="001907BD" w:rsidRDefault="001907BD" w:rsidP="007A1136">
      <w:pPr>
        <w:pStyle w:val="normal0"/>
        <w:widowControl w:val="0"/>
        <w:numPr>
          <w:ilvl w:val="1"/>
          <w:numId w:val="68"/>
        </w:numPr>
        <w:spacing w:line="240" w:lineRule="auto"/>
        <w:ind w:hanging="357"/>
        <w:contextualSpacing/>
        <w:rPr>
          <w:sz w:val="20"/>
          <w:szCs w:val="20"/>
          <w:highlight w:val="white"/>
        </w:rPr>
      </w:pPr>
      <w:r w:rsidRPr="008F4178">
        <w:rPr>
          <w:sz w:val="20"/>
          <w:szCs w:val="20"/>
          <w:highlight w:val="white"/>
        </w:rPr>
        <w:t xml:space="preserve">(v) every person who </w:t>
      </w:r>
      <w:r w:rsidRPr="001907BD">
        <w:rPr>
          <w:sz w:val="20"/>
          <w:szCs w:val="20"/>
          <w:highlight w:val="white"/>
          <w:u w:val="single"/>
        </w:rPr>
        <w:t>signed</w:t>
      </w:r>
      <w:r w:rsidRPr="008F4178">
        <w:rPr>
          <w:sz w:val="20"/>
          <w:szCs w:val="20"/>
          <w:highlight w:val="white"/>
        </w:rPr>
        <w:t xml:space="preserve"> the prospectus</w:t>
      </w:r>
    </w:p>
    <w:p w14:paraId="539DA15B" w14:textId="3B9F9617" w:rsidR="001907BD" w:rsidRDefault="001907BD" w:rsidP="007A1136">
      <w:pPr>
        <w:pStyle w:val="normal0"/>
        <w:widowControl w:val="0"/>
        <w:numPr>
          <w:ilvl w:val="0"/>
          <w:numId w:val="68"/>
        </w:numPr>
        <w:spacing w:line="240" w:lineRule="auto"/>
        <w:contextualSpacing/>
        <w:rPr>
          <w:sz w:val="20"/>
          <w:szCs w:val="20"/>
          <w:highlight w:val="white"/>
        </w:rPr>
      </w:pPr>
      <w:r>
        <w:rPr>
          <w:sz w:val="20"/>
          <w:szCs w:val="20"/>
          <w:highlight w:val="white"/>
        </w:rPr>
        <w:t xml:space="preserve">Damages are limited under </w:t>
      </w:r>
      <w:r w:rsidRPr="00B24ECA">
        <w:rPr>
          <w:b/>
          <w:color w:val="008000"/>
          <w:sz w:val="20"/>
          <w:szCs w:val="20"/>
          <w:highlight w:val="white"/>
        </w:rPr>
        <w:t>s.131(10)</w:t>
      </w:r>
      <w:r w:rsidRPr="00B24ECA">
        <w:rPr>
          <w:color w:val="008000"/>
          <w:sz w:val="20"/>
          <w:szCs w:val="20"/>
          <w:highlight w:val="white"/>
        </w:rPr>
        <w:t xml:space="preserve"> to</w:t>
      </w:r>
      <w:r>
        <w:rPr>
          <w:sz w:val="20"/>
          <w:szCs w:val="20"/>
          <w:highlight w:val="white"/>
        </w:rPr>
        <w:t xml:space="preserve"> any depreciation in share price resulting from the misrepresentation</w:t>
      </w:r>
    </w:p>
    <w:p w14:paraId="582E510A" w14:textId="6F552099" w:rsidR="00B24ECA" w:rsidRPr="00B24ECA" w:rsidRDefault="00B24ECA" w:rsidP="007A1136">
      <w:pPr>
        <w:pStyle w:val="normal0"/>
        <w:widowControl w:val="0"/>
        <w:numPr>
          <w:ilvl w:val="0"/>
          <w:numId w:val="68"/>
        </w:numPr>
        <w:spacing w:line="240" w:lineRule="auto"/>
        <w:contextualSpacing/>
        <w:rPr>
          <w:sz w:val="20"/>
          <w:szCs w:val="20"/>
          <w:highlight w:val="white"/>
        </w:rPr>
      </w:pPr>
      <w:r>
        <w:rPr>
          <w:i/>
          <w:color w:val="0000FF"/>
          <w:sz w:val="20"/>
          <w:szCs w:val="20"/>
          <w:highlight w:val="white"/>
        </w:rPr>
        <w:t>Pearson v. Boliden</w:t>
      </w:r>
      <w:r>
        <w:rPr>
          <w:color w:val="0000FF"/>
          <w:sz w:val="20"/>
          <w:szCs w:val="20"/>
          <w:highlight w:val="white"/>
        </w:rPr>
        <w:t xml:space="preserve"> </w:t>
      </w:r>
      <w:r>
        <w:rPr>
          <w:color w:val="auto"/>
          <w:sz w:val="20"/>
          <w:szCs w:val="20"/>
          <w:highlight w:val="white"/>
        </w:rPr>
        <w:t>– rescission isn’t meant to protect investors from their own bad deals</w:t>
      </w:r>
    </w:p>
    <w:p w14:paraId="25D82020" w14:textId="2FD07788" w:rsidR="00B24ECA" w:rsidRPr="00B24ECA" w:rsidRDefault="00B24ECA" w:rsidP="007A1136">
      <w:pPr>
        <w:pStyle w:val="normal0"/>
        <w:widowControl w:val="0"/>
        <w:numPr>
          <w:ilvl w:val="1"/>
          <w:numId w:val="68"/>
        </w:numPr>
        <w:spacing w:line="240" w:lineRule="auto"/>
        <w:contextualSpacing/>
        <w:rPr>
          <w:sz w:val="20"/>
          <w:szCs w:val="20"/>
          <w:highlight w:val="white"/>
        </w:rPr>
      </w:pPr>
      <w:r>
        <w:rPr>
          <w:color w:val="auto"/>
          <w:sz w:val="20"/>
          <w:szCs w:val="20"/>
          <w:highlight w:val="white"/>
        </w:rPr>
        <w:t>No damages for depreciation arising before the misrepresentation was revealed</w:t>
      </w:r>
    </w:p>
    <w:p w14:paraId="6B867040" w14:textId="77777777" w:rsidR="00B24ECA" w:rsidRDefault="00B24ECA" w:rsidP="00B24ECA">
      <w:pPr>
        <w:pStyle w:val="normal0"/>
        <w:widowControl w:val="0"/>
        <w:spacing w:line="240" w:lineRule="auto"/>
        <w:contextualSpacing/>
        <w:rPr>
          <w:color w:val="auto"/>
          <w:sz w:val="20"/>
          <w:szCs w:val="20"/>
          <w:highlight w:val="white"/>
        </w:rPr>
      </w:pPr>
    </w:p>
    <w:p w14:paraId="5E487259" w14:textId="77777777" w:rsidR="00B24ECA" w:rsidRPr="001907BD" w:rsidRDefault="00B24ECA" w:rsidP="00B24ECA">
      <w:pPr>
        <w:pStyle w:val="normal0"/>
        <w:widowControl w:val="0"/>
        <w:spacing w:line="240" w:lineRule="auto"/>
        <w:contextualSpacing/>
        <w:rPr>
          <w:sz w:val="20"/>
          <w:szCs w:val="20"/>
          <w:highlight w:val="white"/>
        </w:rPr>
      </w:pPr>
    </w:p>
    <w:tbl>
      <w:tblPr>
        <w:tblStyle w:val="TableGrid"/>
        <w:tblW w:w="0" w:type="auto"/>
        <w:tblLook w:val="04A0" w:firstRow="1" w:lastRow="0" w:firstColumn="1" w:lastColumn="0" w:noHBand="0" w:noVBand="1"/>
      </w:tblPr>
      <w:tblGrid>
        <w:gridCol w:w="11016"/>
      </w:tblGrid>
      <w:tr w:rsidR="00B24ECA" w14:paraId="258866C8" w14:textId="77777777" w:rsidTr="00B24ECA">
        <w:tc>
          <w:tcPr>
            <w:tcW w:w="11016" w:type="dxa"/>
            <w:shd w:val="clear" w:color="auto" w:fill="BFBFBF" w:themeFill="background1" w:themeFillShade="BF"/>
          </w:tcPr>
          <w:p w14:paraId="6C236937" w14:textId="7CDBCD9C" w:rsidR="00B24ECA" w:rsidRPr="00B24ECA" w:rsidRDefault="00B24ECA" w:rsidP="00B24ECA">
            <w:pPr>
              <w:pStyle w:val="normal0"/>
              <w:widowControl w:val="0"/>
              <w:spacing w:line="240" w:lineRule="auto"/>
              <w:contextualSpacing/>
              <w:jc w:val="center"/>
              <w:rPr>
                <w:b/>
                <w:sz w:val="20"/>
                <w:szCs w:val="20"/>
              </w:rPr>
            </w:pPr>
            <w:r>
              <w:rPr>
                <w:b/>
                <w:sz w:val="20"/>
                <w:szCs w:val="20"/>
              </w:rPr>
              <w:t>Alternate Prospectus Forms</w:t>
            </w:r>
          </w:p>
        </w:tc>
      </w:tr>
    </w:tbl>
    <w:p w14:paraId="1F8D2AE8" w14:textId="05B3D03D" w:rsidR="00B24ECA" w:rsidRDefault="00B24ECA" w:rsidP="00B24ECA">
      <w:pPr>
        <w:pStyle w:val="normal0"/>
        <w:widowControl w:val="0"/>
        <w:spacing w:line="240" w:lineRule="auto"/>
        <w:contextualSpacing/>
        <w:rPr>
          <w:sz w:val="20"/>
          <w:szCs w:val="20"/>
          <w:highlight w:val="white"/>
        </w:rPr>
      </w:pPr>
    </w:p>
    <w:p w14:paraId="19D2060F" w14:textId="5E4D3A8D" w:rsidR="005000DE" w:rsidRPr="005000DE" w:rsidRDefault="005000DE" w:rsidP="007A1136">
      <w:pPr>
        <w:pStyle w:val="ListParagraph"/>
        <w:numPr>
          <w:ilvl w:val="0"/>
          <w:numId w:val="62"/>
        </w:numPr>
        <w:rPr>
          <w:rFonts w:ascii="Arial" w:hAnsi="Arial" w:cs="Arial"/>
          <w:color w:val="4BACC6" w:themeColor="accent5"/>
          <w:sz w:val="20"/>
          <w:szCs w:val="20"/>
        </w:rPr>
      </w:pPr>
      <w:r>
        <w:rPr>
          <w:rFonts w:ascii="Arial" w:hAnsi="Arial" w:cs="Arial"/>
          <w:b/>
          <w:color w:val="000090"/>
          <w:sz w:val="20"/>
          <w:szCs w:val="20"/>
        </w:rPr>
        <w:t>Are there alternative to the long-form prospectus? Yes.</w:t>
      </w:r>
    </w:p>
    <w:p w14:paraId="53CC2244" w14:textId="720F74D4" w:rsidR="005000DE" w:rsidRPr="005000DE" w:rsidRDefault="005000DE" w:rsidP="007A1136">
      <w:pPr>
        <w:pStyle w:val="ListParagraph"/>
        <w:numPr>
          <w:ilvl w:val="0"/>
          <w:numId w:val="69"/>
        </w:numPr>
        <w:rPr>
          <w:rFonts w:ascii="Arial" w:hAnsi="Arial" w:cs="Arial"/>
          <w:color w:val="4BACC6" w:themeColor="accent5"/>
          <w:sz w:val="20"/>
          <w:szCs w:val="20"/>
        </w:rPr>
      </w:pPr>
      <w:r>
        <w:rPr>
          <w:rFonts w:ascii="Arial" w:hAnsi="Arial" w:cs="Arial"/>
          <w:sz w:val="20"/>
          <w:szCs w:val="20"/>
          <w:u w:val="single"/>
        </w:rPr>
        <w:t>Short Form Prospectus</w:t>
      </w:r>
      <w:r>
        <w:rPr>
          <w:rFonts w:ascii="Arial" w:hAnsi="Arial" w:cs="Arial"/>
          <w:sz w:val="20"/>
          <w:szCs w:val="20"/>
        </w:rPr>
        <w:t xml:space="preserve"> - </w:t>
      </w:r>
      <w:r w:rsidRPr="005000DE">
        <w:rPr>
          <w:rFonts w:ascii="Arial" w:hAnsi="Arial" w:cs="Arial"/>
          <w:color w:val="FF0000"/>
          <w:sz w:val="20"/>
          <w:szCs w:val="20"/>
        </w:rPr>
        <w:t xml:space="preserve">NI 44-101, </w:t>
      </w:r>
      <w:r w:rsidRPr="005000DE">
        <w:rPr>
          <w:rFonts w:ascii="Arial" w:hAnsi="Arial" w:cs="Arial"/>
          <w:i/>
          <w:color w:val="FF0000"/>
          <w:sz w:val="20"/>
          <w:szCs w:val="20"/>
        </w:rPr>
        <w:t>Short Form Prospectus Distributions</w:t>
      </w:r>
    </w:p>
    <w:p w14:paraId="22D609D8" w14:textId="600757FA"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 xml:space="preserve">Available to reporting issuer with a good disclosure record + securities listed on an eligible stock exchange – </w:t>
      </w:r>
      <w:r>
        <w:rPr>
          <w:rFonts w:ascii="Arial" w:hAnsi="Arial" w:cs="Arial"/>
          <w:color w:val="FF6600"/>
          <w:sz w:val="20"/>
          <w:szCs w:val="20"/>
        </w:rPr>
        <w:t>continuous disclosure information is already available to the market</w:t>
      </w:r>
    </w:p>
    <w:p w14:paraId="36571E98" w14:textId="2604A6F0"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 xml:space="preserve">Different than a LFP b/c issuer can engage in some limited marketing activities if the SFP is filed within 4 days of the activity – </w:t>
      </w:r>
      <w:r>
        <w:rPr>
          <w:rFonts w:ascii="Arial" w:hAnsi="Arial" w:cs="Arial"/>
          <w:color w:val="FF6600"/>
          <w:sz w:val="20"/>
          <w:szCs w:val="20"/>
        </w:rPr>
        <w:t>very useful for underwriters in making a firm commitment</w:t>
      </w:r>
    </w:p>
    <w:p w14:paraId="54F64142" w14:textId="44662CA0" w:rsidR="00B24ECA"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SFP includes the following: distribution plan, intended market, proceeds use, rights attached to securities, any proposed acquisition with high likelihood of completion, other relevant information</w:t>
      </w:r>
    </w:p>
    <w:p w14:paraId="1CB41A6B" w14:textId="185B6F33" w:rsidR="005000DE" w:rsidRPr="005000DE" w:rsidRDefault="005000DE" w:rsidP="007A1136">
      <w:pPr>
        <w:pStyle w:val="ListParagraph"/>
        <w:numPr>
          <w:ilvl w:val="0"/>
          <w:numId w:val="69"/>
        </w:numPr>
        <w:rPr>
          <w:rFonts w:ascii="Arial" w:hAnsi="Arial" w:cs="Arial"/>
          <w:color w:val="4BACC6" w:themeColor="accent5"/>
          <w:sz w:val="20"/>
          <w:szCs w:val="20"/>
        </w:rPr>
      </w:pPr>
      <w:r>
        <w:rPr>
          <w:rFonts w:ascii="Arial" w:hAnsi="Arial" w:cs="Arial"/>
          <w:sz w:val="20"/>
          <w:szCs w:val="20"/>
          <w:u w:val="single"/>
        </w:rPr>
        <w:t>Shelf Prospectus</w:t>
      </w:r>
      <w:r>
        <w:rPr>
          <w:rFonts w:ascii="Arial" w:hAnsi="Arial" w:cs="Arial"/>
          <w:sz w:val="20"/>
          <w:szCs w:val="20"/>
        </w:rPr>
        <w:t xml:space="preserve"> - </w:t>
      </w:r>
      <w:r w:rsidRPr="005000DE">
        <w:rPr>
          <w:rFonts w:ascii="Arial" w:hAnsi="Arial" w:cs="Arial"/>
          <w:color w:val="FF0000"/>
          <w:sz w:val="20"/>
          <w:szCs w:val="20"/>
        </w:rPr>
        <w:t xml:space="preserve">NI 44-102, </w:t>
      </w:r>
      <w:r w:rsidRPr="005000DE">
        <w:rPr>
          <w:rFonts w:ascii="Arial" w:hAnsi="Arial" w:cs="Arial"/>
          <w:i/>
          <w:color w:val="FF0000"/>
          <w:sz w:val="20"/>
          <w:szCs w:val="20"/>
        </w:rPr>
        <w:t>Shelf Prospectus</w:t>
      </w:r>
    </w:p>
    <w:p w14:paraId="6CC482EA" w14:textId="653AE894"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Same eligibility as a SFP</w:t>
      </w:r>
    </w:p>
    <w:p w14:paraId="14C70151" w14:textId="1F93E3F8"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Flexibility because the issuer can respond quickly to market opportunities due to the 25 mth. window to close on the offer</w:t>
      </w:r>
    </w:p>
    <w:p w14:paraId="318A3EB1" w14:textId="3CBED450"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Only need supplemental information</w:t>
      </w:r>
    </w:p>
    <w:p w14:paraId="079D6881" w14:textId="7FE3C46B" w:rsidR="005000DE" w:rsidRPr="005000DE" w:rsidRDefault="005000DE" w:rsidP="007A1136">
      <w:pPr>
        <w:pStyle w:val="ListParagraph"/>
        <w:numPr>
          <w:ilvl w:val="0"/>
          <w:numId w:val="69"/>
        </w:numPr>
        <w:rPr>
          <w:rFonts w:ascii="Arial" w:hAnsi="Arial" w:cs="Arial"/>
          <w:color w:val="4BACC6" w:themeColor="accent5"/>
          <w:sz w:val="20"/>
          <w:szCs w:val="20"/>
        </w:rPr>
      </w:pPr>
      <w:r>
        <w:rPr>
          <w:rFonts w:ascii="Arial" w:hAnsi="Arial" w:cs="Arial"/>
          <w:sz w:val="20"/>
          <w:szCs w:val="20"/>
          <w:u w:val="single"/>
        </w:rPr>
        <w:t>Post-Receipt Pricing Prospectus</w:t>
      </w:r>
    </w:p>
    <w:p w14:paraId="5FF34863" w14:textId="59A97995"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Available for those who don’t qualify for a SFP</w:t>
      </w:r>
    </w:p>
    <w:p w14:paraId="7496D655" w14:textId="7BF24B6B"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All issuers + specific transaction + single type of security</w:t>
      </w:r>
    </w:p>
    <w:p w14:paraId="55AA28F6" w14:textId="6812BABD" w:rsidR="005000DE" w:rsidRPr="005000DE" w:rsidRDefault="005000DE"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Shelf life of 90 days</w:t>
      </w:r>
    </w:p>
    <w:p w14:paraId="194430D9" w14:textId="2A0458F8" w:rsidR="005000DE" w:rsidRPr="007A1136" w:rsidRDefault="005000DE" w:rsidP="007A1136">
      <w:pPr>
        <w:pStyle w:val="normal0"/>
        <w:widowControl w:val="0"/>
        <w:numPr>
          <w:ilvl w:val="0"/>
          <w:numId w:val="70"/>
        </w:numPr>
        <w:spacing w:line="240" w:lineRule="auto"/>
        <w:contextualSpacing/>
        <w:rPr>
          <w:sz w:val="20"/>
          <w:szCs w:val="20"/>
        </w:rPr>
      </w:pPr>
      <w:r>
        <w:rPr>
          <w:sz w:val="20"/>
          <w:szCs w:val="20"/>
          <w:u w:val="single"/>
        </w:rPr>
        <w:t>Multi-Jurisdictional Disclosure System (MJDS)</w:t>
      </w:r>
      <w:r w:rsidR="007A1136">
        <w:rPr>
          <w:sz w:val="20"/>
          <w:szCs w:val="20"/>
        </w:rPr>
        <w:t xml:space="preserve"> - </w:t>
      </w:r>
      <w:r w:rsidR="007A1136" w:rsidRPr="007A1136">
        <w:rPr>
          <w:color w:val="FF0000"/>
          <w:sz w:val="20"/>
          <w:szCs w:val="20"/>
        </w:rPr>
        <w:t xml:space="preserve">Companion Policy to National Instrument 71-101, </w:t>
      </w:r>
      <w:r w:rsidR="007A1136" w:rsidRPr="007A1136">
        <w:rPr>
          <w:i/>
          <w:color w:val="FF0000"/>
          <w:sz w:val="20"/>
          <w:szCs w:val="20"/>
        </w:rPr>
        <w:t>The MJDS</w:t>
      </w:r>
    </w:p>
    <w:p w14:paraId="3192D08F" w14:textId="1D87F83F" w:rsidR="005000DE" w:rsidRPr="007A1136" w:rsidRDefault="007A1136" w:rsidP="007A1136">
      <w:pPr>
        <w:pStyle w:val="ListParagraph"/>
        <w:numPr>
          <w:ilvl w:val="1"/>
          <w:numId w:val="69"/>
        </w:numPr>
        <w:rPr>
          <w:rFonts w:ascii="Arial" w:hAnsi="Arial" w:cs="Arial"/>
          <w:color w:val="4BACC6" w:themeColor="accent5"/>
          <w:sz w:val="20"/>
          <w:szCs w:val="20"/>
        </w:rPr>
      </w:pPr>
      <w:r>
        <w:rPr>
          <w:rFonts w:ascii="Arial" w:hAnsi="Arial" w:cs="Arial"/>
          <w:sz w:val="20"/>
          <w:szCs w:val="20"/>
        </w:rPr>
        <w:t>Lets issuers in CDA + USA access each other’s markets</w:t>
      </w:r>
    </w:p>
    <w:p w14:paraId="044B5218" w14:textId="25C9B6BC" w:rsidR="007A1136" w:rsidRDefault="007A1136" w:rsidP="007A1136">
      <w:pPr>
        <w:pStyle w:val="normal0"/>
        <w:widowControl w:val="0"/>
        <w:numPr>
          <w:ilvl w:val="1"/>
          <w:numId w:val="69"/>
        </w:numPr>
        <w:spacing w:line="240" w:lineRule="auto"/>
        <w:contextualSpacing/>
        <w:rPr>
          <w:sz w:val="20"/>
          <w:szCs w:val="20"/>
        </w:rPr>
      </w:pPr>
      <w:r>
        <w:rPr>
          <w:sz w:val="20"/>
          <w:szCs w:val="20"/>
        </w:rPr>
        <w:t>R</w:t>
      </w:r>
      <w:r w:rsidRPr="008F4178">
        <w:rPr>
          <w:sz w:val="20"/>
          <w:szCs w:val="20"/>
        </w:rPr>
        <w:t>educe</w:t>
      </w:r>
      <w:r>
        <w:rPr>
          <w:sz w:val="20"/>
          <w:szCs w:val="20"/>
        </w:rPr>
        <w:t>s</w:t>
      </w:r>
      <w:r w:rsidRPr="008F4178">
        <w:rPr>
          <w:sz w:val="20"/>
          <w:szCs w:val="20"/>
        </w:rPr>
        <w:t xml:space="preserve"> duplicative regulation in cross-border offerings, issuer </w:t>
      </w:r>
      <w:r>
        <w:rPr>
          <w:sz w:val="20"/>
          <w:szCs w:val="20"/>
        </w:rPr>
        <w:t xml:space="preserve">bids, take-over bids, business </w:t>
      </w:r>
      <w:r w:rsidRPr="008F4178">
        <w:rPr>
          <w:sz w:val="20"/>
          <w:szCs w:val="20"/>
        </w:rPr>
        <w:t>combinations and continuous disclosure/other filings</w:t>
      </w:r>
    </w:p>
    <w:p w14:paraId="3B736265" w14:textId="54929E3F" w:rsidR="007A1136" w:rsidRPr="007A1136" w:rsidRDefault="007A1136" w:rsidP="007A1136">
      <w:pPr>
        <w:pStyle w:val="normal0"/>
        <w:widowControl w:val="0"/>
        <w:numPr>
          <w:ilvl w:val="0"/>
          <w:numId w:val="69"/>
        </w:numPr>
        <w:spacing w:line="240" w:lineRule="auto"/>
        <w:contextualSpacing/>
        <w:rPr>
          <w:sz w:val="20"/>
          <w:szCs w:val="20"/>
        </w:rPr>
      </w:pPr>
      <w:r>
        <w:rPr>
          <w:sz w:val="20"/>
          <w:szCs w:val="20"/>
          <w:u w:val="single"/>
        </w:rPr>
        <w:t>Capital Pool Companies</w:t>
      </w:r>
    </w:p>
    <w:p w14:paraId="17CDC3C3" w14:textId="264892BD" w:rsidR="007A1136" w:rsidRDefault="007A1136" w:rsidP="007A1136">
      <w:pPr>
        <w:pStyle w:val="normal0"/>
        <w:widowControl w:val="0"/>
        <w:numPr>
          <w:ilvl w:val="1"/>
          <w:numId w:val="69"/>
        </w:numPr>
        <w:spacing w:line="240" w:lineRule="auto"/>
        <w:contextualSpacing/>
        <w:rPr>
          <w:sz w:val="20"/>
          <w:szCs w:val="20"/>
        </w:rPr>
      </w:pPr>
      <w:r>
        <w:rPr>
          <w:sz w:val="20"/>
          <w:szCs w:val="20"/>
        </w:rPr>
        <w:t>Not popular in CDA</w:t>
      </w:r>
    </w:p>
    <w:p w14:paraId="49321C46" w14:textId="67E6A521" w:rsidR="007A1136" w:rsidRPr="007A1136" w:rsidRDefault="007A1136" w:rsidP="007A1136">
      <w:pPr>
        <w:pStyle w:val="normal0"/>
        <w:widowControl w:val="0"/>
        <w:numPr>
          <w:ilvl w:val="1"/>
          <w:numId w:val="69"/>
        </w:numPr>
        <w:spacing w:line="240" w:lineRule="auto"/>
        <w:contextualSpacing/>
        <w:rPr>
          <w:sz w:val="20"/>
          <w:szCs w:val="20"/>
        </w:rPr>
      </w:pPr>
      <w:r>
        <w:rPr>
          <w:sz w:val="20"/>
          <w:szCs w:val="20"/>
        </w:rPr>
        <w:t xml:space="preserve">Can </w:t>
      </w:r>
      <w:r w:rsidRPr="008F4178">
        <w:rPr>
          <w:sz w:val="20"/>
          <w:szCs w:val="20"/>
        </w:rPr>
        <w:t>raise a pool of money without setting out specific use of proceeds other than some general investment criteria</w:t>
      </w:r>
    </w:p>
    <w:p w14:paraId="27FF4D1A" w14:textId="77777777" w:rsidR="00CE2247" w:rsidRDefault="00CE2247" w:rsidP="006471E8">
      <w:pPr>
        <w:rPr>
          <w:rFonts w:ascii="Arial" w:hAnsi="Arial" w:cs="Arial"/>
          <w:color w:val="4BACC6" w:themeColor="accent5"/>
          <w:sz w:val="20"/>
          <w:szCs w:val="20"/>
        </w:rPr>
      </w:pPr>
    </w:p>
    <w:p w14:paraId="5D7DCA5D" w14:textId="77777777" w:rsidR="00CE2247" w:rsidRDefault="00CE2247" w:rsidP="006471E8">
      <w:pPr>
        <w:rPr>
          <w:rFonts w:ascii="Arial" w:hAnsi="Arial" w:cs="Arial"/>
          <w:color w:val="4BACC6" w:themeColor="accent5"/>
          <w:sz w:val="20"/>
          <w:szCs w:val="20"/>
        </w:rPr>
      </w:pPr>
    </w:p>
    <w:p w14:paraId="4C667F0D" w14:textId="77777777" w:rsidR="004D1667" w:rsidRPr="004D1667" w:rsidRDefault="004D1667" w:rsidP="004D1667">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4D1667" w14:paraId="444BFBDA" w14:textId="77777777" w:rsidTr="004D1667">
        <w:tc>
          <w:tcPr>
            <w:tcW w:w="11016" w:type="dxa"/>
            <w:shd w:val="clear" w:color="auto" w:fill="FFFF00"/>
          </w:tcPr>
          <w:p w14:paraId="0E03D696" w14:textId="72EBDCAD" w:rsidR="004D1667" w:rsidRPr="004D1667" w:rsidRDefault="004D1667" w:rsidP="00CE2247">
            <w:pPr>
              <w:jc w:val="center"/>
              <w:rPr>
                <w:rFonts w:ascii="Arial" w:hAnsi="Arial" w:cs="Arial"/>
                <w:b/>
              </w:rPr>
            </w:pPr>
            <w:r>
              <w:rPr>
                <w:rFonts w:ascii="Arial" w:hAnsi="Arial" w:cs="Arial"/>
                <w:b/>
              </w:rPr>
              <w:t>(</w:t>
            </w:r>
            <w:r w:rsidR="00CE2247">
              <w:rPr>
                <w:rFonts w:ascii="Arial" w:hAnsi="Arial" w:cs="Arial"/>
                <w:b/>
              </w:rPr>
              <w:t>7</w:t>
            </w:r>
            <w:r>
              <w:rPr>
                <w:rFonts w:ascii="Arial" w:hAnsi="Arial" w:cs="Arial"/>
                <w:b/>
              </w:rPr>
              <w:t xml:space="preserve">) What is </w:t>
            </w:r>
            <w:r w:rsidR="00CE2247">
              <w:rPr>
                <w:rFonts w:ascii="Arial" w:hAnsi="Arial" w:cs="Arial"/>
                <w:b/>
              </w:rPr>
              <w:t>Materiality?</w:t>
            </w:r>
          </w:p>
        </w:tc>
      </w:tr>
    </w:tbl>
    <w:p w14:paraId="458696B6" w14:textId="5750A8BF" w:rsidR="004D1667" w:rsidRDefault="004D1667" w:rsidP="004D1667">
      <w:pPr>
        <w:rPr>
          <w:rFonts w:ascii="Arial" w:hAnsi="Arial" w:cs="Arial"/>
          <w:color w:val="4BACC6" w:themeColor="accent5"/>
          <w:sz w:val="20"/>
          <w:szCs w:val="20"/>
        </w:rPr>
      </w:pPr>
    </w:p>
    <w:p w14:paraId="2257F396" w14:textId="57BF6FE2" w:rsidR="00CE2247" w:rsidRPr="00CE2247" w:rsidRDefault="00CE2247" w:rsidP="00CE2247">
      <w:pPr>
        <w:pStyle w:val="ListParagraph"/>
        <w:numPr>
          <w:ilvl w:val="0"/>
          <w:numId w:val="61"/>
        </w:numPr>
        <w:rPr>
          <w:rFonts w:ascii="Arial" w:hAnsi="Arial" w:cs="Arial"/>
          <w:color w:val="4BACC6" w:themeColor="accent5"/>
          <w:sz w:val="20"/>
          <w:szCs w:val="20"/>
        </w:rPr>
      </w:pPr>
      <w:r>
        <w:rPr>
          <w:rFonts w:ascii="Arial" w:hAnsi="Arial" w:cs="Arial"/>
          <w:b/>
          <w:color w:val="000090"/>
          <w:sz w:val="20"/>
          <w:szCs w:val="20"/>
        </w:rPr>
        <w:t>Why do we care about materiality?</w:t>
      </w:r>
    </w:p>
    <w:p w14:paraId="655DBA42" w14:textId="63F8D34F" w:rsidR="00CE2247" w:rsidRPr="00CE2247" w:rsidRDefault="00CE2247" w:rsidP="00CE2247">
      <w:pPr>
        <w:pStyle w:val="ListParagraph"/>
        <w:numPr>
          <w:ilvl w:val="0"/>
          <w:numId w:val="161"/>
        </w:numPr>
        <w:rPr>
          <w:rFonts w:ascii="Arial" w:hAnsi="Arial" w:cs="Arial"/>
          <w:color w:val="4BACC6" w:themeColor="accent5"/>
          <w:sz w:val="20"/>
          <w:szCs w:val="20"/>
        </w:rPr>
      </w:pPr>
      <w:r>
        <w:rPr>
          <w:rFonts w:ascii="Arial" w:hAnsi="Arial" w:cs="Arial"/>
          <w:sz w:val="20"/>
          <w:szCs w:val="20"/>
          <w:u w:val="single"/>
        </w:rPr>
        <w:t>Efficient Market Hypothesis:</w:t>
      </w:r>
      <w:r>
        <w:rPr>
          <w:rFonts w:ascii="Arial" w:hAnsi="Arial" w:cs="Arial"/>
          <w:sz w:val="20"/>
          <w:szCs w:val="20"/>
        </w:rPr>
        <w:t xml:space="preserve"> rationale for continuous disclosure system</w:t>
      </w:r>
    </w:p>
    <w:p w14:paraId="20C04D1C" w14:textId="77777777" w:rsidR="00CE2247" w:rsidRDefault="00CE2247" w:rsidP="00CE2247">
      <w:pPr>
        <w:pStyle w:val="NormalWeb"/>
        <w:numPr>
          <w:ilvl w:val="0"/>
          <w:numId w:val="161"/>
        </w:numPr>
        <w:spacing w:before="0" w:beforeAutospacing="0" w:after="0" w:afterAutospacing="0"/>
        <w:textAlignment w:val="baseline"/>
        <w:rPr>
          <w:rFonts w:ascii="Arial" w:hAnsi="Arial" w:cs="Arial"/>
          <w:color w:val="000000"/>
        </w:rPr>
      </w:pPr>
      <w:r>
        <w:rPr>
          <w:rFonts w:ascii="Arial" w:hAnsi="Arial" w:cs="Arial"/>
          <w:color w:val="000000"/>
        </w:rPr>
        <w:t xml:space="preserve">Relevant information is absorbed by capital markets so quickly that at any given moment the stock price is reflective of the market’s collective assessment of </w:t>
      </w:r>
      <w:r>
        <w:rPr>
          <w:rFonts w:ascii="Arial" w:hAnsi="Arial" w:cs="Arial"/>
          <w:color w:val="000000"/>
          <w:u w:val="single"/>
        </w:rPr>
        <w:t>all available information</w:t>
      </w:r>
    </w:p>
    <w:p w14:paraId="0C5AE385" w14:textId="77777777" w:rsidR="00CE2247" w:rsidRDefault="00CE2247" w:rsidP="00CE2247">
      <w:pPr>
        <w:pStyle w:val="NormalWeb"/>
        <w:numPr>
          <w:ilvl w:val="1"/>
          <w:numId w:val="161"/>
        </w:numPr>
        <w:spacing w:before="0" w:beforeAutospacing="0" w:after="0" w:afterAutospacing="0"/>
        <w:textAlignment w:val="baseline"/>
        <w:rPr>
          <w:rFonts w:ascii="Arial" w:hAnsi="Arial" w:cs="Arial"/>
          <w:color w:val="000000"/>
        </w:rPr>
      </w:pPr>
      <w:r>
        <w:rPr>
          <w:rFonts w:ascii="Arial" w:hAnsi="Arial" w:cs="Arial"/>
          <w:color w:val="000000"/>
        </w:rPr>
        <w:t xml:space="preserve">Therefore, in an efficient market, value = price of a security, because its disclosure regime allows for accurate assessment of the </w:t>
      </w:r>
      <w:r>
        <w:rPr>
          <w:rFonts w:ascii="Arial" w:hAnsi="Arial" w:cs="Arial"/>
          <w:color w:val="000000"/>
          <w:u w:val="single"/>
        </w:rPr>
        <w:t>underlying value</w:t>
      </w:r>
      <w:r>
        <w:rPr>
          <w:rFonts w:ascii="Arial" w:hAnsi="Arial" w:cs="Arial"/>
          <w:color w:val="000000"/>
        </w:rPr>
        <w:t xml:space="preserve"> by maximizing information available</w:t>
      </w:r>
    </w:p>
    <w:p w14:paraId="15D72F93" w14:textId="77777777" w:rsidR="00CE2247" w:rsidRDefault="00CE2247" w:rsidP="00CE2247">
      <w:pPr>
        <w:pStyle w:val="NormalWeb"/>
        <w:numPr>
          <w:ilvl w:val="1"/>
          <w:numId w:val="161"/>
        </w:numPr>
        <w:spacing w:before="0" w:beforeAutospacing="0" w:after="0" w:afterAutospacing="0"/>
        <w:textAlignment w:val="baseline"/>
        <w:rPr>
          <w:rFonts w:ascii="Arial" w:hAnsi="Arial" w:cs="Arial"/>
          <w:color w:val="000000"/>
        </w:rPr>
      </w:pPr>
      <w:r>
        <w:rPr>
          <w:rFonts w:ascii="Arial" w:hAnsi="Arial" w:cs="Arial"/>
          <w:color w:val="660066"/>
        </w:rPr>
        <w:t xml:space="preserve">Christopher C. Nicholls, </w:t>
      </w:r>
      <w:r>
        <w:rPr>
          <w:rFonts w:ascii="Arial" w:hAnsi="Arial" w:cs="Arial"/>
          <w:i/>
          <w:iCs/>
          <w:color w:val="660066"/>
        </w:rPr>
        <w:t>Corporate Finance and Canadian Law</w:t>
      </w:r>
    </w:p>
    <w:p w14:paraId="7B48CE19" w14:textId="77777777" w:rsidR="00CE2247" w:rsidRDefault="00CE2247" w:rsidP="00CE2247">
      <w:pPr>
        <w:pStyle w:val="NormalWeb"/>
        <w:numPr>
          <w:ilvl w:val="0"/>
          <w:numId w:val="161"/>
        </w:numPr>
        <w:spacing w:before="0" w:beforeAutospacing="0" w:after="0" w:afterAutospacing="0"/>
        <w:textAlignment w:val="baseline"/>
        <w:rPr>
          <w:rFonts w:ascii="Arial" w:hAnsi="Arial" w:cs="Arial"/>
          <w:color w:val="000000"/>
        </w:rPr>
      </w:pPr>
      <w:r>
        <w:rPr>
          <w:rFonts w:ascii="Arial" w:hAnsi="Arial" w:cs="Arial"/>
          <w:color w:val="000000"/>
        </w:rPr>
        <w:t>Correct valuation of a share would be a function of the dividends a corporation would be expected to distribute over the course of its lifetime</w:t>
      </w:r>
    </w:p>
    <w:p w14:paraId="3317A206" w14:textId="77777777" w:rsidR="00CE2247" w:rsidRDefault="00CE2247" w:rsidP="00CE2247">
      <w:pPr>
        <w:pStyle w:val="NormalWeb"/>
        <w:numPr>
          <w:ilvl w:val="1"/>
          <w:numId w:val="161"/>
        </w:numPr>
        <w:spacing w:before="0" w:beforeAutospacing="0" w:after="0" w:afterAutospacing="0"/>
        <w:textAlignment w:val="baseline"/>
        <w:rPr>
          <w:rFonts w:ascii="Arial" w:hAnsi="Arial" w:cs="Arial"/>
          <w:color w:val="000000"/>
        </w:rPr>
      </w:pPr>
      <w:r>
        <w:rPr>
          <w:rFonts w:ascii="Arial" w:hAnsi="Arial" w:cs="Arial"/>
          <w:color w:val="660066"/>
        </w:rPr>
        <w:t xml:space="preserve">A. Klein and John C. Coffee Jr., </w:t>
      </w:r>
      <w:r>
        <w:rPr>
          <w:rFonts w:ascii="Arial" w:hAnsi="Arial" w:cs="Arial"/>
          <w:i/>
          <w:iCs/>
          <w:color w:val="660066"/>
        </w:rPr>
        <w:t>Business Organizations and Finance</w:t>
      </w:r>
    </w:p>
    <w:p w14:paraId="7D48913D" w14:textId="77777777" w:rsidR="00CE2247" w:rsidRDefault="00CE2247" w:rsidP="00CE2247">
      <w:pPr>
        <w:rPr>
          <w:rFonts w:ascii="Arial" w:hAnsi="Arial" w:cs="Arial"/>
          <w:color w:val="4BACC6" w:themeColor="accent5"/>
          <w:sz w:val="20"/>
          <w:szCs w:val="20"/>
        </w:rPr>
      </w:pPr>
    </w:p>
    <w:p w14:paraId="457853D6" w14:textId="77777777" w:rsidR="00CE2247" w:rsidRPr="00CE2247" w:rsidRDefault="00CE2247" w:rsidP="00CE2247">
      <w:pPr>
        <w:rPr>
          <w:rFonts w:ascii="Arial" w:hAnsi="Arial" w:cs="Arial"/>
          <w:sz w:val="20"/>
          <w:szCs w:val="20"/>
        </w:rPr>
      </w:pPr>
      <w:r w:rsidRPr="00CE2247">
        <w:rPr>
          <w:rFonts w:ascii="Arial" w:hAnsi="Arial" w:cs="Arial"/>
          <w:b/>
          <w:color w:val="008000"/>
          <w:sz w:val="20"/>
          <w:szCs w:val="20"/>
        </w:rPr>
        <w:t>s.1(1)</w:t>
      </w:r>
      <w:r w:rsidRPr="00CE2247">
        <w:rPr>
          <w:rFonts w:ascii="Arial" w:hAnsi="Arial" w:cs="Arial"/>
          <w:sz w:val="20"/>
          <w:szCs w:val="20"/>
        </w:rPr>
        <w:t xml:space="preserve"> </w:t>
      </w:r>
      <w:r w:rsidRPr="00CE2247">
        <w:rPr>
          <w:rFonts w:ascii="Arial" w:hAnsi="Arial" w:cs="Arial"/>
          <w:bCs/>
          <w:sz w:val="20"/>
          <w:szCs w:val="20"/>
        </w:rPr>
        <w:t>"material change"</w:t>
      </w:r>
      <w:r w:rsidRPr="00CE2247">
        <w:rPr>
          <w:rFonts w:ascii="Arial" w:hAnsi="Arial" w:cs="Arial"/>
          <w:sz w:val="20"/>
          <w:szCs w:val="20"/>
        </w:rPr>
        <w:t> means,</w:t>
      </w:r>
    </w:p>
    <w:p w14:paraId="3434FFED" w14:textId="77777777" w:rsidR="00CE2247" w:rsidRPr="00CE2247" w:rsidRDefault="00CE2247" w:rsidP="00CE2247">
      <w:pPr>
        <w:rPr>
          <w:rFonts w:ascii="Arial" w:hAnsi="Arial" w:cs="Arial"/>
          <w:sz w:val="20"/>
          <w:szCs w:val="20"/>
        </w:rPr>
      </w:pPr>
      <w:bookmarkStart w:id="0" w:name="d2e949"/>
      <w:bookmarkEnd w:id="0"/>
      <w:r w:rsidRPr="00CE2247">
        <w:rPr>
          <w:rFonts w:ascii="Arial" w:hAnsi="Arial" w:cs="Arial"/>
          <w:b/>
          <w:color w:val="008000"/>
          <w:sz w:val="20"/>
          <w:szCs w:val="20"/>
        </w:rPr>
        <w:t>(a)</w:t>
      </w:r>
      <w:r w:rsidRPr="00CE2247">
        <w:rPr>
          <w:rFonts w:ascii="Arial" w:hAnsi="Arial" w:cs="Arial"/>
          <w:sz w:val="20"/>
          <w:szCs w:val="20"/>
        </w:rPr>
        <w:t xml:space="preserve"> if used in relation to an issuer other than an investment fund,</w:t>
      </w:r>
    </w:p>
    <w:p w14:paraId="704AF000" w14:textId="77777777" w:rsidR="00CE2247" w:rsidRPr="00CE2247" w:rsidRDefault="00CE2247" w:rsidP="00CE2247">
      <w:pPr>
        <w:ind w:left="709"/>
        <w:rPr>
          <w:rFonts w:ascii="Arial" w:hAnsi="Arial" w:cs="Arial"/>
          <w:sz w:val="20"/>
          <w:szCs w:val="20"/>
        </w:rPr>
      </w:pPr>
      <w:bookmarkStart w:id="1" w:name="d2e958"/>
      <w:bookmarkEnd w:id="1"/>
      <w:r w:rsidRPr="00CE2247">
        <w:rPr>
          <w:rFonts w:ascii="Arial" w:hAnsi="Arial" w:cs="Arial"/>
          <w:b/>
          <w:color w:val="008000"/>
          <w:sz w:val="20"/>
          <w:szCs w:val="20"/>
        </w:rPr>
        <w:t>(i)  </w:t>
      </w:r>
      <w:r w:rsidRPr="00CE2247">
        <w:rPr>
          <w:rFonts w:ascii="Arial" w:hAnsi="Arial" w:cs="Arial"/>
          <w:sz w:val="20"/>
          <w:szCs w:val="20"/>
        </w:rPr>
        <w:t xml:space="preserve"> a change in the business, operations or capital of the issuer that would reasonably be expected to have a significant effect on the market price or value of a security of the issuer, or</w:t>
      </w:r>
    </w:p>
    <w:p w14:paraId="05E62617" w14:textId="77777777" w:rsidR="00CE2247" w:rsidRPr="00CE2247" w:rsidRDefault="00CE2247" w:rsidP="00CE2247">
      <w:pPr>
        <w:ind w:left="709"/>
        <w:rPr>
          <w:rFonts w:ascii="Arial" w:hAnsi="Arial" w:cs="Arial"/>
          <w:sz w:val="20"/>
          <w:szCs w:val="20"/>
        </w:rPr>
      </w:pPr>
      <w:bookmarkStart w:id="2" w:name="d2e968"/>
      <w:bookmarkEnd w:id="2"/>
      <w:r w:rsidRPr="00CE2247">
        <w:rPr>
          <w:rFonts w:ascii="Arial" w:hAnsi="Arial" w:cs="Arial"/>
          <w:b/>
          <w:color w:val="008000"/>
          <w:sz w:val="20"/>
          <w:szCs w:val="20"/>
        </w:rPr>
        <w:t>(ii)  </w:t>
      </w:r>
      <w:r w:rsidRPr="00CE2247">
        <w:rPr>
          <w:rFonts w:ascii="Arial" w:hAnsi="Arial" w:cs="Arial"/>
          <w:sz w:val="20"/>
          <w:szCs w:val="20"/>
        </w:rPr>
        <w:t xml:space="preserve"> a decision to implement a change referred to in subparagraph (i) made by</w:t>
      </w:r>
    </w:p>
    <w:p w14:paraId="694FFE05" w14:textId="77777777" w:rsidR="00CE2247" w:rsidRPr="00CE2247" w:rsidRDefault="00CE2247" w:rsidP="00CE2247">
      <w:pPr>
        <w:tabs>
          <w:tab w:val="left" w:pos="142"/>
        </w:tabs>
        <w:ind w:left="1134"/>
        <w:rPr>
          <w:rFonts w:ascii="Arial" w:hAnsi="Arial" w:cs="Arial"/>
          <w:sz w:val="20"/>
          <w:szCs w:val="20"/>
        </w:rPr>
      </w:pPr>
      <w:bookmarkStart w:id="3" w:name="d2e977"/>
      <w:bookmarkEnd w:id="3"/>
      <w:r w:rsidRPr="00CE2247">
        <w:rPr>
          <w:rFonts w:ascii="Arial" w:hAnsi="Arial" w:cs="Arial"/>
          <w:b/>
          <w:color w:val="008000"/>
          <w:sz w:val="20"/>
          <w:szCs w:val="20"/>
        </w:rPr>
        <w:t>(A) </w:t>
      </w:r>
      <w:r w:rsidRPr="00CE2247">
        <w:rPr>
          <w:rFonts w:ascii="Arial" w:hAnsi="Arial" w:cs="Arial"/>
          <w:sz w:val="20"/>
          <w:szCs w:val="20"/>
        </w:rPr>
        <w:t xml:space="preserve"> the directors of the issuer, or</w:t>
      </w:r>
    </w:p>
    <w:p w14:paraId="3CD0F277" w14:textId="77777777" w:rsidR="00CE2247" w:rsidRPr="00CE2247" w:rsidRDefault="00CE2247" w:rsidP="00CE2247">
      <w:pPr>
        <w:tabs>
          <w:tab w:val="left" w:pos="142"/>
        </w:tabs>
        <w:ind w:left="1134"/>
        <w:rPr>
          <w:rFonts w:ascii="Arial" w:hAnsi="Arial" w:cs="Arial"/>
          <w:sz w:val="20"/>
          <w:szCs w:val="20"/>
        </w:rPr>
      </w:pPr>
      <w:bookmarkStart w:id="4" w:name="d2e986"/>
      <w:bookmarkEnd w:id="4"/>
      <w:r w:rsidRPr="00CE2247">
        <w:rPr>
          <w:rFonts w:ascii="Arial" w:hAnsi="Arial" w:cs="Arial"/>
          <w:b/>
          <w:color w:val="008000"/>
          <w:sz w:val="20"/>
          <w:szCs w:val="20"/>
        </w:rPr>
        <w:t>(B) </w:t>
      </w:r>
      <w:r w:rsidRPr="00CE2247">
        <w:rPr>
          <w:rFonts w:ascii="Arial" w:hAnsi="Arial" w:cs="Arial"/>
          <w:sz w:val="20"/>
          <w:szCs w:val="20"/>
        </w:rPr>
        <w:t xml:space="preserve"> senior management of the issuer who believe that confirmation of the decision by the directors is probable, and</w:t>
      </w:r>
    </w:p>
    <w:p w14:paraId="36F2813E" w14:textId="77777777" w:rsidR="00CE2247" w:rsidRPr="00CE2247" w:rsidRDefault="00CE2247" w:rsidP="00CE2247">
      <w:pPr>
        <w:rPr>
          <w:rFonts w:ascii="Arial" w:hAnsi="Arial" w:cs="Arial"/>
          <w:sz w:val="20"/>
          <w:szCs w:val="20"/>
        </w:rPr>
      </w:pPr>
      <w:bookmarkStart w:id="5" w:name="d2e995"/>
      <w:bookmarkEnd w:id="5"/>
      <w:r w:rsidRPr="00CE2247">
        <w:rPr>
          <w:rFonts w:ascii="Arial" w:hAnsi="Arial" w:cs="Arial"/>
          <w:b/>
          <w:color w:val="008000"/>
          <w:sz w:val="20"/>
          <w:szCs w:val="20"/>
        </w:rPr>
        <w:t>(b)</w:t>
      </w:r>
      <w:r w:rsidRPr="00CE2247">
        <w:rPr>
          <w:rFonts w:ascii="Arial" w:hAnsi="Arial" w:cs="Arial"/>
          <w:sz w:val="20"/>
          <w:szCs w:val="20"/>
        </w:rPr>
        <w:t xml:space="preserve"> if used in relation to an investment fund,</w:t>
      </w:r>
    </w:p>
    <w:p w14:paraId="10550257" w14:textId="77777777" w:rsidR="00CE2247" w:rsidRPr="00CE2247" w:rsidRDefault="00CE2247" w:rsidP="00CE2247">
      <w:pPr>
        <w:ind w:left="709"/>
        <w:rPr>
          <w:rFonts w:ascii="Arial" w:hAnsi="Arial" w:cs="Arial"/>
          <w:sz w:val="20"/>
          <w:szCs w:val="20"/>
        </w:rPr>
      </w:pPr>
      <w:bookmarkStart w:id="6" w:name="d2e1004"/>
      <w:bookmarkEnd w:id="6"/>
      <w:r w:rsidRPr="00CE2247">
        <w:rPr>
          <w:rFonts w:ascii="Arial" w:hAnsi="Arial" w:cs="Arial"/>
          <w:b/>
          <w:color w:val="008000"/>
          <w:sz w:val="20"/>
          <w:szCs w:val="20"/>
        </w:rPr>
        <w:t>(i)  </w:t>
      </w:r>
      <w:r w:rsidRPr="00CE2247">
        <w:rPr>
          <w:rFonts w:ascii="Arial" w:hAnsi="Arial" w:cs="Arial"/>
          <w:sz w:val="20"/>
          <w:szCs w:val="20"/>
        </w:rPr>
        <w:t xml:space="preserve"> a change in the business, operations or affairs of the investment fund that would be considered important by a reasonable investor in determining whether to purchase or continue to hold a security of the investment fund, or</w:t>
      </w:r>
    </w:p>
    <w:p w14:paraId="28477CC7" w14:textId="77777777" w:rsidR="00CE2247" w:rsidRPr="00CE2247" w:rsidRDefault="00CE2247" w:rsidP="00CE2247">
      <w:pPr>
        <w:ind w:left="709"/>
        <w:rPr>
          <w:rFonts w:ascii="Arial" w:hAnsi="Arial" w:cs="Arial"/>
          <w:sz w:val="20"/>
          <w:szCs w:val="20"/>
        </w:rPr>
      </w:pPr>
      <w:bookmarkStart w:id="7" w:name="d2e1013"/>
      <w:bookmarkEnd w:id="7"/>
      <w:r w:rsidRPr="00CE2247">
        <w:rPr>
          <w:rFonts w:ascii="Arial" w:hAnsi="Arial" w:cs="Arial"/>
          <w:b/>
          <w:color w:val="008000"/>
          <w:sz w:val="20"/>
          <w:szCs w:val="20"/>
        </w:rPr>
        <w:t>(ii)  </w:t>
      </w:r>
      <w:r w:rsidRPr="00CE2247">
        <w:rPr>
          <w:rFonts w:ascii="Arial" w:hAnsi="Arial" w:cs="Arial"/>
          <w:sz w:val="20"/>
          <w:szCs w:val="20"/>
        </w:rPr>
        <w:t xml:space="preserve"> a decision to implement a change referred to in subparagraph (i) made</w:t>
      </w:r>
    </w:p>
    <w:p w14:paraId="598AA879" w14:textId="77777777" w:rsidR="00CE2247" w:rsidRPr="00CE2247" w:rsidRDefault="00CE2247" w:rsidP="00CE2247">
      <w:pPr>
        <w:tabs>
          <w:tab w:val="left" w:pos="142"/>
        </w:tabs>
        <w:ind w:left="1134"/>
        <w:rPr>
          <w:rFonts w:ascii="Arial" w:hAnsi="Arial" w:cs="Arial"/>
          <w:sz w:val="20"/>
          <w:szCs w:val="20"/>
        </w:rPr>
      </w:pPr>
      <w:bookmarkStart w:id="8" w:name="d2e1023"/>
      <w:bookmarkEnd w:id="8"/>
      <w:r w:rsidRPr="00CE2247">
        <w:rPr>
          <w:rFonts w:ascii="Arial" w:hAnsi="Arial" w:cs="Arial"/>
          <w:b/>
          <w:color w:val="008000"/>
          <w:sz w:val="20"/>
          <w:szCs w:val="20"/>
        </w:rPr>
        <w:t>(A) </w:t>
      </w:r>
      <w:r w:rsidRPr="00CE2247">
        <w:rPr>
          <w:rFonts w:ascii="Arial" w:hAnsi="Arial" w:cs="Arial"/>
          <w:sz w:val="20"/>
          <w:szCs w:val="20"/>
        </w:rPr>
        <w:t xml:space="preserve"> by the directors of the investment fund or the directors of the investment fund manager,</w:t>
      </w:r>
    </w:p>
    <w:p w14:paraId="376DFD0E" w14:textId="77777777" w:rsidR="00CE2247" w:rsidRPr="00CE2247" w:rsidRDefault="00CE2247" w:rsidP="00CE2247">
      <w:pPr>
        <w:tabs>
          <w:tab w:val="left" w:pos="142"/>
        </w:tabs>
        <w:ind w:left="1134"/>
        <w:rPr>
          <w:rFonts w:ascii="Arial" w:hAnsi="Arial" w:cs="Arial"/>
          <w:sz w:val="20"/>
          <w:szCs w:val="20"/>
        </w:rPr>
      </w:pPr>
      <w:bookmarkStart w:id="9" w:name="d2e1032"/>
      <w:bookmarkEnd w:id="9"/>
      <w:r w:rsidRPr="00CE2247">
        <w:rPr>
          <w:rFonts w:ascii="Arial" w:hAnsi="Arial" w:cs="Arial"/>
          <w:b/>
          <w:color w:val="008000"/>
          <w:sz w:val="20"/>
          <w:szCs w:val="20"/>
        </w:rPr>
        <w:t>(B) </w:t>
      </w:r>
      <w:r w:rsidRPr="00CE2247">
        <w:rPr>
          <w:rFonts w:ascii="Arial" w:hAnsi="Arial" w:cs="Arial"/>
          <w:sz w:val="20"/>
          <w:szCs w:val="20"/>
        </w:rPr>
        <w:t xml:space="preserve"> by senior management of the investment fund who believe that confirmation of the decision by the directors is probable, or</w:t>
      </w:r>
    </w:p>
    <w:p w14:paraId="1191C66C" w14:textId="77777777" w:rsidR="00CE2247" w:rsidRDefault="00CE2247" w:rsidP="00CE2247">
      <w:pPr>
        <w:tabs>
          <w:tab w:val="left" w:pos="142"/>
        </w:tabs>
        <w:ind w:left="1134"/>
        <w:rPr>
          <w:rFonts w:ascii="Arial" w:hAnsi="Arial" w:cs="Arial"/>
          <w:sz w:val="20"/>
          <w:szCs w:val="20"/>
        </w:rPr>
      </w:pPr>
      <w:bookmarkStart w:id="10" w:name="d2e1041"/>
      <w:bookmarkEnd w:id="10"/>
      <w:r w:rsidRPr="00CE2247">
        <w:rPr>
          <w:rFonts w:ascii="Arial" w:hAnsi="Arial" w:cs="Arial"/>
          <w:b/>
          <w:color w:val="008000"/>
          <w:sz w:val="20"/>
          <w:szCs w:val="20"/>
        </w:rPr>
        <w:t>(C) </w:t>
      </w:r>
      <w:r w:rsidRPr="00CE2247">
        <w:rPr>
          <w:rFonts w:ascii="Arial" w:hAnsi="Arial" w:cs="Arial"/>
          <w:sz w:val="20"/>
          <w:szCs w:val="20"/>
        </w:rPr>
        <w:t xml:space="preserve"> by senior management of the investment fund manager who believe that confirmation of the decision by the directors of the manager is probable;</w:t>
      </w:r>
    </w:p>
    <w:p w14:paraId="53C15E6F" w14:textId="77777777" w:rsidR="00CE2247" w:rsidRPr="00CE2247" w:rsidRDefault="00CE2247" w:rsidP="00CE2247">
      <w:pPr>
        <w:tabs>
          <w:tab w:val="left" w:pos="142"/>
        </w:tabs>
        <w:ind w:left="1134"/>
        <w:rPr>
          <w:rFonts w:ascii="Arial" w:hAnsi="Arial" w:cs="Arial"/>
          <w:sz w:val="20"/>
          <w:szCs w:val="20"/>
        </w:rPr>
      </w:pPr>
    </w:p>
    <w:p w14:paraId="2075E9E3" w14:textId="6CE0AF09" w:rsidR="00CE2247" w:rsidRPr="00B41C63" w:rsidRDefault="00B41C63" w:rsidP="00CE2247">
      <w:pPr>
        <w:rPr>
          <w:rFonts w:ascii="Arial" w:hAnsi="Arial" w:cs="Arial"/>
          <w:bCs/>
          <w:sz w:val="20"/>
          <w:szCs w:val="20"/>
        </w:rPr>
      </w:pPr>
      <w:r w:rsidRPr="00B41C63">
        <w:rPr>
          <w:rFonts w:ascii="Arial" w:hAnsi="Arial" w:cs="Arial"/>
          <w:b/>
          <w:bCs/>
          <w:color w:val="008000"/>
          <w:sz w:val="20"/>
          <w:szCs w:val="20"/>
        </w:rPr>
        <w:t>s.1(1)</w:t>
      </w:r>
      <w:r>
        <w:rPr>
          <w:rFonts w:ascii="Arial" w:hAnsi="Arial" w:cs="Arial"/>
          <w:bCs/>
          <w:sz w:val="20"/>
          <w:szCs w:val="20"/>
        </w:rPr>
        <w:t xml:space="preserve"> – </w:t>
      </w:r>
      <w:r w:rsidR="00CE2247" w:rsidRPr="00CE2247">
        <w:rPr>
          <w:rFonts w:ascii="Arial" w:hAnsi="Arial" w:cs="Arial"/>
          <w:bCs/>
          <w:sz w:val="20"/>
          <w:szCs w:val="20"/>
        </w:rPr>
        <w:t>"material fact"</w:t>
      </w:r>
      <w:r w:rsidR="00CE2247" w:rsidRPr="00CE2247">
        <w:rPr>
          <w:rFonts w:ascii="Arial" w:hAnsi="Arial" w:cs="Arial"/>
          <w:sz w:val="20"/>
          <w:szCs w:val="20"/>
        </w:rPr>
        <w:t> means, when used in relation to securities issued or proposed to be issued, a fact that would reasonably be expected to have a significant effect on the market price or value of the securities;</w:t>
      </w:r>
    </w:p>
    <w:p w14:paraId="1186C98B" w14:textId="7AEE8879" w:rsidR="00CE2247" w:rsidRDefault="00CE2247" w:rsidP="00CE2247">
      <w:pPr>
        <w:rPr>
          <w:rFonts w:ascii="Arial" w:hAnsi="Arial" w:cs="Arial"/>
          <w:b/>
          <w:color w:val="4BACC6" w:themeColor="accent5"/>
          <w:sz w:val="20"/>
          <w:szCs w:val="20"/>
        </w:rPr>
      </w:pPr>
    </w:p>
    <w:p w14:paraId="6F12BB60" w14:textId="45C2DCDF" w:rsidR="00B41C63" w:rsidRPr="00B41C63" w:rsidRDefault="00B41C63" w:rsidP="00B41C63">
      <w:pPr>
        <w:pStyle w:val="ListParagraph"/>
        <w:numPr>
          <w:ilvl w:val="0"/>
          <w:numId w:val="61"/>
        </w:numPr>
        <w:rPr>
          <w:rFonts w:ascii="Arial" w:hAnsi="Arial" w:cs="Arial"/>
          <w:color w:val="4BACC6" w:themeColor="accent5"/>
          <w:sz w:val="20"/>
          <w:szCs w:val="20"/>
        </w:rPr>
      </w:pPr>
      <w:r>
        <w:rPr>
          <w:rFonts w:ascii="Arial" w:hAnsi="Arial" w:cs="Arial"/>
          <w:b/>
          <w:color w:val="000090"/>
          <w:sz w:val="20"/>
          <w:szCs w:val="20"/>
        </w:rPr>
        <w:t>How do we determine materiality?</w:t>
      </w:r>
    </w:p>
    <w:p w14:paraId="28D0B1B1" w14:textId="468FF546" w:rsidR="00B41C63" w:rsidRPr="00B41C63" w:rsidRDefault="00B41C63" w:rsidP="00B41C63">
      <w:pPr>
        <w:pStyle w:val="ListParagraph"/>
        <w:numPr>
          <w:ilvl w:val="0"/>
          <w:numId w:val="164"/>
        </w:numPr>
        <w:rPr>
          <w:rFonts w:ascii="Times" w:hAnsi="Times" w:cs="Times New Roman"/>
          <w:sz w:val="20"/>
          <w:szCs w:val="20"/>
        </w:rPr>
      </w:pPr>
      <w:r w:rsidRPr="00B41C63">
        <w:rPr>
          <w:rFonts w:ascii="Arial" w:hAnsi="Arial" w:cs="Arial"/>
          <w:b/>
          <w:bCs/>
          <w:color w:val="000000"/>
          <w:sz w:val="20"/>
          <w:szCs w:val="20"/>
        </w:rPr>
        <w:t>Market Impact Test (MIT)</w:t>
      </w:r>
      <w:r w:rsidRPr="00B41C63">
        <w:rPr>
          <w:rFonts w:ascii="Arial" w:hAnsi="Arial" w:cs="Arial"/>
          <w:color w:val="000000"/>
          <w:sz w:val="20"/>
          <w:szCs w:val="20"/>
        </w:rPr>
        <w:t xml:space="preserve"> determines materiality for purposes of both terms in Canada:</w:t>
      </w:r>
    </w:p>
    <w:p w14:paraId="693DA831" w14:textId="77777777" w:rsidR="00B41C63" w:rsidRPr="00B41C63" w:rsidRDefault="00B41C63" w:rsidP="00B41C63">
      <w:pPr>
        <w:ind w:left="1440" w:hanging="360"/>
        <w:rPr>
          <w:rFonts w:ascii="Times" w:hAnsi="Times" w:cs="Times New Roman"/>
          <w:sz w:val="20"/>
          <w:szCs w:val="20"/>
        </w:rPr>
      </w:pPr>
      <w:r w:rsidRPr="00B41C63">
        <w:rPr>
          <w:rFonts w:ascii="Arial" w:hAnsi="Arial" w:cs="Arial"/>
          <w:color w:val="000000"/>
          <w:sz w:val="20"/>
          <w:szCs w:val="20"/>
        </w:rPr>
        <w:t>o   Information is material if it could reasonably be expected to have a significant effect on the market price or market value of a security</w:t>
      </w:r>
    </w:p>
    <w:p w14:paraId="7D6A5848" w14:textId="77777777" w:rsidR="00B41C63" w:rsidRPr="00B41C63" w:rsidRDefault="00B41C63" w:rsidP="00B41C63">
      <w:pPr>
        <w:numPr>
          <w:ilvl w:val="0"/>
          <w:numId w:val="163"/>
        </w:numPr>
        <w:textAlignment w:val="baseline"/>
        <w:rPr>
          <w:rFonts w:ascii="Arial" w:hAnsi="Arial" w:cs="Arial"/>
          <w:color w:val="000000"/>
          <w:sz w:val="20"/>
          <w:szCs w:val="20"/>
        </w:rPr>
      </w:pPr>
      <w:r w:rsidRPr="00B41C63">
        <w:rPr>
          <w:rFonts w:ascii="Arial" w:hAnsi="Arial" w:cs="Arial"/>
          <w:color w:val="000000"/>
          <w:sz w:val="20"/>
          <w:szCs w:val="20"/>
        </w:rPr>
        <w:t xml:space="preserve">Found in </w:t>
      </w:r>
      <w:r w:rsidRPr="00B41C63">
        <w:rPr>
          <w:rFonts w:ascii="Arial" w:hAnsi="Arial" w:cs="Arial"/>
          <w:b/>
          <w:bCs/>
          <w:color w:val="008000"/>
          <w:sz w:val="20"/>
          <w:szCs w:val="20"/>
        </w:rPr>
        <w:t>s.1(1)</w:t>
      </w:r>
      <w:r w:rsidRPr="00B41C63">
        <w:rPr>
          <w:rFonts w:ascii="Arial" w:hAnsi="Arial" w:cs="Arial"/>
          <w:color w:val="000000"/>
          <w:sz w:val="20"/>
          <w:szCs w:val="20"/>
        </w:rPr>
        <w:t xml:space="preserve"> of the BCSA w/r/t material change and material fact</w:t>
      </w:r>
    </w:p>
    <w:p w14:paraId="73C9C55A" w14:textId="152C6F0E" w:rsidR="00B41C63" w:rsidRPr="00B41C63" w:rsidRDefault="00B41C63" w:rsidP="00B41C63">
      <w:pPr>
        <w:pStyle w:val="ListParagraph"/>
        <w:numPr>
          <w:ilvl w:val="0"/>
          <w:numId w:val="164"/>
        </w:numPr>
        <w:rPr>
          <w:rFonts w:ascii="Times" w:hAnsi="Times" w:cs="Times New Roman"/>
          <w:sz w:val="20"/>
          <w:szCs w:val="20"/>
        </w:rPr>
      </w:pPr>
      <w:r w:rsidRPr="00B41C63">
        <w:rPr>
          <w:rFonts w:ascii="Arial" w:hAnsi="Arial" w:cs="Arial"/>
          <w:b/>
          <w:bCs/>
          <w:color w:val="000000"/>
          <w:sz w:val="20"/>
          <w:szCs w:val="20"/>
        </w:rPr>
        <w:t>Reasonable Investor Test (RIT)</w:t>
      </w:r>
      <w:r w:rsidRPr="00B41C63">
        <w:rPr>
          <w:rFonts w:ascii="Arial" w:hAnsi="Arial" w:cs="Arial"/>
          <w:color w:val="000000"/>
          <w:sz w:val="20"/>
          <w:szCs w:val="20"/>
        </w:rPr>
        <w:t xml:space="preserve"> is the US Test for materiality:</w:t>
      </w:r>
    </w:p>
    <w:p w14:paraId="1EA50FFF" w14:textId="77777777" w:rsidR="00B41C63" w:rsidRPr="00B41C63" w:rsidRDefault="00B41C63" w:rsidP="00B41C63">
      <w:pPr>
        <w:ind w:left="1440" w:hanging="360"/>
        <w:rPr>
          <w:rFonts w:ascii="Times" w:hAnsi="Times" w:cs="Times New Roman"/>
          <w:sz w:val="20"/>
          <w:szCs w:val="20"/>
        </w:rPr>
      </w:pPr>
      <w:r w:rsidRPr="00B41C63">
        <w:rPr>
          <w:rFonts w:ascii="Arial" w:hAnsi="Arial" w:cs="Arial"/>
          <w:color w:val="000000"/>
          <w:sz w:val="20"/>
          <w:szCs w:val="20"/>
        </w:rPr>
        <w:t>o   Info is material if there is a substantial likelihood that a reasonable investor would consider it important to an investment decision. *Note: the reasonable investor need only consider the information, not act on it.</w:t>
      </w:r>
    </w:p>
    <w:p w14:paraId="3D637EAE" w14:textId="76C99B26" w:rsidR="00B41C63" w:rsidRPr="00B41C63" w:rsidRDefault="00B41C63" w:rsidP="00B41C63">
      <w:pPr>
        <w:pStyle w:val="ListParagraph"/>
        <w:numPr>
          <w:ilvl w:val="0"/>
          <w:numId w:val="164"/>
        </w:numPr>
        <w:rPr>
          <w:rFonts w:ascii="Times" w:hAnsi="Times" w:cs="Times New Roman"/>
          <w:sz w:val="20"/>
          <w:szCs w:val="20"/>
        </w:rPr>
      </w:pPr>
      <w:r w:rsidRPr="00B41C63">
        <w:rPr>
          <w:rFonts w:ascii="Arial" w:hAnsi="Arial" w:cs="Arial"/>
          <w:b/>
          <w:bCs/>
          <w:color w:val="000000"/>
          <w:sz w:val="20"/>
          <w:szCs w:val="20"/>
        </w:rPr>
        <w:t>Realistically</w:t>
      </w:r>
      <w:r w:rsidRPr="00B41C63">
        <w:rPr>
          <w:rFonts w:ascii="Arial" w:hAnsi="Arial" w:cs="Arial"/>
          <w:color w:val="000000"/>
          <w:sz w:val="20"/>
          <w:szCs w:val="20"/>
        </w:rPr>
        <w:t xml:space="preserve"> → the RIT is creeping into the MIT because something that would reasonably be expected to have a significant effect on market price or value is something the reasonable investor would probably consider to be important in making an investment decision</w:t>
      </w:r>
      <w:r>
        <w:rPr>
          <w:rFonts w:ascii="Arial" w:hAnsi="Arial" w:cs="Arial"/>
          <w:color w:val="000000"/>
          <w:sz w:val="20"/>
          <w:szCs w:val="20"/>
        </w:rPr>
        <w:t xml:space="preserve">, </w:t>
      </w:r>
    </w:p>
    <w:p w14:paraId="3E96EC78" w14:textId="3D93EDB3" w:rsidR="00B41C63" w:rsidRPr="00B41C63" w:rsidRDefault="00B41C63" w:rsidP="00B41C63">
      <w:pPr>
        <w:pStyle w:val="ListParagraph"/>
        <w:numPr>
          <w:ilvl w:val="1"/>
          <w:numId w:val="164"/>
        </w:numPr>
        <w:rPr>
          <w:rFonts w:ascii="Times" w:hAnsi="Times" w:cs="Times New Roman"/>
          <w:sz w:val="20"/>
          <w:szCs w:val="20"/>
        </w:rPr>
      </w:pPr>
      <w:r>
        <w:rPr>
          <w:rFonts w:ascii="Arial" w:hAnsi="Arial" w:cs="Arial"/>
          <w:bCs/>
          <w:color w:val="000000"/>
          <w:sz w:val="20"/>
          <w:szCs w:val="20"/>
        </w:rPr>
        <w:t xml:space="preserve">See </w:t>
      </w:r>
      <w:r w:rsidRPr="00B41C63">
        <w:rPr>
          <w:rFonts w:ascii="Arial" w:hAnsi="Arial" w:cs="Arial"/>
          <w:bCs/>
          <w:i/>
          <w:color w:val="0000FF"/>
          <w:sz w:val="20"/>
          <w:szCs w:val="20"/>
        </w:rPr>
        <w:t>Coventree</w:t>
      </w:r>
    </w:p>
    <w:p w14:paraId="0480CAE0" w14:textId="77777777" w:rsidR="00B41C63" w:rsidRDefault="00B41C63" w:rsidP="00B41C63">
      <w:pPr>
        <w:rPr>
          <w:rFonts w:ascii="Times" w:hAnsi="Times" w:cs="Times New Roman"/>
          <w:sz w:val="20"/>
          <w:szCs w:val="20"/>
        </w:rPr>
      </w:pPr>
    </w:p>
    <w:p w14:paraId="0DCA1B88" w14:textId="1DAF5199" w:rsidR="00B41C63" w:rsidRPr="00B41C63" w:rsidRDefault="00B41C63" w:rsidP="00B41C63">
      <w:pPr>
        <w:pStyle w:val="ListParagraph"/>
        <w:numPr>
          <w:ilvl w:val="0"/>
          <w:numId w:val="164"/>
        </w:numPr>
        <w:rPr>
          <w:rFonts w:ascii="Times" w:eastAsia="Times New Roman" w:hAnsi="Times" w:cs="Times New Roman"/>
          <w:sz w:val="20"/>
          <w:szCs w:val="20"/>
        </w:rPr>
      </w:pPr>
      <w:r w:rsidRPr="009B0CC8">
        <w:rPr>
          <w:rFonts w:ascii="Arial" w:hAnsi="Arial" w:cs="Arial"/>
          <w:i/>
          <w:color w:val="0000FF"/>
          <w:sz w:val="20"/>
          <w:szCs w:val="20"/>
        </w:rPr>
        <w:t>Sharbern Holdings</w:t>
      </w:r>
      <w:r w:rsidRPr="00B41C63">
        <w:rPr>
          <w:rFonts w:ascii="Arial" w:hAnsi="Arial" w:cs="Arial"/>
          <w:sz w:val="20"/>
          <w:szCs w:val="20"/>
        </w:rPr>
        <w:t xml:space="preserve"> – test for materiality: objective from the view of a reasonable investor, </w:t>
      </w:r>
      <w:r w:rsidRPr="00B41C63">
        <w:rPr>
          <w:rFonts w:ascii="Arial" w:eastAsia="Times New Roman" w:hAnsi="Arial" w:cs="Arial"/>
          <w:color w:val="000000"/>
          <w:sz w:val="20"/>
          <w:szCs w:val="20"/>
        </w:rPr>
        <w:t xml:space="preserve"> fact misstated/omitted is material if there is substantial likelihood if important to investor in making an investment decision (US test!), Emphasis on substantial likelihood; not sufficient if the fact “might” have been considered important, not necessary that the fact would have changed the mind of the investo</w:t>
      </w:r>
      <w:r>
        <w:rPr>
          <w:rFonts w:ascii="Arial" w:eastAsia="Times New Roman" w:hAnsi="Arial" w:cs="Arial"/>
          <w:color w:val="000000"/>
          <w:sz w:val="20"/>
          <w:szCs w:val="20"/>
        </w:rPr>
        <w:t>r</w:t>
      </w:r>
    </w:p>
    <w:p w14:paraId="135ACE76" w14:textId="484DACE0" w:rsidR="00B41C63" w:rsidRPr="00B41C63" w:rsidRDefault="00B41C63" w:rsidP="00B41C63">
      <w:pPr>
        <w:pStyle w:val="ListParagraph"/>
        <w:numPr>
          <w:ilvl w:val="0"/>
          <w:numId w:val="164"/>
        </w:numPr>
        <w:rPr>
          <w:rFonts w:ascii="Times" w:eastAsia="Times New Roman" w:hAnsi="Times" w:cs="Times New Roman"/>
          <w:sz w:val="20"/>
          <w:szCs w:val="20"/>
        </w:rPr>
      </w:pPr>
      <w:r w:rsidRPr="009B0CC8">
        <w:rPr>
          <w:rFonts w:ascii="Arial" w:hAnsi="Arial" w:cs="Arial"/>
          <w:i/>
          <w:color w:val="0000FF"/>
          <w:sz w:val="20"/>
          <w:szCs w:val="20"/>
        </w:rPr>
        <w:t>Coventree</w:t>
      </w:r>
      <w:r>
        <w:rPr>
          <w:rFonts w:ascii="Arial" w:hAnsi="Arial" w:cs="Arial"/>
          <w:sz w:val="20"/>
          <w:szCs w:val="20"/>
        </w:rPr>
        <w:t xml:space="preserve"> </w:t>
      </w:r>
      <w:r w:rsidR="009B0CC8">
        <w:rPr>
          <w:rFonts w:ascii="Arial" w:hAnsi="Arial" w:cs="Arial"/>
          <w:sz w:val="20"/>
          <w:szCs w:val="20"/>
        </w:rPr>
        <w:t>–</w:t>
      </w:r>
      <w:r>
        <w:rPr>
          <w:rFonts w:ascii="Arial" w:hAnsi="Arial" w:cs="Arial"/>
          <w:sz w:val="20"/>
          <w:szCs w:val="20"/>
        </w:rPr>
        <w:t xml:space="preserve"> </w:t>
      </w:r>
      <w:r w:rsidR="009B0CC8">
        <w:rPr>
          <w:rFonts w:ascii="Arial" w:hAnsi="Arial" w:cs="Arial"/>
          <w:sz w:val="20"/>
          <w:szCs w:val="20"/>
        </w:rPr>
        <w:t>proper test is MIT but this subsumes RIT</w:t>
      </w:r>
    </w:p>
    <w:p w14:paraId="39BBEF26" w14:textId="77777777" w:rsidR="00CE2247" w:rsidRPr="004D1667" w:rsidRDefault="00CE2247" w:rsidP="004D1667">
      <w:pPr>
        <w:rPr>
          <w:rFonts w:ascii="Arial" w:hAnsi="Arial" w:cs="Arial"/>
          <w:color w:val="4BACC6" w:themeColor="accent5"/>
          <w:sz w:val="20"/>
          <w:szCs w:val="20"/>
        </w:rPr>
      </w:pPr>
    </w:p>
    <w:p w14:paraId="1636D6D8" w14:textId="77777777" w:rsidR="002B643D" w:rsidRDefault="002B643D" w:rsidP="002B643D">
      <w:pPr>
        <w:rPr>
          <w:rFonts w:ascii="Arial" w:hAnsi="Arial" w:cs="Arial"/>
          <w:color w:val="4BACC6" w:themeColor="accent5"/>
          <w:sz w:val="20"/>
          <w:szCs w:val="20"/>
        </w:rPr>
      </w:pPr>
    </w:p>
    <w:p w14:paraId="1D5B5055" w14:textId="77777777" w:rsidR="00D15B43" w:rsidRDefault="00D15B43" w:rsidP="002B643D">
      <w:pPr>
        <w:rPr>
          <w:rFonts w:ascii="Arial" w:hAnsi="Arial" w:cs="Arial"/>
          <w:color w:val="4BACC6" w:themeColor="accent5"/>
          <w:sz w:val="20"/>
          <w:szCs w:val="20"/>
        </w:rPr>
      </w:pPr>
    </w:p>
    <w:p w14:paraId="53259A47" w14:textId="77777777" w:rsidR="00D15B43" w:rsidRDefault="00D15B43" w:rsidP="002B643D">
      <w:pPr>
        <w:rPr>
          <w:rFonts w:ascii="Arial" w:hAnsi="Arial" w:cs="Arial"/>
          <w:color w:val="4BACC6" w:themeColor="accent5"/>
          <w:sz w:val="20"/>
          <w:szCs w:val="20"/>
        </w:rPr>
      </w:pPr>
    </w:p>
    <w:p w14:paraId="649C87FB" w14:textId="77777777" w:rsidR="00D15B43" w:rsidRDefault="00D15B43" w:rsidP="002B643D">
      <w:pPr>
        <w:rPr>
          <w:rFonts w:ascii="Arial" w:hAnsi="Arial" w:cs="Arial"/>
          <w:color w:val="4BACC6" w:themeColor="accent5"/>
          <w:sz w:val="20"/>
          <w:szCs w:val="20"/>
        </w:rPr>
      </w:pPr>
    </w:p>
    <w:p w14:paraId="6419A17E" w14:textId="77777777" w:rsidR="00D15B43" w:rsidRDefault="00D15B43" w:rsidP="002B643D">
      <w:pPr>
        <w:rPr>
          <w:rFonts w:ascii="Arial" w:hAnsi="Arial" w:cs="Arial"/>
          <w:color w:val="4BACC6" w:themeColor="accent5"/>
          <w:sz w:val="20"/>
          <w:szCs w:val="20"/>
        </w:rPr>
      </w:pPr>
    </w:p>
    <w:p w14:paraId="46553B89" w14:textId="77777777" w:rsidR="00D15B43" w:rsidRDefault="00D15B43" w:rsidP="002B643D">
      <w:pPr>
        <w:rPr>
          <w:rFonts w:ascii="Arial" w:hAnsi="Arial" w:cs="Arial"/>
          <w:color w:val="4BACC6" w:themeColor="accent5"/>
          <w:sz w:val="20"/>
          <w:szCs w:val="20"/>
        </w:rPr>
      </w:pPr>
    </w:p>
    <w:p w14:paraId="4ED9CBAA" w14:textId="77777777" w:rsidR="00D15B43" w:rsidRDefault="00D15B43" w:rsidP="002B643D">
      <w:pPr>
        <w:rPr>
          <w:rFonts w:ascii="Arial" w:hAnsi="Arial" w:cs="Arial"/>
          <w:color w:val="4BACC6" w:themeColor="accent5"/>
          <w:sz w:val="20"/>
          <w:szCs w:val="20"/>
        </w:rPr>
      </w:pPr>
    </w:p>
    <w:p w14:paraId="19122E80" w14:textId="77777777" w:rsidR="002B643D" w:rsidRDefault="002B643D" w:rsidP="002B643D">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2B643D" w14:paraId="22D9D020" w14:textId="77777777" w:rsidTr="002B643D">
        <w:tc>
          <w:tcPr>
            <w:tcW w:w="11016" w:type="dxa"/>
            <w:shd w:val="clear" w:color="auto" w:fill="FFFF00"/>
          </w:tcPr>
          <w:p w14:paraId="3B8CC7CD" w14:textId="426F0FBF" w:rsidR="002B643D" w:rsidRPr="002B643D" w:rsidRDefault="00BE3BD9" w:rsidP="002B643D">
            <w:pPr>
              <w:jc w:val="center"/>
              <w:rPr>
                <w:rFonts w:ascii="Arial" w:hAnsi="Arial" w:cs="Arial"/>
                <w:b/>
              </w:rPr>
            </w:pPr>
            <w:r>
              <w:rPr>
                <w:rFonts w:ascii="Arial" w:hAnsi="Arial" w:cs="Arial"/>
                <w:b/>
              </w:rPr>
              <w:t>(</w:t>
            </w:r>
            <w:r w:rsidR="00CE2247">
              <w:rPr>
                <w:rFonts w:ascii="Arial" w:hAnsi="Arial" w:cs="Arial"/>
                <w:b/>
              </w:rPr>
              <w:t>8</w:t>
            </w:r>
            <w:r w:rsidR="002B643D">
              <w:rPr>
                <w:rFonts w:ascii="Arial" w:hAnsi="Arial" w:cs="Arial"/>
                <w:b/>
              </w:rPr>
              <w:t>) Continuous Disclosure Requirements</w:t>
            </w:r>
          </w:p>
        </w:tc>
      </w:tr>
    </w:tbl>
    <w:p w14:paraId="214DBB52" w14:textId="77777777" w:rsidR="002B643D" w:rsidRPr="002B643D" w:rsidRDefault="002B643D" w:rsidP="002B643D">
      <w:pPr>
        <w:rPr>
          <w:rFonts w:ascii="Arial" w:hAnsi="Arial" w:cs="Arial"/>
          <w:color w:val="4BACC6" w:themeColor="accent5"/>
          <w:sz w:val="20"/>
          <w:szCs w:val="20"/>
        </w:rPr>
      </w:pPr>
    </w:p>
    <w:p w14:paraId="60B2B567" w14:textId="0C9DC8E9" w:rsidR="00C15F13" w:rsidRPr="002B643D" w:rsidRDefault="002B643D" w:rsidP="00B41C63">
      <w:pPr>
        <w:pStyle w:val="ListParagraph"/>
        <w:numPr>
          <w:ilvl w:val="0"/>
          <w:numId w:val="61"/>
        </w:numPr>
        <w:rPr>
          <w:rFonts w:ascii="Arial" w:hAnsi="Arial" w:cs="Arial"/>
          <w:sz w:val="20"/>
          <w:szCs w:val="20"/>
        </w:rPr>
      </w:pPr>
      <w:r>
        <w:rPr>
          <w:rFonts w:ascii="Arial" w:hAnsi="Arial" w:cs="Arial"/>
          <w:b/>
          <w:color w:val="000090"/>
          <w:sz w:val="20"/>
          <w:szCs w:val="20"/>
        </w:rPr>
        <w:t>Is this entity a reporting issuer? If yes, then it is subject to continuous disclosure requirements.</w:t>
      </w:r>
    </w:p>
    <w:p w14:paraId="1C315808" w14:textId="51E2246E" w:rsidR="002B643D" w:rsidRDefault="002B643D" w:rsidP="0072224E">
      <w:pPr>
        <w:pStyle w:val="ListParagraph"/>
        <w:numPr>
          <w:ilvl w:val="0"/>
          <w:numId w:val="19"/>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Most common way to qualify is to </w:t>
      </w:r>
      <w:r>
        <w:rPr>
          <w:rFonts w:ascii="Arial" w:hAnsi="Arial" w:cs="Arial"/>
          <w:b/>
          <w:sz w:val="20"/>
          <w:szCs w:val="20"/>
        </w:rPr>
        <w:t xml:space="preserve">(i) </w:t>
      </w:r>
      <w:r>
        <w:rPr>
          <w:rFonts w:ascii="Arial" w:hAnsi="Arial" w:cs="Arial"/>
          <w:sz w:val="20"/>
          <w:szCs w:val="20"/>
        </w:rPr>
        <w:t>file a prospectus and,</w:t>
      </w:r>
      <w:r>
        <w:rPr>
          <w:rFonts w:ascii="Arial" w:hAnsi="Arial" w:cs="Arial"/>
          <w:b/>
          <w:sz w:val="20"/>
          <w:szCs w:val="20"/>
        </w:rPr>
        <w:t xml:space="preserve"> (ii) </w:t>
      </w:r>
      <w:r>
        <w:rPr>
          <w:rFonts w:ascii="Arial" w:hAnsi="Arial" w:cs="Arial"/>
          <w:sz w:val="20"/>
          <w:szCs w:val="20"/>
        </w:rPr>
        <w:t xml:space="preserve">receive a receipt from the </w:t>
      </w:r>
      <w:r w:rsidR="006C421C">
        <w:rPr>
          <w:rFonts w:ascii="Arial" w:hAnsi="Arial" w:cs="Arial"/>
          <w:sz w:val="20"/>
          <w:szCs w:val="20"/>
        </w:rPr>
        <w:t xml:space="preserve">Executive Director of the </w:t>
      </w:r>
      <w:r>
        <w:rPr>
          <w:rFonts w:ascii="Arial" w:hAnsi="Arial" w:cs="Arial"/>
          <w:sz w:val="20"/>
          <w:szCs w:val="20"/>
        </w:rPr>
        <w:t>Commission</w:t>
      </w:r>
    </w:p>
    <w:p w14:paraId="47CDFC84" w14:textId="0EE2E576" w:rsidR="002B643D" w:rsidRDefault="002B643D" w:rsidP="0072224E">
      <w:pPr>
        <w:pStyle w:val="ListParagraph"/>
        <w:numPr>
          <w:ilvl w:val="0"/>
          <w:numId w:val="19"/>
        </w:numPr>
        <w:rPr>
          <w:rFonts w:ascii="Arial" w:hAnsi="Arial" w:cs="Arial"/>
          <w:sz w:val="20"/>
          <w:szCs w:val="20"/>
        </w:rPr>
      </w:pPr>
      <w:r>
        <w:rPr>
          <w:rFonts w:ascii="Arial" w:hAnsi="Arial" w:cs="Arial"/>
          <w:sz w:val="20"/>
          <w:szCs w:val="20"/>
          <w:u w:val="single"/>
        </w:rPr>
        <w:t>Policy:</w:t>
      </w:r>
      <w:r>
        <w:rPr>
          <w:rFonts w:ascii="Arial" w:hAnsi="Arial" w:cs="Arial"/>
          <w:sz w:val="20"/>
          <w:szCs w:val="20"/>
        </w:rPr>
        <w:t xml:space="preserve"> Securities law’s objective of investor protection includes making sure they always have access to the information necessary to make investment decisions</w:t>
      </w:r>
    </w:p>
    <w:p w14:paraId="44BC8263" w14:textId="77777777" w:rsidR="002B643D" w:rsidRDefault="002B643D" w:rsidP="002B643D">
      <w:pPr>
        <w:rPr>
          <w:rFonts w:ascii="Arial" w:hAnsi="Arial" w:cs="Arial"/>
          <w:sz w:val="20"/>
          <w:szCs w:val="20"/>
        </w:rPr>
      </w:pPr>
    </w:p>
    <w:p w14:paraId="3B45B468" w14:textId="239C260F" w:rsidR="002B643D" w:rsidRDefault="002B643D" w:rsidP="002B643D">
      <w:pPr>
        <w:rPr>
          <w:rFonts w:ascii="Arial" w:hAnsi="Arial" w:cs="Arial"/>
          <w:sz w:val="20"/>
          <w:szCs w:val="20"/>
        </w:rPr>
      </w:pPr>
      <w:r w:rsidRPr="006C421C">
        <w:rPr>
          <w:rFonts w:ascii="Arial" w:hAnsi="Arial" w:cs="Arial"/>
          <w:b/>
          <w:color w:val="008000"/>
          <w:sz w:val="20"/>
          <w:szCs w:val="20"/>
        </w:rPr>
        <w:t>s.1(1)</w:t>
      </w:r>
      <w:r>
        <w:rPr>
          <w:rFonts w:ascii="Arial" w:hAnsi="Arial" w:cs="Arial"/>
          <w:sz w:val="20"/>
          <w:szCs w:val="20"/>
        </w:rPr>
        <w:t xml:space="preserve"> – reporting issuer means an issuer that</w:t>
      </w:r>
    </w:p>
    <w:p w14:paraId="7EFD8B86" w14:textId="6EE1E167" w:rsidR="006C421C" w:rsidRDefault="006C421C" w:rsidP="0072224E">
      <w:pPr>
        <w:pStyle w:val="ListParagraph"/>
        <w:numPr>
          <w:ilvl w:val="0"/>
          <w:numId w:val="20"/>
        </w:numPr>
        <w:rPr>
          <w:rFonts w:ascii="Arial" w:hAnsi="Arial" w:cs="Arial"/>
          <w:sz w:val="20"/>
          <w:szCs w:val="20"/>
        </w:rPr>
      </w:pPr>
      <w:r>
        <w:rPr>
          <w:rFonts w:ascii="Arial" w:hAnsi="Arial" w:cs="Arial"/>
          <w:sz w:val="20"/>
          <w:szCs w:val="20"/>
        </w:rPr>
        <w:t xml:space="preserve">has issued securities in respect of which </w:t>
      </w:r>
    </w:p>
    <w:p w14:paraId="4EBE2017" w14:textId="6F5B519F" w:rsidR="006C421C" w:rsidRDefault="006C421C" w:rsidP="0072224E">
      <w:pPr>
        <w:pStyle w:val="ListParagraph"/>
        <w:numPr>
          <w:ilvl w:val="2"/>
          <w:numId w:val="20"/>
        </w:numPr>
        <w:ind w:left="1560"/>
        <w:rPr>
          <w:rFonts w:ascii="Arial" w:hAnsi="Arial" w:cs="Arial"/>
          <w:sz w:val="20"/>
          <w:szCs w:val="20"/>
        </w:rPr>
      </w:pPr>
      <w:r>
        <w:rPr>
          <w:rFonts w:ascii="Arial" w:hAnsi="Arial" w:cs="Arial"/>
          <w:sz w:val="20"/>
          <w:szCs w:val="20"/>
        </w:rPr>
        <w:t>a prospectus was filed and a receipt was issued,</w:t>
      </w:r>
    </w:p>
    <w:p w14:paraId="7707552B" w14:textId="36B79D3D" w:rsidR="006C421C" w:rsidRDefault="006C421C" w:rsidP="0072224E">
      <w:pPr>
        <w:pStyle w:val="ListParagraph"/>
        <w:numPr>
          <w:ilvl w:val="2"/>
          <w:numId w:val="20"/>
        </w:numPr>
        <w:ind w:left="1560"/>
        <w:rPr>
          <w:rFonts w:ascii="Arial" w:hAnsi="Arial" w:cs="Arial"/>
          <w:sz w:val="20"/>
          <w:szCs w:val="20"/>
        </w:rPr>
      </w:pPr>
      <w:r>
        <w:rPr>
          <w:rFonts w:ascii="Arial" w:hAnsi="Arial" w:cs="Arial"/>
          <w:sz w:val="20"/>
          <w:szCs w:val="20"/>
        </w:rPr>
        <w:t>a statement of material facts was filed and accepted, or</w:t>
      </w:r>
    </w:p>
    <w:p w14:paraId="1D573C79" w14:textId="5B9B1626" w:rsidR="006C421C" w:rsidRDefault="006C421C" w:rsidP="0072224E">
      <w:pPr>
        <w:pStyle w:val="ListParagraph"/>
        <w:numPr>
          <w:ilvl w:val="2"/>
          <w:numId w:val="20"/>
        </w:numPr>
        <w:ind w:left="1560"/>
        <w:rPr>
          <w:rFonts w:ascii="Arial" w:hAnsi="Arial" w:cs="Arial"/>
          <w:sz w:val="20"/>
          <w:szCs w:val="20"/>
        </w:rPr>
      </w:pPr>
      <w:r>
        <w:rPr>
          <w:rFonts w:ascii="Arial" w:hAnsi="Arial" w:cs="Arial"/>
          <w:sz w:val="20"/>
          <w:szCs w:val="20"/>
        </w:rPr>
        <w:t>a securities exchange take over bid circular was filed</w:t>
      </w:r>
    </w:p>
    <w:p w14:paraId="67AD8F69" w14:textId="309B098D" w:rsidR="006C421C" w:rsidRPr="006C421C" w:rsidRDefault="006C421C" w:rsidP="006C421C">
      <w:pPr>
        <w:rPr>
          <w:rFonts w:ascii="Arial" w:hAnsi="Arial" w:cs="Arial"/>
          <w:color w:val="FF6600"/>
          <w:sz w:val="20"/>
          <w:szCs w:val="20"/>
        </w:rPr>
      </w:pPr>
      <w:r>
        <w:rPr>
          <w:rFonts w:ascii="Arial" w:hAnsi="Arial" w:cs="Arial"/>
          <w:sz w:val="20"/>
          <w:szCs w:val="20"/>
        </w:rPr>
        <w:t xml:space="preserve">under a former enactment – </w:t>
      </w:r>
      <w:r>
        <w:rPr>
          <w:rFonts w:ascii="Arial" w:hAnsi="Arial" w:cs="Arial"/>
          <w:color w:val="FF6600"/>
          <w:sz w:val="20"/>
          <w:szCs w:val="20"/>
        </w:rPr>
        <w:t>securities issued under a predecessor Act + got a prospectus = reporting issuer</w:t>
      </w:r>
    </w:p>
    <w:p w14:paraId="3D17F83D" w14:textId="2B138E6B" w:rsidR="006C421C" w:rsidRPr="006C421C" w:rsidRDefault="006C421C" w:rsidP="0072224E">
      <w:pPr>
        <w:pStyle w:val="ListParagraph"/>
        <w:numPr>
          <w:ilvl w:val="0"/>
          <w:numId w:val="20"/>
        </w:numPr>
        <w:tabs>
          <w:tab w:val="left" w:pos="3686"/>
        </w:tabs>
        <w:rPr>
          <w:rFonts w:ascii="Arial" w:hAnsi="Arial" w:cs="Arial"/>
          <w:sz w:val="20"/>
          <w:szCs w:val="20"/>
        </w:rPr>
      </w:pPr>
      <w:r>
        <w:rPr>
          <w:rFonts w:ascii="Arial" w:hAnsi="Arial" w:cs="Arial"/>
          <w:sz w:val="20"/>
          <w:szCs w:val="20"/>
        </w:rPr>
        <w:t xml:space="preserve">has filed a prospectus or statement of material facts and the executive director has issued a receipt for it under this Act – </w:t>
      </w:r>
      <w:r>
        <w:rPr>
          <w:rFonts w:ascii="Arial" w:hAnsi="Arial" w:cs="Arial"/>
          <w:color w:val="FF6600"/>
          <w:sz w:val="20"/>
          <w:szCs w:val="20"/>
        </w:rPr>
        <w:t>securities issued this Act + got a prospectus receipt = reporting issuer</w:t>
      </w:r>
    </w:p>
    <w:p w14:paraId="284B69F3" w14:textId="23179916" w:rsidR="006C421C" w:rsidRPr="006C421C" w:rsidRDefault="006C421C" w:rsidP="0072224E">
      <w:pPr>
        <w:pStyle w:val="ListParagraph"/>
        <w:numPr>
          <w:ilvl w:val="0"/>
          <w:numId w:val="20"/>
        </w:numPr>
        <w:tabs>
          <w:tab w:val="left" w:pos="3686"/>
        </w:tabs>
        <w:rPr>
          <w:rFonts w:ascii="Arial" w:hAnsi="Arial" w:cs="Arial"/>
          <w:sz w:val="20"/>
          <w:szCs w:val="20"/>
        </w:rPr>
      </w:pPr>
      <w:r>
        <w:rPr>
          <w:rFonts w:ascii="Arial" w:hAnsi="Arial" w:cs="Arial"/>
          <w:sz w:val="20"/>
          <w:szCs w:val="20"/>
        </w:rPr>
        <w:t xml:space="preserve">has any securities that have been at any time listed and posted for trading on any exchange in BC, regardless of when the listing and posting for trading began – </w:t>
      </w:r>
      <w:r>
        <w:rPr>
          <w:rFonts w:ascii="Arial" w:hAnsi="Arial" w:cs="Arial"/>
          <w:color w:val="FF6600"/>
          <w:sz w:val="20"/>
          <w:szCs w:val="20"/>
        </w:rPr>
        <w:t>listed on any stock exchange (TSX for our purposes)</w:t>
      </w:r>
    </w:p>
    <w:p w14:paraId="79DCB4F8" w14:textId="7C62E0B7" w:rsidR="006C421C" w:rsidRPr="007B2C92" w:rsidRDefault="006C421C" w:rsidP="0072224E">
      <w:pPr>
        <w:pStyle w:val="ListParagraph"/>
        <w:numPr>
          <w:ilvl w:val="0"/>
          <w:numId w:val="20"/>
        </w:numPr>
        <w:tabs>
          <w:tab w:val="left" w:pos="3686"/>
        </w:tabs>
        <w:rPr>
          <w:rFonts w:ascii="Arial" w:hAnsi="Arial" w:cs="Arial"/>
          <w:sz w:val="20"/>
          <w:szCs w:val="20"/>
        </w:rPr>
      </w:pPr>
      <w:r>
        <w:rPr>
          <w:rFonts w:ascii="Arial" w:hAnsi="Arial" w:cs="Arial"/>
          <w:sz w:val="20"/>
          <w:szCs w:val="20"/>
        </w:rPr>
        <w:t xml:space="preserve">is an issuer that has exchanged its securities with another issuer or with the holders of the securities of that issuer in connection with an amalgamation, merger, reorganization, arrangement or similar transaction </w:t>
      </w:r>
      <w:r w:rsidR="007B2C92">
        <w:rPr>
          <w:rFonts w:ascii="Arial" w:hAnsi="Arial" w:cs="Arial"/>
          <w:sz w:val="20"/>
          <w:szCs w:val="20"/>
        </w:rPr>
        <w:t xml:space="preserve">if one of the parties to the amalgamation, merger, reorganization, arrangement or similar transaction was a reporting issuer at the time of the amalgamation, merger, reorganization, arrangement or similar transaction, - </w:t>
      </w:r>
      <w:r w:rsidR="007B2C92">
        <w:rPr>
          <w:rFonts w:ascii="Arial" w:hAnsi="Arial" w:cs="Arial"/>
          <w:color w:val="FF6600"/>
          <w:sz w:val="20"/>
          <w:szCs w:val="20"/>
        </w:rPr>
        <w:t>when an entity that is not a reporting issuer combines with one then it becomes a reporting issuer</w:t>
      </w:r>
    </w:p>
    <w:p w14:paraId="27DA4A58" w14:textId="5409A2BE" w:rsidR="007B2C92" w:rsidRPr="007B2C92" w:rsidRDefault="007B2C92" w:rsidP="0072224E">
      <w:pPr>
        <w:pStyle w:val="ListParagraph"/>
        <w:numPr>
          <w:ilvl w:val="0"/>
          <w:numId w:val="20"/>
        </w:numPr>
        <w:tabs>
          <w:tab w:val="left" w:pos="3686"/>
        </w:tabs>
        <w:rPr>
          <w:rFonts w:ascii="Arial" w:hAnsi="Arial" w:cs="Arial"/>
          <w:sz w:val="20"/>
          <w:szCs w:val="20"/>
        </w:rPr>
      </w:pPr>
      <w:r>
        <w:rPr>
          <w:rFonts w:ascii="Arial" w:hAnsi="Arial" w:cs="Arial"/>
          <w:sz w:val="20"/>
          <w:szCs w:val="20"/>
        </w:rPr>
        <w:t xml:space="preserve">is designated as a reporting issuer in an order made under section 3.2 – </w:t>
      </w:r>
      <w:r>
        <w:rPr>
          <w:rFonts w:ascii="Arial" w:hAnsi="Arial" w:cs="Arial"/>
          <w:color w:val="FF6600"/>
          <w:sz w:val="20"/>
          <w:szCs w:val="20"/>
        </w:rPr>
        <w:t>regulatory power to deem an entity to be a reporting issuer, for example trading securities on an exchange not recognized by the Act</w:t>
      </w:r>
    </w:p>
    <w:p w14:paraId="10B54465" w14:textId="07B03103" w:rsidR="007B2C92" w:rsidRPr="007B2C92" w:rsidRDefault="007B2C92" w:rsidP="007B2C92">
      <w:pPr>
        <w:tabs>
          <w:tab w:val="left" w:pos="3686"/>
        </w:tabs>
        <w:ind w:left="142"/>
        <w:rPr>
          <w:rFonts w:ascii="Arial" w:hAnsi="Arial" w:cs="Arial"/>
          <w:sz w:val="20"/>
          <w:szCs w:val="20"/>
        </w:rPr>
      </w:pPr>
      <w:r w:rsidRPr="007B2C92">
        <w:rPr>
          <w:rFonts w:ascii="Arial" w:hAnsi="Arial" w:cs="Arial"/>
          <w:b/>
          <w:color w:val="008000"/>
          <w:sz w:val="20"/>
          <w:szCs w:val="20"/>
        </w:rPr>
        <w:t>e.1)</w:t>
      </w:r>
      <w:r>
        <w:rPr>
          <w:rFonts w:ascii="Arial" w:hAnsi="Arial" w:cs="Arial"/>
          <w:b/>
          <w:sz w:val="20"/>
          <w:szCs w:val="20"/>
        </w:rPr>
        <w:t xml:space="preserve">    </w:t>
      </w:r>
      <w:r>
        <w:rPr>
          <w:rFonts w:ascii="Arial" w:hAnsi="Arial" w:cs="Arial"/>
          <w:sz w:val="20"/>
          <w:szCs w:val="20"/>
        </w:rPr>
        <w:t>is a person that is within a prescribed class of persons, or</w:t>
      </w:r>
    </w:p>
    <w:p w14:paraId="6DD3EE46" w14:textId="3EE9BA73" w:rsidR="007B2C92" w:rsidRPr="007A1136" w:rsidRDefault="007B2C92" w:rsidP="0072224E">
      <w:pPr>
        <w:pStyle w:val="ListParagraph"/>
        <w:numPr>
          <w:ilvl w:val="0"/>
          <w:numId w:val="20"/>
        </w:numPr>
        <w:tabs>
          <w:tab w:val="left" w:pos="3686"/>
        </w:tabs>
        <w:rPr>
          <w:rFonts w:ascii="Arial" w:hAnsi="Arial" w:cs="Arial"/>
          <w:sz w:val="20"/>
          <w:szCs w:val="20"/>
        </w:rPr>
      </w:pPr>
      <w:r>
        <w:rPr>
          <w:rFonts w:ascii="Arial" w:hAnsi="Arial" w:cs="Arial"/>
          <w:sz w:val="20"/>
          <w:szCs w:val="20"/>
        </w:rPr>
        <w:t xml:space="preserve">has filed a securities exchange take over bid circular under this Act for the acquisition of securities of a reporting issuer and has taken up and paid for securities subject to the bid in accordance with the circular, unless the commission orders under section 88 that the issuer has ceased to be a reporting issuer – </w:t>
      </w:r>
      <w:r>
        <w:rPr>
          <w:rFonts w:ascii="Arial" w:hAnsi="Arial" w:cs="Arial"/>
          <w:color w:val="FF6600"/>
          <w:sz w:val="20"/>
          <w:szCs w:val="20"/>
        </w:rPr>
        <w:t>takeover bid context</w:t>
      </w:r>
    </w:p>
    <w:p w14:paraId="4426697D" w14:textId="77777777" w:rsidR="007A1136" w:rsidRDefault="007A1136" w:rsidP="007A1136">
      <w:pPr>
        <w:tabs>
          <w:tab w:val="left" w:pos="3686"/>
        </w:tabs>
        <w:rPr>
          <w:rFonts w:ascii="Arial" w:hAnsi="Arial" w:cs="Arial"/>
          <w:sz w:val="20"/>
          <w:szCs w:val="20"/>
        </w:rPr>
      </w:pPr>
    </w:p>
    <w:p w14:paraId="57F6EF6B" w14:textId="1E8A5AD0" w:rsidR="007A1136" w:rsidRPr="007A1136" w:rsidRDefault="007A1136" w:rsidP="00B41C63">
      <w:pPr>
        <w:pStyle w:val="ListParagraph"/>
        <w:numPr>
          <w:ilvl w:val="0"/>
          <w:numId w:val="61"/>
        </w:numPr>
        <w:rPr>
          <w:rFonts w:ascii="Arial" w:hAnsi="Arial" w:cs="Arial"/>
          <w:color w:val="4BACC6" w:themeColor="accent5"/>
          <w:sz w:val="20"/>
          <w:szCs w:val="20"/>
        </w:rPr>
      </w:pPr>
      <w:r>
        <w:rPr>
          <w:rFonts w:ascii="Arial" w:hAnsi="Arial" w:cs="Arial"/>
          <w:b/>
          <w:color w:val="000090"/>
          <w:sz w:val="20"/>
          <w:szCs w:val="20"/>
        </w:rPr>
        <w:t>What do the continuous disclosure requirements entail?</w:t>
      </w:r>
    </w:p>
    <w:p w14:paraId="0BE65653" w14:textId="6202134A" w:rsidR="007A1136" w:rsidRPr="00D23906" w:rsidRDefault="007A1136" w:rsidP="007A1136">
      <w:pPr>
        <w:pStyle w:val="ListParagraph"/>
        <w:numPr>
          <w:ilvl w:val="0"/>
          <w:numId w:val="7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periodic disclosure of interim + annual financial statements and accompanying reports </w:t>
      </w:r>
      <w:r>
        <w:rPr>
          <w:rFonts w:ascii="Arial" w:hAnsi="Arial" w:cs="Arial"/>
          <w:b/>
          <w:sz w:val="20"/>
          <w:szCs w:val="20"/>
          <w:u w:val="single"/>
        </w:rPr>
        <w:t>and</w:t>
      </w:r>
      <w:r>
        <w:rPr>
          <w:rFonts w:ascii="Arial" w:hAnsi="Arial" w:cs="Arial"/>
          <w:sz w:val="20"/>
          <w:szCs w:val="20"/>
        </w:rPr>
        <w:t xml:space="preserve"> timely and accurate disclosure of material changes experienced by the issuer</w:t>
      </w:r>
    </w:p>
    <w:p w14:paraId="72763BF4" w14:textId="3CE7005E" w:rsidR="00D23906" w:rsidRPr="00D23906" w:rsidRDefault="00D23906" w:rsidP="00D23906">
      <w:pPr>
        <w:pStyle w:val="ListParagraph"/>
        <w:numPr>
          <w:ilvl w:val="1"/>
          <w:numId w:val="72"/>
        </w:numPr>
        <w:rPr>
          <w:rFonts w:ascii="Arial" w:hAnsi="Arial" w:cs="Arial"/>
          <w:color w:val="4BACC6" w:themeColor="accent5"/>
          <w:sz w:val="20"/>
          <w:szCs w:val="20"/>
        </w:rPr>
      </w:pPr>
      <w:r>
        <w:rPr>
          <w:rFonts w:ascii="Arial" w:hAnsi="Arial" w:cs="Arial"/>
          <w:sz w:val="20"/>
          <w:szCs w:val="20"/>
        </w:rPr>
        <w:t>Consists of both periodic and timely disclosure requirements</w:t>
      </w:r>
    </w:p>
    <w:p w14:paraId="20C2381D" w14:textId="2CCB3EE1" w:rsidR="00D23906" w:rsidRPr="007A1136" w:rsidRDefault="00D23906" w:rsidP="00D23906">
      <w:pPr>
        <w:pStyle w:val="ListParagraph"/>
        <w:numPr>
          <w:ilvl w:val="1"/>
          <w:numId w:val="72"/>
        </w:numPr>
        <w:rPr>
          <w:rFonts w:ascii="Arial" w:hAnsi="Arial" w:cs="Arial"/>
          <w:color w:val="4BACC6" w:themeColor="accent5"/>
          <w:sz w:val="20"/>
          <w:szCs w:val="20"/>
        </w:rPr>
      </w:pPr>
      <w:r>
        <w:rPr>
          <w:rFonts w:ascii="Arial" w:hAnsi="Arial" w:cs="Arial"/>
          <w:sz w:val="20"/>
          <w:szCs w:val="20"/>
        </w:rPr>
        <w:t xml:space="preserve">Governed by </w:t>
      </w:r>
      <w:r w:rsidRPr="00D23906">
        <w:rPr>
          <w:rFonts w:ascii="Arial" w:hAnsi="Arial" w:cs="Arial"/>
          <w:color w:val="FF0000"/>
          <w:sz w:val="20"/>
          <w:szCs w:val="20"/>
        </w:rPr>
        <w:t>NI 51-102</w:t>
      </w:r>
    </w:p>
    <w:p w14:paraId="04AADFAB" w14:textId="657CF9AF" w:rsidR="007A1136" w:rsidRPr="00D23906" w:rsidRDefault="007A1136" w:rsidP="007A1136">
      <w:pPr>
        <w:pStyle w:val="ListParagraph"/>
        <w:numPr>
          <w:ilvl w:val="0"/>
          <w:numId w:val="72"/>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vast majority of trading in securities occurs on secondary markets (between investors, issuer out of picture) and we want </w:t>
      </w:r>
      <w:r w:rsidR="00D23906">
        <w:rPr>
          <w:rFonts w:ascii="Arial" w:hAnsi="Arial" w:cs="Arial"/>
          <w:sz w:val="20"/>
          <w:szCs w:val="20"/>
        </w:rPr>
        <w:t xml:space="preserve">those investors to have access to sufficient disclosure </w:t>
      </w:r>
    </w:p>
    <w:p w14:paraId="0683906F" w14:textId="5513662E" w:rsidR="00D23906" w:rsidRPr="00D23906" w:rsidRDefault="00D23906" w:rsidP="00D23906">
      <w:pPr>
        <w:pStyle w:val="ListParagraph"/>
        <w:numPr>
          <w:ilvl w:val="1"/>
          <w:numId w:val="72"/>
        </w:numPr>
        <w:rPr>
          <w:rFonts w:ascii="Arial" w:hAnsi="Arial" w:cs="Arial"/>
          <w:color w:val="4BACC6" w:themeColor="accent5"/>
          <w:sz w:val="20"/>
          <w:szCs w:val="20"/>
        </w:rPr>
      </w:pPr>
      <w:r>
        <w:rPr>
          <w:rFonts w:ascii="Arial" w:hAnsi="Arial" w:cs="Arial"/>
          <w:sz w:val="20"/>
          <w:szCs w:val="20"/>
        </w:rPr>
        <w:t xml:space="preserve">Recall objectives of efficient markets and confidence in them </w:t>
      </w:r>
    </w:p>
    <w:p w14:paraId="45F7B745" w14:textId="3D55E077" w:rsidR="00D23906" w:rsidRPr="00D23906" w:rsidRDefault="00D23906" w:rsidP="00D23906">
      <w:pPr>
        <w:pStyle w:val="ListParagraph"/>
        <w:numPr>
          <w:ilvl w:val="0"/>
          <w:numId w:val="72"/>
        </w:numPr>
        <w:rPr>
          <w:rFonts w:ascii="Arial" w:hAnsi="Arial" w:cs="Arial"/>
          <w:color w:val="4BACC6" w:themeColor="accent5"/>
          <w:sz w:val="20"/>
          <w:szCs w:val="20"/>
        </w:rPr>
      </w:pPr>
      <w:r>
        <w:rPr>
          <w:rFonts w:ascii="Arial" w:hAnsi="Arial" w:cs="Arial"/>
          <w:sz w:val="20"/>
          <w:szCs w:val="20"/>
        </w:rPr>
        <w:t>Also makes it easier for reporting issuers to raise capital b/c they can rely on information already out there</w:t>
      </w:r>
    </w:p>
    <w:p w14:paraId="4B3EA53D" w14:textId="28BE1F44" w:rsidR="00D23906" w:rsidRPr="00D23906" w:rsidRDefault="00D23906" w:rsidP="00D23906">
      <w:pPr>
        <w:pStyle w:val="ListParagraph"/>
        <w:numPr>
          <w:ilvl w:val="0"/>
          <w:numId w:val="72"/>
        </w:numPr>
        <w:rPr>
          <w:rFonts w:ascii="Arial" w:hAnsi="Arial" w:cs="Arial"/>
          <w:color w:val="4BACC6" w:themeColor="accent5"/>
          <w:sz w:val="20"/>
          <w:szCs w:val="20"/>
        </w:rPr>
      </w:pPr>
      <w:r>
        <w:rPr>
          <w:rFonts w:ascii="Arial" w:hAnsi="Arial" w:cs="Arial"/>
          <w:sz w:val="20"/>
          <w:szCs w:val="20"/>
        </w:rPr>
        <w:t>Role in corporate governance b/c they must disclose ongoing business practices</w:t>
      </w:r>
    </w:p>
    <w:p w14:paraId="0C37F68A" w14:textId="77777777" w:rsidR="00D23906" w:rsidRDefault="00D23906" w:rsidP="00D23906">
      <w:pPr>
        <w:rPr>
          <w:rFonts w:ascii="Arial" w:hAnsi="Arial" w:cs="Arial"/>
          <w:color w:val="4BACC6" w:themeColor="accent5"/>
          <w:sz w:val="20"/>
          <w:szCs w:val="20"/>
        </w:rPr>
      </w:pPr>
    </w:p>
    <w:p w14:paraId="199A9196" w14:textId="3B122F6A" w:rsidR="00D23906" w:rsidRDefault="00D23906" w:rsidP="00D23906">
      <w:pPr>
        <w:rPr>
          <w:rFonts w:ascii="Arial" w:hAnsi="Arial" w:cs="Arial"/>
          <w:color w:val="FF6600"/>
          <w:sz w:val="20"/>
          <w:szCs w:val="20"/>
        </w:rPr>
      </w:pPr>
      <w:r>
        <w:rPr>
          <w:rFonts w:ascii="Arial" w:hAnsi="Arial" w:cs="Arial"/>
          <w:b/>
          <w:color w:val="008000"/>
          <w:sz w:val="20"/>
          <w:szCs w:val="20"/>
        </w:rPr>
        <w:t>s.85</w:t>
      </w:r>
      <w:r>
        <w:rPr>
          <w:rFonts w:ascii="Arial" w:hAnsi="Arial" w:cs="Arial"/>
          <w:color w:val="008000"/>
          <w:sz w:val="20"/>
          <w:szCs w:val="20"/>
        </w:rPr>
        <w:t xml:space="preserve"> </w:t>
      </w:r>
      <w:r>
        <w:rPr>
          <w:rFonts w:ascii="Arial" w:hAnsi="Arial" w:cs="Arial"/>
          <w:sz w:val="20"/>
          <w:szCs w:val="20"/>
        </w:rPr>
        <w:t xml:space="preserve"> - a reporting issuer must, in accordance with the legislation – </w:t>
      </w:r>
      <w:r>
        <w:rPr>
          <w:rFonts w:ascii="Arial" w:hAnsi="Arial" w:cs="Arial"/>
          <w:color w:val="FF6600"/>
          <w:sz w:val="20"/>
          <w:szCs w:val="20"/>
        </w:rPr>
        <w:t>RI usually means filed a prospectus + got a receipt</w:t>
      </w:r>
    </w:p>
    <w:p w14:paraId="697B5253" w14:textId="31A5E6F5" w:rsidR="00D23906" w:rsidRPr="00D23906" w:rsidRDefault="00D23906" w:rsidP="00D23906">
      <w:pPr>
        <w:pStyle w:val="ListParagraph"/>
        <w:numPr>
          <w:ilvl w:val="0"/>
          <w:numId w:val="73"/>
        </w:numPr>
        <w:rPr>
          <w:rFonts w:ascii="Arial" w:hAnsi="Arial" w:cs="Arial"/>
          <w:color w:val="FF6600"/>
          <w:sz w:val="20"/>
          <w:szCs w:val="20"/>
        </w:rPr>
      </w:pPr>
      <w:r>
        <w:rPr>
          <w:rFonts w:ascii="Arial" w:hAnsi="Arial" w:cs="Arial"/>
          <w:sz w:val="20"/>
          <w:szCs w:val="20"/>
        </w:rPr>
        <w:t>provide prescribed periodic disclosure about its business and affairs,</w:t>
      </w:r>
    </w:p>
    <w:p w14:paraId="1A1EFB93" w14:textId="06EDF900" w:rsidR="00D23906" w:rsidRPr="00D23906" w:rsidRDefault="00D23906" w:rsidP="00D23906">
      <w:pPr>
        <w:pStyle w:val="ListParagraph"/>
        <w:numPr>
          <w:ilvl w:val="0"/>
          <w:numId w:val="73"/>
        </w:numPr>
        <w:rPr>
          <w:rFonts w:ascii="Arial" w:hAnsi="Arial" w:cs="Arial"/>
          <w:color w:val="FF6600"/>
          <w:sz w:val="20"/>
          <w:szCs w:val="20"/>
        </w:rPr>
      </w:pPr>
      <w:r>
        <w:rPr>
          <w:rFonts w:ascii="Arial" w:hAnsi="Arial" w:cs="Arial"/>
          <w:sz w:val="20"/>
          <w:szCs w:val="20"/>
        </w:rPr>
        <w:t xml:space="preserve">provide disclosure of material change – </w:t>
      </w:r>
      <w:r>
        <w:rPr>
          <w:rFonts w:ascii="Arial" w:hAnsi="Arial" w:cs="Arial"/>
          <w:color w:val="FF6600"/>
          <w:sz w:val="20"/>
          <w:szCs w:val="20"/>
        </w:rPr>
        <w:t>not material facts though</w:t>
      </w:r>
    </w:p>
    <w:p w14:paraId="2C00F700" w14:textId="7CCAB0CF" w:rsidR="00D23906" w:rsidRPr="00D23906" w:rsidRDefault="00D23906" w:rsidP="00D23906">
      <w:pPr>
        <w:pStyle w:val="ListParagraph"/>
        <w:numPr>
          <w:ilvl w:val="0"/>
          <w:numId w:val="73"/>
        </w:numPr>
        <w:rPr>
          <w:rFonts w:ascii="Arial" w:hAnsi="Arial" w:cs="Arial"/>
          <w:color w:val="FF6600"/>
          <w:sz w:val="20"/>
          <w:szCs w:val="20"/>
        </w:rPr>
      </w:pPr>
      <w:r>
        <w:rPr>
          <w:rFonts w:ascii="Arial" w:hAnsi="Arial" w:cs="Arial"/>
          <w:sz w:val="20"/>
          <w:szCs w:val="20"/>
        </w:rPr>
        <w:t>provide other prescribed disclosure</w:t>
      </w:r>
    </w:p>
    <w:p w14:paraId="0505F264" w14:textId="77777777" w:rsidR="00D23906" w:rsidRDefault="00D23906" w:rsidP="00D23906">
      <w:pPr>
        <w:rPr>
          <w:rFonts w:ascii="Arial" w:hAnsi="Arial" w:cs="Arial"/>
          <w:color w:val="FF6600"/>
          <w:sz w:val="20"/>
          <w:szCs w:val="20"/>
        </w:rPr>
      </w:pPr>
    </w:p>
    <w:p w14:paraId="36D5E412" w14:textId="77777777" w:rsidR="00D23906" w:rsidRPr="00D23906" w:rsidRDefault="00D23906" w:rsidP="00D23906">
      <w:pPr>
        <w:rPr>
          <w:rFonts w:ascii="Arial" w:hAnsi="Arial" w:cs="Arial"/>
          <w:color w:val="FF6600"/>
          <w:sz w:val="20"/>
          <w:szCs w:val="20"/>
        </w:rPr>
      </w:pPr>
    </w:p>
    <w:tbl>
      <w:tblPr>
        <w:tblStyle w:val="TableGrid"/>
        <w:tblW w:w="0" w:type="auto"/>
        <w:tblLook w:val="04A0" w:firstRow="1" w:lastRow="0" w:firstColumn="1" w:lastColumn="0" w:noHBand="0" w:noVBand="1"/>
      </w:tblPr>
      <w:tblGrid>
        <w:gridCol w:w="11016"/>
      </w:tblGrid>
      <w:tr w:rsidR="00D23906" w14:paraId="01090DF7" w14:textId="77777777" w:rsidTr="00D23906">
        <w:tc>
          <w:tcPr>
            <w:tcW w:w="11016" w:type="dxa"/>
            <w:shd w:val="clear" w:color="auto" w:fill="BFBFBF" w:themeFill="background1" w:themeFillShade="BF"/>
          </w:tcPr>
          <w:p w14:paraId="4E85E0AC" w14:textId="53696A49" w:rsidR="00D23906" w:rsidRPr="00D23906" w:rsidRDefault="00D23906" w:rsidP="00D23906">
            <w:pPr>
              <w:jc w:val="center"/>
              <w:rPr>
                <w:rFonts w:ascii="Arial" w:hAnsi="Arial" w:cs="Arial"/>
                <w:b/>
                <w:sz w:val="20"/>
                <w:szCs w:val="20"/>
              </w:rPr>
            </w:pPr>
            <w:r>
              <w:rPr>
                <w:rFonts w:ascii="Arial" w:hAnsi="Arial" w:cs="Arial"/>
                <w:b/>
                <w:sz w:val="20"/>
                <w:szCs w:val="20"/>
              </w:rPr>
              <w:t>Periodic Disclosure Requirements</w:t>
            </w:r>
          </w:p>
        </w:tc>
      </w:tr>
    </w:tbl>
    <w:p w14:paraId="296E0CE6" w14:textId="7DF18DB2" w:rsidR="00D23906" w:rsidRPr="00D23906" w:rsidRDefault="00D23906" w:rsidP="00D23906">
      <w:pPr>
        <w:rPr>
          <w:rFonts w:ascii="Arial" w:hAnsi="Arial" w:cs="Arial"/>
          <w:color w:val="FF6600"/>
          <w:sz w:val="20"/>
          <w:szCs w:val="20"/>
        </w:rPr>
      </w:pPr>
    </w:p>
    <w:p w14:paraId="239F36B7" w14:textId="6CFCD173" w:rsidR="00D23906" w:rsidRPr="00D23906" w:rsidRDefault="00D23906" w:rsidP="00B41C63">
      <w:pPr>
        <w:pStyle w:val="ListParagraph"/>
        <w:numPr>
          <w:ilvl w:val="0"/>
          <w:numId w:val="61"/>
        </w:numPr>
        <w:rPr>
          <w:rFonts w:ascii="Arial" w:hAnsi="Arial" w:cs="Arial"/>
          <w:color w:val="4BACC6" w:themeColor="accent5"/>
          <w:sz w:val="20"/>
          <w:szCs w:val="20"/>
        </w:rPr>
      </w:pPr>
      <w:r>
        <w:rPr>
          <w:rFonts w:ascii="Arial" w:hAnsi="Arial" w:cs="Arial"/>
          <w:b/>
          <w:color w:val="000090"/>
          <w:sz w:val="20"/>
          <w:szCs w:val="20"/>
        </w:rPr>
        <w:t>What are periodic disclosure requirements?</w:t>
      </w:r>
    </w:p>
    <w:p w14:paraId="73FDDC64" w14:textId="5DF524DA" w:rsidR="00D23906" w:rsidRPr="00D23906" w:rsidRDefault="00D23906" w:rsidP="00D6396D">
      <w:pPr>
        <w:pStyle w:val="ListParagraph"/>
        <w:numPr>
          <w:ilvl w:val="0"/>
          <w:numId w:val="74"/>
        </w:numPr>
        <w:rPr>
          <w:rFonts w:ascii="Arial" w:hAnsi="Arial" w:cs="Arial"/>
          <w:color w:val="4BACC6" w:themeColor="accent5"/>
          <w:sz w:val="20"/>
          <w:szCs w:val="20"/>
        </w:rPr>
      </w:pPr>
      <w:r>
        <w:rPr>
          <w:rFonts w:ascii="Arial" w:hAnsi="Arial" w:cs="Arial"/>
          <w:sz w:val="20"/>
          <w:szCs w:val="20"/>
          <w:u w:val="single"/>
        </w:rPr>
        <w:t>TSX</w:t>
      </w:r>
      <w:r>
        <w:rPr>
          <w:rFonts w:ascii="Arial" w:hAnsi="Arial" w:cs="Arial"/>
          <w:sz w:val="20"/>
          <w:szCs w:val="20"/>
        </w:rPr>
        <w:t xml:space="preserve"> </w:t>
      </w:r>
      <w:r w:rsidRPr="00D23906">
        <w:rPr>
          <w:rFonts w:ascii="Arial" w:hAnsi="Arial" w:cs="Arial"/>
          <w:sz w:val="20"/>
          <w:szCs w:val="20"/>
        </w:rPr>
        <w:sym w:font="Wingdings" w:char="F0E0"/>
      </w:r>
      <w:r>
        <w:rPr>
          <w:rFonts w:ascii="Arial" w:hAnsi="Arial" w:cs="Arial"/>
          <w:sz w:val="20"/>
          <w:szCs w:val="20"/>
        </w:rPr>
        <w:t xml:space="preserve"> regular, set intervals</w:t>
      </w:r>
    </w:p>
    <w:p w14:paraId="0F7A32A2" w14:textId="337D1588" w:rsidR="00D23906" w:rsidRPr="00D23906" w:rsidRDefault="00D23906"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Must file on an annual basis certain documents containing prospectus-level disclosure</w:t>
      </w:r>
    </w:p>
    <w:p w14:paraId="5FE01B1D" w14:textId="4967854C" w:rsidR="00D23906" w:rsidRPr="00D23906" w:rsidRDefault="00D23906" w:rsidP="00D6396D">
      <w:pPr>
        <w:pStyle w:val="ListParagraph"/>
        <w:numPr>
          <w:ilvl w:val="0"/>
          <w:numId w:val="74"/>
        </w:numPr>
        <w:rPr>
          <w:rFonts w:ascii="Arial" w:hAnsi="Arial" w:cs="Arial"/>
          <w:color w:val="4BACC6" w:themeColor="accent5"/>
          <w:sz w:val="20"/>
          <w:szCs w:val="20"/>
        </w:rPr>
      </w:pPr>
      <w:r>
        <w:rPr>
          <w:rFonts w:ascii="Arial" w:hAnsi="Arial" w:cs="Arial"/>
          <w:sz w:val="20"/>
          <w:szCs w:val="20"/>
          <w:u w:val="single"/>
        </w:rPr>
        <w:t>Financial Statements</w:t>
      </w:r>
      <w:r>
        <w:rPr>
          <w:rFonts w:ascii="Arial" w:hAnsi="Arial" w:cs="Arial"/>
          <w:sz w:val="20"/>
          <w:szCs w:val="20"/>
        </w:rPr>
        <w:t xml:space="preserve"> </w:t>
      </w:r>
    </w:p>
    <w:p w14:paraId="237197D1" w14:textId="57D9F348" w:rsidR="00D23906" w:rsidRPr="00C27131" w:rsidRDefault="00D23906"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Annual = within 90 days of the end of the fiscal year, interim = disseminated over 3 mth. periods</w:t>
      </w:r>
    </w:p>
    <w:p w14:paraId="248834C9" w14:textId="465C78D9" w:rsidR="00C27131" w:rsidRPr="00C27131" w:rsidRDefault="00C27131" w:rsidP="00D6396D">
      <w:pPr>
        <w:pStyle w:val="ListParagraph"/>
        <w:numPr>
          <w:ilvl w:val="1"/>
          <w:numId w:val="74"/>
        </w:numPr>
        <w:rPr>
          <w:rFonts w:ascii="Arial" w:hAnsi="Arial" w:cs="Arial"/>
          <w:color w:val="FF0000"/>
          <w:sz w:val="20"/>
          <w:szCs w:val="20"/>
        </w:rPr>
      </w:pPr>
      <w:r w:rsidRPr="00C27131">
        <w:rPr>
          <w:rFonts w:ascii="Arial" w:hAnsi="Arial" w:cs="Arial"/>
          <w:color w:val="FF0000"/>
          <w:sz w:val="20"/>
          <w:szCs w:val="20"/>
        </w:rPr>
        <w:t>Part 4 of NI 51-102</w:t>
      </w:r>
      <w:r>
        <w:rPr>
          <w:rFonts w:ascii="Arial" w:hAnsi="Arial" w:cs="Arial"/>
          <w:color w:val="FF0000"/>
          <w:sz w:val="20"/>
          <w:szCs w:val="20"/>
        </w:rPr>
        <w:t xml:space="preserve"> </w:t>
      </w:r>
      <w:r>
        <w:rPr>
          <w:rFonts w:ascii="Arial" w:hAnsi="Arial" w:cs="Arial"/>
          <w:sz w:val="20"/>
          <w:szCs w:val="20"/>
        </w:rPr>
        <w:t>– include an income statement, balance sheet, statement of retained earnings + cash flow statement</w:t>
      </w:r>
    </w:p>
    <w:p w14:paraId="37CD08B7" w14:textId="452B81F0" w:rsidR="00D23906" w:rsidRPr="00C27131" w:rsidRDefault="00D23906" w:rsidP="00D6396D">
      <w:pPr>
        <w:pStyle w:val="ListParagraph"/>
        <w:numPr>
          <w:ilvl w:val="0"/>
          <w:numId w:val="74"/>
        </w:numPr>
        <w:rPr>
          <w:rFonts w:ascii="Arial" w:hAnsi="Arial" w:cs="Arial"/>
          <w:color w:val="4BACC6" w:themeColor="accent5"/>
          <w:sz w:val="20"/>
          <w:szCs w:val="20"/>
        </w:rPr>
      </w:pPr>
      <w:r>
        <w:rPr>
          <w:rFonts w:ascii="Arial" w:hAnsi="Arial" w:cs="Arial"/>
          <w:sz w:val="20"/>
          <w:szCs w:val="20"/>
          <w:u w:val="single"/>
        </w:rPr>
        <w:t>Management Discussion &amp; Analysis</w:t>
      </w:r>
    </w:p>
    <w:p w14:paraId="64950921" w14:textId="503FBAB7"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Companion information to financial statements (same timelines)</w:t>
      </w:r>
    </w:p>
    <w:p w14:paraId="448C2A4E" w14:textId="07BDCB7A"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Explains the results of financial reports through context of the business practices - narrative</w:t>
      </w:r>
    </w:p>
    <w:p w14:paraId="37EAEA27" w14:textId="0821A3E2"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 xml:space="preserve">Must discuss positive + negative development </w:t>
      </w:r>
      <w:r>
        <w:rPr>
          <w:rFonts w:ascii="Arial" w:hAnsi="Arial" w:cs="Arial"/>
          <w:sz w:val="20"/>
          <w:szCs w:val="20"/>
          <w:u w:val="single"/>
        </w:rPr>
        <w:t>and</w:t>
      </w:r>
      <w:r>
        <w:rPr>
          <w:rFonts w:ascii="Arial" w:hAnsi="Arial" w:cs="Arial"/>
          <w:sz w:val="20"/>
          <w:szCs w:val="20"/>
        </w:rPr>
        <w:t xml:space="preserve"> any material changes</w:t>
      </w:r>
    </w:p>
    <w:p w14:paraId="7C87FDD4" w14:textId="1F8924F8" w:rsidR="00C27131" w:rsidRPr="00D23906" w:rsidRDefault="00C27131" w:rsidP="00D6396D">
      <w:pPr>
        <w:pStyle w:val="ListParagraph"/>
        <w:numPr>
          <w:ilvl w:val="2"/>
          <w:numId w:val="74"/>
        </w:numPr>
        <w:rPr>
          <w:rFonts w:ascii="Arial" w:hAnsi="Arial" w:cs="Arial"/>
          <w:color w:val="4BACC6" w:themeColor="accent5"/>
          <w:sz w:val="20"/>
          <w:szCs w:val="20"/>
        </w:rPr>
      </w:pPr>
      <w:r>
        <w:rPr>
          <w:rFonts w:ascii="Arial" w:hAnsi="Arial" w:cs="Arial"/>
          <w:sz w:val="20"/>
          <w:szCs w:val="20"/>
        </w:rPr>
        <w:t xml:space="preserve">Here, material is different than the statute: </w:t>
      </w:r>
      <w:r w:rsidRPr="00C27131">
        <w:rPr>
          <w:rFonts w:ascii="Arial" w:hAnsi="Arial" w:cs="Arial"/>
          <w:sz w:val="20"/>
          <w:szCs w:val="20"/>
        </w:rPr>
        <w:t>“Would a reasonable investor’s decision whether or not to buy, sell, or hold securities in your company likely be influenced or changed if the information in question was omitted or misstated? If so, it’s likely material.”</w:t>
      </w:r>
    </w:p>
    <w:p w14:paraId="3124B871" w14:textId="50B93B18" w:rsidR="00D23906" w:rsidRPr="00C27131" w:rsidRDefault="00D23906" w:rsidP="00D6396D">
      <w:pPr>
        <w:pStyle w:val="ListParagraph"/>
        <w:numPr>
          <w:ilvl w:val="0"/>
          <w:numId w:val="74"/>
        </w:numPr>
        <w:rPr>
          <w:rFonts w:ascii="Arial" w:hAnsi="Arial" w:cs="Arial"/>
          <w:color w:val="4BACC6" w:themeColor="accent5"/>
          <w:sz w:val="20"/>
          <w:szCs w:val="20"/>
        </w:rPr>
      </w:pPr>
      <w:r>
        <w:rPr>
          <w:rFonts w:ascii="Arial" w:hAnsi="Arial" w:cs="Arial"/>
          <w:sz w:val="20"/>
          <w:szCs w:val="20"/>
          <w:u w:val="single"/>
        </w:rPr>
        <w:t>Annual Information Form</w:t>
      </w:r>
      <w:r w:rsidR="00C27131">
        <w:rPr>
          <w:rFonts w:ascii="Arial" w:hAnsi="Arial" w:cs="Arial"/>
          <w:sz w:val="20"/>
          <w:szCs w:val="20"/>
        </w:rPr>
        <w:t xml:space="preserve"> – AIF</w:t>
      </w:r>
    </w:p>
    <w:p w14:paraId="1733B867" w14:textId="4936B73B"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 xml:space="preserve">Very detailed disclosure about the issuer - </w:t>
      </w:r>
      <w:r w:rsidRPr="00C27131">
        <w:rPr>
          <w:rFonts w:ascii="Arial" w:hAnsi="Arial" w:cs="Arial"/>
          <w:color w:val="FF0000"/>
          <w:sz w:val="20"/>
          <w:szCs w:val="20"/>
        </w:rPr>
        <w:t>Part 6 of NI 51-102</w:t>
      </w:r>
    </w:p>
    <w:p w14:paraId="6D1CF76F" w14:textId="67E39657" w:rsidR="00C27131" w:rsidRPr="00C27131" w:rsidRDefault="00C27131" w:rsidP="00D6396D">
      <w:pPr>
        <w:pStyle w:val="ListParagraph"/>
        <w:numPr>
          <w:ilvl w:val="2"/>
          <w:numId w:val="74"/>
        </w:numPr>
        <w:rPr>
          <w:rFonts w:ascii="Arial" w:hAnsi="Arial" w:cs="Arial"/>
          <w:color w:val="4BACC6" w:themeColor="accent5"/>
          <w:sz w:val="20"/>
          <w:szCs w:val="20"/>
        </w:rPr>
      </w:pPr>
      <w:r>
        <w:rPr>
          <w:rFonts w:ascii="Arial" w:hAnsi="Arial" w:cs="Arial"/>
          <w:sz w:val="20"/>
          <w:szCs w:val="20"/>
        </w:rPr>
        <w:t>History, operations, financial affairs</w:t>
      </w:r>
    </w:p>
    <w:p w14:paraId="310A0160" w14:textId="639BAA5C"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Same timeline as an annual financial statement + on SEDAR</w:t>
      </w:r>
    </w:p>
    <w:p w14:paraId="65E38195" w14:textId="63E5947D"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i/>
          <w:sz w:val="20"/>
          <w:szCs w:val="20"/>
        </w:rPr>
        <w:t xml:space="preserve">Re Rim </w:t>
      </w:r>
      <w:r>
        <w:rPr>
          <w:rFonts w:ascii="Arial" w:hAnsi="Arial" w:cs="Arial"/>
          <w:sz w:val="20"/>
          <w:szCs w:val="20"/>
        </w:rPr>
        <w:t>– directors and officers had a duty to TIM to provide proper oversight to ensure policies, procedures, an disclosure obligations under the Act were complied with</w:t>
      </w:r>
    </w:p>
    <w:p w14:paraId="22945178" w14:textId="7958DA17" w:rsidR="00C27131" w:rsidRPr="00D23906" w:rsidRDefault="00C27131" w:rsidP="00D6396D">
      <w:pPr>
        <w:pStyle w:val="ListParagraph"/>
        <w:numPr>
          <w:ilvl w:val="2"/>
          <w:numId w:val="74"/>
        </w:numPr>
        <w:rPr>
          <w:rFonts w:ascii="Arial" w:hAnsi="Arial" w:cs="Arial"/>
          <w:color w:val="4BACC6" w:themeColor="accent5"/>
          <w:sz w:val="20"/>
          <w:szCs w:val="20"/>
        </w:rPr>
      </w:pPr>
      <w:r>
        <w:rPr>
          <w:rFonts w:ascii="Arial" w:hAnsi="Arial" w:cs="Arial"/>
          <w:sz w:val="20"/>
          <w:szCs w:val="20"/>
        </w:rPr>
        <w:t xml:space="preserve">Here, problem in that RIM was not providing accurate information in its annual information forms (AIFs) </w:t>
      </w:r>
    </w:p>
    <w:p w14:paraId="020EA5ED" w14:textId="566059F2" w:rsidR="00D23906" w:rsidRPr="00C27131" w:rsidRDefault="00D23906" w:rsidP="00D6396D">
      <w:pPr>
        <w:pStyle w:val="ListParagraph"/>
        <w:numPr>
          <w:ilvl w:val="0"/>
          <w:numId w:val="74"/>
        </w:numPr>
        <w:rPr>
          <w:rFonts w:ascii="Arial" w:hAnsi="Arial" w:cs="Arial"/>
          <w:color w:val="4BACC6" w:themeColor="accent5"/>
          <w:sz w:val="20"/>
          <w:szCs w:val="20"/>
        </w:rPr>
      </w:pPr>
      <w:r>
        <w:rPr>
          <w:rFonts w:ascii="Arial" w:hAnsi="Arial" w:cs="Arial"/>
          <w:sz w:val="20"/>
          <w:szCs w:val="20"/>
          <w:u w:val="single"/>
        </w:rPr>
        <w:t>Information Circular and Proxy Solicitations Before AGMs</w:t>
      </w:r>
    </w:p>
    <w:p w14:paraId="08BF1819" w14:textId="3B36E838"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All reporting issuers have to distribute a proxy form + information circular to all registered holdings of voting securities in advance of a SH meeting</w:t>
      </w:r>
    </w:p>
    <w:p w14:paraId="3F71DC90" w14:textId="425D5AFE" w:rsidR="00C27131" w:rsidRPr="00C27131" w:rsidRDefault="00C27131" w:rsidP="00D6396D">
      <w:pPr>
        <w:pStyle w:val="ListParagraph"/>
        <w:numPr>
          <w:ilvl w:val="2"/>
          <w:numId w:val="74"/>
        </w:numPr>
        <w:rPr>
          <w:rFonts w:ascii="Arial" w:hAnsi="Arial" w:cs="Arial"/>
          <w:color w:val="FF0000"/>
          <w:sz w:val="20"/>
          <w:szCs w:val="20"/>
        </w:rPr>
      </w:pPr>
      <w:r w:rsidRPr="00C27131">
        <w:rPr>
          <w:rFonts w:ascii="Arial" w:hAnsi="Arial" w:cs="Arial"/>
          <w:color w:val="FF0000"/>
          <w:sz w:val="20"/>
          <w:szCs w:val="20"/>
        </w:rPr>
        <w:t>NI 51-102 s.9.1</w:t>
      </w:r>
    </w:p>
    <w:p w14:paraId="3506B3FD" w14:textId="29979517"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Management circular – done every year after the AGM</w:t>
      </w:r>
    </w:p>
    <w:p w14:paraId="4AB55556" w14:textId="36DD9CAA" w:rsidR="00C27131" w:rsidRPr="00C27131" w:rsidRDefault="00C27131" w:rsidP="00D6396D">
      <w:pPr>
        <w:pStyle w:val="ListParagraph"/>
        <w:numPr>
          <w:ilvl w:val="1"/>
          <w:numId w:val="74"/>
        </w:numPr>
        <w:rPr>
          <w:rFonts w:ascii="Arial" w:hAnsi="Arial" w:cs="Arial"/>
          <w:color w:val="4BACC6" w:themeColor="accent5"/>
          <w:sz w:val="20"/>
          <w:szCs w:val="20"/>
        </w:rPr>
      </w:pPr>
      <w:r>
        <w:rPr>
          <w:rFonts w:ascii="Arial" w:hAnsi="Arial" w:cs="Arial"/>
          <w:sz w:val="20"/>
          <w:szCs w:val="20"/>
        </w:rPr>
        <w:t xml:space="preserve">Dissident circular – group of shareholders requisitions a meeting </w:t>
      </w:r>
    </w:p>
    <w:p w14:paraId="6ECFFCF9" w14:textId="035EB6E9" w:rsidR="00C27131" w:rsidRPr="00C27131" w:rsidRDefault="00C27131" w:rsidP="00D6396D">
      <w:pPr>
        <w:pStyle w:val="ListParagraph"/>
        <w:numPr>
          <w:ilvl w:val="0"/>
          <w:numId w:val="74"/>
        </w:numPr>
        <w:rPr>
          <w:rFonts w:ascii="Arial" w:hAnsi="Arial" w:cs="Arial"/>
          <w:color w:val="4BACC6" w:themeColor="accent5"/>
          <w:sz w:val="20"/>
          <w:szCs w:val="20"/>
        </w:rPr>
      </w:pPr>
      <w:r>
        <w:rPr>
          <w:rFonts w:ascii="Arial" w:hAnsi="Arial" w:cs="Arial"/>
          <w:sz w:val="20"/>
          <w:szCs w:val="20"/>
        </w:rPr>
        <w:t>See proxy solicitation below or pg. 33 of the big CAN</w:t>
      </w:r>
    </w:p>
    <w:p w14:paraId="67093049" w14:textId="77777777" w:rsidR="007A1136" w:rsidRDefault="007A1136" w:rsidP="007A1136">
      <w:pPr>
        <w:rPr>
          <w:rFonts w:ascii="Arial" w:hAnsi="Arial" w:cs="Arial"/>
          <w:color w:val="4BACC6" w:themeColor="accent5"/>
          <w:sz w:val="20"/>
          <w:szCs w:val="20"/>
        </w:rPr>
      </w:pPr>
    </w:p>
    <w:p w14:paraId="1536F892" w14:textId="77777777" w:rsidR="00C27131" w:rsidRPr="007A1136" w:rsidRDefault="00C27131" w:rsidP="007A1136">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27131" w14:paraId="355F318D" w14:textId="77777777" w:rsidTr="00C27131">
        <w:tc>
          <w:tcPr>
            <w:tcW w:w="11016" w:type="dxa"/>
            <w:shd w:val="clear" w:color="auto" w:fill="BFBFBF" w:themeFill="background1" w:themeFillShade="BF"/>
          </w:tcPr>
          <w:p w14:paraId="60EE69D6" w14:textId="1FFCBCE6" w:rsidR="00C27131" w:rsidRPr="00C27131" w:rsidRDefault="00C27131" w:rsidP="00C27131">
            <w:pPr>
              <w:jc w:val="center"/>
              <w:rPr>
                <w:rFonts w:ascii="Arial" w:hAnsi="Arial" w:cs="Arial"/>
                <w:b/>
                <w:sz w:val="20"/>
                <w:szCs w:val="20"/>
              </w:rPr>
            </w:pPr>
            <w:r>
              <w:rPr>
                <w:rFonts w:ascii="Arial" w:hAnsi="Arial" w:cs="Arial"/>
                <w:b/>
                <w:sz w:val="20"/>
                <w:szCs w:val="20"/>
              </w:rPr>
              <w:t>Timely Reporting Requirements</w:t>
            </w:r>
          </w:p>
        </w:tc>
      </w:tr>
    </w:tbl>
    <w:p w14:paraId="797E6D8D" w14:textId="023DBAE1" w:rsidR="00C27131" w:rsidRPr="007A1136" w:rsidRDefault="00C27131" w:rsidP="007A1136">
      <w:pPr>
        <w:rPr>
          <w:rFonts w:ascii="Arial" w:hAnsi="Arial" w:cs="Arial"/>
          <w:color w:val="4BACC6" w:themeColor="accent5"/>
          <w:sz w:val="20"/>
          <w:szCs w:val="20"/>
        </w:rPr>
      </w:pPr>
    </w:p>
    <w:p w14:paraId="04AADAA2" w14:textId="017DC490" w:rsidR="00C27131" w:rsidRPr="00C27131" w:rsidRDefault="00C27131" w:rsidP="00D6396D">
      <w:pPr>
        <w:pStyle w:val="ListParagraph"/>
        <w:numPr>
          <w:ilvl w:val="0"/>
          <w:numId w:val="75"/>
        </w:numPr>
        <w:rPr>
          <w:rFonts w:ascii="Arial" w:hAnsi="Arial" w:cs="Arial"/>
          <w:color w:val="4BACC6" w:themeColor="accent5"/>
          <w:sz w:val="20"/>
          <w:szCs w:val="20"/>
        </w:rPr>
      </w:pPr>
      <w:r>
        <w:rPr>
          <w:rFonts w:ascii="Arial" w:hAnsi="Arial" w:cs="Arial"/>
          <w:b/>
          <w:color w:val="000090"/>
          <w:sz w:val="20"/>
          <w:szCs w:val="20"/>
        </w:rPr>
        <w:t>What are timely reporting requirements?</w:t>
      </w:r>
    </w:p>
    <w:p w14:paraId="50EA7BA3" w14:textId="1D2DE5FB" w:rsidR="00C27131" w:rsidRPr="00C27131" w:rsidRDefault="00C27131" w:rsidP="00D6396D">
      <w:pPr>
        <w:pStyle w:val="ListParagraph"/>
        <w:numPr>
          <w:ilvl w:val="0"/>
          <w:numId w:val="76"/>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triggered by a material change in the issuer’s affairs</w:t>
      </w:r>
    </w:p>
    <w:p w14:paraId="04DCA2B5" w14:textId="060E447A" w:rsidR="00C27131" w:rsidRPr="00C27131" w:rsidRDefault="00C27131" w:rsidP="00D6396D">
      <w:pPr>
        <w:pStyle w:val="ListParagraph"/>
        <w:numPr>
          <w:ilvl w:val="1"/>
          <w:numId w:val="76"/>
        </w:numPr>
        <w:rPr>
          <w:rFonts w:ascii="Arial" w:hAnsi="Arial" w:cs="Arial"/>
          <w:color w:val="4BACC6" w:themeColor="accent5"/>
          <w:sz w:val="20"/>
          <w:szCs w:val="20"/>
        </w:rPr>
      </w:pPr>
      <w:r w:rsidRPr="00C27131">
        <w:rPr>
          <w:rFonts w:ascii="Arial" w:hAnsi="Arial" w:cs="Arial"/>
          <w:color w:val="FF0000"/>
          <w:sz w:val="20"/>
          <w:szCs w:val="20"/>
        </w:rPr>
        <w:t>Part 7 of NI 51-102</w:t>
      </w:r>
      <w:r>
        <w:rPr>
          <w:rFonts w:ascii="Arial" w:hAnsi="Arial" w:cs="Arial"/>
          <w:sz w:val="20"/>
          <w:szCs w:val="20"/>
        </w:rPr>
        <w:t xml:space="preserve"> – must send out an immediate press release + full report to be released within 10 days </w:t>
      </w:r>
      <w:r>
        <w:rPr>
          <w:rFonts w:ascii="Arial" w:hAnsi="Arial" w:cs="Arial"/>
          <w:sz w:val="20"/>
          <w:szCs w:val="20"/>
          <w:u w:val="single"/>
        </w:rPr>
        <w:t>unless</w:t>
      </w:r>
      <w:r>
        <w:rPr>
          <w:rFonts w:ascii="Arial" w:hAnsi="Arial" w:cs="Arial"/>
          <w:sz w:val="20"/>
          <w:szCs w:val="20"/>
        </w:rPr>
        <w:t xml:space="preserve"> it would be unduly prejudicial to disclose the information </w:t>
      </w:r>
      <w:r w:rsidR="00795386">
        <w:rPr>
          <w:rFonts w:ascii="Arial" w:hAnsi="Arial" w:cs="Arial"/>
          <w:sz w:val="20"/>
          <w:szCs w:val="20"/>
        </w:rPr>
        <w:t>as per</w:t>
      </w:r>
      <w:r w:rsidR="00795386" w:rsidRPr="00795386">
        <w:rPr>
          <w:rFonts w:ascii="Arial" w:hAnsi="Arial" w:cs="Arial"/>
          <w:color w:val="FF0000"/>
          <w:sz w:val="20"/>
          <w:szCs w:val="20"/>
        </w:rPr>
        <w:t xml:space="preserve"> s.7.1</w:t>
      </w:r>
    </w:p>
    <w:p w14:paraId="406033C0" w14:textId="429E0295" w:rsidR="007A1136" w:rsidRPr="00795386" w:rsidRDefault="00C27131" w:rsidP="00D6396D">
      <w:pPr>
        <w:pStyle w:val="ListParagraph"/>
        <w:numPr>
          <w:ilvl w:val="1"/>
          <w:numId w:val="76"/>
        </w:numPr>
        <w:rPr>
          <w:rFonts w:ascii="Arial" w:hAnsi="Arial" w:cs="Arial"/>
          <w:color w:val="4BACC6" w:themeColor="accent5"/>
          <w:sz w:val="20"/>
          <w:szCs w:val="20"/>
        </w:rPr>
      </w:pPr>
      <w:r>
        <w:rPr>
          <w:rFonts w:ascii="Arial" w:hAnsi="Arial" w:cs="Arial"/>
          <w:sz w:val="20"/>
          <w:szCs w:val="20"/>
        </w:rPr>
        <w:t>File on SEDAR + public website</w:t>
      </w:r>
    </w:p>
    <w:p w14:paraId="2AC9FEF2" w14:textId="77777777" w:rsidR="00795386" w:rsidRPr="00795386" w:rsidRDefault="00795386" w:rsidP="00795386">
      <w:pPr>
        <w:rPr>
          <w:rFonts w:ascii="Arial" w:hAnsi="Arial" w:cs="Arial"/>
          <w:color w:val="4BACC6" w:themeColor="accent5"/>
          <w:sz w:val="20"/>
          <w:szCs w:val="20"/>
        </w:rPr>
      </w:pPr>
    </w:p>
    <w:p w14:paraId="4DE7DFC4" w14:textId="5A96F8CD" w:rsidR="00C27131" w:rsidRPr="00C27131" w:rsidRDefault="00C27131" w:rsidP="00D6396D">
      <w:pPr>
        <w:pStyle w:val="ListParagraph"/>
        <w:numPr>
          <w:ilvl w:val="0"/>
          <w:numId w:val="76"/>
        </w:numPr>
        <w:rPr>
          <w:rFonts w:ascii="Arial" w:hAnsi="Arial" w:cs="Arial"/>
          <w:color w:val="4BACC6" w:themeColor="accent5"/>
          <w:sz w:val="20"/>
          <w:szCs w:val="20"/>
        </w:rPr>
      </w:pPr>
      <w:r>
        <w:rPr>
          <w:rFonts w:ascii="Arial" w:hAnsi="Arial" w:cs="Arial"/>
          <w:sz w:val="20"/>
          <w:szCs w:val="20"/>
          <w:u w:val="single"/>
        </w:rPr>
        <w:t>Material Change Report</w:t>
      </w:r>
      <w:r w:rsidR="00795386">
        <w:rPr>
          <w:rFonts w:ascii="Arial" w:hAnsi="Arial" w:cs="Arial"/>
          <w:sz w:val="20"/>
          <w:szCs w:val="20"/>
        </w:rPr>
        <w:t xml:space="preserve"> - MCR</w:t>
      </w:r>
    </w:p>
    <w:p w14:paraId="24B7D52E" w14:textId="6CA160DF" w:rsidR="00C27131" w:rsidRPr="00795386" w:rsidRDefault="00795386" w:rsidP="00D6396D">
      <w:pPr>
        <w:pStyle w:val="ListParagraph"/>
        <w:numPr>
          <w:ilvl w:val="1"/>
          <w:numId w:val="76"/>
        </w:numPr>
        <w:rPr>
          <w:rFonts w:ascii="Arial" w:hAnsi="Arial" w:cs="Arial"/>
          <w:color w:val="4BACC6" w:themeColor="accent5"/>
          <w:sz w:val="20"/>
          <w:szCs w:val="20"/>
        </w:rPr>
      </w:pPr>
      <w:r>
        <w:rPr>
          <w:rFonts w:ascii="Arial" w:hAnsi="Arial" w:cs="Arial"/>
          <w:sz w:val="20"/>
          <w:szCs w:val="20"/>
        </w:rPr>
        <w:t>Disclosure document detailing the material change</w:t>
      </w:r>
    </w:p>
    <w:p w14:paraId="01BDE25B" w14:textId="15A9E824" w:rsidR="00795386" w:rsidRDefault="00795386" w:rsidP="00D6396D">
      <w:pPr>
        <w:pStyle w:val="ListParagraph"/>
        <w:numPr>
          <w:ilvl w:val="1"/>
          <w:numId w:val="76"/>
        </w:numPr>
        <w:rPr>
          <w:rFonts w:ascii="Arial" w:hAnsi="Arial" w:cs="Arial"/>
          <w:color w:val="FF0000"/>
          <w:sz w:val="20"/>
          <w:szCs w:val="20"/>
        </w:rPr>
      </w:pPr>
      <w:r w:rsidRPr="00795386">
        <w:rPr>
          <w:rFonts w:ascii="Arial" w:hAnsi="Arial" w:cs="Arial"/>
          <w:color w:val="FF0000"/>
          <w:sz w:val="20"/>
          <w:szCs w:val="20"/>
        </w:rPr>
        <w:t>51-102F3, “</w:t>
      </w:r>
      <w:r w:rsidRPr="00795386">
        <w:rPr>
          <w:rFonts w:ascii="Arial" w:hAnsi="Arial" w:cs="Arial"/>
          <w:i/>
          <w:color w:val="FF0000"/>
          <w:sz w:val="20"/>
          <w:szCs w:val="20"/>
        </w:rPr>
        <w:t>Material Change Report</w:t>
      </w:r>
      <w:r w:rsidRPr="00795386">
        <w:rPr>
          <w:rFonts w:ascii="Arial" w:hAnsi="Arial" w:cs="Arial"/>
          <w:color w:val="FF0000"/>
          <w:sz w:val="20"/>
          <w:szCs w:val="20"/>
        </w:rPr>
        <w:t>”</w:t>
      </w:r>
    </w:p>
    <w:p w14:paraId="1A05B600" w14:textId="6823D346" w:rsidR="00795386" w:rsidRPr="00D6396D" w:rsidRDefault="00795386" w:rsidP="00D6396D">
      <w:pPr>
        <w:pStyle w:val="ListParagraph"/>
        <w:numPr>
          <w:ilvl w:val="1"/>
          <w:numId w:val="76"/>
        </w:numPr>
        <w:rPr>
          <w:rFonts w:ascii="Arial" w:hAnsi="Arial" w:cs="Arial"/>
          <w:color w:val="FF0000"/>
          <w:sz w:val="20"/>
          <w:szCs w:val="20"/>
        </w:rPr>
      </w:pPr>
      <w:r>
        <w:rPr>
          <w:rFonts w:ascii="Arial" w:hAnsi="Arial" w:cs="Arial"/>
          <w:sz w:val="20"/>
          <w:szCs w:val="20"/>
        </w:rPr>
        <w:t>See definition of material change above</w:t>
      </w:r>
    </w:p>
    <w:p w14:paraId="41B2F15C" w14:textId="42536098" w:rsidR="00D6396D" w:rsidRPr="00D6396D" w:rsidRDefault="00D6396D" w:rsidP="00D6396D">
      <w:pPr>
        <w:pStyle w:val="ListParagraph"/>
        <w:numPr>
          <w:ilvl w:val="2"/>
          <w:numId w:val="76"/>
        </w:numPr>
        <w:rPr>
          <w:rFonts w:ascii="Arial" w:hAnsi="Arial" w:cs="Arial"/>
          <w:color w:val="FF0000"/>
          <w:sz w:val="20"/>
          <w:szCs w:val="20"/>
        </w:rPr>
      </w:pPr>
      <w:r w:rsidRPr="00D6396D">
        <w:rPr>
          <w:rFonts w:ascii="Arial" w:hAnsi="Arial" w:cs="Arial"/>
          <w:i/>
          <w:color w:val="0000FF"/>
          <w:sz w:val="20"/>
          <w:szCs w:val="20"/>
        </w:rPr>
        <w:t>Pezim</w:t>
      </w:r>
      <w:r>
        <w:rPr>
          <w:rFonts w:ascii="Arial" w:hAnsi="Arial" w:cs="Arial"/>
          <w:sz w:val="20"/>
          <w:szCs w:val="20"/>
        </w:rPr>
        <w:t xml:space="preserve"> – materiality means something that </w:t>
      </w:r>
      <w:r w:rsidRPr="00D6396D">
        <w:rPr>
          <w:rFonts w:ascii="Arial" w:hAnsi="Arial" w:cs="Arial"/>
          <w:sz w:val="20"/>
          <w:szCs w:val="20"/>
        </w:rPr>
        <w:t>reasonably would be expected to have a significant effect on the market price of value of the securities of the issuer</w:t>
      </w:r>
    </w:p>
    <w:p w14:paraId="362908B9" w14:textId="77777777" w:rsidR="00D6396D" w:rsidRPr="00D6396D" w:rsidRDefault="00D6396D" w:rsidP="00D6396D">
      <w:pPr>
        <w:pStyle w:val="ListParagraph"/>
        <w:numPr>
          <w:ilvl w:val="2"/>
          <w:numId w:val="76"/>
        </w:numPr>
        <w:rPr>
          <w:rFonts w:ascii="Arial" w:hAnsi="Arial" w:cs="Arial"/>
          <w:color w:val="FF0000"/>
          <w:sz w:val="20"/>
          <w:szCs w:val="20"/>
        </w:rPr>
      </w:pPr>
      <w:r w:rsidRPr="00D6396D">
        <w:rPr>
          <w:rFonts w:ascii="Arial" w:hAnsi="Arial" w:cs="Arial"/>
          <w:i/>
          <w:color w:val="0000FF"/>
          <w:sz w:val="20"/>
          <w:szCs w:val="20"/>
        </w:rPr>
        <w:t>Kerr</w:t>
      </w:r>
      <w:r>
        <w:rPr>
          <w:rFonts w:ascii="Arial" w:hAnsi="Arial" w:cs="Arial"/>
          <w:sz w:val="20"/>
          <w:szCs w:val="20"/>
        </w:rPr>
        <w:t xml:space="preserve"> - </w:t>
      </w:r>
      <w:r w:rsidRPr="00D6396D">
        <w:rPr>
          <w:rFonts w:ascii="Arial" w:hAnsi="Arial" w:cs="Arial"/>
          <w:sz w:val="20"/>
          <w:szCs w:val="20"/>
        </w:rPr>
        <w:t>“Material change” is limited to a change in the bu</w:t>
      </w:r>
      <w:r>
        <w:rPr>
          <w:rFonts w:ascii="Arial" w:hAnsi="Arial" w:cs="Arial"/>
          <w:sz w:val="20"/>
          <w:szCs w:val="20"/>
        </w:rPr>
        <w:t>siness, operations or capital</w:t>
      </w:r>
    </w:p>
    <w:p w14:paraId="7B9D42A4" w14:textId="5F407221" w:rsidR="00D6396D" w:rsidRPr="00D6396D" w:rsidRDefault="00D6396D" w:rsidP="00D6396D">
      <w:pPr>
        <w:pStyle w:val="ListParagraph"/>
        <w:numPr>
          <w:ilvl w:val="3"/>
          <w:numId w:val="76"/>
        </w:numPr>
        <w:rPr>
          <w:rFonts w:ascii="Arial" w:hAnsi="Arial" w:cs="Arial"/>
          <w:color w:val="FF0000"/>
          <w:sz w:val="20"/>
          <w:szCs w:val="20"/>
        </w:rPr>
      </w:pPr>
      <w:r w:rsidRPr="00D6396D">
        <w:rPr>
          <w:rFonts w:ascii="Arial" w:hAnsi="Arial" w:cs="Arial"/>
          <w:sz w:val="20"/>
          <w:szCs w:val="20"/>
        </w:rPr>
        <w:t>his limitation is a deliberate, policy based “attempt to relieve reporting issuers of the obligation to continually interpret external political, economic, and social development as they affect the affairs of the business, unless the external changes will result in a change in the business, operations or capital of the issuer.”</w:t>
      </w:r>
    </w:p>
    <w:p w14:paraId="6D09A0BE" w14:textId="5C8310F4" w:rsidR="00D6396D" w:rsidRPr="00D6396D" w:rsidRDefault="00D6396D" w:rsidP="00D6396D">
      <w:pPr>
        <w:pStyle w:val="ListParagraph"/>
        <w:numPr>
          <w:ilvl w:val="2"/>
          <w:numId w:val="76"/>
        </w:numPr>
        <w:rPr>
          <w:rFonts w:ascii="Arial" w:hAnsi="Arial" w:cs="Arial"/>
          <w:sz w:val="20"/>
          <w:szCs w:val="20"/>
        </w:rPr>
      </w:pPr>
      <w:r w:rsidRPr="00D6396D">
        <w:rPr>
          <w:rFonts w:ascii="Arial" w:hAnsi="Arial" w:cs="Arial"/>
          <w:i/>
          <w:color w:val="0000FF"/>
          <w:sz w:val="20"/>
          <w:szCs w:val="20"/>
        </w:rPr>
        <w:t>Re AiT</w:t>
      </w:r>
      <w:r>
        <w:rPr>
          <w:rFonts w:ascii="Arial" w:hAnsi="Arial" w:cs="Arial"/>
          <w:sz w:val="20"/>
          <w:szCs w:val="20"/>
        </w:rPr>
        <w:t xml:space="preserve"> - </w:t>
      </w:r>
      <w:r w:rsidRPr="00D6396D">
        <w:rPr>
          <w:rFonts w:ascii="Arial" w:hAnsi="Arial" w:cs="Arial"/>
          <w:sz w:val="20"/>
          <w:szCs w:val="20"/>
        </w:rPr>
        <w:t xml:space="preserve">“In the context of a merger and acquisition transaction, it is necessary to establish whether there is </w:t>
      </w:r>
      <w:r w:rsidRPr="00D6396D">
        <w:rPr>
          <w:rFonts w:ascii="Arial" w:hAnsi="Arial" w:cs="Arial"/>
          <w:sz w:val="20"/>
          <w:szCs w:val="20"/>
          <w:u w:val="single"/>
        </w:rPr>
        <w:t>sufficient commitment from both parties</w:t>
      </w:r>
      <w:r w:rsidRPr="00D6396D">
        <w:rPr>
          <w:rFonts w:ascii="Arial" w:hAnsi="Arial" w:cs="Arial"/>
          <w:sz w:val="20"/>
          <w:szCs w:val="20"/>
        </w:rPr>
        <w:t xml:space="preserve"> of the transaction to determine whether a “decision to implement” the transaction has taken place</w:t>
      </w:r>
      <w:r>
        <w:rPr>
          <w:rFonts w:ascii="Arial" w:hAnsi="Arial" w:cs="Arial"/>
          <w:sz w:val="20"/>
          <w:szCs w:val="20"/>
        </w:rPr>
        <w:t>.”</w:t>
      </w:r>
    </w:p>
    <w:p w14:paraId="2AA09D03" w14:textId="73017580" w:rsidR="00795386" w:rsidRPr="00795386" w:rsidRDefault="00795386" w:rsidP="00D6396D">
      <w:pPr>
        <w:pStyle w:val="ListParagraph"/>
        <w:numPr>
          <w:ilvl w:val="0"/>
          <w:numId w:val="76"/>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market participants are forced to perform pricing and evaluation functions in the most prompt + efficient manner</w:t>
      </w:r>
    </w:p>
    <w:p w14:paraId="0C91D270" w14:textId="77777777" w:rsidR="00D6396D" w:rsidRPr="007A1136" w:rsidRDefault="00D6396D" w:rsidP="00D6396D">
      <w:pPr>
        <w:rPr>
          <w:rFonts w:ascii="Arial" w:hAnsi="Arial" w:cs="Arial"/>
          <w:color w:val="4BACC6" w:themeColor="accent5"/>
          <w:sz w:val="20"/>
          <w:szCs w:val="20"/>
        </w:rPr>
      </w:pPr>
    </w:p>
    <w:p w14:paraId="5142D11A" w14:textId="456FA806" w:rsidR="00D6396D" w:rsidRPr="00D6396D" w:rsidRDefault="00D6396D" w:rsidP="00D6396D">
      <w:pPr>
        <w:pStyle w:val="ListParagraph"/>
        <w:numPr>
          <w:ilvl w:val="0"/>
          <w:numId w:val="75"/>
        </w:numPr>
        <w:rPr>
          <w:rFonts w:ascii="Arial" w:hAnsi="Arial" w:cs="Arial"/>
          <w:color w:val="4BACC6" w:themeColor="accent5"/>
          <w:sz w:val="20"/>
          <w:szCs w:val="20"/>
        </w:rPr>
      </w:pPr>
      <w:r>
        <w:rPr>
          <w:rFonts w:ascii="Arial" w:hAnsi="Arial" w:cs="Arial"/>
          <w:b/>
          <w:color w:val="000090"/>
          <w:sz w:val="20"/>
          <w:szCs w:val="20"/>
        </w:rPr>
        <w:t>What about material changes that are contingent or uncertain?</w:t>
      </w:r>
    </w:p>
    <w:p w14:paraId="7F0D89E2" w14:textId="272A692B" w:rsidR="00D6396D" w:rsidRPr="00D6396D" w:rsidRDefault="00D6396D" w:rsidP="00D6396D">
      <w:pPr>
        <w:pStyle w:val="ListParagraph"/>
        <w:numPr>
          <w:ilvl w:val="0"/>
          <w:numId w:val="77"/>
        </w:numPr>
        <w:rPr>
          <w:rFonts w:ascii="Arial" w:hAnsi="Arial" w:cs="Arial"/>
          <w:color w:val="4BACC6" w:themeColor="accent5"/>
          <w:sz w:val="20"/>
          <w:szCs w:val="20"/>
        </w:rPr>
      </w:pPr>
      <w:r>
        <w:rPr>
          <w:rFonts w:ascii="Arial" w:hAnsi="Arial" w:cs="Arial"/>
          <w:sz w:val="20"/>
          <w:szCs w:val="20"/>
        </w:rPr>
        <w:t>The US Probability/Magnitude test has been adopted into CDA</w:t>
      </w:r>
    </w:p>
    <w:p w14:paraId="2FA20F43" w14:textId="77777777" w:rsidR="00D6396D" w:rsidRPr="008F4178" w:rsidRDefault="00D6396D" w:rsidP="00D6396D">
      <w:pPr>
        <w:pStyle w:val="normal0"/>
        <w:widowControl w:val="0"/>
        <w:numPr>
          <w:ilvl w:val="1"/>
          <w:numId w:val="77"/>
        </w:numPr>
        <w:spacing w:line="240" w:lineRule="auto"/>
        <w:contextualSpacing/>
        <w:rPr>
          <w:sz w:val="20"/>
          <w:szCs w:val="20"/>
        </w:rPr>
      </w:pPr>
      <w:r w:rsidRPr="008F4178">
        <w:rPr>
          <w:sz w:val="20"/>
          <w:szCs w:val="20"/>
        </w:rPr>
        <w:t>This test is to analyze when these events (mergers, lawsuits etc.) become sufficiently crystallized that they are required to be disclosed as material changes</w:t>
      </w:r>
    </w:p>
    <w:p w14:paraId="2C3FD064" w14:textId="1D755A45" w:rsidR="00D6396D" w:rsidRPr="00D6396D" w:rsidRDefault="00D6396D" w:rsidP="00D6396D">
      <w:pPr>
        <w:pStyle w:val="ListParagraph"/>
        <w:numPr>
          <w:ilvl w:val="1"/>
          <w:numId w:val="77"/>
        </w:numPr>
        <w:rPr>
          <w:rFonts w:ascii="Arial" w:hAnsi="Arial" w:cs="Arial"/>
          <w:color w:val="4BACC6" w:themeColor="accent5"/>
          <w:sz w:val="20"/>
          <w:szCs w:val="20"/>
        </w:rPr>
      </w:pPr>
      <w:r>
        <w:rPr>
          <w:rFonts w:ascii="Arial" w:hAnsi="Arial" w:cs="Arial"/>
          <w:sz w:val="20"/>
          <w:szCs w:val="20"/>
        </w:rPr>
        <w:t xml:space="preserve">This probability is analyzed in relation to its potential significant – </w:t>
      </w:r>
      <w:r>
        <w:rPr>
          <w:rFonts w:ascii="Arial" w:hAnsi="Arial" w:cs="Arial"/>
          <w:color w:val="FF6600"/>
          <w:sz w:val="20"/>
          <w:szCs w:val="20"/>
        </w:rPr>
        <w:t>as per the reasonable investor test</w:t>
      </w:r>
    </w:p>
    <w:p w14:paraId="5EA93C26" w14:textId="0CA7DBE3" w:rsidR="00D6396D" w:rsidRPr="00D6396D" w:rsidRDefault="00D6396D" w:rsidP="00D6396D">
      <w:pPr>
        <w:pStyle w:val="ListParagraph"/>
        <w:numPr>
          <w:ilvl w:val="0"/>
          <w:numId w:val="77"/>
        </w:numPr>
        <w:rPr>
          <w:rFonts w:ascii="Arial" w:hAnsi="Arial" w:cs="Arial"/>
          <w:color w:val="4BACC6" w:themeColor="accent5"/>
          <w:sz w:val="20"/>
          <w:szCs w:val="20"/>
        </w:rPr>
      </w:pPr>
      <w:r w:rsidRPr="00D6396D">
        <w:rPr>
          <w:rFonts w:ascii="Arial" w:hAnsi="Arial" w:cs="Arial"/>
          <w:i/>
          <w:color w:val="0000FF"/>
          <w:sz w:val="20"/>
          <w:szCs w:val="20"/>
        </w:rPr>
        <w:t>YBM</w:t>
      </w:r>
      <w:r>
        <w:rPr>
          <w:rFonts w:ascii="Arial" w:hAnsi="Arial" w:cs="Arial"/>
          <w:color w:val="4BACC6" w:themeColor="accent5"/>
          <w:sz w:val="20"/>
          <w:szCs w:val="20"/>
        </w:rPr>
        <w:t xml:space="preserve"> </w:t>
      </w:r>
      <w:r w:rsidRPr="00D6396D">
        <w:rPr>
          <w:rFonts w:ascii="Arial" w:hAnsi="Arial" w:cs="Arial"/>
          <w:sz w:val="20"/>
          <w:szCs w:val="20"/>
        </w:rPr>
        <w:t>– applied the P/M test (not binding but helpful</w:t>
      </w:r>
    </w:p>
    <w:p w14:paraId="2B2E47E5" w14:textId="77777777" w:rsidR="00D6396D" w:rsidRDefault="00D6396D" w:rsidP="00795386">
      <w:pPr>
        <w:rPr>
          <w:rFonts w:ascii="Arial" w:hAnsi="Arial" w:cs="Arial"/>
          <w:color w:val="FF0000"/>
          <w:sz w:val="20"/>
          <w:szCs w:val="20"/>
        </w:rPr>
      </w:pPr>
    </w:p>
    <w:p w14:paraId="2988DB35" w14:textId="77777777" w:rsidR="00D6396D" w:rsidRDefault="00D6396D" w:rsidP="00795386">
      <w:pPr>
        <w:rPr>
          <w:rFonts w:ascii="Arial" w:hAnsi="Arial" w:cs="Arial"/>
          <w:color w:val="FF0000"/>
          <w:sz w:val="20"/>
          <w:szCs w:val="20"/>
        </w:rPr>
      </w:pPr>
    </w:p>
    <w:p w14:paraId="1002C7AF" w14:textId="7F8F6602" w:rsidR="00795386" w:rsidRPr="00795386" w:rsidRDefault="00795386" w:rsidP="00D6396D">
      <w:pPr>
        <w:pStyle w:val="ListParagraph"/>
        <w:numPr>
          <w:ilvl w:val="0"/>
          <w:numId w:val="76"/>
        </w:numPr>
        <w:rPr>
          <w:rFonts w:ascii="Arial" w:hAnsi="Arial" w:cs="Arial"/>
          <w:color w:val="FF0000"/>
          <w:sz w:val="20"/>
          <w:szCs w:val="20"/>
        </w:rPr>
      </w:pPr>
      <w:r>
        <w:rPr>
          <w:rFonts w:ascii="Arial" w:hAnsi="Arial" w:cs="Arial"/>
          <w:sz w:val="20"/>
          <w:szCs w:val="20"/>
          <w:u w:val="single"/>
        </w:rPr>
        <w:t>Business Acquisition Report</w:t>
      </w:r>
      <w:r>
        <w:rPr>
          <w:rFonts w:ascii="Arial" w:hAnsi="Arial" w:cs="Arial"/>
          <w:b/>
          <w:sz w:val="20"/>
          <w:szCs w:val="20"/>
        </w:rPr>
        <w:t xml:space="preserve"> – </w:t>
      </w:r>
      <w:r>
        <w:rPr>
          <w:rFonts w:ascii="Arial" w:hAnsi="Arial" w:cs="Arial"/>
          <w:sz w:val="20"/>
          <w:szCs w:val="20"/>
        </w:rPr>
        <w:t>BAR</w:t>
      </w:r>
    </w:p>
    <w:p w14:paraId="78AE18D8" w14:textId="5E043E9E" w:rsidR="00795386" w:rsidRDefault="00795386" w:rsidP="00D6396D">
      <w:pPr>
        <w:pStyle w:val="ListParagraph"/>
        <w:numPr>
          <w:ilvl w:val="1"/>
          <w:numId w:val="76"/>
        </w:numPr>
        <w:rPr>
          <w:rFonts w:ascii="Arial" w:hAnsi="Arial" w:cs="Arial"/>
          <w:color w:val="FF0000"/>
          <w:sz w:val="20"/>
          <w:szCs w:val="20"/>
        </w:rPr>
      </w:pPr>
      <w:r>
        <w:rPr>
          <w:rFonts w:ascii="Arial" w:hAnsi="Arial" w:cs="Arial"/>
          <w:sz w:val="20"/>
          <w:szCs w:val="20"/>
        </w:rPr>
        <w:t xml:space="preserve">A reporting issuer must file a BAR within 75 days of an acquisition of a business or related business as per </w:t>
      </w:r>
      <w:r w:rsidRPr="00795386">
        <w:rPr>
          <w:rFonts w:ascii="Arial" w:hAnsi="Arial" w:cs="Arial"/>
          <w:color w:val="FF0000"/>
          <w:sz w:val="20"/>
          <w:szCs w:val="20"/>
        </w:rPr>
        <w:t>NI 51-102 s.8.2</w:t>
      </w:r>
    </w:p>
    <w:p w14:paraId="5D9B0089" w14:textId="7BBB38FC" w:rsidR="00795386" w:rsidRDefault="00795386" w:rsidP="00D6396D">
      <w:pPr>
        <w:pStyle w:val="ListParagraph"/>
        <w:numPr>
          <w:ilvl w:val="1"/>
          <w:numId w:val="76"/>
        </w:numPr>
        <w:rPr>
          <w:rFonts w:ascii="Arial" w:hAnsi="Arial" w:cs="Arial"/>
          <w:color w:val="FF0000"/>
          <w:sz w:val="20"/>
          <w:szCs w:val="20"/>
        </w:rPr>
      </w:pPr>
      <w:r>
        <w:rPr>
          <w:rFonts w:ascii="Arial" w:hAnsi="Arial" w:cs="Arial"/>
          <w:sz w:val="20"/>
          <w:szCs w:val="20"/>
        </w:rPr>
        <w:t xml:space="preserve">What is a significant acquisition? – 3 tests in </w:t>
      </w:r>
      <w:r w:rsidRPr="00795386">
        <w:rPr>
          <w:rFonts w:ascii="Arial" w:hAnsi="Arial" w:cs="Arial"/>
          <w:color w:val="FF0000"/>
          <w:sz w:val="20"/>
          <w:szCs w:val="20"/>
        </w:rPr>
        <w:t>s.8.3(2)</w:t>
      </w:r>
    </w:p>
    <w:p w14:paraId="5886087E" w14:textId="48FD298A" w:rsidR="00795386" w:rsidRPr="00795386" w:rsidRDefault="00795386" w:rsidP="00D6396D">
      <w:pPr>
        <w:pStyle w:val="ListParagraph"/>
        <w:numPr>
          <w:ilvl w:val="2"/>
          <w:numId w:val="76"/>
        </w:numPr>
        <w:rPr>
          <w:rFonts w:ascii="Arial" w:hAnsi="Arial" w:cs="Arial"/>
          <w:color w:val="FF0000"/>
          <w:sz w:val="20"/>
          <w:szCs w:val="20"/>
        </w:rPr>
      </w:pPr>
      <w:r>
        <w:rPr>
          <w:rFonts w:ascii="Arial" w:hAnsi="Arial" w:cs="Arial"/>
          <w:sz w:val="20"/>
          <w:szCs w:val="20"/>
        </w:rPr>
        <w:t>Asset test, investment test, income test</w:t>
      </w:r>
    </w:p>
    <w:p w14:paraId="2F0AA366" w14:textId="77777777" w:rsidR="00795386" w:rsidRPr="00795386" w:rsidRDefault="00795386" w:rsidP="00D6396D">
      <w:pPr>
        <w:pStyle w:val="ListParagraph"/>
        <w:numPr>
          <w:ilvl w:val="1"/>
          <w:numId w:val="76"/>
        </w:numPr>
        <w:rPr>
          <w:rFonts w:ascii="Arial" w:hAnsi="Arial" w:cs="Arial"/>
          <w:sz w:val="20"/>
          <w:szCs w:val="20"/>
        </w:rPr>
      </w:pPr>
      <w:r>
        <w:rPr>
          <w:rFonts w:ascii="Arial" w:hAnsi="Arial" w:cs="Arial"/>
          <w:sz w:val="20"/>
          <w:szCs w:val="20"/>
        </w:rPr>
        <w:t xml:space="preserve">Includes an income </w:t>
      </w:r>
      <w:r w:rsidRPr="00795386">
        <w:rPr>
          <w:rFonts w:ascii="Arial" w:hAnsi="Arial" w:cs="Arial"/>
          <w:sz w:val="20"/>
          <w:szCs w:val="20"/>
        </w:rPr>
        <w:t>statement of retained earnings, cash flow statement, balance sheet, notes to the financial statements and annual financial statements must be audited</w:t>
      </w:r>
    </w:p>
    <w:p w14:paraId="332F5C1D" w14:textId="1C388871" w:rsidR="00795386" w:rsidRPr="00795386" w:rsidRDefault="00795386" w:rsidP="00D6396D">
      <w:pPr>
        <w:pStyle w:val="ListParagraph"/>
        <w:numPr>
          <w:ilvl w:val="0"/>
          <w:numId w:val="76"/>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transparency and comparability in financial data underpinning a significant acquisition </w:t>
      </w:r>
    </w:p>
    <w:p w14:paraId="281C5FA5" w14:textId="77777777" w:rsidR="007B2C92" w:rsidRPr="007B2C92" w:rsidRDefault="007B2C92" w:rsidP="007B2C92">
      <w:pPr>
        <w:tabs>
          <w:tab w:val="left" w:pos="3686"/>
        </w:tabs>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7B2C92" w14:paraId="3B692F44" w14:textId="77777777" w:rsidTr="007B2C92">
        <w:tc>
          <w:tcPr>
            <w:tcW w:w="11016" w:type="dxa"/>
            <w:shd w:val="clear" w:color="auto" w:fill="FFFF00"/>
          </w:tcPr>
          <w:p w14:paraId="5901F6E2" w14:textId="754C410A" w:rsidR="00510EC4" w:rsidRPr="007B2C92" w:rsidRDefault="00BE3BD9" w:rsidP="007B2C92">
            <w:pPr>
              <w:tabs>
                <w:tab w:val="left" w:pos="3686"/>
              </w:tabs>
              <w:jc w:val="center"/>
              <w:rPr>
                <w:rFonts w:ascii="Arial" w:hAnsi="Arial" w:cs="Arial"/>
                <w:b/>
              </w:rPr>
            </w:pPr>
            <w:r>
              <w:rPr>
                <w:rFonts w:ascii="Arial" w:hAnsi="Arial" w:cs="Arial"/>
                <w:b/>
              </w:rPr>
              <w:t>(</w:t>
            </w:r>
            <w:r w:rsidR="00D15B43">
              <w:rPr>
                <w:rFonts w:ascii="Arial" w:hAnsi="Arial" w:cs="Arial"/>
                <w:b/>
              </w:rPr>
              <w:t>9</w:t>
            </w:r>
            <w:r w:rsidR="007B2C92">
              <w:rPr>
                <w:rFonts w:ascii="Arial" w:hAnsi="Arial" w:cs="Arial"/>
                <w:b/>
              </w:rPr>
              <w:t>) Types of Markets</w:t>
            </w:r>
            <w:r w:rsidR="00A079C4">
              <w:rPr>
                <w:rFonts w:ascii="Arial" w:hAnsi="Arial" w:cs="Arial"/>
                <w:b/>
              </w:rPr>
              <w:t xml:space="preserve"> (Primary, Secondary, Exempt</w:t>
            </w:r>
            <w:r w:rsidR="00510EC4">
              <w:rPr>
                <w:rFonts w:ascii="Arial" w:hAnsi="Arial" w:cs="Arial"/>
                <w:b/>
              </w:rPr>
              <w:t>) &amp; the Passport System</w:t>
            </w:r>
          </w:p>
        </w:tc>
      </w:tr>
    </w:tbl>
    <w:p w14:paraId="3508AF7F" w14:textId="571C209E" w:rsidR="007B2C92" w:rsidRPr="007B2C92" w:rsidRDefault="007B2C92" w:rsidP="007B2C92">
      <w:pPr>
        <w:ind w:left="360"/>
        <w:rPr>
          <w:rFonts w:ascii="Arial" w:hAnsi="Arial" w:cs="Arial"/>
          <w:sz w:val="20"/>
          <w:szCs w:val="20"/>
        </w:rPr>
      </w:pPr>
    </w:p>
    <w:p w14:paraId="2009C491" w14:textId="2E1C0EC3" w:rsidR="004527C4" w:rsidRPr="004527C4" w:rsidRDefault="004527C4" w:rsidP="007A1136">
      <w:pPr>
        <w:pStyle w:val="ListParagraph"/>
        <w:numPr>
          <w:ilvl w:val="0"/>
          <w:numId w:val="71"/>
        </w:numPr>
        <w:rPr>
          <w:rFonts w:ascii="Arial" w:hAnsi="Arial" w:cs="Arial"/>
          <w:color w:val="4BACC6" w:themeColor="accent5"/>
          <w:sz w:val="20"/>
          <w:szCs w:val="20"/>
        </w:rPr>
      </w:pPr>
      <w:r>
        <w:rPr>
          <w:rFonts w:ascii="Arial" w:hAnsi="Arial" w:cs="Arial"/>
          <w:b/>
          <w:color w:val="000090"/>
          <w:sz w:val="20"/>
          <w:szCs w:val="20"/>
        </w:rPr>
        <w:t>What is the passport system?</w:t>
      </w:r>
    </w:p>
    <w:p w14:paraId="31C6AE5E" w14:textId="694F771B" w:rsidR="004527C4" w:rsidRPr="004527C4" w:rsidRDefault="004527C4" w:rsidP="0072224E">
      <w:pPr>
        <w:pStyle w:val="ListParagraph"/>
        <w:numPr>
          <w:ilvl w:val="0"/>
          <w:numId w:val="27"/>
        </w:numPr>
        <w:rPr>
          <w:rFonts w:ascii="Arial" w:hAnsi="Arial" w:cs="Arial"/>
          <w:color w:val="4BACC6" w:themeColor="accent5"/>
          <w:sz w:val="20"/>
          <w:szCs w:val="20"/>
        </w:rPr>
      </w:pPr>
      <w:r>
        <w:rPr>
          <w:rFonts w:ascii="Arial" w:hAnsi="Arial" w:cs="Arial"/>
          <w:sz w:val="20"/>
          <w:szCs w:val="20"/>
        </w:rPr>
        <w:t>All CDN regulators except for ON have agreed that one securities regulatory authority can act as the principal regulator for all materials relating to the filer</w:t>
      </w:r>
    </w:p>
    <w:p w14:paraId="4933F51F" w14:textId="0DAA6696" w:rsidR="004527C4" w:rsidRPr="00A079C4" w:rsidRDefault="004527C4" w:rsidP="0072224E">
      <w:pPr>
        <w:pStyle w:val="ListParagraph"/>
        <w:numPr>
          <w:ilvl w:val="1"/>
          <w:numId w:val="27"/>
        </w:numPr>
        <w:rPr>
          <w:rFonts w:ascii="Arial" w:hAnsi="Arial" w:cs="Arial"/>
          <w:color w:val="FF0000"/>
          <w:sz w:val="20"/>
          <w:szCs w:val="20"/>
        </w:rPr>
      </w:pPr>
      <w:r w:rsidRPr="00A079C4">
        <w:rPr>
          <w:rFonts w:ascii="Arial" w:hAnsi="Arial" w:cs="Arial"/>
          <w:color w:val="FF0000"/>
          <w:sz w:val="20"/>
          <w:szCs w:val="20"/>
        </w:rPr>
        <w:t>NI 41-101</w:t>
      </w:r>
      <w:r w:rsidR="00A079C4">
        <w:rPr>
          <w:rFonts w:ascii="Arial" w:hAnsi="Arial" w:cs="Arial"/>
          <w:color w:val="FF0000"/>
          <w:sz w:val="20"/>
          <w:szCs w:val="20"/>
        </w:rPr>
        <w:t xml:space="preserve"> </w:t>
      </w:r>
      <w:r w:rsidR="00A079C4">
        <w:rPr>
          <w:rFonts w:ascii="Arial" w:hAnsi="Arial" w:cs="Arial"/>
          <w:sz w:val="20"/>
          <w:szCs w:val="20"/>
        </w:rPr>
        <w:t>expressly recognizes this system</w:t>
      </w:r>
    </w:p>
    <w:p w14:paraId="29C90C6A" w14:textId="77A9C098" w:rsidR="00A079C4" w:rsidRPr="00A079C4" w:rsidRDefault="00CA7E9E" w:rsidP="0072224E">
      <w:pPr>
        <w:pStyle w:val="ListParagraph"/>
        <w:numPr>
          <w:ilvl w:val="1"/>
          <w:numId w:val="27"/>
        </w:numPr>
        <w:rPr>
          <w:rFonts w:ascii="Arial" w:hAnsi="Arial" w:cs="Arial"/>
          <w:color w:val="FF0000"/>
          <w:sz w:val="20"/>
          <w:szCs w:val="20"/>
        </w:rPr>
      </w:pPr>
      <w:r>
        <w:rPr>
          <w:rFonts w:ascii="Arial" w:hAnsi="Arial" w:cs="Arial"/>
          <w:color w:val="FF0000"/>
          <w:sz w:val="20"/>
          <w:szCs w:val="20"/>
        </w:rPr>
        <w:t>M</w:t>
      </w:r>
      <w:r w:rsidR="00A079C4" w:rsidRPr="00A079C4">
        <w:rPr>
          <w:rFonts w:ascii="Arial" w:hAnsi="Arial" w:cs="Arial"/>
          <w:color w:val="FF0000"/>
          <w:sz w:val="20"/>
          <w:szCs w:val="20"/>
        </w:rPr>
        <w:t>I 11-102 + CP 11-102</w:t>
      </w:r>
      <w:r w:rsidR="00A079C4">
        <w:rPr>
          <w:rFonts w:ascii="Arial" w:hAnsi="Arial" w:cs="Arial"/>
          <w:color w:val="FF0000"/>
          <w:sz w:val="20"/>
          <w:szCs w:val="20"/>
        </w:rPr>
        <w:t xml:space="preserve"> </w:t>
      </w:r>
      <w:r w:rsidR="00A079C4">
        <w:rPr>
          <w:rFonts w:ascii="Arial" w:hAnsi="Arial" w:cs="Arial"/>
          <w:sz w:val="20"/>
          <w:szCs w:val="20"/>
        </w:rPr>
        <w:t xml:space="preserve">are designed to implement it </w:t>
      </w:r>
    </w:p>
    <w:p w14:paraId="6430494D" w14:textId="0EDF0770" w:rsidR="00A079C4" w:rsidRPr="00A079C4" w:rsidRDefault="00A079C4" w:rsidP="0072224E">
      <w:pPr>
        <w:pStyle w:val="ListParagraph"/>
        <w:numPr>
          <w:ilvl w:val="2"/>
          <w:numId w:val="27"/>
        </w:numPr>
        <w:rPr>
          <w:rFonts w:ascii="Arial" w:hAnsi="Arial" w:cs="Arial"/>
          <w:color w:val="FF0000"/>
          <w:sz w:val="20"/>
          <w:szCs w:val="20"/>
        </w:rPr>
      </w:pPr>
      <w:r>
        <w:rPr>
          <w:rFonts w:ascii="Arial" w:hAnsi="Arial" w:cs="Arial"/>
          <w:sz w:val="20"/>
          <w:szCs w:val="20"/>
        </w:rPr>
        <w:t>Gives a market participant access to the capital markets in multiple jurisdiction by dealing only with its principal regulator + meeting harmonized set of requirements</w:t>
      </w:r>
    </w:p>
    <w:p w14:paraId="21352527" w14:textId="1D2D04FE" w:rsidR="00A079C4" w:rsidRPr="00A079C4" w:rsidRDefault="00A079C4" w:rsidP="0072224E">
      <w:pPr>
        <w:pStyle w:val="ListParagraph"/>
        <w:numPr>
          <w:ilvl w:val="2"/>
          <w:numId w:val="27"/>
        </w:numPr>
        <w:rPr>
          <w:rFonts w:ascii="Arial" w:hAnsi="Arial" w:cs="Arial"/>
          <w:color w:val="FF0000"/>
          <w:sz w:val="20"/>
          <w:szCs w:val="20"/>
        </w:rPr>
      </w:pPr>
      <w:r>
        <w:rPr>
          <w:rFonts w:ascii="Arial" w:hAnsi="Arial" w:cs="Arial"/>
          <w:sz w:val="20"/>
          <w:szCs w:val="20"/>
        </w:rPr>
        <w:t>ON can still be a principal regulator</w:t>
      </w:r>
    </w:p>
    <w:p w14:paraId="5B377F11" w14:textId="77777777" w:rsidR="004527C4" w:rsidRDefault="004527C4" w:rsidP="004527C4">
      <w:pPr>
        <w:rPr>
          <w:rFonts w:ascii="Arial" w:hAnsi="Arial" w:cs="Arial"/>
          <w:color w:val="4BACC6" w:themeColor="accent5"/>
          <w:sz w:val="20"/>
          <w:szCs w:val="20"/>
        </w:rPr>
      </w:pPr>
    </w:p>
    <w:p w14:paraId="08ED7C2A" w14:textId="77777777" w:rsidR="002C76B6" w:rsidRDefault="002C76B6" w:rsidP="004527C4">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2C76B6" w14:paraId="62022FB7" w14:textId="77777777" w:rsidTr="00C01F35">
        <w:tc>
          <w:tcPr>
            <w:tcW w:w="11016" w:type="dxa"/>
            <w:shd w:val="clear" w:color="auto" w:fill="BFBFBF" w:themeFill="background1" w:themeFillShade="BF"/>
          </w:tcPr>
          <w:p w14:paraId="25D7C736" w14:textId="76716B39" w:rsidR="002C76B6" w:rsidRPr="00C01F35" w:rsidRDefault="00C01F35" w:rsidP="00C01F35">
            <w:pPr>
              <w:jc w:val="center"/>
              <w:rPr>
                <w:rFonts w:ascii="Arial" w:hAnsi="Arial" w:cs="Arial"/>
                <w:b/>
                <w:sz w:val="20"/>
                <w:szCs w:val="20"/>
              </w:rPr>
            </w:pPr>
            <w:r>
              <w:rPr>
                <w:rFonts w:ascii="Arial" w:hAnsi="Arial" w:cs="Arial"/>
                <w:b/>
                <w:sz w:val="20"/>
                <w:szCs w:val="20"/>
              </w:rPr>
              <w:t>The Primary Market</w:t>
            </w:r>
          </w:p>
        </w:tc>
      </w:tr>
    </w:tbl>
    <w:p w14:paraId="243490B9" w14:textId="77777777" w:rsidR="002C76B6" w:rsidRPr="004527C4" w:rsidRDefault="002C76B6" w:rsidP="004527C4">
      <w:pPr>
        <w:rPr>
          <w:rFonts w:ascii="Arial" w:hAnsi="Arial" w:cs="Arial"/>
          <w:color w:val="4BACC6" w:themeColor="accent5"/>
          <w:sz w:val="20"/>
          <w:szCs w:val="20"/>
        </w:rPr>
      </w:pPr>
    </w:p>
    <w:p w14:paraId="5F59E2D4" w14:textId="5099ED01" w:rsidR="007B2C92" w:rsidRPr="007B2C92" w:rsidRDefault="007B2C92"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is a primary market?</w:t>
      </w:r>
    </w:p>
    <w:p w14:paraId="1C2EB6BD" w14:textId="7562E325" w:rsidR="007B2C92" w:rsidRDefault="007B2C92" w:rsidP="0072224E">
      <w:pPr>
        <w:pStyle w:val="ListParagraph"/>
        <w:numPr>
          <w:ilvl w:val="0"/>
          <w:numId w:val="21"/>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where an investor can purchase previously unissued securities through the </w:t>
      </w:r>
      <w:r>
        <w:rPr>
          <w:rFonts w:ascii="Arial" w:hAnsi="Arial" w:cs="Arial"/>
          <w:sz w:val="20"/>
          <w:szCs w:val="20"/>
          <w:u w:val="single"/>
        </w:rPr>
        <w:t>prospectus process</w:t>
      </w:r>
    </w:p>
    <w:p w14:paraId="6DB0FE4C" w14:textId="1FE036E9" w:rsidR="007B2C92" w:rsidRPr="007B2C92" w:rsidRDefault="007B2C92" w:rsidP="0072224E">
      <w:pPr>
        <w:pStyle w:val="ListParagraph"/>
        <w:numPr>
          <w:ilvl w:val="1"/>
          <w:numId w:val="21"/>
        </w:numPr>
        <w:rPr>
          <w:rFonts w:ascii="Arial" w:hAnsi="Arial" w:cs="Arial"/>
          <w:b/>
          <w:sz w:val="20"/>
          <w:szCs w:val="20"/>
        </w:rPr>
      </w:pPr>
      <w:r w:rsidRPr="007B2C92">
        <w:rPr>
          <w:rFonts w:ascii="Arial" w:hAnsi="Arial" w:cs="Arial"/>
          <w:b/>
          <w:color w:val="008000"/>
          <w:sz w:val="20"/>
          <w:szCs w:val="20"/>
        </w:rPr>
        <w:t>s.1(1)(a)</w:t>
      </w:r>
      <w:r>
        <w:rPr>
          <w:rFonts w:ascii="Arial" w:hAnsi="Arial" w:cs="Arial"/>
          <w:sz w:val="20"/>
          <w:szCs w:val="20"/>
        </w:rPr>
        <w:t xml:space="preserve"> definition of a distribution</w:t>
      </w:r>
    </w:p>
    <w:p w14:paraId="77A7434F" w14:textId="119A736A" w:rsidR="007B2C92" w:rsidRPr="007B2C92" w:rsidRDefault="007B2C92" w:rsidP="0072224E">
      <w:pPr>
        <w:pStyle w:val="ListParagraph"/>
        <w:numPr>
          <w:ilvl w:val="1"/>
          <w:numId w:val="21"/>
        </w:numPr>
        <w:rPr>
          <w:rFonts w:ascii="Arial" w:hAnsi="Arial" w:cs="Arial"/>
          <w:b/>
          <w:sz w:val="20"/>
          <w:szCs w:val="20"/>
        </w:rPr>
      </w:pPr>
      <w:r>
        <w:rPr>
          <w:rFonts w:ascii="Arial" w:hAnsi="Arial" w:cs="Arial"/>
          <w:sz w:val="20"/>
          <w:szCs w:val="20"/>
        </w:rPr>
        <w:t xml:space="preserve">The issuer can sell its own securities </w:t>
      </w:r>
      <w:r>
        <w:rPr>
          <w:rFonts w:ascii="Arial" w:hAnsi="Arial" w:cs="Arial"/>
          <w:sz w:val="20"/>
          <w:szCs w:val="20"/>
          <w:u w:val="single"/>
        </w:rPr>
        <w:t>or</w:t>
      </w:r>
      <w:r>
        <w:rPr>
          <w:rFonts w:ascii="Arial" w:hAnsi="Arial" w:cs="Arial"/>
          <w:sz w:val="20"/>
          <w:szCs w:val="20"/>
        </w:rPr>
        <w:t xml:space="preserve"> through the services of an underwriter</w:t>
      </w:r>
    </w:p>
    <w:p w14:paraId="6D4A7435" w14:textId="6125D4D6" w:rsidR="007B2C92" w:rsidRPr="006309B8" w:rsidRDefault="007B2C92" w:rsidP="0072224E">
      <w:pPr>
        <w:pStyle w:val="ListParagraph"/>
        <w:numPr>
          <w:ilvl w:val="1"/>
          <w:numId w:val="21"/>
        </w:numPr>
        <w:rPr>
          <w:rFonts w:ascii="Arial" w:hAnsi="Arial" w:cs="Arial"/>
          <w:b/>
          <w:sz w:val="20"/>
          <w:szCs w:val="20"/>
        </w:rPr>
      </w:pPr>
      <w:r>
        <w:rPr>
          <w:rFonts w:ascii="Arial" w:hAnsi="Arial" w:cs="Arial"/>
          <w:sz w:val="20"/>
          <w:szCs w:val="20"/>
        </w:rPr>
        <w:t xml:space="preserve">Primary market transactions require a </w:t>
      </w:r>
      <w:r>
        <w:rPr>
          <w:rFonts w:ascii="Arial" w:hAnsi="Arial" w:cs="Arial"/>
          <w:sz w:val="20"/>
          <w:szCs w:val="20"/>
          <w:u w:val="single"/>
        </w:rPr>
        <w:t>prospectus</w:t>
      </w:r>
    </w:p>
    <w:p w14:paraId="2ABCDAD1" w14:textId="2A235693" w:rsidR="006309B8" w:rsidRPr="00C01F35" w:rsidRDefault="006309B8" w:rsidP="0072224E">
      <w:pPr>
        <w:pStyle w:val="ListParagraph"/>
        <w:numPr>
          <w:ilvl w:val="2"/>
          <w:numId w:val="21"/>
        </w:numPr>
        <w:rPr>
          <w:rFonts w:ascii="Arial" w:hAnsi="Arial" w:cs="Arial"/>
          <w:b/>
          <w:sz w:val="20"/>
          <w:szCs w:val="20"/>
        </w:rPr>
      </w:pPr>
      <w:r>
        <w:rPr>
          <w:rFonts w:ascii="Arial" w:hAnsi="Arial" w:cs="Arial"/>
          <w:sz w:val="20"/>
          <w:szCs w:val="20"/>
        </w:rPr>
        <w:t>Example = IPOs</w:t>
      </w:r>
    </w:p>
    <w:p w14:paraId="782B6569" w14:textId="77777777" w:rsidR="00C01F35" w:rsidRDefault="00C01F35" w:rsidP="00C01F35">
      <w:pPr>
        <w:rPr>
          <w:rFonts w:ascii="Arial" w:hAnsi="Arial" w:cs="Arial"/>
          <w:b/>
          <w:sz w:val="20"/>
          <w:szCs w:val="20"/>
        </w:rPr>
      </w:pPr>
    </w:p>
    <w:p w14:paraId="4CA2881C" w14:textId="740DD9AF" w:rsidR="00C01F35" w:rsidRPr="00C01F35" w:rsidRDefault="00C01F35"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is primary market liability?</w:t>
      </w:r>
    </w:p>
    <w:p w14:paraId="18118AFD" w14:textId="1E41F5D6" w:rsidR="00C01F35" w:rsidRPr="00C01F35" w:rsidRDefault="00C01F35" w:rsidP="00C01F35">
      <w:pPr>
        <w:pStyle w:val="ListParagraph"/>
        <w:numPr>
          <w:ilvl w:val="0"/>
          <w:numId w:val="21"/>
        </w:numPr>
        <w:rPr>
          <w:rFonts w:ascii="Arial" w:hAnsi="Arial" w:cs="Arial"/>
          <w:color w:val="4BACC6" w:themeColor="accent5"/>
          <w:sz w:val="20"/>
          <w:szCs w:val="20"/>
        </w:rPr>
      </w:pPr>
      <w:r>
        <w:rPr>
          <w:rFonts w:ascii="Arial" w:hAnsi="Arial" w:cs="Arial"/>
          <w:sz w:val="20"/>
          <w:szCs w:val="20"/>
        </w:rPr>
        <w:t>Recall, this is when securities are issued under a prospectus</w:t>
      </w:r>
    </w:p>
    <w:p w14:paraId="60685998" w14:textId="5FA593FA" w:rsidR="00C01F35" w:rsidRPr="00C01F35" w:rsidRDefault="00C01F35" w:rsidP="00C01F35">
      <w:pPr>
        <w:pStyle w:val="ListParagraph"/>
        <w:numPr>
          <w:ilvl w:val="0"/>
          <w:numId w:val="21"/>
        </w:numPr>
        <w:rPr>
          <w:rFonts w:ascii="Arial" w:hAnsi="Arial" w:cs="Arial"/>
          <w:color w:val="4BACC6" w:themeColor="accent5"/>
          <w:sz w:val="20"/>
          <w:szCs w:val="20"/>
        </w:rPr>
      </w:pPr>
      <w:r>
        <w:rPr>
          <w:rFonts w:ascii="Arial" w:hAnsi="Arial" w:cs="Arial"/>
          <w:sz w:val="20"/>
          <w:szCs w:val="20"/>
        </w:rPr>
        <w:t>Can sue either under the common law tort of misrepresentation + the statute (usually both)</w:t>
      </w:r>
    </w:p>
    <w:p w14:paraId="6E2AD148" w14:textId="77777777" w:rsidR="00C01F35" w:rsidRDefault="00C01F35" w:rsidP="00C01F35">
      <w:pPr>
        <w:rPr>
          <w:rFonts w:ascii="Arial" w:hAnsi="Arial" w:cs="Arial"/>
          <w:color w:val="4BACC6" w:themeColor="accent5"/>
          <w:sz w:val="20"/>
          <w:szCs w:val="20"/>
        </w:rPr>
      </w:pPr>
    </w:p>
    <w:p w14:paraId="18357C33" w14:textId="77777777" w:rsidR="00C01F35" w:rsidRDefault="00C01F35" w:rsidP="00C01F35">
      <w:pPr>
        <w:rPr>
          <w:rFonts w:ascii="Arial" w:hAnsi="Arial" w:cs="Arial"/>
          <w:color w:val="FF6600"/>
          <w:sz w:val="20"/>
          <w:szCs w:val="20"/>
        </w:rPr>
      </w:pPr>
      <w:r>
        <w:rPr>
          <w:rFonts w:ascii="Arial" w:hAnsi="Arial" w:cs="Arial"/>
          <w:b/>
          <w:color w:val="008000"/>
          <w:sz w:val="20"/>
          <w:szCs w:val="20"/>
        </w:rPr>
        <w:t>s.131</w:t>
      </w:r>
      <w:r>
        <w:rPr>
          <w:rFonts w:ascii="Arial" w:hAnsi="Arial" w:cs="Arial"/>
          <w:color w:val="008000"/>
          <w:sz w:val="20"/>
          <w:szCs w:val="20"/>
        </w:rPr>
        <w:t xml:space="preserve"> </w:t>
      </w:r>
      <w:r w:rsidRPr="00C01F35">
        <w:rPr>
          <w:rFonts w:ascii="Arial" w:hAnsi="Arial" w:cs="Arial"/>
          <w:sz w:val="20"/>
          <w:szCs w:val="20"/>
        </w:rPr>
        <w:t>– someone who has purchased securities issued under a prospectus as part of a distribution from an underwriter or issuer has a right of action in misrepresentation</w:t>
      </w:r>
      <w:r>
        <w:rPr>
          <w:rFonts w:ascii="Arial" w:hAnsi="Arial" w:cs="Arial"/>
          <w:sz w:val="20"/>
          <w:szCs w:val="20"/>
        </w:rPr>
        <w:t xml:space="preserve"> – </w:t>
      </w:r>
      <w:r>
        <w:rPr>
          <w:rFonts w:ascii="Arial" w:hAnsi="Arial" w:cs="Arial"/>
          <w:color w:val="FF6600"/>
          <w:sz w:val="20"/>
          <w:szCs w:val="20"/>
        </w:rPr>
        <w:t>there are comparable provisions for other relevant documents like the offering memoranda, circulars etc.</w:t>
      </w:r>
    </w:p>
    <w:p w14:paraId="1F988637" w14:textId="2021BC98" w:rsidR="00C01F35" w:rsidRDefault="00C01F35" w:rsidP="00BB1AAC">
      <w:pPr>
        <w:pStyle w:val="ListParagraph"/>
        <w:numPr>
          <w:ilvl w:val="0"/>
          <w:numId w:val="138"/>
        </w:numPr>
        <w:rPr>
          <w:rFonts w:ascii="Arial" w:hAnsi="Arial" w:cs="Arial"/>
          <w:color w:val="FF6600"/>
          <w:sz w:val="20"/>
          <w:szCs w:val="20"/>
        </w:rPr>
      </w:pPr>
      <w:r>
        <w:rPr>
          <w:rFonts w:ascii="Arial" w:hAnsi="Arial" w:cs="Arial"/>
          <w:sz w:val="20"/>
          <w:szCs w:val="20"/>
        </w:rPr>
        <w:t xml:space="preserve">deemed reliance on the misrepresentation/omission – </w:t>
      </w:r>
      <w:r>
        <w:rPr>
          <w:rFonts w:ascii="Arial" w:hAnsi="Arial" w:cs="Arial"/>
          <w:color w:val="FF6600"/>
          <w:sz w:val="20"/>
          <w:szCs w:val="20"/>
        </w:rPr>
        <w:t>at common law you must show reliance, statue easier</w:t>
      </w:r>
    </w:p>
    <w:p w14:paraId="182A0C2C" w14:textId="526E82B7" w:rsidR="00C01F35" w:rsidRDefault="00C01F35" w:rsidP="00BB1AAC">
      <w:pPr>
        <w:pStyle w:val="ListParagraph"/>
        <w:numPr>
          <w:ilvl w:val="0"/>
          <w:numId w:val="138"/>
        </w:numPr>
        <w:rPr>
          <w:rFonts w:ascii="Arial" w:hAnsi="Arial" w:cs="Arial"/>
          <w:color w:val="FF6600"/>
          <w:sz w:val="20"/>
          <w:szCs w:val="20"/>
        </w:rPr>
      </w:pPr>
      <w:r>
        <w:rPr>
          <w:rFonts w:ascii="Arial" w:hAnsi="Arial" w:cs="Arial"/>
          <w:sz w:val="20"/>
          <w:szCs w:val="20"/>
        </w:rPr>
        <w:t xml:space="preserve">sets out </w:t>
      </w:r>
      <w:r>
        <w:rPr>
          <w:rFonts w:ascii="Arial" w:hAnsi="Arial" w:cs="Arial"/>
          <w:sz w:val="20"/>
          <w:szCs w:val="20"/>
          <w:u w:val="single"/>
        </w:rPr>
        <w:t>who can be sued</w:t>
      </w:r>
      <w:r>
        <w:rPr>
          <w:rFonts w:ascii="Arial" w:hAnsi="Arial" w:cs="Arial"/>
          <w:sz w:val="20"/>
          <w:szCs w:val="20"/>
        </w:rPr>
        <w:t xml:space="preserve"> – </w:t>
      </w:r>
      <w:r>
        <w:rPr>
          <w:rFonts w:ascii="Arial" w:hAnsi="Arial" w:cs="Arial"/>
          <w:color w:val="FF6600"/>
          <w:sz w:val="20"/>
          <w:szCs w:val="20"/>
        </w:rPr>
        <w:t xml:space="preserve">joint and several </w:t>
      </w:r>
    </w:p>
    <w:p w14:paraId="1DEE1A2A" w14:textId="020CEA01" w:rsidR="00C01F35" w:rsidRPr="005E2FEA" w:rsidRDefault="00C01F35" w:rsidP="00BB1AAC">
      <w:pPr>
        <w:pStyle w:val="ListParagraph"/>
        <w:numPr>
          <w:ilvl w:val="1"/>
          <w:numId w:val="138"/>
        </w:numPr>
        <w:rPr>
          <w:rFonts w:ascii="Arial" w:hAnsi="Arial" w:cs="Arial"/>
          <w:color w:val="FF6600"/>
          <w:sz w:val="20"/>
          <w:szCs w:val="20"/>
        </w:rPr>
      </w:pPr>
      <w:r>
        <w:rPr>
          <w:rFonts w:ascii="Arial" w:hAnsi="Arial" w:cs="Arial"/>
          <w:sz w:val="20"/>
          <w:szCs w:val="20"/>
        </w:rPr>
        <w:t>issuer, security holder in sale from a control block, underwriter, every director at the time of filing, everyone who signs the prospectus, everyone who provided consent to use opinions/reports/information in the prospectus</w:t>
      </w:r>
    </w:p>
    <w:p w14:paraId="3F6CC012" w14:textId="5B6D7998" w:rsidR="005E2FEA" w:rsidRPr="00C01F35" w:rsidRDefault="005E2FEA" w:rsidP="00BB1AAC">
      <w:pPr>
        <w:pStyle w:val="ListParagraph"/>
        <w:numPr>
          <w:ilvl w:val="1"/>
          <w:numId w:val="138"/>
        </w:numPr>
        <w:rPr>
          <w:rFonts w:ascii="Arial" w:hAnsi="Arial" w:cs="Arial"/>
          <w:color w:val="FF6600"/>
          <w:sz w:val="20"/>
          <w:szCs w:val="20"/>
        </w:rPr>
      </w:pPr>
      <w:r>
        <w:rPr>
          <w:rFonts w:ascii="Arial" w:hAnsi="Arial" w:cs="Arial"/>
          <w:sz w:val="20"/>
          <w:szCs w:val="20"/>
        </w:rPr>
        <w:t xml:space="preserve">Damages against the </w:t>
      </w:r>
      <w:r>
        <w:rPr>
          <w:rFonts w:ascii="Arial" w:hAnsi="Arial" w:cs="Arial"/>
          <w:sz w:val="20"/>
          <w:szCs w:val="20"/>
          <w:u w:val="single"/>
        </w:rPr>
        <w:t>underwriter</w:t>
      </w:r>
      <w:r>
        <w:rPr>
          <w:rFonts w:ascii="Arial" w:hAnsi="Arial" w:cs="Arial"/>
          <w:sz w:val="20"/>
          <w:szCs w:val="20"/>
        </w:rPr>
        <w:t xml:space="preserve"> are limited in </w:t>
      </w:r>
      <w:r w:rsidRPr="005E2FEA">
        <w:rPr>
          <w:rFonts w:ascii="Arial" w:hAnsi="Arial" w:cs="Arial"/>
          <w:b/>
          <w:color w:val="008000"/>
          <w:sz w:val="20"/>
          <w:szCs w:val="20"/>
        </w:rPr>
        <w:t>s.131(9)</w:t>
      </w:r>
      <w:r>
        <w:rPr>
          <w:rFonts w:ascii="Arial" w:hAnsi="Arial" w:cs="Arial"/>
          <w:sz w:val="20"/>
          <w:szCs w:val="20"/>
        </w:rPr>
        <w:t xml:space="preserve"> to no more than the total public offering price represented by the portion of the distribution underwritten</w:t>
      </w:r>
    </w:p>
    <w:p w14:paraId="111C65E5" w14:textId="5176E87C" w:rsidR="00C01F35" w:rsidRDefault="00C01F35" w:rsidP="00C01F35">
      <w:pPr>
        <w:rPr>
          <w:rFonts w:ascii="Arial" w:hAnsi="Arial" w:cs="Arial"/>
          <w:sz w:val="20"/>
          <w:szCs w:val="20"/>
        </w:rPr>
      </w:pPr>
      <w:r w:rsidRPr="00C01F35">
        <w:rPr>
          <w:rFonts w:ascii="Arial" w:hAnsi="Arial" w:cs="Arial"/>
          <w:b/>
          <w:color w:val="008000"/>
          <w:sz w:val="20"/>
          <w:szCs w:val="20"/>
        </w:rPr>
        <w:t>s.131(3)</w:t>
      </w:r>
      <w:r>
        <w:rPr>
          <w:rFonts w:ascii="Arial" w:hAnsi="Arial" w:cs="Arial"/>
          <w:color w:val="FF6600"/>
          <w:sz w:val="20"/>
          <w:szCs w:val="20"/>
        </w:rPr>
        <w:t xml:space="preserve"> </w:t>
      </w:r>
      <w:r w:rsidRPr="00C01F35">
        <w:rPr>
          <w:rFonts w:ascii="Arial" w:hAnsi="Arial" w:cs="Arial"/>
          <w:sz w:val="20"/>
          <w:szCs w:val="20"/>
        </w:rPr>
        <w:t xml:space="preserve">– right </w:t>
      </w:r>
      <w:r>
        <w:rPr>
          <w:rFonts w:ascii="Arial" w:hAnsi="Arial" w:cs="Arial"/>
          <w:sz w:val="20"/>
          <w:szCs w:val="20"/>
        </w:rPr>
        <w:t xml:space="preserve">to </w:t>
      </w:r>
      <w:r w:rsidRPr="00C01F35">
        <w:rPr>
          <w:rFonts w:ascii="Arial" w:hAnsi="Arial" w:cs="Arial"/>
          <w:sz w:val="20"/>
          <w:szCs w:val="20"/>
          <w:u w:val="single"/>
        </w:rPr>
        <w:t>rescission</w:t>
      </w:r>
      <w:r>
        <w:rPr>
          <w:rFonts w:ascii="Arial" w:hAnsi="Arial" w:cs="Arial"/>
          <w:sz w:val="20"/>
          <w:szCs w:val="20"/>
        </w:rPr>
        <w:t xml:space="preserve"> as a remedy if the purchaser still holds the securities </w:t>
      </w:r>
    </w:p>
    <w:p w14:paraId="7792B000" w14:textId="2C560F3E" w:rsidR="00C01F35" w:rsidRPr="005E2FEA" w:rsidRDefault="00C01F35" w:rsidP="00BB1AAC">
      <w:pPr>
        <w:pStyle w:val="ListParagraph"/>
        <w:numPr>
          <w:ilvl w:val="0"/>
          <w:numId w:val="139"/>
        </w:numPr>
        <w:ind w:left="1560"/>
        <w:rPr>
          <w:rFonts w:ascii="Arial" w:hAnsi="Arial" w:cs="Arial"/>
          <w:sz w:val="20"/>
          <w:szCs w:val="20"/>
        </w:rPr>
      </w:pPr>
      <w:r>
        <w:rPr>
          <w:rFonts w:ascii="Arial" w:hAnsi="Arial" w:cs="Arial"/>
          <w:sz w:val="20"/>
          <w:szCs w:val="20"/>
          <w:u w:val="single"/>
        </w:rPr>
        <w:t>only</w:t>
      </w:r>
      <w:r>
        <w:rPr>
          <w:rFonts w:ascii="Arial" w:hAnsi="Arial" w:cs="Arial"/>
          <w:sz w:val="20"/>
          <w:szCs w:val="20"/>
        </w:rPr>
        <w:t xml:space="preserve"> </w:t>
      </w:r>
      <w:r w:rsidRPr="005E2FEA">
        <w:rPr>
          <w:rFonts w:ascii="Arial" w:hAnsi="Arial" w:cs="Arial"/>
          <w:sz w:val="20"/>
          <w:szCs w:val="20"/>
        </w:rPr>
        <w:t xml:space="preserve">available against the issuer or the underwriter in a firm commitment </w:t>
      </w:r>
    </w:p>
    <w:p w14:paraId="4479D2EC" w14:textId="77777777" w:rsidR="00C01F35" w:rsidRPr="005E2FEA" w:rsidRDefault="00C01F35" w:rsidP="00C01F35">
      <w:pPr>
        <w:rPr>
          <w:rFonts w:ascii="Arial" w:hAnsi="Arial" w:cs="Arial"/>
          <w:sz w:val="20"/>
          <w:szCs w:val="20"/>
        </w:rPr>
      </w:pPr>
    </w:p>
    <w:p w14:paraId="25482425" w14:textId="13FBC81C" w:rsidR="00C01F35" w:rsidRPr="005E2FEA" w:rsidRDefault="00C01F35" w:rsidP="00BB1AAC">
      <w:pPr>
        <w:pStyle w:val="ListParagraph"/>
        <w:numPr>
          <w:ilvl w:val="0"/>
          <w:numId w:val="140"/>
        </w:numPr>
        <w:ind w:left="709"/>
        <w:rPr>
          <w:rFonts w:ascii="Arial" w:hAnsi="Arial" w:cs="Arial"/>
          <w:sz w:val="20"/>
          <w:szCs w:val="20"/>
        </w:rPr>
      </w:pPr>
      <w:r w:rsidRPr="005E2FEA">
        <w:rPr>
          <w:rFonts w:ascii="Arial" w:hAnsi="Arial" w:cs="Arial"/>
          <w:sz w:val="20"/>
          <w:szCs w:val="20"/>
          <w:u w:val="single"/>
        </w:rPr>
        <w:t>Damages</w:t>
      </w:r>
      <w:r w:rsidRPr="005E2FEA">
        <w:rPr>
          <w:rFonts w:ascii="Arial" w:hAnsi="Arial" w:cs="Arial"/>
          <w:sz w:val="20"/>
          <w:szCs w:val="20"/>
        </w:rPr>
        <w:t xml:space="preserve"> are available against everyone in </w:t>
      </w:r>
      <w:r w:rsidRPr="005E2FEA">
        <w:rPr>
          <w:rFonts w:ascii="Arial" w:hAnsi="Arial" w:cs="Arial"/>
          <w:b/>
          <w:color w:val="008000"/>
          <w:sz w:val="20"/>
          <w:szCs w:val="20"/>
        </w:rPr>
        <w:t>s.131(b)</w:t>
      </w:r>
      <w:r w:rsidRPr="005E2FEA">
        <w:rPr>
          <w:rFonts w:ascii="Arial" w:hAnsi="Arial" w:cs="Arial"/>
          <w:sz w:val="20"/>
          <w:szCs w:val="20"/>
        </w:rPr>
        <w:t xml:space="preserve"> </w:t>
      </w:r>
      <w:r w:rsidR="005E2FEA" w:rsidRPr="005E2FEA">
        <w:rPr>
          <w:rFonts w:ascii="Arial" w:hAnsi="Arial" w:cs="Arial"/>
          <w:sz w:val="20"/>
          <w:szCs w:val="20"/>
        </w:rPr>
        <w:t>up to the extent of the shares’ depreciation resulting from the misrepresentation/omission</w:t>
      </w:r>
    </w:p>
    <w:p w14:paraId="3F11411D" w14:textId="3E961FDB" w:rsidR="005E2FEA" w:rsidRPr="005E2FEA" w:rsidRDefault="005E2FEA" w:rsidP="00BB1AAC">
      <w:pPr>
        <w:pStyle w:val="ListParagraph"/>
        <w:numPr>
          <w:ilvl w:val="1"/>
          <w:numId w:val="140"/>
        </w:numPr>
        <w:rPr>
          <w:rFonts w:ascii="Arial" w:hAnsi="Arial" w:cs="Arial"/>
          <w:sz w:val="20"/>
          <w:szCs w:val="20"/>
        </w:rPr>
      </w:pPr>
      <w:r w:rsidRPr="005E2FEA">
        <w:rPr>
          <w:rFonts w:ascii="Arial" w:hAnsi="Arial" w:cs="Arial"/>
          <w:sz w:val="20"/>
          <w:szCs w:val="20"/>
        </w:rPr>
        <w:t>Ceiling = purchase price</w:t>
      </w:r>
    </w:p>
    <w:p w14:paraId="0D6E371C" w14:textId="77777777" w:rsidR="005E2FEA" w:rsidRDefault="005E2FEA" w:rsidP="00BB1AAC">
      <w:pPr>
        <w:pStyle w:val="ListParagraph"/>
        <w:numPr>
          <w:ilvl w:val="1"/>
          <w:numId w:val="140"/>
        </w:numPr>
        <w:rPr>
          <w:rFonts w:ascii="Arial" w:hAnsi="Arial" w:cs="Arial"/>
          <w:sz w:val="20"/>
          <w:szCs w:val="20"/>
        </w:rPr>
      </w:pPr>
      <w:r w:rsidRPr="005E2FEA">
        <w:rPr>
          <w:rFonts w:ascii="Arial" w:hAnsi="Arial" w:cs="Arial"/>
          <w:sz w:val="20"/>
          <w:szCs w:val="20"/>
        </w:rPr>
        <w:t xml:space="preserve">Amount can be reduced in </w:t>
      </w:r>
      <w:r w:rsidRPr="005E2FEA">
        <w:rPr>
          <w:rFonts w:ascii="Arial" w:hAnsi="Arial" w:cs="Arial"/>
          <w:b/>
          <w:color w:val="008000"/>
          <w:sz w:val="20"/>
          <w:szCs w:val="20"/>
        </w:rPr>
        <w:t>s.131(10)</w:t>
      </w:r>
      <w:r w:rsidRPr="005E2FEA">
        <w:rPr>
          <w:rFonts w:ascii="Arial" w:hAnsi="Arial" w:cs="Arial"/>
          <w:sz w:val="20"/>
          <w:szCs w:val="20"/>
        </w:rPr>
        <w:t xml:space="preserve"> if the defendant can show </w:t>
      </w:r>
    </w:p>
    <w:p w14:paraId="1B585308" w14:textId="5844D7CE" w:rsidR="005E2FEA" w:rsidRPr="005E2FEA" w:rsidRDefault="005E2FEA" w:rsidP="00BB1AAC">
      <w:pPr>
        <w:pStyle w:val="ListParagraph"/>
        <w:numPr>
          <w:ilvl w:val="2"/>
          <w:numId w:val="140"/>
        </w:numPr>
        <w:rPr>
          <w:rFonts w:ascii="Arial" w:hAnsi="Arial" w:cs="Arial"/>
          <w:sz w:val="20"/>
          <w:szCs w:val="20"/>
        </w:rPr>
      </w:pPr>
      <w:r w:rsidRPr="005E2FEA">
        <w:rPr>
          <w:rFonts w:ascii="Arial" w:hAnsi="Arial" w:cs="Arial"/>
          <w:sz w:val="20"/>
          <w:szCs w:val="20"/>
        </w:rPr>
        <w:t xml:space="preserve">(1) the depreciation in price was caused in all or in part by factors other than its misrepresentation; and </w:t>
      </w:r>
    </w:p>
    <w:p w14:paraId="26762835" w14:textId="77777777" w:rsidR="005E2FEA" w:rsidRPr="005E2FEA" w:rsidRDefault="005E2FEA" w:rsidP="00BB1AAC">
      <w:pPr>
        <w:pStyle w:val="ListParagraph"/>
        <w:numPr>
          <w:ilvl w:val="2"/>
          <w:numId w:val="140"/>
        </w:numPr>
        <w:rPr>
          <w:rFonts w:ascii="Arial" w:hAnsi="Arial" w:cs="Arial"/>
          <w:sz w:val="20"/>
          <w:szCs w:val="20"/>
        </w:rPr>
      </w:pPr>
      <w:r w:rsidRPr="005E2FEA">
        <w:rPr>
          <w:rFonts w:ascii="Arial" w:hAnsi="Arial" w:cs="Arial"/>
          <w:sz w:val="20"/>
          <w:szCs w:val="20"/>
        </w:rPr>
        <w:t>(2) that the depreciation in price is not reflective of the depreciation in value experienced by the plaintiff.</w:t>
      </w:r>
    </w:p>
    <w:p w14:paraId="214AE6E4" w14:textId="1020464B" w:rsidR="005E2FEA" w:rsidRPr="005E2FEA" w:rsidRDefault="005E2FEA" w:rsidP="00BB1AAC">
      <w:pPr>
        <w:pStyle w:val="ListParagraph"/>
        <w:numPr>
          <w:ilvl w:val="0"/>
          <w:numId w:val="140"/>
        </w:numPr>
        <w:ind w:left="709"/>
        <w:rPr>
          <w:rFonts w:ascii="Arial" w:hAnsi="Arial" w:cs="Arial"/>
          <w:sz w:val="20"/>
          <w:szCs w:val="20"/>
        </w:rPr>
      </w:pPr>
      <w:r w:rsidRPr="005E2FEA">
        <w:rPr>
          <w:rFonts w:ascii="Arial" w:hAnsi="Arial" w:cs="Arial"/>
          <w:i/>
          <w:color w:val="0000FF"/>
          <w:sz w:val="20"/>
          <w:szCs w:val="20"/>
        </w:rPr>
        <w:t>Kerr</w:t>
      </w:r>
      <w:r>
        <w:rPr>
          <w:rFonts w:ascii="Arial" w:hAnsi="Arial" w:cs="Arial"/>
          <w:sz w:val="20"/>
          <w:szCs w:val="20"/>
        </w:rPr>
        <w:t xml:space="preserve"> - </w:t>
      </w:r>
      <w:r w:rsidRPr="005E2FEA">
        <w:rPr>
          <w:rFonts w:ascii="Arial" w:hAnsi="Arial" w:cs="Arial"/>
          <w:sz w:val="20"/>
          <w:szCs w:val="20"/>
        </w:rPr>
        <w:t>“</w:t>
      </w:r>
      <w:r w:rsidRPr="005E2FEA">
        <w:rPr>
          <w:rFonts w:ascii="Arial" w:hAnsi="Arial" w:cs="Arial"/>
          <w:i/>
          <w:iCs/>
          <w:sz w:val="20"/>
          <w:szCs w:val="20"/>
        </w:rPr>
        <w:t>prima facie</w:t>
      </w:r>
      <w:r w:rsidRPr="005E2FEA">
        <w:rPr>
          <w:rFonts w:ascii="Arial" w:hAnsi="Arial" w:cs="Arial"/>
          <w:sz w:val="20"/>
          <w:szCs w:val="20"/>
        </w:rPr>
        <w:t xml:space="preserve"> measure of damages is the depreciation in the price of the security, which is equal to the price paid less the post-misrepresentation price</w:t>
      </w:r>
      <w:r>
        <w:rPr>
          <w:rFonts w:ascii="Arial" w:hAnsi="Arial" w:cs="Arial"/>
          <w:sz w:val="20"/>
          <w:szCs w:val="20"/>
        </w:rPr>
        <w:t>.”</w:t>
      </w:r>
    </w:p>
    <w:p w14:paraId="32E474A9" w14:textId="77777777" w:rsidR="00C01F35" w:rsidRPr="00C01F35" w:rsidRDefault="00C01F35" w:rsidP="00C01F35">
      <w:pPr>
        <w:rPr>
          <w:rFonts w:ascii="Arial" w:hAnsi="Arial" w:cs="Arial"/>
          <w:b/>
          <w:sz w:val="20"/>
          <w:szCs w:val="20"/>
        </w:rPr>
      </w:pPr>
    </w:p>
    <w:p w14:paraId="638164F0" w14:textId="3F5DBFAE" w:rsidR="00BB1AAC" w:rsidRPr="00BB1AAC" w:rsidRDefault="005E2FEA"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Are there any defences for primary market liability? Yes.</w:t>
      </w:r>
    </w:p>
    <w:p w14:paraId="47CF905C" w14:textId="12FDE768" w:rsidR="005E2FEA" w:rsidRDefault="005E2FEA" w:rsidP="005E2FEA">
      <w:pPr>
        <w:rPr>
          <w:rFonts w:ascii="Arial" w:hAnsi="Arial" w:cs="Arial"/>
          <w:b/>
          <w:color w:val="808080" w:themeColor="background1" w:themeShade="80"/>
          <w:sz w:val="20"/>
          <w:szCs w:val="20"/>
        </w:rPr>
      </w:pPr>
      <w:r w:rsidRPr="005E2FEA">
        <w:rPr>
          <w:rFonts w:ascii="Arial" w:hAnsi="Arial" w:cs="Arial"/>
          <w:b/>
          <w:color w:val="808080" w:themeColor="background1" w:themeShade="80"/>
          <w:sz w:val="20"/>
          <w:szCs w:val="20"/>
        </w:rPr>
        <w:t>PURCHASER’S</w:t>
      </w:r>
      <w:r>
        <w:rPr>
          <w:rFonts w:ascii="Arial" w:hAnsi="Arial" w:cs="Arial"/>
          <w:b/>
          <w:color w:val="808080" w:themeColor="background1" w:themeShade="80"/>
          <w:sz w:val="20"/>
          <w:szCs w:val="20"/>
        </w:rPr>
        <w:t xml:space="preserve"> KNOWLEDGE OF THE MISREPRESENTATION</w:t>
      </w:r>
    </w:p>
    <w:p w14:paraId="5FB4DB04" w14:textId="39373C23" w:rsidR="005E2FEA" w:rsidRPr="005E2FEA" w:rsidRDefault="005E2FEA" w:rsidP="00BB1AAC">
      <w:pPr>
        <w:pStyle w:val="ListParagraph"/>
        <w:numPr>
          <w:ilvl w:val="0"/>
          <w:numId w:val="142"/>
        </w:numPr>
        <w:rPr>
          <w:rFonts w:ascii="Arial" w:hAnsi="Arial" w:cs="Arial"/>
          <w:b/>
          <w:color w:val="808080" w:themeColor="background1" w:themeShade="80"/>
          <w:sz w:val="20"/>
          <w:szCs w:val="20"/>
        </w:rPr>
      </w:pPr>
      <w:r>
        <w:rPr>
          <w:rFonts w:ascii="Arial" w:hAnsi="Arial" w:cs="Arial"/>
          <w:sz w:val="20"/>
          <w:szCs w:val="20"/>
        </w:rPr>
        <w:t xml:space="preserve">Issuer’s </w:t>
      </w:r>
      <w:r>
        <w:rPr>
          <w:rFonts w:ascii="Arial" w:hAnsi="Arial" w:cs="Arial"/>
          <w:sz w:val="20"/>
          <w:szCs w:val="20"/>
          <w:u w:val="single"/>
        </w:rPr>
        <w:t>only</w:t>
      </w:r>
      <w:r>
        <w:rPr>
          <w:rFonts w:ascii="Arial" w:hAnsi="Arial" w:cs="Arial"/>
          <w:sz w:val="20"/>
          <w:szCs w:val="20"/>
        </w:rPr>
        <w:t xml:space="preserve"> defence other than </w:t>
      </w:r>
      <w:r w:rsidRPr="005E2FEA">
        <w:rPr>
          <w:rFonts w:ascii="Arial" w:hAnsi="Arial" w:cs="Arial"/>
          <w:b/>
          <w:color w:val="008000"/>
          <w:sz w:val="20"/>
          <w:szCs w:val="20"/>
        </w:rPr>
        <w:t>s.131(1)</w:t>
      </w:r>
      <w:r>
        <w:rPr>
          <w:rFonts w:ascii="Arial" w:hAnsi="Arial" w:cs="Arial"/>
          <w:sz w:val="20"/>
          <w:szCs w:val="20"/>
        </w:rPr>
        <w:t xml:space="preserve"> depreciation </w:t>
      </w:r>
    </w:p>
    <w:p w14:paraId="170AEFCC" w14:textId="49342943" w:rsidR="005E2FEA" w:rsidRPr="005E2FEA" w:rsidRDefault="005E2FEA" w:rsidP="00BB1AAC">
      <w:pPr>
        <w:pStyle w:val="NormalWeb"/>
        <w:numPr>
          <w:ilvl w:val="0"/>
          <w:numId w:val="143"/>
        </w:numPr>
        <w:spacing w:before="0" w:beforeAutospacing="0" w:after="0" w:afterAutospacing="0"/>
        <w:textAlignment w:val="baseline"/>
        <w:rPr>
          <w:rFonts w:ascii="Arial" w:hAnsi="Arial" w:cs="Arial"/>
          <w:color w:val="000000"/>
        </w:rPr>
      </w:pPr>
      <w:r w:rsidRPr="005E2FEA">
        <w:rPr>
          <w:rFonts w:ascii="Arial" w:hAnsi="Arial" w:cs="Arial"/>
          <w:b/>
          <w:color w:val="008000"/>
        </w:rPr>
        <w:t>s.131(4)</w:t>
      </w:r>
      <w:r>
        <w:rPr>
          <w:rFonts w:ascii="Arial" w:hAnsi="Arial" w:cs="Arial"/>
        </w:rPr>
        <w:t xml:space="preserve"> – complete </w:t>
      </w:r>
      <w:r>
        <w:rPr>
          <w:rFonts w:ascii="Arial" w:hAnsi="Arial" w:cs="Arial"/>
          <w:color w:val="000000"/>
        </w:rPr>
        <w:t>defence available if the defendant proves that the purchaser knew of the misrep. when she purchased securities</w:t>
      </w:r>
    </w:p>
    <w:p w14:paraId="384306CA" w14:textId="77777777" w:rsidR="005E2FEA" w:rsidRDefault="005E2FEA" w:rsidP="005E2FEA">
      <w:pPr>
        <w:rPr>
          <w:rFonts w:ascii="Arial" w:hAnsi="Arial" w:cs="Arial"/>
          <w:b/>
          <w:color w:val="808080" w:themeColor="background1" w:themeShade="80"/>
          <w:sz w:val="20"/>
          <w:szCs w:val="20"/>
        </w:rPr>
      </w:pPr>
    </w:p>
    <w:p w14:paraId="3363B405" w14:textId="5C2CE440" w:rsidR="005E2FEA" w:rsidRDefault="005E2FEA" w:rsidP="005E2FEA">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NO KNOWLEDGE</w:t>
      </w:r>
    </w:p>
    <w:p w14:paraId="5989606C" w14:textId="28BF1614" w:rsidR="005E2FEA" w:rsidRPr="005E2FEA" w:rsidRDefault="005E2FEA" w:rsidP="00BB1AAC">
      <w:pPr>
        <w:pStyle w:val="ListParagraph"/>
        <w:numPr>
          <w:ilvl w:val="0"/>
          <w:numId w:val="143"/>
        </w:numPr>
        <w:rPr>
          <w:rFonts w:ascii="Times" w:eastAsia="Times New Roman" w:hAnsi="Times" w:cs="Times New Roman"/>
          <w:sz w:val="20"/>
          <w:szCs w:val="20"/>
        </w:rPr>
      </w:pPr>
      <w:r w:rsidRPr="005E2FEA">
        <w:rPr>
          <w:rFonts w:ascii="Arial" w:eastAsia="Times New Roman" w:hAnsi="Arial" w:cs="Arial"/>
          <w:b/>
          <w:bCs/>
          <w:color w:val="008000"/>
          <w:sz w:val="20"/>
          <w:szCs w:val="20"/>
        </w:rPr>
        <w:t>s.131(5)(a)</w:t>
      </w:r>
      <w:r w:rsidRPr="005E2FEA">
        <w:rPr>
          <w:rFonts w:ascii="Arial" w:eastAsia="Times New Roman" w:hAnsi="Arial" w:cs="Arial"/>
          <w:b/>
          <w:bCs/>
          <w:color w:val="000000"/>
          <w:sz w:val="20"/>
          <w:szCs w:val="20"/>
        </w:rPr>
        <w:t xml:space="preserve"> - </w:t>
      </w:r>
      <w:r>
        <w:rPr>
          <w:rFonts w:ascii="Arial" w:eastAsia="Times New Roman" w:hAnsi="Arial" w:cs="Arial"/>
          <w:color w:val="000000"/>
          <w:sz w:val="20"/>
          <w:szCs w:val="20"/>
        </w:rPr>
        <w:t>i</w:t>
      </w:r>
      <w:r w:rsidRPr="005E2FEA">
        <w:rPr>
          <w:rFonts w:ascii="Arial" w:eastAsia="Times New Roman" w:hAnsi="Arial" w:cs="Arial"/>
          <w:color w:val="000000"/>
          <w:sz w:val="20"/>
          <w:szCs w:val="20"/>
        </w:rPr>
        <w:t>f the defendant can prove that the document containing the misrepresentation was filed without her knowledge or consent</w:t>
      </w:r>
    </w:p>
    <w:p w14:paraId="42FBF340" w14:textId="56AFC0B4" w:rsidR="005E2FEA" w:rsidRPr="005E2FEA" w:rsidRDefault="005E2FEA" w:rsidP="00BB1AAC">
      <w:pPr>
        <w:pStyle w:val="ListParagraph"/>
        <w:numPr>
          <w:ilvl w:val="0"/>
          <w:numId w:val="143"/>
        </w:numPr>
        <w:rPr>
          <w:rFonts w:ascii="Times" w:eastAsia="Times New Roman" w:hAnsi="Times" w:cs="Times New Roman"/>
          <w:sz w:val="20"/>
          <w:szCs w:val="20"/>
        </w:rPr>
      </w:pPr>
      <w:r>
        <w:rPr>
          <w:rFonts w:ascii="Arial" w:eastAsia="Times New Roman" w:hAnsi="Arial" w:cs="Arial"/>
          <w:bCs/>
          <w:sz w:val="20"/>
          <w:szCs w:val="20"/>
        </w:rPr>
        <w:t>Not available to the issuer</w:t>
      </w:r>
    </w:p>
    <w:p w14:paraId="0644EEEC" w14:textId="77777777" w:rsidR="005E2FEA" w:rsidRDefault="005E2FEA" w:rsidP="005E2FEA">
      <w:pPr>
        <w:rPr>
          <w:rFonts w:ascii="Arial" w:hAnsi="Arial" w:cs="Arial"/>
          <w:b/>
          <w:color w:val="808080" w:themeColor="background1" w:themeShade="80"/>
          <w:sz w:val="20"/>
          <w:szCs w:val="20"/>
        </w:rPr>
      </w:pPr>
    </w:p>
    <w:p w14:paraId="2B75476E" w14:textId="77777777" w:rsidR="00FB07F3" w:rsidRDefault="00FB07F3" w:rsidP="005E2FEA">
      <w:pPr>
        <w:rPr>
          <w:rFonts w:ascii="Arial" w:hAnsi="Arial" w:cs="Arial"/>
          <w:b/>
          <w:color w:val="808080" w:themeColor="background1" w:themeShade="80"/>
          <w:sz w:val="20"/>
          <w:szCs w:val="20"/>
        </w:rPr>
      </w:pPr>
    </w:p>
    <w:p w14:paraId="4D421808" w14:textId="77777777" w:rsidR="00FB07F3" w:rsidRDefault="00FB07F3" w:rsidP="005E2FEA">
      <w:pPr>
        <w:rPr>
          <w:rFonts w:ascii="Arial" w:hAnsi="Arial" w:cs="Arial"/>
          <w:b/>
          <w:color w:val="808080" w:themeColor="background1" w:themeShade="80"/>
          <w:sz w:val="20"/>
          <w:szCs w:val="20"/>
        </w:rPr>
      </w:pPr>
    </w:p>
    <w:p w14:paraId="31A32E1D" w14:textId="6B252043" w:rsidR="005E2FEA" w:rsidRDefault="005E2FEA" w:rsidP="005E2FEA">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WITHDRAWAL OF CONSENT</w:t>
      </w:r>
    </w:p>
    <w:p w14:paraId="206218B0" w14:textId="2250F502" w:rsidR="005E2FEA" w:rsidRPr="005E2FEA" w:rsidRDefault="005E2FEA" w:rsidP="00BB1AAC">
      <w:pPr>
        <w:pStyle w:val="ListParagraph"/>
        <w:numPr>
          <w:ilvl w:val="0"/>
          <w:numId w:val="144"/>
        </w:numPr>
        <w:rPr>
          <w:rFonts w:ascii="Times" w:eastAsia="Times New Roman" w:hAnsi="Times" w:cs="Times New Roman"/>
          <w:sz w:val="20"/>
          <w:szCs w:val="20"/>
        </w:rPr>
      </w:pPr>
      <w:r w:rsidRPr="005E2FEA">
        <w:rPr>
          <w:rFonts w:ascii="Arial" w:eastAsia="Times New Roman" w:hAnsi="Arial" w:cs="Arial"/>
          <w:b/>
          <w:bCs/>
          <w:color w:val="008000"/>
          <w:sz w:val="20"/>
          <w:szCs w:val="20"/>
        </w:rPr>
        <w:t>s.131(5)(b)</w:t>
      </w:r>
      <w:r w:rsidRPr="005E2FEA">
        <w:rPr>
          <w:rFonts w:ascii="Arial" w:eastAsia="Times New Roman" w:hAnsi="Arial" w:cs="Arial"/>
          <w:b/>
          <w:bCs/>
          <w:color w:val="000000"/>
          <w:sz w:val="20"/>
          <w:szCs w:val="20"/>
        </w:rPr>
        <w:t xml:space="preserve"> - </w:t>
      </w:r>
      <w:r w:rsidR="00BB1AAC">
        <w:rPr>
          <w:rFonts w:ascii="Arial" w:eastAsia="Times New Roman" w:hAnsi="Arial" w:cs="Arial"/>
          <w:color w:val="000000"/>
          <w:sz w:val="20"/>
          <w:szCs w:val="20"/>
        </w:rPr>
        <w:t>i</w:t>
      </w:r>
      <w:r w:rsidRPr="005E2FEA">
        <w:rPr>
          <w:rFonts w:ascii="Arial" w:eastAsia="Times New Roman" w:hAnsi="Arial" w:cs="Arial"/>
          <w:color w:val="000000"/>
          <w:sz w:val="20"/>
          <w:szCs w:val="20"/>
        </w:rPr>
        <w:t>f he or she withdraws consent previously given to a prospectus or takeover bid circular</w:t>
      </w:r>
    </w:p>
    <w:p w14:paraId="46044685" w14:textId="77777777" w:rsidR="00BB1AAC" w:rsidRPr="00BB1AAC" w:rsidRDefault="005E2FEA" w:rsidP="00BB1AAC">
      <w:pPr>
        <w:pStyle w:val="ListParagraph"/>
        <w:numPr>
          <w:ilvl w:val="0"/>
          <w:numId w:val="144"/>
        </w:numPr>
        <w:rPr>
          <w:rFonts w:ascii="Times" w:eastAsia="Times New Roman" w:hAnsi="Times" w:cs="Times New Roman"/>
          <w:sz w:val="20"/>
          <w:szCs w:val="20"/>
        </w:rPr>
      </w:pPr>
      <w:r w:rsidRPr="005E2FEA">
        <w:rPr>
          <w:rFonts w:ascii="Arial" w:eastAsia="Times New Roman" w:hAnsi="Arial" w:cs="Arial"/>
          <w:color w:val="000000"/>
          <w:sz w:val="20"/>
          <w:szCs w:val="20"/>
        </w:rPr>
        <w:t>Must occur after the issue of a receipt for the prospectus and before the purchase of the securities by the issuer + when the defendant becomes aware of the misrepresentation + provide reasonable ge</w:t>
      </w:r>
      <w:r w:rsidR="00BB1AAC">
        <w:rPr>
          <w:rFonts w:ascii="Arial" w:eastAsia="Times New Roman" w:hAnsi="Arial" w:cs="Arial"/>
          <w:color w:val="000000"/>
          <w:sz w:val="20"/>
          <w:szCs w:val="20"/>
        </w:rPr>
        <w:t xml:space="preserve">neral notice of the withdrawal </w:t>
      </w:r>
    </w:p>
    <w:p w14:paraId="2F80AD28" w14:textId="129AA9A0" w:rsidR="005E2FEA" w:rsidRPr="00BB1AAC" w:rsidRDefault="00BB1AAC" w:rsidP="00BB1AAC">
      <w:pPr>
        <w:pStyle w:val="ListParagraph"/>
        <w:numPr>
          <w:ilvl w:val="1"/>
          <w:numId w:val="144"/>
        </w:numPr>
        <w:rPr>
          <w:rFonts w:ascii="Times" w:eastAsia="Times New Roman" w:hAnsi="Times" w:cs="Times New Roman"/>
          <w:sz w:val="20"/>
          <w:szCs w:val="20"/>
        </w:rPr>
      </w:pPr>
      <w:r>
        <w:rPr>
          <w:rFonts w:ascii="Arial" w:eastAsia="Times New Roman" w:hAnsi="Arial" w:cs="Arial"/>
          <w:color w:val="000000"/>
          <w:sz w:val="20"/>
          <w:szCs w:val="20"/>
        </w:rPr>
        <w:t>P</w:t>
      </w:r>
      <w:r w:rsidR="005E2FEA" w:rsidRPr="005E2FEA">
        <w:rPr>
          <w:rFonts w:ascii="Arial" w:eastAsia="Times New Roman" w:hAnsi="Arial" w:cs="Arial"/>
          <w:color w:val="000000"/>
          <w:sz w:val="20"/>
          <w:szCs w:val="20"/>
        </w:rPr>
        <w:t>robably to investors who purchased on basis of the misrep</w:t>
      </w:r>
      <w:r>
        <w:rPr>
          <w:rFonts w:ascii="Arial" w:eastAsia="Times New Roman" w:hAnsi="Arial" w:cs="Arial"/>
          <w:color w:val="000000"/>
          <w:sz w:val="20"/>
          <w:szCs w:val="20"/>
        </w:rPr>
        <w:t>.</w:t>
      </w:r>
    </w:p>
    <w:p w14:paraId="02701DF9" w14:textId="223A9687" w:rsidR="00BB1AAC" w:rsidRPr="00BB1AAC" w:rsidRDefault="00BB1AAC" w:rsidP="00BB1AAC">
      <w:pPr>
        <w:pStyle w:val="ListParagraph"/>
        <w:numPr>
          <w:ilvl w:val="0"/>
          <w:numId w:val="144"/>
        </w:numPr>
        <w:rPr>
          <w:rFonts w:ascii="Times" w:eastAsia="Times New Roman" w:hAnsi="Times" w:cs="Times New Roman"/>
          <w:sz w:val="20"/>
          <w:szCs w:val="20"/>
        </w:rPr>
      </w:pPr>
      <w:r>
        <w:rPr>
          <w:rFonts w:ascii="Arial" w:eastAsia="Times New Roman" w:hAnsi="Arial" w:cs="Arial"/>
          <w:bCs/>
          <w:sz w:val="20"/>
          <w:szCs w:val="20"/>
        </w:rPr>
        <w:t>Not available to the issuer</w:t>
      </w:r>
    </w:p>
    <w:p w14:paraId="45BEC798" w14:textId="77777777" w:rsidR="005E2FEA" w:rsidRDefault="005E2FEA" w:rsidP="005E2FEA">
      <w:pPr>
        <w:rPr>
          <w:rFonts w:ascii="Arial" w:hAnsi="Arial" w:cs="Arial"/>
          <w:b/>
          <w:color w:val="808080" w:themeColor="background1" w:themeShade="80"/>
          <w:sz w:val="20"/>
          <w:szCs w:val="20"/>
        </w:rPr>
      </w:pPr>
    </w:p>
    <w:p w14:paraId="413D63A9" w14:textId="41EE5FDA" w:rsidR="005E2FEA" w:rsidRDefault="005E2FEA" w:rsidP="005E2FEA">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RELIANCE ON EXPERT</w:t>
      </w:r>
    </w:p>
    <w:p w14:paraId="089C8631" w14:textId="28FFFB21" w:rsidR="00BB1AAC" w:rsidRPr="00BB1AAC" w:rsidRDefault="00BB1AAC" w:rsidP="00BB1AAC">
      <w:pPr>
        <w:pStyle w:val="ListParagraph"/>
        <w:numPr>
          <w:ilvl w:val="0"/>
          <w:numId w:val="145"/>
        </w:numPr>
        <w:rPr>
          <w:rFonts w:ascii="Times" w:eastAsia="Times New Roman" w:hAnsi="Times" w:cs="Times New Roman"/>
          <w:sz w:val="20"/>
          <w:szCs w:val="20"/>
        </w:rPr>
      </w:pPr>
      <w:r w:rsidRPr="00BB1AAC">
        <w:rPr>
          <w:rFonts w:ascii="Arial" w:eastAsia="Times New Roman" w:hAnsi="Arial" w:cs="Arial"/>
          <w:b/>
          <w:bCs/>
          <w:color w:val="008000"/>
          <w:sz w:val="20"/>
          <w:szCs w:val="20"/>
        </w:rPr>
        <w:t xml:space="preserve">s.131(5)(c) </w:t>
      </w:r>
      <w:r w:rsidRPr="00BB1AAC">
        <w:rPr>
          <w:rFonts w:ascii="Arial" w:eastAsia="Times New Roman" w:hAnsi="Arial" w:cs="Arial"/>
          <w:b/>
          <w:bCs/>
          <w:color w:val="000000"/>
          <w:sz w:val="20"/>
          <w:szCs w:val="20"/>
        </w:rPr>
        <w:t xml:space="preserve">- </w:t>
      </w:r>
      <w:r>
        <w:rPr>
          <w:rFonts w:ascii="Arial" w:eastAsia="Times New Roman" w:hAnsi="Arial" w:cs="Arial"/>
          <w:color w:val="000000"/>
          <w:sz w:val="20"/>
          <w:szCs w:val="20"/>
        </w:rPr>
        <w:t>i</w:t>
      </w:r>
      <w:r w:rsidRPr="00BB1AAC">
        <w:rPr>
          <w:rFonts w:ascii="Arial" w:eastAsia="Times New Roman" w:hAnsi="Arial" w:cs="Arial"/>
          <w:color w:val="000000"/>
          <w:sz w:val="20"/>
          <w:szCs w:val="20"/>
        </w:rPr>
        <w:t xml:space="preserve">f the misrep. is in a portion of the prospectus made on expert authority </w:t>
      </w:r>
      <w:r w:rsidRPr="00BB1AAC">
        <w:rPr>
          <w:rFonts w:ascii="Arial" w:eastAsia="Times New Roman" w:hAnsi="Arial" w:cs="Arial"/>
          <w:color w:val="000000"/>
          <w:sz w:val="20"/>
          <w:szCs w:val="20"/>
          <w:u w:val="single"/>
        </w:rPr>
        <w:t>or</w:t>
      </w:r>
      <w:r w:rsidRPr="00BB1AAC">
        <w:rPr>
          <w:rFonts w:ascii="Arial" w:eastAsia="Times New Roman" w:hAnsi="Arial" w:cs="Arial"/>
          <w:color w:val="000000"/>
          <w:sz w:val="20"/>
          <w:szCs w:val="20"/>
        </w:rPr>
        <w:t xml:space="preserve"> a part that purports to be an expert’s report/opinion then the defendant must prove she had no reasonable grounds to believe and did not believe there to be a misrep</w:t>
      </w:r>
      <w:r>
        <w:rPr>
          <w:rFonts w:ascii="Arial" w:eastAsia="Times New Roman" w:hAnsi="Arial" w:cs="Arial"/>
          <w:color w:val="000000"/>
          <w:sz w:val="20"/>
          <w:szCs w:val="20"/>
        </w:rPr>
        <w:t>resentation</w:t>
      </w:r>
    </w:p>
    <w:p w14:paraId="2F979174" w14:textId="3CAD6DF2" w:rsidR="00BB1AAC" w:rsidRPr="00BB1AAC" w:rsidRDefault="00BB1AAC" w:rsidP="00BB1AAC">
      <w:pPr>
        <w:pStyle w:val="ListParagraph"/>
        <w:numPr>
          <w:ilvl w:val="0"/>
          <w:numId w:val="145"/>
        </w:numPr>
        <w:rPr>
          <w:rFonts w:ascii="Arial" w:hAnsi="Arial" w:cs="Arial"/>
          <w:b/>
          <w:color w:val="808080" w:themeColor="background1" w:themeShade="80"/>
          <w:sz w:val="20"/>
          <w:szCs w:val="20"/>
        </w:rPr>
      </w:pPr>
      <w:r>
        <w:rPr>
          <w:rFonts w:ascii="Arial" w:eastAsia="Times New Roman" w:hAnsi="Arial" w:cs="Arial"/>
          <w:bCs/>
          <w:sz w:val="20"/>
          <w:szCs w:val="20"/>
        </w:rPr>
        <w:t>Not available to the issuer</w:t>
      </w:r>
    </w:p>
    <w:p w14:paraId="64B3D4D2" w14:textId="77777777" w:rsidR="00BB1AAC" w:rsidRDefault="00BB1AAC" w:rsidP="005E2FEA">
      <w:pPr>
        <w:rPr>
          <w:rFonts w:ascii="Arial" w:hAnsi="Arial" w:cs="Arial"/>
          <w:b/>
          <w:color w:val="808080" w:themeColor="background1" w:themeShade="80"/>
          <w:sz w:val="20"/>
          <w:szCs w:val="20"/>
        </w:rPr>
      </w:pPr>
    </w:p>
    <w:p w14:paraId="0A538A54" w14:textId="70E015E5" w:rsidR="005E2FEA" w:rsidRPr="005E2FEA" w:rsidRDefault="005E2FEA" w:rsidP="005E2FEA">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DUE DILIGENCE</w:t>
      </w:r>
    </w:p>
    <w:p w14:paraId="39CB62D5" w14:textId="4E8F0787" w:rsidR="00BB1AAC" w:rsidRDefault="00BB1AAC" w:rsidP="00BB1AAC">
      <w:pPr>
        <w:pStyle w:val="NormalWeb"/>
        <w:numPr>
          <w:ilvl w:val="0"/>
          <w:numId w:val="146"/>
        </w:numPr>
        <w:spacing w:before="0" w:beforeAutospacing="0" w:after="0" w:afterAutospacing="0"/>
        <w:textAlignment w:val="baseline"/>
        <w:rPr>
          <w:rFonts w:ascii="Arial" w:hAnsi="Arial" w:cs="Arial"/>
          <w:color w:val="000000"/>
        </w:rPr>
      </w:pPr>
      <w:r>
        <w:rPr>
          <w:rFonts w:ascii="Arial" w:hAnsi="Arial" w:cs="Arial"/>
          <w:b/>
          <w:bCs/>
          <w:color w:val="008000"/>
        </w:rPr>
        <w:t xml:space="preserve">s.131(6)-(7) </w:t>
      </w:r>
      <w:r>
        <w:rPr>
          <w:rFonts w:ascii="Arial" w:hAnsi="Arial" w:cs="Arial"/>
          <w:color w:val="000000"/>
        </w:rPr>
        <w:t>provides that the defendant is not liable unless he failed to conduct reasonable investigation to provide reasonable grounds to have no belief that there was a misrepresentation</w:t>
      </w:r>
    </w:p>
    <w:p w14:paraId="4A9B6AFB" w14:textId="77777777" w:rsidR="00BB1AAC" w:rsidRDefault="00BB1AAC" w:rsidP="00BB1AAC">
      <w:pPr>
        <w:pStyle w:val="NormalWeb"/>
        <w:numPr>
          <w:ilvl w:val="1"/>
          <w:numId w:val="146"/>
        </w:numPr>
        <w:spacing w:before="0" w:beforeAutospacing="0" w:after="0" w:afterAutospacing="0"/>
        <w:textAlignment w:val="baseline"/>
        <w:rPr>
          <w:rFonts w:ascii="Arial" w:hAnsi="Arial" w:cs="Arial"/>
          <w:color w:val="000000"/>
        </w:rPr>
      </w:pPr>
      <w:r>
        <w:rPr>
          <w:rFonts w:ascii="Arial" w:hAnsi="Arial" w:cs="Arial"/>
          <w:color w:val="000000"/>
        </w:rPr>
        <w:t>(6) - experts</w:t>
      </w:r>
    </w:p>
    <w:p w14:paraId="476404B6" w14:textId="77777777" w:rsidR="00BB1AAC" w:rsidRDefault="00BB1AAC" w:rsidP="00BB1AAC">
      <w:pPr>
        <w:pStyle w:val="NormalWeb"/>
        <w:numPr>
          <w:ilvl w:val="1"/>
          <w:numId w:val="146"/>
        </w:numPr>
        <w:spacing w:before="0" w:beforeAutospacing="0" w:after="0" w:afterAutospacing="0"/>
        <w:textAlignment w:val="baseline"/>
        <w:rPr>
          <w:rFonts w:ascii="Arial" w:hAnsi="Arial" w:cs="Arial"/>
          <w:color w:val="000000"/>
        </w:rPr>
      </w:pPr>
      <w:r>
        <w:rPr>
          <w:rFonts w:ascii="Arial" w:hAnsi="Arial" w:cs="Arial"/>
          <w:color w:val="000000"/>
        </w:rPr>
        <w:t>(7) - non-experts</w:t>
      </w:r>
    </w:p>
    <w:p w14:paraId="53B979A8" w14:textId="77777777" w:rsidR="00BB1AAC" w:rsidRPr="00BB1AAC" w:rsidRDefault="00BB1AAC" w:rsidP="00BB1AAC">
      <w:pPr>
        <w:pStyle w:val="ListParagraph"/>
        <w:numPr>
          <w:ilvl w:val="0"/>
          <w:numId w:val="146"/>
        </w:numPr>
        <w:rPr>
          <w:rFonts w:ascii="Times" w:eastAsia="Times New Roman" w:hAnsi="Times" w:cs="Times New Roman"/>
          <w:sz w:val="20"/>
          <w:szCs w:val="20"/>
        </w:rPr>
      </w:pPr>
      <w:r w:rsidRPr="00BB1AAC">
        <w:rPr>
          <w:rFonts w:ascii="Arial" w:eastAsia="Times New Roman" w:hAnsi="Arial" w:cs="Arial"/>
          <w:color w:val="000000"/>
          <w:sz w:val="20"/>
          <w:szCs w:val="20"/>
        </w:rPr>
        <w:t>For experts re: their opinions and reports as well as for other individuals (directors) re: other portions of the prospectus – “non-expertised” parts of the prospectus</w:t>
      </w:r>
    </w:p>
    <w:p w14:paraId="44672E1E" w14:textId="01CD35C4" w:rsidR="002C76B6" w:rsidRDefault="00BB1AAC" w:rsidP="00BB1AAC">
      <w:pPr>
        <w:pStyle w:val="ListParagraph"/>
        <w:numPr>
          <w:ilvl w:val="0"/>
          <w:numId w:val="146"/>
        </w:numPr>
        <w:rPr>
          <w:rFonts w:ascii="Arial" w:hAnsi="Arial" w:cs="Arial"/>
          <w:sz w:val="20"/>
          <w:szCs w:val="20"/>
        </w:rPr>
      </w:pPr>
      <w:r w:rsidRPr="00BB1AAC">
        <w:rPr>
          <w:rFonts w:ascii="Arial" w:hAnsi="Arial" w:cs="Arial"/>
          <w:i/>
          <w:color w:val="0000FF"/>
          <w:sz w:val="20"/>
          <w:szCs w:val="20"/>
        </w:rPr>
        <w:t>Kerr</w:t>
      </w:r>
      <w:r w:rsidRPr="00BB1AAC">
        <w:rPr>
          <w:rFonts w:ascii="Arial" w:hAnsi="Arial" w:cs="Arial"/>
          <w:sz w:val="20"/>
          <w:szCs w:val="20"/>
        </w:rPr>
        <w:t xml:space="preserve"> </w:t>
      </w:r>
      <w:r>
        <w:rPr>
          <w:rFonts w:ascii="Arial" w:hAnsi="Arial" w:cs="Arial"/>
          <w:sz w:val="20"/>
          <w:szCs w:val="20"/>
        </w:rPr>
        <w:t>–</w:t>
      </w:r>
      <w:r w:rsidRPr="00BB1AAC">
        <w:rPr>
          <w:rFonts w:ascii="Arial" w:hAnsi="Arial" w:cs="Arial"/>
          <w:sz w:val="20"/>
          <w:szCs w:val="20"/>
        </w:rPr>
        <w:t xml:space="preserve"> </w:t>
      </w:r>
      <w:r>
        <w:rPr>
          <w:rFonts w:ascii="Arial" w:hAnsi="Arial" w:cs="Arial"/>
          <w:sz w:val="20"/>
          <w:szCs w:val="20"/>
        </w:rPr>
        <w:t xml:space="preserve">appears to suggest that the </w:t>
      </w:r>
      <w:r w:rsidRPr="00BB1AAC">
        <w:rPr>
          <w:rFonts w:ascii="Arial" w:hAnsi="Arial" w:cs="Arial"/>
          <w:sz w:val="20"/>
          <w:szCs w:val="20"/>
        </w:rPr>
        <w:t>onus is on the plaintiff to prove the defendant didn’t act diligently</w:t>
      </w:r>
    </w:p>
    <w:p w14:paraId="24CD4919" w14:textId="77777777" w:rsidR="00BB1AAC" w:rsidRPr="00BB1AAC" w:rsidRDefault="00BB1AAC" w:rsidP="00BB1AAC">
      <w:pPr>
        <w:pStyle w:val="ListParagraph"/>
        <w:numPr>
          <w:ilvl w:val="1"/>
          <w:numId w:val="146"/>
        </w:numPr>
        <w:rPr>
          <w:rFonts w:ascii="Arial" w:hAnsi="Arial" w:cs="Arial"/>
          <w:sz w:val="20"/>
          <w:szCs w:val="20"/>
        </w:rPr>
      </w:pPr>
      <w:r>
        <w:rPr>
          <w:rFonts w:ascii="Arial" w:hAnsi="Arial" w:cs="Arial"/>
          <w:sz w:val="20"/>
          <w:szCs w:val="20"/>
        </w:rPr>
        <w:t xml:space="preserve">Purpose of legislation: </w:t>
      </w:r>
      <w:r w:rsidRPr="00BB1AAC">
        <w:rPr>
          <w:rFonts w:ascii="Arial" w:hAnsi="Arial" w:cs="Arial"/>
          <w:sz w:val="20"/>
          <w:szCs w:val="20"/>
        </w:rPr>
        <w:t>“It protects investors from the risks of an unregulated market, and by its assurance of fair dealing and by the promotion of the integrity and efficiency of capital markets it enhances the pool of capital available to entrepreneurs.”</w:t>
      </w:r>
      <w:r w:rsidRPr="00BB1AAC">
        <w:rPr>
          <w:rFonts w:ascii="Arial" w:hAnsi="Arial" w:cs="Arial"/>
          <w:b/>
          <w:bCs/>
          <w:sz w:val="20"/>
          <w:szCs w:val="20"/>
        </w:rPr>
        <w:t xml:space="preserve"> </w:t>
      </w:r>
    </w:p>
    <w:p w14:paraId="55FE6868" w14:textId="5EA80E93" w:rsidR="00BB1AAC" w:rsidRPr="00BB1AAC" w:rsidRDefault="00BB1AAC" w:rsidP="00BB1AAC">
      <w:pPr>
        <w:pStyle w:val="ListParagraph"/>
        <w:numPr>
          <w:ilvl w:val="1"/>
          <w:numId w:val="146"/>
        </w:numPr>
        <w:rPr>
          <w:rFonts w:ascii="Arial" w:hAnsi="Arial" w:cs="Arial"/>
          <w:sz w:val="20"/>
          <w:szCs w:val="20"/>
        </w:rPr>
      </w:pPr>
      <w:r>
        <w:rPr>
          <w:rFonts w:ascii="Arial" w:hAnsi="Arial" w:cs="Arial"/>
          <w:sz w:val="20"/>
          <w:szCs w:val="20"/>
        </w:rPr>
        <w:t xml:space="preserve">Not necessary </w:t>
      </w:r>
      <w:r w:rsidRPr="00BB1AAC">
        <w:rPr>
          <w:rFonts w:ascii="Arial" w:hAnsi="Arial" w:cs="Arial"/>
          <w:sz w:val="20"/>
          <w:szCs w:val="20"/>
        </w:rPr>
        <w:t>that a plaintiff must have sold their shares and crystallized their loss in order to recover</w:t>
      </w:r>
    </w:p>
    <w:p w14:paraId="7E997165" w14:textId="232C051C" w:rsidR="00BB1AAC" w:rsidRPr="00BB1AAC" w:rsidRDefault="00BB1AAC" w:rsidP="00BB1AAC">
      <w:pPr>
        <w:pStyle w:val="ListParagraph"/>
        <w:numPr>
          <w:ilvl w:val="0"/>
          <w:numId w:val="146"/>
        </w:numPr>
        <w:rPr>
          <w:rFonts w:ascii="Arial" w:hAnsi="Arial" w:cs="Arial"/>
          <w:sz w:val="20"/>
          <w:szCs w:val="20"/>
        </w:rPr>
      </w:pPr>
      <w:r>
        <w:rPr>
          <w:rFonts w:ascii="Arial" w:hAnsi="Arial" w:cs="Arial"/>
          <w:i/>
          <w:color w:val="0000FF"/>
          <w:sz w:val="20"/>
          <w:szCs w:val="20"/>
        </w:rPr>
        <w:t>Escott</w:t>
      </w:r>
      <w:r>
        <w:rPr>
          <w:rFonts w:ascii="Arial" w:hAnsi="Arial" w:cs="Arial"/>
          <w:color w:val="0000FF"/>
          <w:sz w:val="20"/>
          <w:szCs w:val="20"/>
        </w:rPr>
        <w:t xml:space="preserve"> </w:t>
      </w:r>
      <w:r>
        <w:rPr>
          <w:rFonts w:ascii="Arial" w:hAnsi="Arial" w:cs="Arial"/>
          <w:sz w:val="20"/>
          <w:szCs w:val="20"/>
        </w:rPr>
        <w:t xml:space="preserve">– assessed reasonableness of defendants’ actions on an </w:t>
      </w:r>
      <w:r>
        <w:rPr>
          <w:rFonts w:ascii="Arial" w:hAnsi="Arial" w:cs="Arial"/>
          <w:sz w:val="20"/>
          <w:szCs w:val="20"/>
          <w:u w:val="single"/>
        </w:rPr>
        <w:t>objective standard</w:t>
      </w:r>
    </w:p>
    <w:p w14:paraId="454B9280" w14:textId="0D3A7699" w:rsidR="00BB1AAC" w:rsidRDefault="00BB1AAC" w:rsidP="00BB1AAC">
      <w:pPr>
        <w:pStyle w:val="ListParagraph"/>
        <w:numPr>
          <w:ilvl w:val="0"/>
          <w:numId w:val="146"/>
        </w:numPr>
        <w:rPr>
          <w:rFonts w:ascii="Arial" w:hAnsi="Arial" w:cs="Arial"/>
          <w:sz w:val="20"/>
          <w:szCs w:val="20"/>
        </w:rPr>
      </w:pPr>
      <w:r>
        <w:rPr>
          <w:rFonts w:ascii="Arial" w:hAnsi="Arial" w:cs="Arial"/>
          <w:i/>
          <w:color w:val="0000FF"/>
          <w:sz w:val="20"/>
          <w:szCs w:val="20"/>
        </w:rPr>
        <w:t>YBM</w:t>
      </w:r>
      <w:r>
        <w:rPr>
          <w:rFonts w:ascii="Arial" w:hAnsi="Arial" w:cs="Arial"/>
          <w:color w:val="0000FF"/>
          <w:sz w:val="20"/>
          <w:szCs w:val="20"/>
        </w:rPr>
        <w:t xml:space="preserve"> </w:t>
      </w:r>
      <w:r>
        <w:rPr>
          <w:rFonts w:ascii="Arial" w:hAnsi="Arial" w:cs="Arial"/>
          <w:sz w:val="20"/>
          <w:szCs w:val="20"/>
        </w:rPr>
        <w:t xml:space="preserve">– moved toward a </w:t>
      </w:r>
      <w:r>
        <w:rPr>
          <w:rFonts w:ascii="Arial" w:hAnsi="Arial" w:cs="Arial"/>
          <w:sz w:val="20"/>
          <w:szCs w:val="20"/>
          <w:u w:val="single"/>
        </w:rPr>
        <w:t>modified objective test</w:t>
      </w:r>
      <w:r>
        <w:rPr>
          <w:rFonts w:ascii="Arial" w:hAnsi="Arial" w:cs="Arial"/>
          <w:sz w:val="20"/>
          <w:szCs w:val="20"/>
        </w:rPr>
        <w:t xml:space="preserve"> </w:t>
      </w:r>
    </w:p>
    <w:p w14:paraId="67B973B3" w14:textId="77777777" w:rsidR="00BB1AAC" w:rsidRPr="00BB1AAC" w:rsidRDefault="00BB1AAC" w:rsidP="00BB1AAC">
      <w:pPr>
        <w:pStyle w:val="ListParagraph"/>
        <w:numPr>
          <w:ilvl w:val="1"/>
          <w:numId w:val="146"/>
        </w:numPr>
        <w:rPr>
          <w:rFonts w:ascii="Times" w:eastAsia="Times New Roman" w:hAnsi="Times" w:cs="Times New Roman"/>
          <w:sz w:val="20"/>
          <w:szCs w:val="20"/>
        </w:rPr>
      </w:pPr>
      <w:r w:rsidRPr="00BB1AAC">
        <w:rPr>
          <w:rFonts w:ascii="Arial" w:eastAsia="Times New Roman" w:hAnsi="Arial" w:cs="Arial"/>
          <w:color w:val="000000"/>
          <w:sz w:val="20"/>
          <w:szCs w:val="20"/>
        </w:rPr>
        <w:t>“…it best to consider the reasonableness of the respondents’ diligence and their belief from the perspective of a prudent person in the circumstances. This necessarily entails both objective and subjective considerations including their degree of participation, access to information and skill.”</w:t>
      </w:r>
    </w:p>
    <w:p w14:paraId="2CAAAFA4" w14:textId="77777777" w:rsidR="007B2C92" w:rsidRDefault="007B2C92" w:rsidP="00BB1AAC">
      <w:pPr>
        <w:rPr>
          <w:rFonts w:ascii="Arial" w:hAnsi="Arial" w:cs="Arial"/>
          <w:sz w:val="20"/>
          <w:szCs w:val="20"/>
        </w:rPr>
      </w:pPr>
    </w:p>
    <w:p w14:paraId="6C015E77" w14:textId="77777777" w:rsidR="00BB1AAC" w:rsidRDefault="00BB1AAC" w:rsidP="00BB1AAC">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BB1AAC" w14:paraId="73D5CC09" w14:textId="77777777" w:rsidTr="00BB1AAC">
        <w:tc>
          <w:tcPr>
            <w:tcW w:w="11016" w:type="dxa"/>
            <w:shd w:val="clear" w:color="auto" w:fill="BFBFBF" w:themeFill="background1" w:themeFillShade="BF"/>
          </w:tcPr>
          <w:p w14:paraId="26C878FA" w14:textId="0B91FC56" w:rsidR="00BB1AAC" w:rsidRPr="00BB1AAC" w:rsidRDefault="00BB1AAC" w:rsidP="00BB1AAC">
            <w:pPr>
              <w:jc w:val="center"/>
              <w:rPr>
                <w:rFonts w:ascii="Arial" w:hAnsi="Arial" w:cs="Arial"/>
                <w:b/>
                <w:sz w:val="20"/>
                <w:szCs w:val="20"/>
              </w:rPr>
            </w:pPr>
            <w:r>
              <w:rPr>
                <w:rFonts w:ascii="Arial" w:hAnsi="Arial" w:cs="Arial"/>
                <w:b/>
                <w:sz w:val="20"/>
                <w:szCs w:val="20"/>
              </w:rPr>
              <w:t>The Secondary Market</w:t>
            </w:r>
          </w:p>
        </w:tc>
      </w:tr>
    </w:tbl>
    <w:p w14:paraId="31502072" w14:textId="77777777" w:rsidR="00BB1AAC" w:rsidRPr="00BB1AAC" w:rsidRDefault="00BB1AAC" w:rsidP="00BB1AAC">
      <w:pPr>
        <w:rPr>
          <w:rFonts w:ascii="Arial" w:hAnsi="Arial" w:cs="Arial"/>
          <w:sz w:val="20"/>
          <w:szCs w:val="20"/>
        </w:rPr>
      </w:pPr>
    </w:p>
    <w:p w14:paraId="79C6899B" w14:textId="3C261635" w:rsidR="007B2C92" w:rsidRPr="006309B8" w:rsidRDefault="007B2C92"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is a secondary market?</w:t>
      </w:r>
    </w:p>
    <w:p w14:paraId="029A1F4D" w14:textId="0ED72A00" w:rsidR="006309B8" w:rsidRPr="006309B8" w:rsidRDefault="006309B8" w:rsidP="0072224E">
      <w:pPr>
        <w:pStyle w:val="ListParagraph"/>
        <w:numPr>
          <w:ilvl w:val="0"/>
          <w:numId w:val="23"/>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allow people to trade in securities upon which a prospectus has previously been filed</w:t>
      </w:r>
    </w:p>
    <w:p w14:paraId="3CBBE1EE" w14:textId="2723FD65" w:rsidR="006309B8" w:rsidRPr="006309B8" w:rsidRDefault="006309B8" w:rsidP="0072224E">
      <w:pPr>
        <w:pStyle w:val="ListParagraph"/>
        <w:numPr>
          <w:ilvl w:val="1"/>
          <w:numId w:val="23"/>
        </w:numPr>
        <w:rPr>
          <w:rFonts w:ascii="Arial" w:hAnsi="Arial" w:cs="Arial"/>
          <w:color w:val="4BACC6" w:themeColor="accent5"/>
          <w:sz w:val="20"/>
          <w:szCs w:val="20"/>
        </w:rPr>
      </w:pPr>
      <w:r>
        <w:rPr>
          <w:rFonts w:ascii="Arial" w:hAnsi="Arial" w:cs="Arial"/>
          <w:sz w:val="20"/>
          <w:szCs w:val="20"/>
        </w:rPr>
        <w:t xml:space="preserve">This is </w:t>
      </w:r>
      <w:r>
        <w:rPr>
          <w:rFonts w:ascii="Arial" w:hAnsi="Arial" w:cs="Arial"/>
          <w:sz w:val="20"/>
          <w:szCs w:val="20"/>
          <w:u w:val="single"/>
        </w:rPr>
        <w:t>not</w:t>
      </w:r>
      <w:r>
        <w:rPr>
          <w:rFonts w:ascii="Arial" w:hAnsi="Arial" w:cs="Arial"/>
          <w:sz w:val="20"/>
          <w:szCs w:val="20"/>
        </w:rPr>
        <w:t xml:space="preserve"> a distribution because the investors are trading in the “issued” securities of a reporting issuer</w:t>
      </w:r>
    </w:p>
    <w:p w14:paraId="28BD064B" w14:textId="76A72A42" w:rsidR="006309B8" w:rsidRPr="006309B8" w:rsidRDefault="006309B8" w:rsidP="0072224E">
      <w:pPr>
        <w:pStyle w:val="ListParagraph"/>
        <w:numPr>
          <w:ilvl w:val="2"/>
          <w:numId w:val="23"/>
        </w:numPr>
        <w:rPr>
          <w:rFonts w:ascii="Arial" w:hAnsi="Arial" w:cs="Arial"/>
          <w:color w:val="4BACC6" w:themeColor="accent5"/>
          <w:sz w:val="20"/>
          <w:szCs w:val="20"/>
        </w:rPr>
      </w:pPr>
      <w:r>
        <w:rPr>
          <w:rFonts w:ascii="Arial" w:hAnsi="Arial" w:cs="Arial"/>
          <w:sz w:val="20"/>
          <w:szCs w:val="20"/>
        </w:rPr>
        <w:t>Example = central depositories</w:t>
      </w:r>
    </w:p>
    <w:p w14:paraId="2F5EBA32" w14:textId="72112314" w:rsidR="002B643D" w:rsidRPr="00BB1AAC" w:rsidRDefault="006309B8" w:rsidP="0072224E">
      <w:pPr>
        <w:pStyle w:val="ListParagraph"/>
        <w:numPr>
          <w:ilvl w:val="2"/>
          <w:numId w:val="23"/>
        </w:numPr>
        <w:rPr>
          <w:rFonts w:ascii="Arial" w:hAnsi="Arial" w:cs="Arial"/>
          <w:color w:val="4BACC6" w:themeColor="accent5"/>
          <w:sz w:val="20"/>
          <w:szCs w:val="20"/>
        </w:rPr>
      </w:pPr>
      <w:r>
        <w:rPr>
          <w:rFonts w:ascii="Arial" w:hAnsi="Arial" w:cs="Arial"/>
          <w:sz w:val="20"/>
          <w:szCs w:val="20"/>
        </w:rPr>
        <w:t>Most important = the national exchanges</w:t>
      </w:r>
    </w:p>
    <w:p w14:paraId="7A8A2184" w14:textId="77777777" w:rsidR="00BB1AAC" w:rsidRDefault="00BB1AAC" w:rsidP="00BB1AAC">
      <w:pPr>
        <w:rPr>
          <w:rFonts w:ascii="Arial" w:hAnsi="Arial" w:cs="Arial"/>
          <w:color w:val="4BACC6" w:themeColor="accent5"/>
          <w:sz w:val="20"/>
          <w:szCs w:val="20"/>
        </w:rPr>
      </w:pPr>
    </w:p>
    <w:p w14:paraId="6F073FCC" w14:textId="1A79053B" w:rsidR="00BB1AAC" w:rsidRPr="00BB1AAC" w:rsidRDefault="00BB1AAC"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is secondary market liability?</w:t>
      </w:r>
    </w:p>
    <w:p w14:paraId="00E2DE5B" w14:textId="5A68F066" w:rsidR="00BB1AAC" w:rsidRPr="00020DE0" w:rsidRDefault="00BB1AAC" w:rsidP="00BB1AAC">
      <w:pPr>
        <w:pStyle w:val="ListParagraph"/>
        <w:numPr>
          <w:ilvl w:val="0"/>
          <w:numId w:val="23"/>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same behind continuous disclosure requirements; </w:t>
      </w:r>
      <w:r w:rsidR="00020DE0">
        <w:rPr>
          <w:rFonts w:ascii="Arial" w:hAnsi="Arial" w:cs="Arial"/>
          <w:sz w:val="20"/>
          <w:szCs w:val="20"/>
        </w:rPr>
        <w:t>vast majority of all security trades (94%) take place on the secondary market between investors</w:t>
      </w:r>
    </w:p>
    <w:p w14:paraId="09CB6185" w14:textId="1B1A9D7A" w:rsidR="00020DE0" w:rsidRPr="00020DE0" w:rsidRDefault="00020DE0" w:rsidP="00BB1AAC">
      <w:pPr>
        <w:pStyle w:val="ListParagraph"/>
        <w:numPr>
          <w:ilvl w:val="0"/>
          <w:numId w:val="23"/>
        </w:numPr>
        <w:rPr>
          <w:rFonts w:ascii="Arial" w:hAnsi="Arial" w:cs="Arial"/>
          <w:color w:val="4BACC6" w:themeColor="accent5"/>
          <w:sz w:val="20"/>
          <w:szCs w:val="20"/>
        </w:rPr>
      </w:pPr>
      <w:r>
        <w:rPr>
          <w:rFonts w:ascii="Arial" w:hAnsi="Arial" w:cs="Arial"/>
          <w:sz w:val="20"/>
          <w:szCs w:val="20"/>
          <w:u w:val="single"/>
        </w:rPr>
        <w:t>Triggers:</w:t>
      </w:r>
      <w:r>
        <w:rPr>
          <w:rFonts w:ascii="Arial" w:hAnsi="Arial" w:cs="Arial"/>
          <w:color w:val="4BACC6" w:themeColor="accent5"/>
          <w:sz w:val="20"/>
          <w:szCs w:val="20"/>
        </w:rPr>
        <w:t xml:space="preserve"> </w:t>
      </w:r>
      <w:r>
        <w:rPr>
          <w:rFonts w:ascii="Arial" w:hAnsi="Arial" w:cs="Arial"/>
          <w:b/>
          <w:sz w:val="20"/>
          <w:szCs w:val="20"/>
        </w:rPr>
        <w:t>failure to comply with continuous disclosure requirements + public material misrepresentation</w:t>
      </w:r>
    </w:p>
    <w:p w14:paraId="4706015B" w14:textId="16D399BE" w:rsidR="00020DE0" w:rsidRDefault="00020DE0" w:rsidP="00020DE0">
      <w:pPr>
        <w:pStyle w:val="ListParagraph"/>
        <w:numPr>
          <w:ilvl w:val="0"/>
          <w:numId w:val="23"/>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can be found in </w:t>
      </w:r>
      <w:r>
        <w:rPr>
          <w:rFonts w:ascii="Arial" w:hAnsi="Arial" w:cs="Arial"/>
          <w:sz w:val="20"/>
          <w:szCs w:val="20"/>
          <w:u w:val="single"/>
        </w:rPr>
        <w:t>any</w:t>
      </w:r>
      <w:r>
        <w:rPr>
          <w:rFonts w:ascii="Arial" w:hAnsi="Arial" w:cs="Arial"/>
          <w:sz w:val="20"/>
          <w:szCs w:val="20"/>
        </w:rPr>
        <w:t xml:space="preserve"> document required by regulations + voluntary documents</w:t>
      </w:r>
    </w:p>
    <w:p w14:paraId="4EC5D6F0" w14:textId="65162ABC" w:rsidR="00020DE0" w:rsidRDefault="00020DE0" w:rsidP="00020DE0">
      <w:pPr>
        <w:pStyle w:val="ListParagraph"/>
        <w:numPr>
          <w:ilvl w:val="1"/>
          <w:numId w:val="23"/>
        </w:numPr>
        <w:rPr>
          <w:rFonts w:ascii="Arial" w:hAnsi="Arial" w:cs="Arial"/>
          <w:sz w:val="20"/>
          <w:szCs w:val="20"/>
        </w:rPr>
      </w:pPr>
      <w:r>
        <w:rPr>
          <w:rFonts w:ascii="Arial" w:hAnsi="Arial" w:cs="Arial"/>
          <w:sz w:val="20"/>
          <w:szCs w:val="20"/>
        </w:rPr>
        <w:t>Divided into core + non-core documents</w:t>
      </w:r>
    </w:p>
    <w:p w14:paraId="4EBDDEB8" w14:textId="12AFA9FD" w:rsidR="00020DE0" w:rsidRDefault="00020DE0" w:rsidP="00020DE0">
      <w:pPr>
        <w:pStyle w:val="ListParagraph"/>
        <w:numPr>
          <w:ilvl w:val="2"/>
          <w:numId w:val="23"/>
        </w:numPr>
        <w:rPr>
          <w:rFonts w:ascii="Arial" w:hAnsi="Arial" w:cs="Arial"/>
          <w:sz w:val="20"/>
          <w:szCs w:val="20"/>
        </w:rPr>
      </w:pPr>
      <w:r>
        <w:rPr>
          <w:rFonts w:ascii="Arial" w:hAnsi="Arial" w:cs="Arial"/>
          <w:sz w:val="20"/>
          <w:szCs w:val="20"/>
        </w:rPr>
        <w:t xml:space="preserve">Easier to make a case for </w:t>
      </w:r>
      <w:r>
        <w:rPr>
          <w:rFonts w:ascii="Arial" w:hAnsi="Arial" w:cs="Arial"/>
          <w:sz w:val="20"/>
          <w:szCs w:val="20"/>
          <w:u w:val="single"/>
        </w:rPr>
        <w:t>core</w:t>
      </w:r>
      <w:r>
        <w:rPr>
          <w:rFonts w:ascii="Arial" w:hAnsi="Arial" w:cs="Arial"/>
          <w:sz w:val="20"/>
          <w:szCs w:val="20"/>
        </w:rPr>
        <w:t xml:space="preserve"> documents</w:t>
      </w:r>
    </w:p>
    <w:p w14:paraId="7818FCFD" w14:textId="6EB4B77B" w:rsidR="00020DE0" w:rsidRPr="00020DE0" w:rsidRDefault="00020DE0" w:rsidP="00020DE0">
      <w:pPr>
        <w:pStyle w:val="ListParagraph"/>
        <w:numPr>
          <w:ilvl w:val="2"/>
          <w:numId w:val="23"/>
        </w:numPr>
        <w:rPr>
          <w:rFonts w:ascii="Arial" w:hAnsi="Arial" w:cs="Arial"/>
          <w:sz w:val="20"/>
          <w:szCs w:val="20"/>
        </w:rPr>
      </w:pPr>
      <w:r>
        <w:rPr>
          <w:rFonts w:ascii="Arial" w:hAnsi="Arial" w:cs="Arial"/>
          <w:sz w:val="20"/>
          <w:szCs w:val="20"/>
        </w:rPr>
        <w:t xml:space="preserve">Officers = </w:t>
      </w:r>
      <w:r w:rsidRPr="00020DE0">
        <w:rPr>
          <w:rFonts w:ascii="Arial" w:hAnsi="Arial" w:cs="Arial"/>
          <w:sz w:val="20"/>
          <w:szCs w:val="20"/>
        </w:rPr>
        <w:t>a prospectus, a takeover bid or issuer bid circular, directors’ circular, a rights offering circular, the AIF, the MD&amp;A, and annual financial statements</w:t>
      </w:r>
    </w:p>
    <w:p w14:paraId="5513DB4B" w14:textId="39DB93F5" w:rsidR="00020DE0" w:rsidRPr="00020DE0" w:rsidRDefault="00020DE0" w:rsidP="00020DE0">
      <w:pPr>
        <w:pStyle w:val="ListParagraph"/>
        <w:numPr>
          <w:ilvl w:val="2"/>
          <w:numId w:val="23"/>
        </w:numPr>
        <w:rPr>
          <w:rFonts w:ascii="Arial" w:hAnsi="Arial" w:cs="Arial"/>
          <w:sz w:val="20"/>
          <w:szCs w:val="20"/>
        </w:rPr>
      </w:pPr>
      <w:r w:rsidRPr="00020DE0">
        <w:rPr>
          <w:rFonts w:ascii="Arial" w:hAnsi="Arial" w:cs="Arial"/>
          <w:sz w:val="20"/>
          <w:szCs w:val="20"/>
        </w:rPr>
        <w:t xml:space="preserve">Officers who are not also directors = a prospectus, a takeover bid or issuer bid circular, directors’ circular, a rights offering circular, the AIF, the MD&amp;A, and annual financial statements, </w:t>
      </w:r>
      <w:r w:rsidRPr="00020DE0">
        <w:rPr>
          <w:rFonts w:ascii="Arial" w:hAnsi="Arial" w:cs="Arial"/>
          <w:sz w:val="20"/>
          <w:szCs w:val="20"/>
          <w:u w:val="single"/>
        </w:rPr>
        <w:t>and</w:t>
      </w:r>
      <w:r w:rsidRPr="00020DE0">
        <w:rPr>
          <w:rFonts w:ascii="Arial" w:hAnsi="Arial" w:cs="Arial"/>
          <w:sz w:val="20"/>
          <w:szCs w:val="20"/>
        </w:rPr>
        <w:t xml:space="preserve"> material change reports and interim financial statements</w:t>
      </w:r>
    </w:p>
    <w:p w14:paraId="6F668F3E" w14:textId="6CE27742" w:rsidR="00020DE0" w:rsidRPr="00020DE0" w:rsidRDefault="00020DE0" w:rsidP="00020DE0">
      <w:pPr>
        <w:pStyle w:val="ListParagraph"/>
        <w:numPr>
          <w:ilvl w:val="0"/>
          <w:numId w:val="23"/>
        </w:numPr>
        <w:rPr>
          <w:rFonts w:ascii="Arial" w:hAnsi="Arial" w:cs="Arial"/>
          <w:sz w:val="20"/>
          <w:szCs w:val="20"/>
        </w:rPr>
      </w:pPr>
      <w:r w:rsidRPr="00020DE0">
        <w:rPr>
          <w:rFonts w:ascii="Arial" w:hAnsi="Arial" w:cs="Arial"/>
          <w:i/>
          <w:color w:val="0000FF"/>
          <w:sz w:val="20"/>
          <w:szCs w:val="20"/>
        </w:rPr>
        <w:t>Imax</w:t>
      </w:r>
      <w:r>
        <w:rPr>
          <w:rFonts w:ascii="Arial" w:hAnsi="Arial" w:cs="Arial"/>
          <w:sz w:val="20"/>
          <w:szCs w:val="20"/>
        </w:rPr>
        <w:t xml:space="preserve"> - l</w:t>
      </w:r>
      <w:r w:rsidRPr="00020DE0">
        <w:rPr>
          <w:rFonts w:ascii="Arial" w:hAnsi="Arial" w:cs="Arial"/>
          <w:sz w:val="20"/>
          <w:szCs w:val="20"/>
        </w:rPr>
        <w:t>eave must be sought to bring secondary market liability before court</w:t>
      </w:r>
      <w:r>
        <w:rPr>
          <w:rFonts w:ascii="Arial" w:hAnsi="Arial" w:cs="Arial"/>
          <w:sz w:val="20"/>
          <w:szCs w:val="20"/>
        </w:rPr>
        <w:t xml:space="preserve"> (good faith + reasonable likelihood of success)</w:t>
      </w:r>
    </w:p>
    <w:p w14:paraId="6718222A" w14:textId="2E638312" w:rsidR="00020DE0" w:rsidRDefault="00020DE0" w:rsidP="00020DE0">
      <w:pPr>
        <w:rPr>
          <w:rFonts w:ascii="Arial" w:hAnsi="Arial" w:cs="Arial"/>
          <w:color w:val="4BACC6" w:themeColor="accent5"/>
          <w:sz w:val="20"/>
          <w:szCs w:val="20"/>
        </w:rPr>
      </w:pPr>
    </w:p>
    <w:p w14:paraId="5B3C4AB7" w14:textId="3A0F4D64" w:rsidR="00020DE0" w:rsidRPr="00020DE0" w:rsidRDefault="00020DE0" w:rsidP="00020DE0">
      <w:pPr>
        <w:ind w:left="360"/>
        <w:textAlignment w:val="baseline"/>
        <w:rPr>
          <w:rFonts w:ascii="Arial" w:hAnsi="Arial" w:cs="Arial"/>
          <w:color w:val="000000"/>
          <w:sz w:val="20"/>
          <w:szCs w:val="20"/>
        </w:rPr>
      </w:pPr>
      <w:r w:rsidRPr="00020DE0">
        <w:rPr>
          <w:rFonts w:ascii="Arial" w:hAnsi="Arial" w:cs="Arial"/>
          <w:b/>
          <w:bCs/>
          <w:color w:val="008000"/>
          <w:sz w:val="20"/>
          <w:szCs w:val="20"/>
        </w:rPr>
        <w:t>s.140.3(1)</w:t>
      </w:r>
      <w:r w:rsidRPr="00020DE0">
        <w:rPr>
          <w:rFonts w:ascii="Arial" w:hAnsi="Arial" w:cs="Arial"/>
          <w:color w:val="000000"/>
          <w:sz w:val="20"/>
          <w:szCs w:val="20"/>
        </w:rPr>
        <w:t xml:space="preserve"> provides right of action where responsible issuer or person with actual, implied, or apparent authority releases document containing a </w:t>
      </w:r>
      <w:r w:rsidRPr="00020DE0">
        <w:rPr>
          <w:rFonts w:ascii="Arial" w:hAnsi="Arial" w:cs="Arial"/>
          <w:color w:val="000000"/>
          <w:sz w:val="20"/>
          <w:szCs w:val="20"/>
          <w:u w:val="single"/>
        </w:rPr>
        <w:t>misrepresentation</w:t>
      </w:r>
      <w:r>
        <w:rPr>
          <w:rFonts w:ascii="Arial" w:hAnsi="Arial" w:cs="Arial"/>
          <w:color w:val="000000"/>
          <w:sz w:val="20"/>
          <w:szCs w:val="20"/>
        </w:rPr>
        <w:t xml:space="preserve"> </w:t>
      </w:r>
      <w:r w:rsidRPr="00020DE0">
        <w:rPr>
          <w:rFonts w:ascii="Arial" w:hAnsi="Arial" w:cs="Arial"/>
          <w:color w:val="000000"/>
          <w:sz w:val="20"/>
          <w:szCs w:val="20"/>
        </w:rPr>
        <w:t xml:space="preserve">– </w:t>
      </w:r>
      <w:r w:rsidRPr="00020DE0">
        <w:rPr>
          <w:rFonts w:ascii="Arial" w:hAnsi="Arial" w:cs="Arial"/>
          <w:color w:val="FF6600"/>
          <w:sz w:val="20"/>
          <w:szCs w:val="20"/>
        </w:rPr>
        <w:t>reliance need not be proven</w:t>
      </w:r>
    </w:p>
    <w:p w14:paraId="03E3661C" w14:textId="77777777" w:rsidR="00020DE0" w:rsidRDefault="00020DE0" w:rsidP="00020DE0">
      <w:pPr>
        <w:ind w:left="360"/>
        <w:textAlignment w:val="baseline"/>
        <w:rPr>
          <w:rFonts w:ascii="Arial" w:hAnsi="Arial" w:cs="Arial"/>
          <w:b/>
          <w:bCs/>
          <w:color w:val="008000"/>
          <w:sz w:val="20"/>
          <w:szCs w:val="20"/>
        </w:rPr>
      </w:pPr>
    </w:p>
    <w:p w14:paraId="330B3D4D" w14:textId="7818CBDE" w:rsidR="00020DE0" w:rsidRPr="00020DE0" w:rsidRDefault="00020DE0" w:rsidP="00020DE0">
      <w:pPr>
        <w:ind w:left="360"/>
        <w:textAlignment w:val="baseline"/>
        <w:rPr>
          <w:rFonts w:ascii="Arial" w:hAnsi="Arial" w:cs="Arial"/>
          <w:color w:val="000000"/>
          <w:sz w:val="20"/>
          <w:szCs w:val="20"/>
        </w:rPr>
      </w:pPr>
      <w:r w:rsidRPr="00020DE0">
        <w:rPr>
          <w:rFonts w:ascii="Arial" w:hAnsi="Arial" w:cs="Arial"/>
          <w:b/>
          <w:bCs/>
          <w:color w:val="008000"/>
          <w:sz w:val="20"/>
          <w:szCs w:val="20"/>
        </w:rPr>
        <w:t xml:space="preserve">s.140.3(2) </w:t>
      </w:r>
      <w:r w:rsidRPr="00020DE0">
        <w:rPr>
          <w:rFonts w:ascii="Arial" w:hAnsi="Arial" w:cs="Arial"/>
          <w:color w:val="000000"/>
          <w:sz w:val="20"/>
          <w:szCs w:val="20"/>
        </w:rPr>
        <w:t xml:space="preserve">provides right of action where person with actual, implied, or apparent authority on behalf of a responsible issuer makes </w:t>
      </w:r>
      <w:r w:rsidRPr="00020DE0">
        <w:rPr>
          <w:rFonts w:ascii="Arial" w:hAnsi="Arial" w:cs="Arial"/>
          <w:color w:val="000000"/>
          <w:sz w:val="20"/>
          <w:szCs w:val="20"/>
          <w:u w:val="single"/>
        </w:rPr>
        <w:t>a public oral statement containing a misrepresentation</w:t>
      </w:r>
      <w:r>
        <w:rPr>
          <w:rFonts w:ascii="Arial" w:hAnsi="Arial" w:cs="Arial"/>
          <w:color w:val="000000"/>
          <w:sz w:val="20"/>
          <w:szCs w:val="20"/>
          <w:u w:val="single"/>
        </w:rPr>
        <w:t xml:space="preserve"> </w:t>
      </w:r>
      <w:r w:rsidRPr="00020DE0">
        <w:rPr>
          <w:rFonts w:ascii="Arial" w:hAnsi="Arial" w:cs="Arial"/>
          <w:color w:val="000000"/>
          <w:sz w:val="20"/>
          <w:szCs w:val="20"/>
        </w:rPr>
        <w:t xml:space="preserve">– </w:t>
      </w:r>
      <w:r w:rsidRPr="00020DE0">
        <w:rPr>
          <w:rFonts w:ascii="Arial" w:hAnsi="Arial" w:cs="Arial"/>
          <w:color w:val="FF6600"/>
          <w:sz w:val="20"/>
          <w:szCs w:val="20"/>
        </w:rPr>
        <w:t>reliance need not be proven</w:t>
      </w:r>
    </w:p>
    <w:p w14:paraId="513B7F40" w14:textId="77777777" w:rsidR="00020DE0" w:rsidRPr="00020DE0" w:rsidRDefault="00020DE0" w:rsidP="00020DE0">
      <w:pPr>
        <w:ind w:left="360"/>
        <w:textAlignment w:val="baseline"/>
        <w:rPr>
          <w:rFonts w:ascii="Arial" w:hAnsi="Arial" w:cs="Arial"/>
          <w:color w:val="FF6600"/>
          <w:sz w:val="20"/>
          <w:szCs w:val="20"/>
        </w:rPr>
      </w:pPr>
      <w:r w:rsidRPr="00020DE0">
        <w:rPr>
          <w:rFonts w:ascii="Arial" w:hAnsi="Arial" w:cs="Arial"/>
          <w:b/>
          <w:bCs/>
          <w:color w:val="008000"/>
          <w:sz w:val="20"/>
          <w:szCs w:val="20"/>
        </w:rPr>
        <w:t xml:space="preserve">s.140.3(3) </w:t>
      </w:r>
      <w:r w:rsidRPr="00020DE0">
        <w:rPr>
          <w:rFonts w:ascii="Arial" w:hAnsi="Arial" w:cs="Arial"/>
          <w:color w:val="000000"/>
          <w:sz w:val="20"/>
          <w:szCs w:val="20"/>
        </w:rPr>
        <w:t xml:space="preserve">provides right of action where </w:t>
      </w:r>
      <w:r w:rsidRPr="00020DE0">
        <w:rPr>
          <w:rFonts w:ascii="Arial" w:hAnsi="Arial" w:cs="Arial"/>
          <w:color w:val="000000"/>
          <w:sz w:val="20"/>
          <w:szCs w:val="20"/>
          <w:u w:val="single"/>
        </w:rPr>
        <w:t>influential</w:t>
      </w:r>
      <w:r w:rsidRPr="00020DE0">
        <w:rPr>
          <w:rFonts w:ascii="Arial" w:hAnsi="Arial" w:cs="Arial"/>
          <w:color w:val="000000"/>
          <w:sz w:val="20"/>
          <w:szCs w:val="20"/>
        </w:rPr>
        <w:t xml:space="preserve"> person with actual, implied, or apparent authority on behalf of a responsible issuer makes a public oral statement </w:t>
      </w:r>
      <w:r w:rsidRPr="00020DE0">
        <w:rPr>
          <w:rFonts w:ascii="Arial" w:hAnsi="Arial" w:cs="Arial"/>
          <w:color w:val="000000"/>
          <w:sz w:val="20"/>
          <w:szCs w:val="20"/>
          <w:u w:val="single"/>
        </w:rPr>
        <w:t>OR</w:t>
      </w:r>
      <w:r w:rsidRPr="00020DE0">
        <w:rPr>
          <w:rFonts w:ascii="Arial" w:hAnsi="Arial" w:cs="Arial"/>
          <w:color w:val="000000"/>
          <w:sz w:val="20"/>
          <w:szCs w:val="20"/>
        </w:rPr>
        <w:t xml:space="preserve"> releases document containing a misrepresentation– </w:t>
      </w:r>
      <w:r w:rsidRPr="00020DE0">
        <w:rPr>
          <w:rFonts w:ascii="Arial" w:hAnsi="Arial" w:cs="Arial"/>
          <w:color w:val="FF6600"/>
          <w:sz w:val="20"/>
          <w:szCs w:val="20"/>
        </w:rPr>
        <w:t>reliance need not be proven</w:t>
      </w:r>
    </w:p>
    <w:p w14:paraId="45D104A8" w14:textId="77777777" w:rsidR="00020DE0" w:rsidRDefault="00020DE0" w:rsidP="00020DE0">
      <w:pPr>
        <w:ind w:left="360"/>
        <w:textAlignment w:val="baseline"/>
        <w:rPr>
          <w:rFonts w:ascii="Arial" w:hAnsi="Arial" w:cs="Arial"/>
          <w:b/>
          <w:bCs/>
          <w:color w:val="008000"/>
          <w:sz w:val="20"/>
          <w:szCs w:val="20"/>
        </w:rPr>
      </w:pPr>
    </w:p>
    <w:p w14:paraId="728D90A4" w14:textId="77777777" w:rsidR="00020DE0" w:rsidRPr="00020DE0" w:rsidRDefault="00020DE0" w:rsidP="00020DE0">
      <w:pPr>
        <w:ind w:left="360"/>
        <w:textAlignment w:val="baseline"/>
        <w:rPr>
          <w:rFonts w:ascii="Arial" w:hAnsi="Arial" w:cs="Arial"/>
          <w:color w:val="000000"/>
          <w:sz w:val="20"/>
          <w:szCs w:val="20"/>
        </w:rPr>
      </w:pPr>
      <w:r w:rsidRPr="00020DE0">
        <w:rPr>
          <w:rFonts w:ascii="Arial" w:hAnsi="Arial" w:cs="Arial"/>
          <w:b/>
          <w:bCs/>
          <w:color w:val="008000"/>
          <w:sz w:val="20"/>
          <w:szCs w:val="20"/>
        </w:rPr>
        <w:t xml:space="preserve">s.140.3(4) of BCSA: </w:t>
      </w:r>
      <w:r w:rsidRPr="00020DE0">
        <w:rPr>
          <w:rFonts w:ascii="Arial" w:hAnsi="Arial" w:cs="Arial"/>
          <w:color w:val="000000"/>
          <w:sz w:val="20"/>
          <w:szCs w:val="20"/>
        </w:rPr>
        <w:t xml:space="preserve">provides right of action where responsible issuer </w:t>
      </w:r>
      <w:r w:rsidRPr="00020DE0">
        <w:rPr>
          <w:rFonts w:ascii="Arial" w:hAnsi="Arial" w:cs="Arial"/>
          <w:color w:val="000000"/>
          <w:sz w:val="20"/>
          <w:szCs w:val="20"/>
          <w:u w:val="single"/>
        </w:rPr>
        <w:t>fails to make timely disclosure of a material</w:t>
      </w:r>
      <w:r w:rsidRPr="00020DE0">
        <w:rPr>
          <w:rFonts w:ascii="Arial" w:hAnsi="Arial" w:cs="Arial"/>
          <w:color w:val="000000"/>
          <w:sz w:val="20"/>
          <w:szCs w:val="20"/>
        </w:rPr>
        <w:t xml:space="preserve"> </w:t>
      </w:r>
      <w:r w:rsidRPr="00020DE0">
        <w:rPr>
          <w:rFonts w:ascii="Arial" w:hAnsi="Arial" w:cs="Arial"/>
          <w:color w:val="000000"/>
          <w:sz w:val="20"/>
          <w:szCs w:val="20"/>
          <w:u w:val="single"/>
        </w:rPr>
        <w:t>change</w:t>
      </w:r>
      <w:r w:rsidRPr="00020DE0">
        <w:rPr>
          <w:rFonts w:ascii="Arial" w:hAnsi="Arial" w:cs="Arial"/>
          <w:color w:val="000000"/>
          <w:sz w:val="20"/>
          <w:szCs w:val="20"/>
        </w:rPr>
        <w:t xml:space="preserve"> and a person has purchased the issuer’s security between the time of the required disclosure of the change and its actual disclosure</w:t>
      </w:r>
    </w:p>
    <w:p w14:paraId="7EAC7B9E" w14:textId="77777777" w:rsidR="00020DE0" w:rsidRDefault="00020DE0" w:rsidP="00020DE0">
      <w:pPr>
        <w:ind w:left="360"/>
        <w:textAlignment w:val="baseline"/>
        <w:rPr>
          <w:rFonts w:ascii="Arial" w:hAnsi="Arial" w:cs="Arial"/>
          <w:b/>
          <w:bCs/>
          <w:color w:val="008000"/>
          <w:sz w:val="20"/>
          <w:szCs w:val="20"/>
        </w:rPr>
      </w:pPr>
    </w:p>
    <w:p w14:paraId="663CC198" w14:textId="77777777" w:rsidR="00020DE0" w:rsidRDefault="00020DE0" w:rsidP="00020DE0">
      <w:pPr>
        <w:ind w:left="360"/>
        <w:textAlignment w:val="baseline"/>
        <w:rPr>
          <w:rFonts w:ascii="Arial" w:hAnsi="Arial" w:cs="Arial"/>
          <w:color w:val="000000"/>
          <w:sz w:val="20"/>
          <w:szCs w:val="20"/>
        </w:rPr>
      </w:pPr>
      <w:r w:rsidRPr="00020DE0">
        <w:rPr>
          <w:rFonts w:ascii="Arial" w:hAnsi="Arial" w:cs="Arial"/>
          <w:b/>
          <w:bCs/>
          <w:color w:val="008000"/>
          <w:sz w:val="20"/>
          <w:szCs w:val="20"/>
        </w:rPr>
        <w:t>s.140.4(6) of BCSA</w:t>
      </w:r>
      <w:r w:rsidRPr="00020DE0">
        <w:rPr>
          <w:rFonts w:ascii="Arial" w:hAnsi="Arial" w:cs="Arial"/>
          <w:color w:val="00B050"/>
          <w:sz w:val="20"/>
          <w:szCs w:val="20"/>
        </w:rPr>
        <w:t xml:space="preserve"> </w:t>
      </w:r>
      <w:r w:rsidRPr="00020DE0">
        <w:rPr>
          <w:rFonts w:ascii="Arial" w:hAnsi="Arial" w:cs="Arial"/>
          <w:color w:val="000000"/>
          <w:sz w:val="20"/>
          <w:szCs w:val="20"/>
        </w:rPr>
        <w:t xml:space="preserve">provides </w:t>
      </w:r>
      <w:r w:rsidRPr="00020DE0">
        <w:rPr>
          <w:rFonts w:ascii="Arial" w:hAnsi="Arial" w:cs="Arial"/>
          <w:color w:val="000000"/>
          <w:sz w:val="20"/>
          <w:szCs w:val="20"/>
          <w:u w:val="single"/>
        </w:rPr>
        <w:t>due diligence defence</w:t>
      </w:r>
    </w:p>
    <w:p w14:paraId="4A60BFF4" w14:textId="5C9E6BC9" w:rsidR="00020DE0" w:rsidRDefault="00020DE0" w:rsidP="00A15604">
      <w:pPr>
        <w:numPr>
          <w:ilvl w:val="1"/>
          <w:numId w:val="147"/>
        </w:numPr>
        <w:textAlignment w:val="baseline"/>
        <w:rPr>
          <w:rFonts w:ascii="Arial" w:hAnsi="Arial" w:cs="Arial"/>
          <w:color w:val="000000"/>
          <w:sz w:val="20"/>
          <w:szCs w:val="20"/>
        </w:rPr>
      </w:pPr>
      <w:r>
        <w:rPr>
          <w:rFonts w:ascii="Arial" w:hAnsi="Arial" w:cs="Arial"/>
          <w:color w:val="000000"/>
          <w:sz w:val="20"/>
          <w:szCs w:val="20"/>
        </w:rPr>
        <w:t>Not available to the issuer</w:t>
      </w:r>
    </w:p>
    <w:p w14:paraId="6CD4C6F6" w14:textId="5C348D84" w:rsidR="00020DE0" w:rsidRPr="00020DE0" w:rsidRDefault="00020DE0" w:rsidP="00A15604">
      <w:pPr>
        <w:numPr>
          <w:ilvl w:val="1"/>
          <w:numId w:val="147"/>
        </w:numPr>
        <w:textAlignment w:val="baseline"/>
        <w:rPr>
          <w:rFonts w:ascii="Arial" w:hAnsi="Arial" w:cs="Arial"/>
          <w:color w:val="000000"/>
          <w:sz w:val="20"/>
          <w:szCs w:val="20"/>
        </w:rPr>
      </w:pPr>
      <w:r w:rsidRPr="00020DE0">
        <w:rPr>
          <w:rFonts w:ascii="Arial" w:hAnsi="Arial" w:cs="Arial"/>
          <w:color w:val="000000"/>
          <w:sz w:val="20"/>
          <w:szCs w:val="20"/>
        </w:rPr>
        <w:t xml:space="preserve">Damages vary greatly depending on </w:t>
      </w:r>
      <w:r>
        <w:rPr>
          <w:rFonts w:ascii="Arial" w:hAnsi="Arial" w:cs="Arial"/>
          <w:color w:val="000000"/>
          <w:sz w:val="20"/>
          <w:szCs w:val="20"/>
        </w:rPr>
        <w:t>the defendant is</w:t>
      </w:r>
    </w:p>
    <w:p w14:paraId="167BADB4" w14:textId="709EBA59" w:rsidR="00A079C4" w:rsidRDefault="00020DE0" w:rsidP="00A15604">
      <w:pPr>
        <w:numPr>
          <w:ilvl w:val="2"/>
          <w:numId w:val="147"/>
        </w:numPr>
        <w:contextualSpacing/>
        <w:textAlignment w:val="baseline"/>
        <w:rPr>
          <w:rFonts w:ascii="Arial" w:eastAsia="Times New Roman" w:hAnsi="Arial" w:cs="Arial"/>
          <w:color w:val="000000"/>
          <w:sz w:val="20"/>
          <w:szCs w:val="20"/>
        </w:rPr>
      </w:pPr>
      <w:r w:rsidRPr="00020DE0">
        <w:rPr>
          <w:rFonts w:ascii="Arial" w:eastAsia="Times New Roman" w:hAnsi="Arial" w:cs="Arial"/>
          <w:color w:val="000000"/>
          <w:sz w:val="20"/>
          <w:szCs w:val="20"/>
        </w:rPr>
        <w:t>These</w:t>
      </w:r>
      <w:r>
        <w:rPr>
          <w:rFonts w:ascii="Arial" w:eastAsia="Times New Roman" w:hAnsi="Arial" w:cs="Arial"/>
          <w:color w:val="000000"/>
          <w:sz w:val="20"/>
          <w:szCs w:val="20"/>
        </w:rPr>
        <w:t xml:space="preserve"> caps do not apply where defendant</w:t>
      </w:r>
      <w:r w:rsidRPr="00020DE0">
        <w:rPr>
          <w:rFonts w:ascii="Arial" w:eastAsia="Times New Roman" w:hAnsi="Arial" w:cs="Arial"/>
          <w:color w:val="000000"/>
          <w:sz w:val="20"/>
          <w:szCs w:val="20"/>
        </w:rPr>
        <w:t xml:space="preserve"> had knowledge and directly </w:t>
      </w:r>
      <w:r>
        <w:rPr>
          <w:rFonts w:ascii="Arial" w:eastAsia="Times New Roman" w:hAnsi="Arial" w:cs="Arial"/>
          <w:color w:val="000000"/>
          <w:sz w:val="20"/>
          <w:szCs w:val="20"/>
        </w:rPr>
        <w:t>authorized, permitted, acquiesced in making of representation</w:t>
      </w:r>
    </w:p>
    <w:p w14:paraId="145FD9A0" w14:textId="77777777" w:rsidR="00020DE0" w:rsidRPr="00020DE0" w:rsidRDefault="00020DE0" w:rsidP="00020DE0">
      <w:pPr>
        <w:contextualSpacing/>
        <w:textAlignment w:val="baseline"/>
        <w:rPr>
          <w:rFonts w:ascii="Arial" w:eastAsia="Times New Roman" w:hAnsi="Arial" w:cs="Arial"/>
          <w:color w:val="000000"/>
          <w:sz w:val="20"/>
          <w:szCs w:val="20"/>
        </w:rPr>
      </w:pPr>
    </w:p>
    <w:p w14:paraId="7F43486B" w14:textId="77777777" w:rsidR="00CA7E9E" w:rsidRDefault="00CA7E9E" w:rsidP="00020DE0">
      <w:pPr>
        <w:contextualSpacing/>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A7E9E" w14:paraId="72862F54" w14:textId="77777777" w:rsidTr="00CA7E9E">
        <w:tc>
          <w:tcPr>
            <w:tcW w:w="11016" w:type="dxa"/>
            <w:shd w:val="clear" w:color="auto" w:fill="BFBFBF" w:themeFill="background1" w:themeFillShade="BF"/>
          </w:tcPr>
          <w:p w14:paraId="1B2B9880" w14:textId="241D3725" w:rsidR="00CA7E9E" w:rsidRPr="00CA7E9E" w:rsidRDefault="00CA7E9E" w:rsidP="00020DE0">
            <w:pPr>
              <w:contextualSpacing/>
              <w:jc w:val="center"/>
              <w:rPr>
                <w:rFonts w:ascii="Arial" w:hAnsi="Arial" w:cs="Arial"/>
                <w:b/>
                <w:sz w:val="20"/>
                <w:szCs w:val="20"/>
              </w:rPr>
            </w:pPr>
            <w:r>
              <w:rPr>
                <w:rFonts w:ascii="Arial" w:hAnsi="Arial" w:cs="Arial"/>
                <w:b/>
                <w:sz w:val="20"/>
                <w:szCs w:val="20"/>
              </w:rPr>
              <w:t>The Exempt Market</w:t>
            </w:r>
          </w:p>
        </w:tc>
      </w:tr>
    </w:tbl>
    <w:p w14:paraId="371C355F" w14:textId="77777777" w:rsidR="00CA7E9E" w:rsidRDefault="00CA7E9E" w:rsidP="00020DE0">
      <w:pPr>
        <w:contextualSpacing/>
        <w:rPr>
          <w:rFonts w:ascii="Arial" w:hAnsi="Arial" w:cs="Arial"/>
          <w:color w:val="4BACC6" w:themeColor="accent5"/>
          <w:sz w:val="20"/>
          <w:szCs w:val="20"/>
        </w:rPr>
      </w:pPr>
    </w:p>
    <w:p w14:paraId="23AA61B4" w14:textId="287D2CE2" w:rsidR="00A079C4" w:rsidRDefault="00A079C4" w:rsidP="00020DE0">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is the exempt market?</w:t>
      </w:r>
    </w:p>
    <w:p w14:paraId="652FB117" w14:textId="6F8A12DF" w:rsidR="00A079C4" w:rsidRPr="00A079C4" w:rsidRDefault="00A079C4" w:rsidP="00020DE0">
      <w:pPr>
        <w:pStyle w:val="ListParagraph"/>
        <w:numPr>
          <w:ilvl w:val="0"/>
          <w:numId w:val="23"/>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recall that issuing new securities is a distribution under </w:t>
      </w:r>
      <w:r w:rsidRPr="00A079C4">
        <w:rPr>
          <w:rFonts w:ascii="Arial" w:hAnsi="Arial" w:cs="Arial"/>
          <w:b/>
          <w:color w:val="008000"/>
          <w:sz w:val="20"/>
          <w:szCs w:val="20"/>
        </w:rPr>
        <w:t>s.1(1)(a)</w:t>
      </w:r>
      <w:r>
        <w:rPr>
          <w:rFonts w:ascii="Arial" w:hAnsi="Arial" w:cs="Arial"/>
          <w:sz w:val="20"/>
          <w:szCs w:val="20"/>
        </w:rPr>
        <w:t xml:space="preserve"> of the definition </w:t>
      </w:r>
    </w:p>
    <w:p w14:paraId="3A7D2F3D" w14:textId="27F28ADF" w:rsidR="00A079C4" w:rsidRPr="00A079C4" w:rsidRDefault="00A079C4" w:rsidP="00020DE0">
      <w:pPr>
        <w:pStyle w:val="ListParagraph"/>
        <w:numPr>
          <w:ilvl w:val="1"/>
          <w:numId w:val="23"/>
        </w:numPr>
        <w:rPr>
          <w:rFonts w:ascii="Arial" w:hAnsi="Arial" w:cs="Arial"/>
          <w:color w:val="4BACC6" w:themeColor="accent5"/>
          <w:sz w:val="20"/>
          <w:szCs w:val="20"/>
        </w:rPr>
      </w:pPr>
      <w:r>
        <w:rPr>
          <w:rFonts w:ascii="Arial" w:hAnsi="Arial" w:cs="Arial"/>
          <w:sz w:val="20"/>
          <w:szCs w:val="20"/>
        </w:rPr>
        <w:t xml:space="preserve">This </w:t>
      </w:r>
      <w:r>
        <w:rPr>
          <w:rFonts w:ascii="Arial" w:hAnsi="Arial" w:cs="Arial"/>
          <w:i/>
          <w:sz w:val="20"/>
          <w:szCs w:val="20"/>
        </w:rPr>
        <w:t>prima facie</w:t>
      </w:r>
      <w:r>
        <w:rPr>
          <w:rFonts w:ascii="Arial" w:hAnsi="Arial" w:cs="Arial"/>
          <w:sz w:val="20"/>
          <w:szCs w:val="20"/>
        </w:rPr>
        <w:t xml:space="preserve"> triggers the prospectus requirements</w:t>
      </w:r>
    </w:p>
    <w:p w14:paraId="1EC64C7A" w14:textId="442145C2" w:rsidR="00A079C4" w:rsidRPr="00A079C4" w:rsidRDefault="00A079C4" w:rsidP="00020DE0">
      <w:pPr>
        <w:pStyle w:val="ListParagraph"/>
        <w:numPr>
          <w:ilvl w:val="1"/>
          <w:numId w:val="23"/>
        </w:numPr>
        <w:rPr>
          <w:rFonts w:ascii="Arial" w:hAnsi="Arial" w:cs="Arial"/>
          <w:color w:val="4BACC6" w:themeColor="accent5"/>
          <w:sz w:val="20"/>
          <w:szCs w:val="20"/>
        </w:rPr>
      </w:pPr>
      <w:r>
        <w:rPr>
          <w:rFonts w:ascii="Arial" w:hAnsi="Arial" w:cs="Arial"/>
          <w:sz w:val="20"/>
          <w:szCs w:val="20"/>
        </w:rPr>
        <w:t xml:space="preserve">BUT – both reporting and non-reporting issuers have the right to issue under a prospectus </w:t>
      </w:r>
      <w:r>
        <w:rPr>
          <w:rFonts w:ascii="Arial" w:hAnsi="Arial" w:cs="Arial"/>
          <w:sz w:val="20"/>
          <w:szCs w:val="20"/>
          <w:u w:val="single"/>
        </w:rPr>
        <w:t>exemption</w:t>
      </w:r>
    </w:p>
    <w:p w14:paraId="4B7DFD2A" w14:textId="19DE14D9" w:rsidR="00A079C4" w:rsidRPr="00A079C4" w:rsidRDefault="00A079C4" w:rsidP="0072224E">
      <w:pPr>
        <w:pStyle w:val="ListParagraph"/>
        <w:numPr>
          <w:ilvl w:val="2"/>
          <w:numId w:val="23"/>
        </w:numPr>
        <w:rPr>
          <w:rFonts w:ascii="Arial" w:hAnsi="Arial" w:cs="Arial"/>
          <w:color w:val="4BACC6" w:themeColor="accent5"/>
          <w:sz w:val="20"/>
          <w:szCs w:val="20"/>
        </w:rPr>
      </w:pPr>
      <w:r>
        <w:rPr>
          <w:rFonts w:ascii="Arial" w:hAnsi="Arial" w:cs="Arial"/>
          <w:sz w:val="20"/>
          <w:szCs w:val="20"/>
        </w:rPr>
        <w:t xml:space="preserve">Sometimes referred to as </w:t>
      </w:r>
      <w:r>
        <w:rPr>
          <w:rFonts w:ascii="Arial" w:hAnsi="Arial" w:cs="Arial"/>
          <w:sz w:val="20"/>
          <w:szCs w:val="20"/>
          <w:u w:val="single"/>
        </w:rPr>
        <w:t>private placements</w:t>
      </w:r>
    </w:p>
    <w:p w14:paraId="6580763A" w14:textId="2436FD87" w:rsidR="00A079C4" w:rsidRPr="00A079C4" w:rsidRDefault="00A079C4" w:rsidP="0072224E">
      <w:pPr>
        <w:pStyle w:val="ListParagraph"/>
        <w:numPr>
          <w:ilvl w:val="1"/>
          <w:numId w:val="23"/>
        </w:numPr>
        <w:rPr>
          <w:rFonts w:ascii="Arial" w:hAnsi="Arial" w:cs="Arial"/>
          <w:color w:val="4BACC6" w:themeColor="accent5"/>
          <w:sz w:val="20"/>
          <w:szCs w:val="20"/>
        </w:rPr>
      </w:pPr>
      <w:r>
        <w:rPr>
          <w:rFonts w:ascii="Arial" w:hAnsi="Arial" w:cs="Arial"/>
          <w:sz w:val="20"/>
          <w:szCs w:val="20"/>
        </w:rPr>
        <w:t xml:space="preserve">Recall, even if a distribution doesn’t trigger the prospectus requirements it will </w:t>
      </w:r>
      <w:r>
        <w:rPr>
          <w:rFonts w:ascii="Arial" w:hAnsi="Arial" w:cs="Arial"/>
          <w:sz w:val="20"/>
          <w:szCs w:val="20"/>
          <w:u w:val="single"/>
        </w:rPr>
        <w:t>trigger the registration requirements</w:t>
      </w:r>
    </w:p>
    <w:p w14:paraId="6CA8F051" w14:textId="47C8DF2F" w:rsidR="00A079C4" w:rsidRPr="00A079C4" w:rsidRDefault="00A079C4" w:rsidP="0072224E">
      <w:pPr>
        <w:pStyle w:val="ListParagraph"/>
        <w:numPr>
          <w:ilvl w:val="2"/>
          <w:numId w:val="23"/>
        </w:numPr>
        <w:rPr>
          <w:rFonts w:ascii="Arial" w:hAnsi="Arial" w:cs="Arial"/>
          <w:color w:val="4BACC6" w:themeColor="accent5"/>
          <w:sz w:val="20"/>
          <w:szCs w:val="20"/>
        </w:rPr>
      </w:pPr>
      <w:r>
        <w:rPr>
          <w:rFonts w:ascii="Arial" w:hAnsi="Arial" w:cs="Arial"/>
          <w:sz w:val="20"/>
          <w:szCs w:val="20"/>
        </w:rPr>
        <w:t>Most exemptions overlap but this cannot be assumed</w:t>
      </w:r>
    </w:p>
    <w:p w14:paraId="2818502F" w14:textId="7CD17136" w:rsidR="00A079C4" w:rsidRPr="00020DE0" w:rsidRDefault="00A079C4" w:rsidP="0072224E">
      <w:pPr>
        <w:pStyle w:val="ListParagraph"/>
        <w:numPr>
          <w:ilvl w:val="2"/>
          <w:numId w:val="23"/>
        </w:numPr>
        <w:rPr>
          <w:rFonts w:ascii="Arial" w:hAnsi="Arial" w:cs="Arial"/>
          <w:color w:val="4BACC6" w:themeColor="accent5"/>
          <w:sz w:val="20"/>
          <w:szCs w:val="20"/>
        </w:rPr>
      </w:pPr>
      <w:r>
        <w:rPr>
          <w:rFonts w:ascii="Arial" w:hAnsi="Arial" w:cs="Arial"/>
          <w:sz w:val="20"/>
          <w:szCs w:val="20"/>
        </w:rPr>
        <w:t xml:space="preserve">See </w:t>
      </w:r>
      <w:r w:rsidRPr="00A079C4">
        <w:rPr>
          <w:rFonts w:ascii="Arial" w:hAnsi="Arial" w:cs="Arial"/>
          <w:color w:val="FF0000"/>
          <w:sz w:val="20"/>
          <w:szCs w:val="20"/>
        </w:rPr>
        <w:t>NI 45-103</w:t>
      </w:r>
      <w:r>
        <w:rPr>
          <w:rFonts w:ascii="Arial" w:hAnsi="Arial" w:cs="Arial"/>
          <w:sz w:val="20"/>
          <w:szCs w:val="20"/>
        </w:rPr>
        <w:t xml:space="preserve"> for registration exemptions</w:t>
      </w:r>
    </w:p>
    <w:p w14:paraId="3C2C9B2E" w14:textId="1649F533" w:rsidR="00020DE0" w:rsidRPr="00A079C4" w:rsidRDefault="00020DE0" w:rsidP="00020DE0">
      <w:pPr>
        <w:pStyle w:val="ListParagraph"/>
        <w:numPr>
          <w:ilvl w:val="0"/>
          <w:numId w:val="23"/>
        </w:numPr>
        <w:rPr>
          <w:rFonts w:ascii="Arial" w:hAnsi="Arial" w:cs="Arial"/>
          <w:color w:val="4BACC6" w:themeColor="accent5"/>
          <w:sz w:val="20"/>
          <w:szCs w:val="20"/>
        </w:rPr>
      </w:pPr>
      <w:r>
        <w:rPr>
          <w:rFonts w:ascii="Arial" w:hAnsi="Arial" w:cs="Arial"/>
          <w:sz w:val="20"/>
          <w:szCs w:val="20"/>
        </w:rPr>
        <w:t>NO STATUTORY LIABILITY</w:t>
      </w:r>
    </w:p>
    <w:p w14:paraId="77D29A47" w14:textId="77777777" w:rsidR="00A079C4" w:rsidRDefault="00A079C4" w:rsidP="00A079C4">
      <w:pPr>
        <w:rPr>
          <w:rFonts w:ascii="Arial" w:hAnsi="Arial" w:cs="Arial"/>
          <w:color w:val="4BACC6" w:themeColor="accent5"/>
          <w:sz w:val="20"/>
          <w:szCs w:val="20"/>
        </w:rPr>
      </w:pPr>
    </w:p>
    <w:p w14:paraId="4B1D286D" w14:textId="5FC8DB1D" w:rsidR="00A079C4" w:rsidRPr="00A079C4" w:rsidRDefault="00A079C4" w:rsidP="0072224E">
      <w:pPr>
        <w:pStyle w:val="ListParagraph"/>
        <w:numPr>
          <w:ilvl w:val="0"/>
          <w:numId w:val="23"/>
        </w:numPr>
        <w:rPr>
          <w:rFonts w:ascii="Arial" w:hAnsi="Arial" w:cs="Arial"/>
          <w:color w:val="4BACC6" w:themeColor="accent5"/>
          <w:sz w:val="20"/>
          <w:szCs w:val="20"/>
        </w:rPr>
      </w:pPr>
      <w:r>
        <w:rPr>
          <w:rFonts w:ascii="Arial" w:hAnsi="Arial" w:cs="Arial"/>
          <w:color w:val="FF0000"/>
          <w:sz w:val="20"/>
          <w:szCs w:val="20"/>
        </w:rPr>
        <w:t xml:space="preserve">NI 45-106 </w:t>
      </w:r>
      <w:r>
        <w:rPr>
          <w:rFonts w:ascii="Arial" w:hAnsi="Arial" w:cs="Arial"/>
          <w:sz w:val="20"/>
          <w:szCs w:val="20"/>
        </w:rPr>
        <w:t xml:space="preserve">governs when an </w:t>
      </w:r>
      <w:r w:rsidRPr="00A079C4">
        <w:rPr>
          <w:rFonts w:ascii="Arial" w:hAnsi="Arial" w:cs="Arial"/>
          <w:sz w:val="20"/>
          <w:szCs w:val="20"/>
          <w:u w:val="single"/>
        </w:rPr>
        <w:t>issuer to investor transaction</w:t>
      </w:r>
      <w:r>
        <w:rPr>
          <w:rFonts w:ascii="Arial" w:hAnsi="Arial" w:cs="Arial"/>
          <w:sz w:val="20"/>
          <w:szCs w:val="20"/>
        </w:rPr>
        <w:t xml:space="preserve"> can take </w:t>
      </w:r>
      <w:r w:rsidR="00020DE0">
        <w:rPr>
          <w:rFonts w:ascii="Arial" w:hAnsi="Arial" w:cs="Arial"/>
          <w:sz w:val="20"/>
          <w:szCs w:val="20"/>
        </w:rPr>
        <w:t>place without a prospectus (</w:t>
      </w:r>
      <w:proofErr w:type="spellStart"/>
      <w:r w:rsidR="00020DE0">
        <w:rPr>
          <w:rFonts w:ascii="Arial" w:hAnsi="Arial" w:cs="Arial"/>
          <w:sz w:val="20"/>
          <w:szCs w:val="20"/>
        </w:rPr>
        <w:t>pri</w:t>
      </w:r>
      <w:r>
        <w:rPr>
          <w:rFonts w:ascii="Arial" w:hAnsi="Arial" w:cs="Arial"/>
          <w:sz w:val="20"/>
          <w:szCs w:val="20"/>
        </w:rPr>
        <w:t>ary</w:t>
      </w:r>
      <w:proofErr w:type="spellEnd"/>
      <w:r>
        <w:rPr>
          <w:rFonts w:ascii="Arial" w:hAnsi="Arial" w:cs="Arial"/>
          <w:sz w:val="20"/>
          <w:szCs w:val="20"/>
        </w:rPr>
        <w:t xml:space="preserve"> market)</w:t>
      </w:r>
    </w:p>
    <w:p w14:paraId="46EF43B0" w14:textId="2CBCE3EB" w:rsidR="00A079C4" w:rsidRPr="00A079C4" w:rsidRDefault="00A079C4" w:rsidP="0072224E">
      <w:pPr>
        <w:pStyle w:val="ListParagraph"/>
        <w:numPr>
          <w:ilvl w:val="0"/>
          <w:numId w:val="23"/>
        </w:numPr>
        <w:rPr>
          <w:rFonts w:ascii="Arial" w:hAnsi="Arial" w:cs="Arial"/>
          <w:color w:val="4BACC6" w:themeColor="accent5"/>
          <w:sz w:val="20"/>
          <w:szCs w:val="20"/>
        </w:rPr>
      </w:pPr>
      <w:r>
        <w:rPr>
          <w:rFonts w:ascii="Arial" w:hAnsi="Arial" w:cs="Arial"/>
          <w:color w:val="FF0000"/>
          <w:sz w:val="20"/>
          <w:szCs w:val="20"/>
        </w:rPr>
        <w:t xml:space="preserve">NI 45-102 </w:t>
      </w:r>
      <w:r>
        <w:rPr>
          <w:rFonts w:ascii="Arial" w:hAnsi="Arial" w:cs="Arial"/>
          <w:sz w:val="20"/>
          <w:szCs w:val="20"/>
        </w:rPr>
        <w:t xml:space="preserve">governs </w:t>
      </w:r>
      <w:r>
        <w:rPr>
          <w:rFonts w:ascii="Arial" w:hAnsi="Arial" w:cs="Arial"/>
          <w:sz w:val="20"/>
          <w:szCs w:val="20"/>
          <w:u w:val="single"/>
        </w:rPr>
        <w:t>resale</w:t>
      </w:r>
      <w:r>
        <w:rPr>
          <w:rFonts w:ascii="Arial" w:hAnsi="Arial" w:cs="Arial"/>
          <w:sz w:val="20"/>
          <w:szCs w:val="20"/>
        </w:rPr>
        <w:t xml:space="preserve"> rules designed to prevent “backdoor underwriting” (secondary market)</w:t>
      </w:r>
    </w:p>
    <w:p w14:paraId="09F126D9" w14:textId="77777777" w:rsidR="00A079C4" w:rsidRDefault="00A079C4" w:rsidP="00A079C4">
      <w:pPr>
        <w:rPr>
          <w:rFonts w:ascii="Arial" w:hAnsi="Arial" w:cs="Arial"/>
          <w:color w:val="4BACC6" w:themeColor="accent5"/>
          <w:sz w:val="20"/>
          <w:szCs w:val="20"/>
        </w:rPr>
      </w:pPr>
    </w:p>
    <w:p w14:paraId="56BA0432" w14:textId="77777777" w:rsidR="00342AAC" w:rsidRPr="00342AAC" w:rsidRDefault="00342AAC"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Who qualifies</w:t>
      </w:r>
      <w:r w:rsidR="00A079C4">
        <w:rPr>
          <w:rFonts w:ascii="Arial" w:hAnsi="Arial" w:cs="Arial"/>
          <w:b/>
          <w:color w:val="000090"/>
          <w:sz w:val="20"/>
          <w:szCs w:val="20"/>
        </w:rPr>
        <w:t xml:space="preserve"> for a prospectus exemption? </w:t>
      </w:r>
    </w:p>
    <w:p w14:paraId="7EBBBF66" w14:textId="77777777" w:rsidR="00342AAC" w:rsidRPr="00342AAC" w:rsidRDefault="00342AAC" w:rsidP="00342AAC">
      <w:pPr>
        <w:rPr>
          <w:rFonts w:ascii="Arial" w:hAnsi="Arial" w:cs="Arial"/>
          <w:color w:val="4BACC6" w:themeColor="accent5"/>
          <w:sz w:val="20"/>
          <w:szCs w:val="20"/>
        </w:rPr>
      </w:pPr>
    </w:p>
    <w:p w14:paraId="0C050B13" w14:textId="393FC99B" w:rsidR="00A079C4" w:rsidRPr="00342AAC" w:rsidRDefault="00A079C4" w:rsidP="00342AAC">
      <w:pPr>
        <w:ind w:left="360"/>
        <w:rPr>
          <w:rFonts w:ascii="Arial" w:hAnsi="Arial" w:cs="Arial"/>
          <w:color w:val="4BACC6" w:themeColor="accent5"/>
          <w:sz w:val="20"/>
          <w:szCs w:val="20"/>
        </w:rPr>
      </w:pPr>
      <w:r w:rsidRPr="00342AAC">
        <w:rPr>
          <w:rFonts w:ascii="Arial" w:hAnsi="Arial" w:cs="Arial"/>
          <w:b/>
          <w:color w:val="808080" w:themeColor="background1" w:themeShade="80"/>
          <w:sz w:val="20"/>
          <w:szCs w:val="20"/>
        </w:rPr>
        <w:t>SMALL AND MEDIUM-SIZED ENTERPRISES AND START-UPS</w:t>
      </w:r>
    </w:p>
    <w:p w14:paraId="50D5C9DB" w14:textId="07AC6AB7" w:rsidR="00A079C4" w:rsidRPr="0020019E" w:rsidRDefault="00A079C4" w:rsidP="0020019E">
      <w:pPr>
        <w:ind w:left="360"/>
        <w:rPr>
          <w:rFonts w:ascii="Arial" w:hAnsi="Arial" w:cs="Arial"/>
          <w:color w:val="4BACC6" w:themeColor="accent5"/>
          <w:sz w:val="20"/>
          <w:szCs w:val="20"/>
        </w:rPr>
      </w:pPr>
      <w:r w:rsidRPr="0020019E">
        <w:rPr>
          <w:rFonts w:ascii="Arial" w:hAnsi="Arial" w:cs="Arial"/>
          <w:b/>
          <w:sz w:val="20"/>
          <w:szCs w:val="20"/>
        </w:rPr>
        <w:t>Private Issuer</w:t>
      </w:r>
      <w:r w:rsidR="00300585">
        <w:rPr>
          <w:rFonts w:ascii="Arial" w:hAnsi="Arial" w:cs="Arial"/>
          <w:b/>
          <w:sz w:val="20"/>
          <w:szCs w:val="20"/>
        </w:rPr>
        <w:t xml:space="preserve"> Exemption</w:t>
      </w:r>
      <w:r w:rsidRPr="0020019E">
        <w:rPr>
          <w:rFonts w:ascii="Arial" w:hAnsi="Arial" w:cs="Arial"/>
          <w:sz w:val="20"/>
          <w:szCs w:val="20"/>
        </w:rPr>
        <w:t xml:space="preserve"> </w:t>
      </w:r>
      <w:r w:rsidR="00D82A6D" w:rsidRPr="0020019E">
        <w:rPr>
          <w:rFonts w:ascii="Arial" w:hAnsi="Arial" w:cs="Arial"/>
          <w:sz w:val="20"/>
          <w:szCs w:val="20"/>
        </w:rPr>
        <w:t>–</w:t>
      </w:r>
      <w:r w:rsidRPr="0020019E">
        <w:rPr>
          <w:rFonts w:ascii="Arial" w:hAnsi="Arial" w:cs="Arial"/>
          <w:sz w:val="20"/>
          <w:szCs w:val="20"/>
        </w:rPr>
        <w:t xml:space="preserve"> </w:t>
      </w:r>
      <w:r w:rsidRPr="0020019E">
        <w:rPr>
          <w:rFonts w:ascii="Arial" w:hAnsi="Arial" w:cs="Arial"/>
          <w:color w:val="FF0000"/>
          <w:sz w:val="20"/>
          <w:szCs w:val="20"/>
        </w:rPr>
        <w:t>NI</w:t>
      </w:r>
      <w:r w:rsidR="00D82A6D" w:rsidRPr="0020019E">
        <w:rPr>
          <w:rFonts w:ascii="Arial" w:hAnsi="Arial" w:cs="Arial"/>
          <w:color w:val="FF0000"/>
          <w:sz w:val="20"/>
          <w:szCs w:val="20"/>
        </w:rPr>
        <w:t xml:space="preserve"> 45-106 s.2.4</w:t>
      </w:r>
    </w:p>
    <w:p w14:paraId="0F87FFEA" w14:textId="38C563AD" w:rsidR="00D82A6D" w:rsidRPr="00D82A6D" w:rsidRDefault="00D82A6D" w:rsidP="0072224E">
      <w:pPr>
        <w:pStyle w:val="ListParagraph"/>
        <w:numPr>
          <w:ilvl w:val="0"/>
          <w:numId w:val="28"/>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need to address the specific problems of start-up, small or medium-sized issuers by giving them more flexibility to </w:t>
      </w:r>
      <w:r>
        <w:rPr>
          <w:rFonts w:ascii="Arial" w:hAnsi="Arial" w:cs="Arial"/>
          <w:sz w:val="20"/>
          <w:szCs w:val="20"/>
          <w:u w:val="single"/>
        </w:rPr>
        <w:t>generate working amounts of capital</w:t>
      </w:r>
    </w:p>
    <w:p w14:paraId="045B27B0" w14:textId="63BC494D" w:rsidR="00342AAC" w:rsidRPr="0020019E" w:rsidRDefault="00D82A6D" w:rsidP="0072224E">
      <w:pPr>
        <w:pStyle w:val="ListParagraph"/>
        <w:numPr>
          <w:ilvl w:val="1"/>
          <w:numId w:val="28"/>
        </w:numPr>
        <w:rPr>
          <w:rFonts w:ascii="Arial" w:hAnsi="Arial" w:cs="Arial"/>
          <w:color w:val="4BACC6" w:themeColor="accent5"/>
          <w:sz w:val="20"/>
          <w:szCs w:val="20"/>
        </w:rPr>
      </w:pPr>
      <w:r>
        <w:rPr>
          <w:rFonts w:ascii="Arial" w:hAnsi="Arial" w:cs="Arial"/>
          <w:sz w:val="20"/>
          <w:szCs w:val="20"/>
        </w:rPr>
        <w:t>Encourages established financial institution creditors to invest in these by minimizing legal barriers</w:t>
      </w:r>
    </w:p>
    <w:p w14:paraId="73D0F6C3" w14:textId="067B3B04" w:rsidR="00D82A6D" w:rsidRPr="00D82A6D" w:rsidRDefault="00D82A6D" w:rsidP="0072224E">
      <w:pPr>
        <w:pStyle w:val="ListParagraph"/>
        <w:numPr>
          <w:ilvl w:val="0"/>
          <w:numId w:val="28"/>
        </w:numPr>
        <w:rPr>
          <w:rFonts w:ascii="Arial" w:hAnsi="Arial" w:cs="Arial"/>
          <w:color w:val="4BACC6" w:themeColor="accent5"/>
          <w:sz w:val="20"/>
          <w:szCs w:val="20"/>
        </w:rPr>
      </w:pPr>
      <w:r>
        <w:rPr>
          <w:rFonts w:ascii="Arial" w:hAnsi="Arial" w:cs="Arial"/>
          <w:sz w:val="20"/>
          <w:szCs w:val="20"/>
          <w:u w:val="single"/>
        </w:rPr>
        <w:t>Definition:</w:t>
      </w:r>
      <w:r>
        <w:rPr>
          <w:rFonts w:ascii="Arial" w:hAnsi="Arial" w:cs="Arial"/>
          <w:sz w:val="20"/>
          <w:szCs w:val="20"/>
        </w:rPr>
        <w:t xml:space="preserve"> </w:t>
      </w:r>
      <w:r w:rsidRPr="00D82A6D">
        <w:rPr>
          <w:rFonts w:ascii="Arial" w:hAnsi="Arial" w:cs="Arial"/>
          <w:color w:val="FF0000"/>
          <w:sz w:val="20"/>
          <w:szCs w:val="20"/>
        </w:rPr>
        <w:t>NI 45-106 s.2.4</w:t>
      </w:r>
      <w:r>
        <w:rPr>
          <w:rFonts w:ascii="Arial" w:hAnsi="Arial" w:cs="Arial"/>
          <w:color w:val="FF0000"/>
          <w:sz w:val="20"/>
          <w:szCs w:val="20"/>
        </w:rPr>
        <w:t>(1)</w:t>
      </w:r>
    </w:p>
    <w:p w14:paraId="392CCB2C" w14:textId="4BE48DF8" w:rsidR="00D82A6D" w:rsidRPr="00D82A6D" w:rsidRDefault="00D82A6D" w:rsidP="0072224E">
      <w:pPr>
        <w:pStyle w:val="ListParagraph"/>
        <w:numPr>
          <w:ilvl w:val="1"/>
          <w:numId w:val="28"/>
        </w:numPr>
        <w:rPr>
          <w:rFonts w:ascii="Arial" w:hAnsi="Arial" w:cs="Arial"/>
          <w:color w:val="4BACC6" w:themeColor="accent5"/>
          <w:sz w:val="20"/>
          <w:szCs w:val="20"/>
        </w:rPr>
      </w:pPr>
      <w:r>
        <w:rPr>
          <w:rFonts w:ascii="Arial" w:hAnsi="Arial" w:cs="Arial"/>
          <w:color w:val="4BACC6" w:themeColor="accent5"/>
          <w:sz w:val="20"/>
          <w:szCs w:val="20"/>
        </w:rPr>
        <w:t xml:space="preserve">Not a reporting issuer or an investment fund </w:t>
      </w:r>
      <w:r>
        <w:rPr>
          <w:rFonts w:ascii="Arial" w:hAnsi="Arial" w:cs="Arial"/>
          <w:sz w:val="20"/>
          <w:szCs w:val="20"/>
        </w:rPr>
        <w:t>– recall that to be an RI you must file a prospectus</w:t>
      </w:r>
    </w:p>
    <w:p w14:paraId="0E00B320" w14:textId="0B11E833" w:rsidR="00D82A6D" w:rsidRPr="00D82A6D" w:rsidRDefault="00D82A6D" w:rsidP="0072224E">
      <w:pPr>
        <w:pStyle w:val="ListParagraph"/>
        <w:numPr>
          <w:ilvl w:val="1"/>
          <w:numId w:val="28"/>
        </w:numPr>
        <w:rPr>
          <w:rFonts w:ascii="Arial" w:hAnsi="Arial" w:cs="Arial"/>
          <w:color w:val="4BACC6" w:themeColor="accent5"/>
          <w:sz w:val="20"/>
          <w:szCs w:val="20"/>
        </w:rPr>
      </w:pPr>
      <w:r>
        <w:rPr>
          <w:rFonts w:ascii="Arial" w:hAnsi="Arial" w:cs="Arial"/>
          <w:sz w:val="20"/>
          <w:szCs w:val="20"/>
        </w:rPr>
        <w:t xml:space="preserve">Closely-held issuers + shares are beneficially owned by </w:t>
      </w:r>
      <w:r>
        <w:rPr>
          <w:rFonts w:ascii="Arial" w:hAnsi="Arial" w:cs="Arial"/>
          <w:sz w:val="20"/>
          <w:szCs w:val="20"/>
          <w:u w:val="single"/>
        </w:rPr>
        <w:t>no more than 50</w:t>
      </w:r>
      <w:r>
        <w:rPr>
          <w:rFonts w:ascii="Arial" w:hAnsi="Arial" w:cs="Arial"/>
          <w:sz w:val="20"/>
          <w:szCs w:val="20"/>
        </w:rPr>
        <w:t xml:space="preserve"> persons + this excludes employees or former employees of the issuer and its affiliates</w:t>
      </w:r>
    </w:p>
    <w:p w14:paraId="0F675AC5" w14:textId="47BB3A3B" w:rsidR="00D82A6D" w:rsidRPr="00D82A6D" w:rsidRDefault="00D82A6D" w:rsidP="0072224E">
      <w:pPr>
        <w:pStyle w:val="ListParagraph"/>
        <w:numPr>
          <w:ilvl w:val="1"/>
          <w:numId w:val="28"/>
        </w:numPr>
        <w:rPr>
          <w:rFonts w:ascii="Arial" w:hAnsi="Arial" w:cs="Arial"/>
          <w:color w:val="4BACC6" w:themeColor="accent5"/>
          <w:sz w:val="20"/>
          <w:szCs w:val="20"/>
        </w:rPr>
      </w:pPr>
      <w:r>
        <w:rPr>
          <w:rFonts w:ascii="Arial" w:hAnsi="Arial" w:cs="Arial"/>
          <w:sz w:val="20"/>
          <w:szCs w:val="20"/>
        </w:rPr>
        <w:t xml:space="preserve">Issuer’s constating documents </w:t>
      </w:r>
      <w:r>
        <w:rPr>
          <w:rFonts w:ascii="Arial" w:hAnsi="Arial" w:cs="Arial"/>
          <w:sz w:val="20"/>
          <w:szCs w:val="20"/>
          <w:u w:val="single"/>
        </w:rPr>
        <w:t>must</w:t>
      </w:r>
      <w:r>
        <w:rPr>
          <w:rFonts w:ascii="Arial" w:hAnsi="Arial" w:cs="Arial"/>
          <w:sz w:val="20"/>
          <w:szCs w:val="20"/>
        </w:rPr>
        <w:t xml:space="preserve"> contain a restriction on share transfer</w:t>
      </w:r>
    </w:p>
    <w:p w14:paraId="74B5CFA2" w14:textId="02E2DA86" w:rsidR="00D82A6D" w:rsidRPr="00342AAC" w:rsidRDefault="00D82A6D" w:rsidP="0072224E">
      <w:pPr>
        <w:pStyle w:val="ListParagraph"/>
        <w:numPr>
          <w:ilvl w:val="2"/>
          <w:numId w:val="28"/>
        </w:numPr>
        <w:rPr>
          <w:rFonts w:ascii="Arial" w:hAnsi="Arial" w:cs="Arial"/>
          <w:color w:val="4BACC6" w:themeColor="accent5"/>
          <w:sz w:val="20"/>
          <w:szCs w:val="20"/>
        </w:rPr>
      </w:pPr>
      <w:r>
        <w:rPr>
          <w:rFonts w:ascii="Arial" w:hAnsi="Arial" w:cs="Arial"/>
          <w:sz w:val="20"/>
          <w:szCs w:val="20"/>
        </w:rPr>
        <w:t>WHY? – gives the issuer control and knowledge re: changes or increases in shareholders</w:t>
      </w:r>
    </w:p>
    <w:p w14:paraId="1EF258A1" w14:textId="77777777" w:rsidR="00342AAC" w:rsidRPr="00342AAC" w:rsidRDefault="00342AAC" w:rsidP="00342AAC">
      <w:pPr>
        <w:rPr>
          <w:rFonts w:ascii="Arial" w:hAnsi="Arial" w:cs="Arial"/>
          <w:color w:val="4BACC6" w:themeColor="accent5"/>
          <w:sz w:val="20"/>
          <w:szCs w:val="20"/>
        </w:rPr>
      </w:pPr>
    </w:p>
    <w:p w14:paraId="0F27BF4E" w14:textId="3630FF6F" w:rsidR="00D82A6D" w:rsidRPr="00D82A6D" w:rsidRDefault="00D82A6D" w:rsidP="0072224E">
      <w:pPr>
        <w:pStyle w:val="ListParagraph"/>
        <w:numPr>
          <w:ilvl w:val="0"/>
          <w:numId w:val="28"/>
        </w:numPr>
        <w:rPr>
          <w:rFonts w:ascii="Arial" w:hAnsi="Arial" w:cs="Arial"/>
          <w:color w:val="4BACC6" w:themeColor="accent5"/>
          <w:sz w:val="20"/>
          <w:szCs w:val="20"/>
        </w:rPr>
      </w:pPr>
      <w:r>
        <w:rPr>
          <w:rFonts w:ascii="Arial" w:hAnsi="Arial" w:cs="Arial"/>
          <w:sz w:val="20"/>
          <w:szCs w:val="20"/>
        </w:rPr>
        <w:t>Who can the shares be issued to?</w:t>
      </w:r>
    </w:p>
    <w:p w14:paraId="36725F62" w14:textId="43C29C28" w:rsidR="00D82A6D" w:rsidRDefault="00D82A6D" w:rsidP="0072224E">
      <w:pPr>
        <w:pStyle w:val="ListParagraph"/>
        <w:numPr>
          <w:ilvl w:val="1"/>
          <w:numId w:val="28"/>
        </w:numPr>
        <w:rPr>
          <w:rFonts w:ascii="Arial" w:hAnsi="Arial" w:cs="Arial"/>
          <w:color w:val="4BACC6" w:themeColor="accent5"/>
          <w:sz w:val="20"/>
          <w:szCs w:val="20"/>
        </w:rPr>
      </w:pPr>
      <w:r>
        <w:rPr>
          <w:rFonts w:ascii="Arial" w:hAnsi="Arial" w:cs="Arial"/>
          <w:sz w:val="20"/>
          <w:szCs w:val="20"/>
        </w:rPr>
        <w:t xml:space="preserve">To an enumerated class of persons as per </w:t>
      </w:r>
      <w:r w:rsidRPr="00D82A6D">
        <w:rPr>
          <w:rFonts w:ascii="Arial" w:hAnsi="Arial" w:cs="Arial"/>
          <w:color w:val="FF0000"/>
          <w:sz w:val="20"/>
          <w:szCs w:val="20"/>
        </w:rPr>
        <w:t>NI 45-106 s.2.4</w:t>
      </w:r>
      <w:r>
        <w:rPr>
          <w:rFonts w:ascii="Arial" w:hAnsi="Arial" w:cs="Arial"/>
          <w:color w:val="FF0000"/>
          <w:sz w:val="20"/>
          <w:szCs w:val="20"/>
        </w:rPr>
        <w:t>(2)(a)-(l)</w:t>
      </w:r>
    </w:p>
    <w:p w14:paraId="1BED7C21" w14:textId="59FC573D" w:rsidR="00D82A6D"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 xml:space="preserve">a director, officer, employee, founder or control person of the issuer </w:t>
      </w:r>
      <w:r>
        <w:rPr>
          <w:rFonts w:ascii="Arial" w:hAnsi="Arial" w:cs="Arial"/>
          <w:color w:val="FF6600"/>
          <w:sz w:val="20"/>
          <w:szCs w:val="20"/>
        </w:rPr>
        <w:t>– recall presumption about a person/block with more than 20% of the voting rights</w:t>
      </w:r>
    </w:p>
    <w:p w14:paraId="79686BB2" w14:textId="12933712" w:rsid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 xml:space="preserve">a director, officer or employee of an affiliate of the issuer – </w:t>
      </w:r>
      <w:r>
        <w:rPr>
          <w:rFonts w:ascii="Arial" w:hAnsi="Arial" w:cs="Arial"/>
          <w:color w:val="4BACC6" w:themeColor="accent5"/>
          <w:sz w:val="20"/>
          <w:szCs w:val="20"/>
        </w:rPr>
        <w:t>does not include a control person</w:t>
      </w:r>
    </w:p>
    <w:p w14:paraId="5943A163" w14:textId="491D6A24" w:rsid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spouse, parent, grandparent, brother, sister, child or grandchild of a director, executive officer, founder or control person of the issuer –</w:t>
      </w:r>
      <w:r>
        <w:rPr>
          <w:rFonts w:ascii="Arial" w:hAnsi="Arial" w:cs="Arial"/>
          <w:color w:val="4BACC6" w:themeColor="accent5"/>
          <w:sz w:val="20"/>
          <w:szCs w:val="20"/>
        </w:rPr>
        <w:t xml:space="preserve"> does not include all officers</w:t>
      </w:r>
    </w:p>
    <w:p w14:paraId="76581291" w14:textId="5675C85D"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 xml:space="preserve">a parent, grandparent, brother, sister, child, or grandchild of the spouse of a director, executive officer, founder or control person of the issuer – </w:t>
      </w:r>
      <w:r>
        <w:rPr>
          <w:rFonts w:ascii="Arial" w:hAnsi="Arial" w:cs="Arial"/>
          <w:color w:val="4BACC6" w:themeColor="accent5"/>
          <w:sz w:val="20"/>
          <w:szCs w:val="20"/>
        </w:rPr>
        <w:t>does not include the spouse of all officers</w:t>
      </w:r>
    </w:p>
    <w:p w14:paraId="0552D72D" w14:textId="65CFF788" w:rsid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close personal friend of a director, executive officer, found or control person of the issuer –</w:t>
      </w:r>
      <w:r>
        <w:rPr>
          <w:rFonts w:ascii="Arial" w:hAnsi="Arial" w:cs="Arial"/>
          <w:color w:val="4BACC6" w:themeColor="accent5"/>
          <w:sz w:val="20"/>
          <w:szCs w:val="20"/>
        </w:rPr>
        <w:t xml:space="preserve"> does not include all officers</w:t>
      </w:r>
    </w:p>
    <w:p w14:paraId="5DB78E03" w14:textId="61B54C83"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close business associate of a director, executive officer, founder or control person of the issuer,</w:t>
      </w:r>
    </w:p>
    <w:p w14:paraId="31F366A3" w14:textId="24B4E1BF"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spouse, parent, grandparent, brother, sister, child or grandchild of the selling security holder or of the selling security holder’s spouse</w:t>
      </w:r>
    </w:p>
    <w:p w14:paraId="04329CC5" w14:textId="5B104E52"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security holder of the issuer,</w:t>
      </w:r>
    </w:p>
    <w:p w14:paraId="4A452E5C" w14:textId="6B65B571"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an accredited investor</w:t>
      </w:r>
    </w:p>
    <w:p w14:paraId="1B9983E5" w14:textId="690DAE98"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person of which a majority of the voting securities are beneficially owned by, or a majority of the directors are, person described in paragraphs (a)-(i)</w:t>
      </w:r>
      <w:r w:rsidR="00510EC4">
        <w:rPr>
          <w:rFonts w:ascii="Arial" w:hAnsi="Arial" w:cs="Arial"/>
          <w:sz w:val="20"/>
          <w:szCs w:val="20"/>
        </w:rPr>
        <w:t xml:space="preserve"> – </w:t>
      </w:r>
      <w:r w:rsidR="00510EC4">
        <w:rPr>
          <w:rFonts w:ascii="Arial" w:hAnsi="Arial" w:cs="Arial"/>
          <w:color w:val="FF6600"/>
          <w:sz w:val="20"/>
          <w:szCs w:val="20"/>
        </w:rPr>
        <w:t>another corporation</w:t>
      </w:r>
    </w:p>
    <w:p w14:paraId="37EE944E" w14:textId="47786D05" w:rsidR="00722A93" w:rsidRPr="00722A93"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trust or estate of which all the beneficiaries or a majority of the trustees or executors are person described in paragraphs (a)-(i), or</w:t>
      </w:r>
    </w:p>
    <w:p w14:paraId="11496370" w14:textId="4D205E9A" w:rsidR="00722A93" w:rsidRPr="00342AAC" w:rsidRDefault="00722A93" w:rsidP="0072224E">
      <w:pPr>
        <w:pStyle w:val="ListParagraph"/>
        <w:numPr>
          <w:ilvl w:val="0"/>
          <w:numId w:val="29"/>
        </w:numPr>
        <w:rPr>
          <w:rFonts w:ascii="Arial" w:hAnsi="Arial" w:cs="Arial"/>
          <w:color w:val="4BACC6" w:themeColor="accent5"/>
          <w:sz w:val="20"/>
          <w:szCs w:val="20"/>
        </w:rPr>
      </w:pPr>
      <w:r>
        <w:rPr>
          <w:rFonts w:ascii="Arial" w:hAnsi="Arial" w:cs="Arial"/>
          <w:sz w:val="20"/>
          <w:szCs w:val="20"/>
        </w:rPr>
        <w:t>a person that is not the public</w:t>
      </w:r>
      <w:r w:rsidR="00342AAC">
        <w:rPr>
          <w:rFonts w:ascii="Arial" w:hAnsi="Arial" w:cs="Arial"/>
          <w:sz w:val="20"/>
          <w:szCs w:val="20"/>
        </w:rPr>
        <w:t xml:space="preserve"> – </w:t>
      </w:r>
      <w:r w:rsidR="00342AAC">
        <w:rPr>
          <w:rFonts w:ascii="Arial" w:hAnsi="Arial" w:cs="Arial"/>
          <w:color w:val="FF6600"/>
          <w:sz w:val="20"/>
          <w:szCs w:val="20"/>
        </w:rPr>
        <w:t>a private issuer can issue to persons not enumerated if it can satisfy this requirement that they are not member of the public</w:t>
      </w:r>
    </w:p>
    <w:p w14:paraId="746DC656" w14:textId="77777777" w:rsidR="00342AAC" w:rsidRPr="00342AAC" w:rsidRDefault="00342AAC" w:rsidP="00342AAC">
      <w:pPr>
        <w:rPr>
          <w:rFonts w:ascii="Arial" w:hAnsi="Arial" w:cs="Arial"/>
          <w:color w:val="4BACC6" w:themeColor="accent5"/>
          <w:sz w:val="20"/>
          <w:szCs w:val="20"/>
        </w:rPr>
      </w:pPr>
    </w:p>
    <w:p w14:paraId="7501477C" w14:textId="7C225359" w:rsidR="00342AAC" w:rsidRPr="00342AAC" w:rsidRDefault="00342AAC" w:rsidP="0072224E">
      <w:pPr>
        <w:pStyle w:val="ListParagraph"/>
        <w:numPr>
          <w:ilvl w:val="0"/>
          <w:numId w:val="30"/>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can issue to these people because they are in a position to know the issuer + find out about it without requiring the information contained in a prospectus</w:t>
      </w:r>
    </w:p>
    <w:p w14:paraId="51B732BD" w14:textId="51F84EF8" w:rsidR="00342AAC" w:rsidRPr="00342AAC" w:rsidRDefault="00342AAC" w:rsidP="0072224E">
      <w:pPr>
        <w:pStyle w:val="ListParagraph"/>
        <w:numPr>
          <w:ilvl w:val="1"/>
          <w:numId w:val="30"/>
        </w:numPr>
        <w:rPr>
          <w:rFonts w:ascii="Arial" w:hAnsi="Arial" w:cs="Arial"/>
          <w:color w:val="4BACC6" w:themeColor="accent5"/>
          <w:sz w:val="20"/>
          <w:szCs w:val="20"/>
        </w:rPr>
      </w:pPr>
      <w:r>
        <w:rPr>
          <w:rFonts w:ascii="Arial" w:hAnsi="Arial" w:cs="Arial"/>
          <w:sz w:val="20"/>
          <w:szCs w:val="20"/>
        </w:rPr>
        <w:t>Public is of course not in this position – who is the public?</w:t>
      </w:r>
    </w:p>
    <w:p w14:paraId="0BE4575D" w14:textId="601C3948" w:rsidR="00342AAC" w:rsidRPr="00342AAC" w:rsidRDefault="00342AAC" w:rsidP="0072224E">
      <w:pPr>
        <w:pStyle w:val="ListParagraph"/>
        <w:numPr>
          <w:ilvl w:val="1"/>
          <w:numId w:val="30"/>
        </w:numPr>
        <w:rPr>
          <w:rFonts w:ascii="Arial" w:hAnsi="Arial" w:cs="Arial"/>
          <w:color w:val="4BACC6" w:themeColor="accent5"/>
          <w:sz w:val="20"/>
          <w:szCs w:val="20"/>
        </w:rPr>
      </w:pPr>
      <w:r>
        <w:rPr>
          <w:rFonts w:ascii="Arial" w:hAnsi="Arial" w:cs="Arial"/>
          <w:i/>
          <w:color w:val="0000FF"/>
          <w:sz w:val="20"/>
          <w:szCs w:val="20"/>
        </w:rPr>
        <w:t>Securities and Exchange Commission v. Ralston Purina Co.</w:t>
      </w:r>
      <w:r>
        <w:rPr>
          <w:rFonts w:ascii="Arial" w:hAnsi="Arial" w:cs="Arial"/>
          <w:color w:val="0000FF"/>
          <w:sz w:val="20"/>
          <w:szCs w:val="20"/>
        </w:rPr>
        <w:t xml:space="preserve"> </w:t>
      </w:r>
      <w:r>
        <w:rPr>
          <w:rFonts w:ascii="Arial" w:hAnsi="Arial" w:cs="Arial"/>
          <w:sz w:val="20"/>
          <w:szCs w:val="20"/>
        </w:rPr>
        <w:t>- the “need to know test”</w:t>
      </w:r>
    </w:p>
    <w:p w14:paraId="47A01303" w14:textId="77777777" w:rsidR="0020019E" w:rsidRPr="0020019E" w:rsidRDefault="00342AAC" w:rsidP="0072224E">
      <w:pPr>
        <w:pStyle w:val="ListParagraph"/>
        <w:numPr>
          <w:ilvl w:val="1"/>
          <w:numId w:val="30"/>
        </w:numPr>
        <w:rPr>
          <w:rFonts w:ascii="Arial" w:hAnsi="Arial" w:cs="Arial"/>
          <w:color w:val="4BACC6" w:themeColor="accent5"/>
          <w:sz w:val="20"/>
          <w:szCs w:val="20"/>
        </w:rPr>
      </w:pPr>
      <w:r>
        <w:rPr>
          <w:rFonts w:ascii="Arial" w:hAnsi="Arial" w:cs="Arial"/>
          <w:i/>
          <w:color w:val="0000FF"/>
          <w:sz w:val="20"/>
          <w:szCs w:val="20"/>
        </w:rPr>
        <w:t>R v.</w:t>
      </w:r>
      <w:r>
        <w:rPr>
          <w:rFonts w:ascii="Arial" w:hAnsi="Arial" w:cs="Arial"/>
          <w:color w:val="4BACC6" w:themeColor="accent5"/>
          <w:sz w:val="20"/>
          <w:szCs w:val="20"/>
        </w:rPr>
        <w:t xml:space="preserve"> </w:t>
      </w:r>
      <w:r>
        <w:rPr>
          <w:rFonts w:ascii="Arial" w:hAnsi="Arial" w:cs="Arial"/>
          <w:i/>
          <w:color w:val="0000FF"/>
          <w:sz w:val="20"/>
          <w:szCs w:val="20"/>
        </w:rPr>
        <w:t>Pipegrass</w:t>
      </w:r>
      <w:r>
        <w:rPr>
          <w:rFonts w:ascii="Arial" w:hAnsi="Arial" w:cs="Arial"/>
          <w:color w:val="0000FF"/>
          <w:sz w:val="20"/>
          <w:szCs w:val="20"/>
        </w:rPr>
        <w:t xml:space="preserve"> </w:t>
      </w:r>
      <w:r w:rsidR="0020019E">
        <w:rPr>
          <w:rFonts w:ascii="Arial" w:hAnsi="Arial" w:cs="Arial"/>
          <w:sz w:val="20"/>
          <w:szCs w:val="20"/>
        </w:rPr>
        <w:t>–</w:t>
      </w:r>
      <w:r>
        <w:rPr>
          <w:rFonts w:ascii="Arial" w:hAnsi="Arial" w:cs="Arial"/>
          <w:sz w:val="20"/>
          <w:szCs w:val="20"/>
        </w:rPr>
        <w:t xml:space="preserve"> </w:t>
      </w:r>
      <w:r w:rsidR="0020019E">
        <w:rPr>
          <w:rFonts w:ascii="Arial" w:hAnsi="Arial" w:cs="Arial"/>
          <w:sz w:val="20"/>
          <w:szCs w:val="20"/>
        </w:rPr>
        <w:t xml:space="preserve">the “common bonds test” </w:t>
      </w:r>
    </w:p>
    <w:p w14:paraId="35CE5F84" w14:textId="4D9568ED" w:rsidR="00342AAC" w:rsidRPr="0020019E" w:rsidRDefault="0020019E" w:rsidP="0072224E">
      <w:pPr>
        <w:pStyle w:val="ListParagraph"/>
        <w:numPr>
          <w:ilvl w:val="2"/>
          <w:numId w:val="30"/>
        </w:numPr>
        <w:rPr>
          <w:rFonts w:ascii="Arial" w:hAnsi="Arial" w:cs="Arial"/>
          <w:color w:val="4BACC6" w:themeColor="accent5"/>
          <w:sz w:val="20"/>
          <w:szCs w:val="20"/>
        </w:rPr>
      </w:pPr>
      <w:r>
        <w:rPr>
          <w:rFonts w:ascii="Arial" w:hAnsi="Arial" w:cs="Arial"/>
          <w:sz w:val="20"/>
          <w:szCs w:val="20"/>
        </w:rPr>
        <w:t xml:space="preserve">When someone is </w:t>
      </w:r>
      <w:r>
        <w:rPr>
          <w:rFonts w:ascii="Arial" w:hAnsi="Arial" w:cs="Arial"/>
          <w:sz w:val="20"/>
          <w:szCs w:val="20"/>
          <w:u w:val="single"/>
        </w:rPr>
        <w:t>not</w:t>
      </w:r>
      <w:r>
        <w:rPr>
          <w:rFonts w:ascii="Arial" w:hAnsi="Arial" w:cs="Arial"/>
          <w:sz w:val="20"/>
          <w:szCs w:val="20"/>
        </w:rPr>
        <w:t xml:space="preserve"> a member of the public because they have common bonds of interest/association with the issuer</w:t>
      </w:r>
    </w:p>
    <w:p w14:paraId="3CD88A09" w14:textId="77777777" w:rsidR="0020019E" w:rsidRPr="008F4178" w:rsidRDefault="0020019E" w:rsidP="0072224E">
      <w:pPr>
        <w:pStyle w:val="normal0"/>
        <w:widowControl w:val="0"/>
        <w:numPr>
          <w:ilvl w:val="1"/>
          <w:numId w:val="31"/>
        </w:numPr>
        <w:spacing w:line="240" w:lineRule="auto"/>
        <w:ind w:hanging="360"/>
        <w:contextualSpacing/>
        <w:rPr>
          <w:sz w:val="20"/>
          <w:szCs w:val="20"/>
        </w:rPr>
      </w:pPr>
      <w:r>
        <w:rPr>
          <w:sz w:val="20"/>
          <w:szCs w:val="20"/>
        </w:rPr>
        <w:t xml:space="preserve">WHY? - </w:t>
      </w:r>
      <w:r w:rsidRPr="008F4178">
        <w:rPr>
          <w:color w:val="660066"/>
          <w:sz w:val="20"/>
          <w:szCs w:val="20"/>
        </w:rPr>
        <w:t xml:space="preserve">Mark R. Gillen, </w:t>
      </w:r>
      <w:r w:rsidRPr="008F4178">
        <w:rPr>
          <w:i/>
          <w:color w:val="660066"/>
          <w:sz w:val="20"/>
          <w:szCs w:val="20"/>
        </w:rPr>
        <w:t>Securities Regulation in Canada</w:t>
      </w:r>
    </w:p>
    <w:p w14:paraId="66B47668" w14:textId="2C71A5E0" w:rsidR="00510EC4" w:rsidRPr="00CA7E9E" w:rsidRDefault="0020019E" w:rsidP="0020019E">
      <w:pPr>
        <w:pStyle w:val="ListParagraph"/>
        <w:numPr>
          <w:ilvl w:val="2"/>
          <w:numId w:val="30"/>
        </w:numPr>
        <w:rPr>
          <w:rFonts w:ascii="Arial" w:hAnsi="Arial" w:cs="Arial"/>
          <w:sz w:val="20"/>
          <w:szCs w:val="20"/>
        </w:rPr>
      </w:pPr>
      <w:r w:rsidRPr="0020019E">
        <w:rPr>
          <w:rFonts w:ascii="Arial" w:hAnsi="Arial" w:cs="Arial"/>
          <w:sz w:val="20"/>
          <w:szCs w:val="20"/>
        </w:rPr>
        <w:t>Unlikely</w:t>
      </w:r>
      <w:r>
        <w:rPr>
          <w:rFonts w:ascii="Arial" w:hAnsi="Arial" w:cs="Arial"/>
          <w:sz w:val="20"/>
          <w:szCs w:val="20"/>
        </w:rPr>
        <w:t xml:space="preserve"> that a private issuer will take advantage of these people +  access to information</w:t>
      </w:r>
    </w:p>
    <w:p w14:paraId="342F5CE8" w14:textId="77777777" w:rsidR="00510EC4" w:rsidRDefault="00510EC4" w:rsidP="0020019E">
      <w:pPr>
        <w:rPr>
          <w:rFonts w:ascii="Arial" w:hAnsi="Arial" w:cs="Arial"/>
          <w:sz w:val="20"/>
          <w:szCs w:val="20"/>
        </w:rPr>
      </w:pPr>
    </w:p>
    <w:p w14:paraId="2ED34E52" w14:textId="5364CCA9" w:rsidR="0020019E" w:rsidRPr="00510EC4" w:rsidRDefault="0020019E" w:rsidP="0020019E">
      <w:pPr>
        <w:rPr>
          <w:rFonts w:ascii="Arial" w:hAnsi="Arial" w:cs="Arial"/>
          <w:sz w:val="20"/>
          <w:szCs w:val="20"/>
        </w:rPr>
      </w:pPr>
      <w:r>
        <w:rPr>
          <w:rFonts w:ascii="Arial" w:hAnsi="Arial" w:cs="Arial"/>
          <w:b/>
          <w:sz w:val="20"/>
          <w:szCs w:val="20"/>
        </w:rPr>
        <w:t>Friends, Family, and Business Associate</w:t>
      </w:r>
      <w:r w:rsidR="00300585">
        <w:rPr>
          <w:rFonts w:ascii="Arial" w:hAnsi="Arial" w:cs="Arial"/>
          <w:b/>
          <w:sz w:val="20"/>
          <w:szCs w:val="20"/>
        </w:rPr>
        <w:t>s Exemption</w:t>
      </w:r>
      <w:r w:rsidR="00510EC4">
        <w:rPr>
          <w:rFonts w:ascii="Arial" w:hAnsi="Arial" w:cs="Arial"/>
          <w:sz w:val="20"/>
          <w:szCs w:val="20"/>
        </w:rPr>
        <w:t xml:space="preserve"> – </w:t>
      </w:r>
      <w:r w:rsidR="00510EC4" w:rsidRPr="00510EC4">
        <w:rPr>
          <w:rFonts w:ascii="Arial" w:hAnsi="Arial" w:cs="Arial"/>
          <w:color w:val="FF0000"/>
          <w:sz w:val="20"/>
          <w:szCs w:val="20"/>
        </w:rPr>
        <w:t>NI 45-106 s.2.5</w:t>
      </w:r>
    </w:p>
    <w:p w14:paraId="3BB3E747" w14:textId="77777777" w:rsidR="0020019E" w:rsidRPr="00510EC4" w:rsidRDefault="0020019E" w:rsidP="0072224E">
      <w:pPr>
        <w:pStyle w:val="ListParagraph"/>
        <w:numPr>
          <w:ilvl w:val="0"/>
          <w:numId w:val="28"/>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need to address the specific problems of start-up, small or medium-sized issuers by giving them more flexibility to </w:t>
      </w:r>
      <w:r>
        <w:rPr>
          <w:rFonts w:ascii="Arial" w:hAnsi="Arial" w:cs="Arial"/>
          <w:sz w:val="20"/>
          <w:szCs w:val="20"/>
          <w:u w:val="single"/>
        </w:rPr>
        <w:t>generate working amounts of capital</w:t>
      </w:r>
    </w:p>
    <w:p w14:paraId="20044369" w14:textId="344CAA0B" w:rsidR="00510EC4" w:rsidRPr="00510EC4" w:rsidRDefault="00510EC4" w:rsidP="0072224E">
      <w:pPr>
        <w:pStyle w:val="ListParagraph"/>
        <w:numPr>
          <w:ilvl w:val="1"/>
          <w:numId w:val="30"/>
        </w:numPr>
        <w:rPr>
          <w:rFonts w:ascii="Arial" w:hAnsi="Arial" w:cs="Arial"/>
          <w:color w:val="4BACC6" w:themeColor="accent5"/>
          <w:sz w:val="20"/>
          <w:szCs w:val="20"/>
        </w:rPr>
      </w:pPr>
      <w:r>
        <w:rPr>
          <w:rFonts w:ascii="Arial" w:hAnsi="Arial" w:cs="Arial"/>
          <w:sz w:val="20"/>
          <w:szCs w:val="20"/>
        </w:rPr>
        <w:t>Assume they are in a position to know the issuer + find out about it without requiring the information contained in a prospectus</w:t>
      </w:r>
    </w:p>
    <w:p w14:paraId="5ECF8FF7" w14:textId="19133C67" w:rsidR="0020019E" w:rsidRDefault="0020019E" w:rsidP="0072224E">
      <w:pPr>
        <w:pStyle w:val="ListParagraph"/>
        <w:numPr>
          <w:ilvl w:val="0"/>
          <w:numId w:val="30"/>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can either a private issuer</w:t>
      </w:r>
      <w:r w:rsidR="00510EC4">
        <w:rPr>
          <w:rFonts w:ascii="Arial" w:hAnsi="Arial" w:cs="Arial"/>
          <w:sz w:val="20"/>
          <w:szCs w:val="20"/>
        </w:rPr>
        <w:t xml:space="preserve"> (see above) + a reporting issuer </w:t>
      </w:r>
    </w:p>
    <w:p w14:paraId="12010886" w14:textId="553532DA" w:rsidR="00510EC4" w:rsidRDefault="00510EC4" w:rsidP="0072224E">
      <w:pPr>
        <w:pStyle w:val="ListParagraph"/>
        <w:numPr>
          <w:ilvl w:val="1"/>
          <w:numId w:val="30"/>
        </w:numPr>
        <w:rPr>
          <w:rFonts w:ascii="Arial" w:hAnsi="Arial" w:cs="Arial"/>
          <w:sz w:val="20"/>
          <w:szCs w:val="20"/>
        </w:rPr>
      </w:pPr>
      <w:r>
        <w:rPr>
          <w:rFonts w:ascii="Arial" w:hAnsi="Arial" w:cs="Arial"/>
          <w:sz w:val="20"/>
          <w:szCs w:val="20"/>
        </w:rPr>
        <w:t>Different than the private issuer exemption because there is no restriction on to whom the securities can be sold</w:t>
      </w:r>
    </w:p>
    <w:p w14:paraId="1DC8DDB6" w14:textId="77777777" w:rsidR="001F6DEE" w:rsidRDefault="001F6DEE" w:rsidP="0072224E">
      <w:pPr>
        <w:pStyle w:val="ListParagraph"/>
        <w:numPr>
          <w:ilvl w:val="1"/>
          <w:numId w:val="30"/>
        </w:numPr>
        <w:rPr>
          <w:rFonts w:ascii="Arial" w:hAnsi="Arial" w:cs="Arial"/>
          <w:sz w:val="20"/>
          <w:szCs w:val="20"/>
        </w:rPr>
      </w:pPr>
      <w:r>
        <w:rPr>
          <w:rFonts w:ascii="Arial" w:hAnsi="Arial" w:cs="Arial"/>
          <w:sz w:val="20"/>
          <w:szCs w:val="20"/>
        </w:rPr>
        <w:t xml:space="preserve">Not available in ON </w:t>
      </w:r>
    </w:p>
    <w:p w14:paraId="532716AD" w14:textId="3DEE454A" w:rsidR="00510EC4" w:rsidRDefault="00510EC4" w:rsidP="0072224E">
      <w:pPr>
        <w:pStyle w:val="ListParagraph"/>
        <w:numPr>
          <w:ilvl w:val="2"/>
          <w:numId w:val="30"/>
        </w:numPr>
        <w:rPr>
          <w:rFonts w:ascii="Arial" w:hAnsi="Arial" w:cs="Arial"/>
          <w:sz w:val="20"/>
          <w:szCs w:val="20"/>
        </w:rPr>
      </w:pPr>
      <w:r>
        <w:rPr>
          <w:rFonts w:ascii="Arial" w:hAnsi="Arial" w:cs="Arial"/>
          <w:b/>
          <w:sz w:val="20"/>
          <w:szCs w:val="20"/>
        </w:rPr>
        <w:t>Founder, Control Person, and Family</w:t>
      </w:r>
      <w:r>
        <w:rPr>
          <w:rFonts w:ascii="Arial" w:hAnsi="Arial" w:cs="Arial"/>
          <w:sz w:val="20"/>
          <w:szCs w:val="20"/>
        </w:rPr>
        <w:t xml:space="preserve"> as per </w:t>
      </w:r>
      <w:r w:rsidRPr="001F6DEE">
        <w:rPr>
          <w:rFonts w:ascii="Arial" w:hAnsi="Arial" w:cs="Arial"/>
          <w:color w:val="FF0000"/>
          <w:sz w:val="20"/>
          <w:szCs w:val="20"/>
        </w:rPr>
        <w:t>NI 45-106 s.2.7</w:t>
      </w:r>
      <w:r>
        <w:rPr>
          <w:rFonts w:ascii="Arial" w:hAnsi="Arial" w:cs="Arial"/>
          <w:sz w:val="20"/>
          <w:szCs w:val="20"/>
        </w:rPr>
        <w:t xml:space="preserve"> is ON’s</w:t>
      </w:r>
      <w:r w:rsidR="001F6DEE">
        <w:rPr>
          <w:rFonts w:ascii="Arial" w:hAnsi="Arial" w:cs="Arial"/>
          <w:sz w:val="20"/>
          <w:szCs w:val="20"/>
        </w:rPr>
        <w:t xml:space="preserve"> more tightly circumscribed version of this exemption</w:t>
      </w:r>
    </w:p>
    <w:p w14:paraId="78E50E3B" w14:textId="5D567F75" w:rsidR="001F6DEE" w:rsidRDefault="001F6DEE" w:rsidP="0072224E">
      <w:pPr>
        <w:pStyle w:val="ListParagraph"/>
        <w:numPr>
          <w:ilvl w:val="2"/>
          <w:numId w:val="30"/>
        </w:numPr>
        <w:rPr>
          <w:rFonts w:ascii="Arial" w:hAnsi="Arial" w:cs="Arial"/>
          <w:sz w:val="20"/>
          <w:szCs w:val="20"/>
        </w:rPr>
      </w:pPr>
      <w:r>
        <w:rPr>
          <w:rFonts w:ascii="Arial" w:hAnsi="Arial" w:cs="Arial"/>
          <w:sz w:val="20"/>
          <w:szCs w:val="20"/>
        </w:rPr>
        <w:t>Excludes “close person friends” + “close business associates”</w:t>
      </w:r>
    </w:p>
    <w:p w14:paraId="5A648258" w14:textId="12EFF232" w:rsidR="001F6DEE" w:rsidRPr="001F6DEE" w:rsidRDefault="00510EC4" w:rsidP="0072224E">
      <w:pPr>
        <w:pStyle w:val="ListParagraph"/>
        <w:numPr>
          <w:ilvl w:val="1"/>
          <w:numId w:val="30"/>
        </w:numPr>
        <w:rPr>
          <w:rFonts w:ascii="Arial" w:hAnsi="Arial" w:cs="Arial"/>
          <w:sz w:val="20"/>
          <w:szCs w:val="20"/>
        </w:rPr>
      </w:pPr>
      <w:r>
        <w:rPr>
          <w:rFonts w:ascii="Arial" w:hAnsi="Arial" w:cs="Arial"/>
          <w:sz w:val="20"/>
          <w:szCs w:val="20"/>
        </w:rPr>
        <w:t xml:space="preserve">If an issuer distributes under this exemption then must file a report as per </w:t>
      </w:r>
      <w:r>
        <w:rPr>
          <w:rFonts w:ascii="Arial" w:hAnsi="Arial" w:cs="Arial"/>
          <w:color w:val="FF0000"/>
          <w:sz w:val="20"/>
          <w:szCs w:val="20"/>
        </w:rPr>
        <w:t>45-106</w:t>
      </w:r>
      <w:r w:rsidRPr="00510EC4">
        <w:rPr>
          <w:rFonts w:ascii="Arial" w:hAnsi="Arial" w:cs="Arial"/>
          <w:color w:val="FF0000"/>
          <w:sz w:val="20"/>
          <w:szCs w:val="20"/>
        </w:rPr>
        <w:t>F1</w:t>
      </w:r>
      <w:r>
        <w:rPr>
          <w:rFonts w:ascii="Arial" w:hAnsi="Arial" w:cs="Arial"/>
          <w:sz w:val="20"/>
          <w:szCs w:val="20"/>
        </w:rPr>
        <w:t xml:space="preserve"> within 10 days</w:t>
      </w:r>
    </w:p>
    <w:p w14:paraId="35261964" w14:textId="52E770A9" w:rsidR="00510EC4" w:rsidRPr="00510EC4" w:rsidRDefault="00510EC4" w:rsidP="0072224E">
      <w:pPr>
        <w:pStyle w:val="ListParagraph"/>
        <w:numPr>
          <w:ilvl w:val="0"/>
          <w:numId w:val="30"/>
        </w:numPr>
        <w:rPr>
          <w:rFonts w:ascii="Arial" w:hAnsi="Arial" w:cs="Arial"/>
          <w:sz w:val="20"/>
          <w:szCs w:val="20"/>
        </w:rPr>
      </w:pPr>
      <w:r>
        <w:rPr>
          <w:rFonts w:ascii="Arial" w:hAnsi="Arial" w:cs="Arial"/>
          <w:sz w:val="20"/>
          <w:szCs w:val="20"/>
          <w:u w:val="single"/>
        </w:rPr>
        <w:t>Definition:</w:t>
      </w:r>
      <w:r>
        <w:rPr>
          <w:rFonts w:ascii="Arial" w:hAnsi="Arial" w:cs="Arial"/>
          <w:sz w:val="20"/>
          <w:szCs w:val="20"/>
        </w:rPr>
        <w:t xml:space="preserve"> </w:t>
      </w:r>
      <w:r>
        <w:rPr>
          <w:rFonts w:ascii="Arial" w:hAnsi="Arial" w:cs="Arial"/>
          <w:color w:val="FF0000"/>
          <w:sz w:val="20"/>
          <w:szCs w:val="20"/>
        </w:rPr>
        <w:t>NI 45-106 s.2.5(1)</w:t>
      </w:r>
    </w:p>
    <w:p w14:paraId="3452C6C8" w14:textId="5692DC12" w:rsidR="00510EC4" w:rsidRDefault="00510EC4" w:rsidP="0072224E">
      <w:pPr>
        <w:pStyle w:val="ListParagraph"/>
        <w:numPr>
          <w:ilvl w:val="1"/>
          <w:numId w:val="30"/>
        </w:numPr>
        <w:rPr>
          <w:rFonts w:ascii="Arial" w:hAnsi="Arial" w:cs="Arial"/>
          <w:sz w:val="20"/>
          <w:szCs w:val="20"/>
        </w:rPr>
      </w:pPr>
      <w:r>
        <w:rPr>
          <w:rFonts w:ascii="Arial" w:hAnsi="Arial" w:cs="Arial"/>
          <w:sz w:val="20"/>
          <w:szCs w:val="20"/>
        </w:rPr>
        <w:t>Can sell securities to the following people + in any amount + without providing disclosure</w:t>
      </w:r>
    </w:p>
    <w:p w14:paraId="1A2B1D4A" w14:textId="77777777" w:rsidR="001F6DEE" w:rsidRDefault="001F6DEE" w:rsidP="001F6DEE">
      <w:pPr>
        <w:rPr>
          <w:rFonts w:ascii="Arial" w:hAnsi="Arial" w:cs="Arial"/>
          <w:sz w:val="20"/>
          <w:szCs w:val="20"/>
        </w:rPr>
      </w:pPr>
    </w:p>
    <w:p w14:paraId="18068A80" w14:textId="13D85FA0" w:rsidR="001F6DEE" w:rsidRPr="001F6DEE" w:rsidRDefault="001F6DEE" w:rsidP="0072224E">
      <w:pPr>
        <w:pStyle w:val="ListParagraph"/>
        <w:numPr>
          <w:ilvl w:val="0"/>
          <w:numId w:val="33"/>
        </w:numPr>
        <w:rPr>
          <w:rFonts w:ascii="Arial" w:hAnsi="Arial" w:cs="Arial"/>
          <w:sz w:val="20"/>
          <w:szCs w:val="20"/>
        </w:rPr>
      </w:pPr>
      <w:r>
        <w:rPr>
          <w:rFonts w:ascii="Arial" w:hAnsi="Arial" w:cs="Arial"/>
          <w:sz w:val="20"/>
          <w:szCs w:val="20"/>
        </w:rPr>
        <w:t>Who can the securities be issued to?</w:t>
      </w:r>
    </w:p>
    <w:p w14:paraId="13D9F524" w14:textId="48C75219" w:rsidR="00510EC4" w:rsidRPr="00510EC4"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a director, executive officer or control person of the issuer, or of an affiliate of the issuer,</w:t>
      </w:r>
      <w:r>
        <w:rPr>
          <w:rFonts w:ascii="Arial" w:hAnsi="Arial" w:cs="Arial"/>
          <w:sz w:val="20"/>
          <w:szCs w:val="20"/>
        </w:rPr>
        <w:t xml:space="preserve"> - </w:t>
      </w:r>
      <w:r w:rsidRPr="00510EC4">
        <w:rPr>
          <w:rFonts w:ascii="Arial" w:hAnsi="Arial" w:cs="Arial"/>
          <w:color w:val="4BACC6" w:themeColor="accent5"/>
          <w:sz w:val="20"/>
          <w:szCs w:val="20"/>
        </w:rPr>
        <w:t>does not include all officers</w:t>
      </w:r>
    </w:p>
    <w:p w14:paraId="25934936" w14:textId="77777777" w:rsidR="00510EC4" w:rsidRPr="00510EC4"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a spouse, parent, grandparent, brother, sister, child or grandchild of a director, executive officer or control person of the issuer, or of an affiliate of the issuer,</w:t>
      </w:r>
      <w:r>
        <w:rPr>
          <w:rFonts w:ascii="Arial" w:hAnsi="Arial" w:cs="Arial"/>
          <w:sz w:val="20"/>
          <w:szCs w:val="20"/>
        </w:rPr>
        <w:t xml:space="preserve"> - </w:t>
      </w:r>
      <w:r>
        <w:rPr>
          <w:rFonts w:ascii="Arial" w:hAnsi="Arial" w:cs="Arial"/>
          <w:color w:val="4BACC6" w:themeColor="accent5"/>
          <w:sz w:val="20"/>
          <w:szCs w:val="20"/>
        </w:rPr>
        <w:t>does not include all officers</w:t>
      </w:r>
    </w:p>
    <w:p w14:paraId="73C353DF" w14:textId="696E5CCA" w:rsidR="00510EC4" w:rsidRPr="00510EC4"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a parent, grandparent, brother, sister, child or grandchild of the spouse of a director, executive officer or control person of the issuer or of an affiliate of the issuer,</w:t>
      </w:r>
      <w:r>
        <w:rPr>
          <w:rFonts w:ascii="Arial" w:hAnsi="Arial" w:cs="Arial"/>
          <w:sz w:val="20"/>
          <w:szCs w:val="20"/>
        </w:rPr>
        <w:t xml:space="preserve"> - </w:t>
      </w:r>
      <w:r>
        <w:rPr>
          <w:rFonts w:ascii="Arial" w:hAnsi="Arial" w:cs="Arial"/>
          <w:color w:val="4BACC6" w:themeColor="accent5"/>
          <w:sz w:val="20"/>
          <w:szCs w:val="20"/>
        </w:rPr>
        <w:t>does not include all officers</w:t>
      </w:r>
    </w:p>
    <w:p w14:paraId="49EA92B7" w14:textId="25EC0CAD" w:rsidR="00510EC4"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a close personal friend of a director, executive officer or control person of the issuer, or of an affiliate of the issuer,</w:t>
      </w:r>
      <w:r>
        <w:rPr>
          <w:rFonts w:ascii="Arial" w:hAnsi="Arial" w:cs="Arial"/>
          <w:sz w:val="20"/>
          <w:szCs w:val="20"/>
        </w:rPr>
        <w:t xml:space="preserve"> - </w:t>
      </w:r>
      <w:r>
        <w:rPr>
          <w:rFonts w:ascii="Arial" w:hAnsi="Arial" w:cs="Arial"/>
          <w:color w:val="FF6600"/>
          <w:sz w:val="20"/>
          <w:szCs w:val="20"/>
        </w:rPr>
        <w:t>close is a qualitative assessment to see if ‘x’ is in a position to the capabilities and trustworthiness of ‘y’ with a focus on length and depth of relationship</w:t>
      </w:r>
    </w:p>
    <w:p w14:paraId="3434C008" w14:textId="0D96E7F9" w:rsidR="00510EC4" w:rsidRPr="00510EC4"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a close business associate of a director, executive officer or control person of the issuer, or of an affiliate of the issuer,</w:t>
      </w:r>
      <w:r>
        <w:rPr>
          <w:rFonts w:ascii="Arial" w:hAnsi="Arial" w:cs="Arial"/>
          <w:sz w:val="20"/>
          <w:szCs w:val="20"/>
        </w:rPr>
        <w:t xml:space="preserve"> - </w:t>
      </w:r>
      <w:r>
        <w:rPr>
          <w:rFonts w:ascii="Arial" w:hAnsi="Arial" w:cs="Arial"/>
          <w:color w:val="FF6600"/>
          <w:sz w:val="20"/>
          <w:szCs w:val="20"/>
        </w:rPr>
        <w:t>close is a qualitative assessment to see if ‘x’ is in a position to the capabilities and trustworthiness of ‘y’ with a focus on length and depth of relationship</w:t>
      </w:r>
    </w:p>
    <w:p w14:paraId="279027F7" w14:textId="77777777" w:rsidR="00510EC4" w:rsidRPr="008F4178" w:rsidRDefault="00510EC4" w:rsidP="0072224E">
      <w:pPr>
        <w:pStyle w:val="normal0"/>
        <w:widowControl w:val="0"/>
        <w:numPr>
          <w:ilvl w:val="0"/>
          <w:numId w:val="32"/>
        </w:numPr>
        <w:spacing w:line="240" w:lineRule="auto"/>
        <w:rPr>
          <w:sz w:val="20"/>
          <w:szCs w:val="20"/>
        </w:rPr>
      </w:pPr>
      <w:r w:rsidRPr="008F4178">
        <w:rPr>
          <w:sz w:val="20"/>
          <w:szCs w:val="20"/>
        </w:rPr>
        <w:t xml:space="preserve">a founder of the issuer or a spouse, parent, grandparent, brother, sister, child, grandchild, close personal friend or close business associate of a founder of the issuer, </w:t>
      </w:r>
    </w:p>
    <w:p w14:paraId="777AEC8E" w14:textId="2FD43A8C" w:rsidR="00510EC4" w:rsidRPr="008F4178" w:rsidRDefault="00510EC4" w:rsidP="0072224E">
      <w:pPr>
        <w:pStyle w:val="normal0"/>
        <w:widowControl w:val="0"/>
        <w:numPr>
          <w:ilvl w:val="0"/>
          <w:numId w:val="32"/>
        </w:numPr>
        <w:spacing w:line="240" w:lineRule="auto"/>
        <w:rPr>
          <w:sz w:val="20"/>
          <w:szCs w:val="20"/>
        </w:rPr>
      </w:pPr>
      <w:r w:rsidRPr="008F4178">
        <w:rPr>
          <w:sz w:val="20"/>
          <w:szCs w:val="20"/>
        </w:rPr>
        <w:t xml:space="preserve">a parent, grandparent, brother, sister, child or grandchild of a spouse of a founder of the issuer, </w:t>
      </w:r>
    </w:p>
    <w:p w14:paraId="714DE6B0" w14:textId="20FEAD6B" w:rsidR="00510EC4" w:rsidRPr="001F6DEE" w:rsidRDefault="00510EC4" w:rsidP="0072224E">
      <w:pPr>
        <w:pStyle w:val="ListParagraph"/>
        <w:numPr>
          <w:ilvl w:val="0"/>
          <w:numId w:val="32"/>
        </w:numPr>
        <w:rPr>
          <w:rFonts w:ascii="Arial" w:hAnsi="Arial" w:cs="Arial"/>
          <w:sz w:val="20"/>
          <w:szCs w:val="20"/>
        </w:rPr>
      </w:pPr>
      <w:r w:rsidRPr="00510EC4">
        <w:rPr>
          <w:rFonts w:ascii="Arial" w:hAnsi="Arial" w:cs="Arial"/>
          <w:sz w:val="20"/>
          <w:szCs w:val="20"/>
        </w:rPr>
        <w:t xml:space="preserve">a person of which a majority of the voting securities are beneficially owned by, or a majority of the directors are, persons described in paragraphs </w:t>
      </w:r>
      <w:r w:rsidRPr="00510EC4">
        <w:rPr>
          <w:rFonts w:ascii="Arial" w:hAnsi="Arial" w:cs="Arial"/>
          <w:b/>
          <w:sz w:val="20"/>
          <w:szCs w:val="20"/>
        </w:rPr>
        <w:t>(a)</w:t>
      </w:r>
      <w:r w:rsidRPr="00510EC4">
        <w:rPr>
          <w:rFonts w:ascii="Arial" w:hAnsi="Arial" w:cs="Arial"/>
          <w:sz w:val="20"/>
          <w:szCs w:val="20"/>
        </w:rPr>
        <w:t xml:space="preserve"> to</w:t>
      </w:r>
      <w:r w:rsidRPr="00510EC4">
        <w:rPr>
          <w:rFonts w:ascii="Arial" w:hAnsi="Arial" w:cs="Arial"/>
          <w:b/>
          <w:sz w:val="20"/>
          <w:szCs w:val="20"/>
        </w:rPr>
        <w:t xml:space="preserve"> (g)</w:t>
      </w:r>
      <w:r w:rsidRPr="00510EC4">
        <w:rPr>
          <w:rFonts w:ascii="Arial" w:hAnsi="Arial" w:cs="Arial"/>
          <w:sz w:val="20"/>
          <w:szCs w:val="20"/>
        </w:rPr>
        <w:t>, or</w:t>
      </w:r>
      <w:r>
        <w:rPr>
          <w:rFonts w:ascii="Arial" w:hAnsi="Arial" w:cs="Arial"/>
          <w:sz w:val="20"/>
          <w:szCs w:val="20"/>
        </w:rPr>
        <w:t xml:space="preserve"> – </w:t>
      </w:r>
      <w:r>
        <w:rPr>
          <w:rFonts w:ascii="Arial" w:hAnsi="Arial" w:cs="Arial"/>
          <w:color w:val="FF6600"/>
          <w:sz w:val="20"/>
          <w:szCs w:val="20"/>
        </w:rPr>
        <w:t>another corporation</w:t>
      </w:r>
    </w:p>
    <w:p w14:paraId="4B5C938C" w14:textId="77777777" w:rsidR="001F6DEE" w:rsidRDefault="001F6DEE" w:rsidP="001F6DEE">
      <w:pPr>
        <w:rPr>
          <w:rFonts w:ascii="Arial" w:hAnsi="Arial" w:cs="Arial"/>
          <w:sz w:val="20"/>
          <w:szCs w:val="20"/>
        </w:rPr>
      </w:pPr>
    </w:p>
    <w:p w14:paraId="6BD776E4" w14:textId="27F4E0A2" w:rsidR="001F6DEE" w:rsidRDefault="001F6DEE" w:rsidP="001F6DEE">
      <w:pPr>
        <w:rPr>
          <w:rFonts w:ascii="Arial" w:hAnsi="Arial" w:cs="Arial"/>
          <w:color w:val="FF0000"/>
          <w:sz w:val="20"/>
          <w:szCs w:val="20"/>
        </w:rPr>
      </w:pPr>
      <w:r>
        <w:rPr>
          <w:rFonts w:ascii="Arial" w:hAnsi="Arial" w:cs="Arial"/>
          <w:b/>
          <w:sz w:val="20"/>
          <w:szCs w:val="20"/>
        </w:rPr>
        <w:t>Safe Security Exemptions</w:t>
      </w:r>
      <w:r>
        <w:rPr>
          <w:rFonts w:ascii="Arial" w:hAnsi="Arial" w:cs="Arial"/>
          <w:sz w:val="20"/>
          <w:szCs w:val="20"/>
        </w:rPr>
        <w:t xml:space="preserve"> – </w:t>
      </w:r>
      <w:r w:rsidRPr="001F6DEE">
        <w:rPr>
          <w:rFonts w:ascii="Arial" w:hAnsi="Arial" w:cs="Arial"/>
          <w:color w:val="FF0000"/>
          <w:sz w:val="20"/>
          <w:szCs w:val="20"/>
        </w:rPr>
        <w:t>NI 45-106 s.2.34-2.38</w:t>
      </w:r>
    </w:p>
    <w:p w14:paraId="785A651D" w14:textId="25F072F6" w:rsidR="001F6DEE" w:rsidRDefault="001F6DEE" w:rsidP="0072224E">
      <w:pPr>
        <w:pStyle w:val="ListParagraph"/>
        <w:numPr>
          <w:ilvl w:val="0"/>
          <w:numId w:val="33"/>
        </w:numPr>
        <w:rPr>
          <w:rFonts w:ascii="Arial" w:hAnsi="Arial" w:cs="Arial"/>
          <w:sz w:val="20"/>
          <w:szCs w:val="20"/>
        </w:rPr>
      </w:pPr>
      <w:r>
        <w:rPr>
          <w:rFonts w:ascii="Arial" w:hAnsi="Arial" w:cs="Arial"/>
          <w:sz w:val="20"/>
          <w:szCs w:val="20"/>
          <w:u w:val="single"/>
        </w:rPr>
        <w:t>Policy:</w:t>
      </w:r>
      <w:r>
        <w:rPr>
          <w:rFonts w:ascii="Arial" w:hAnsi="Arial" w:cs="Arial"/>
          <w:sz w:val="20"/>
          <w:szCs w:val="20"/>
        </w:rPr>
        <w:t xml:space="preserve"> these securities are so safe that a prospectus is redundant </w:t>
      </w:r>
    </w:p>
    <w:p w14:paraId="2E426DBE" w14:textId="38A686E9" w:rsidR="001F6DEE" w:rsidRPr="001F6DEE" w:rsidRDefault="001F6DEE" w:rsidP="0072224E">
      <w:pPr>
        <w:pStyle w:val="ListParagraph"/>
        <w:numPr>
          <w:ilvl w:val="1"/>
          <w:numId w:val="33"/>
        </w:numPr>
        <w:rPr>
          <w:rFonts w:ascii="Arial" w:hAnsi="Arial" w:cs="Arial"/>
          <w:sz w:val="20"/>
          <w:szCs w:val="20"/>
        </w:rPr>
      </w:pPr>
      <w:r>
        <w:rPr>
          <w:rFonts w:ascii="Arial" w:hAnsi="Arial" w:cs="Arial"/>
          <w:sz w:val="20"/>
          <w:szCs w:val="20"/>
        </w:rPr>
        <w:t>Bonds, debentures, other indebtedness of governments, municipal corporations, ON school boards etc.</w:t>
      </w:r>
    </w:p>
    <w:p w14:paraId="43F8F254" w14:textId="77777777" w:rsidR="001F6DEE" w:rsidRDefault="001F6DEE" w:rsidP="001F6DEE">
      <w:pPr>
        <w:rPr>
          <w:rFonts w:ascii="Arial" w:hAnsi="Arial" w:cs="Arial"/>
          <w:b/>
          <w:sz w:val="20"/>
          <w:szCs w:val="20"/>
        </w:rPr>
      </w:pPr>
    </w:p>
    <w:p w14:paraId="1C77E727" w14:textId="06C26E01" w:rsidR="001F6DEE" w:rsidRDefault="001F6DEE" w:rsidP="001F6DEE">
      <w:pPr>
        <w:rPr>
          <w:rFonts w:ascii="Arial" w:hAnsi="Arial" w:cs="Arial"/>
          <w:color w:val="FF0000"/>
          <w:sz w:val="20"/>
          <w:szCs w:val="20"/>
        </w:rPr>
      </w:pPr>
      <w:r>
        <w:rPr>
          <w:rFonts w:ascii="Arial" w:hAnsi="Arial" w:cs="Arial"/>
          <w:b/>
          <w:sz w:val="20"/>
          <w:szCs w:val="20"/>
        </w:rPr>
        <w:t>Government Incentive Security Exemption</w:t>
      </w:r>
      <w:r>
        <w:rPr>
          <w:rFonts w:ascii="Arial" w:hAnsi="Arial" w:cs="Arial"/>
          <w:sz w:val="20"/>
          <w:szCs w:val="20"/>
        </w:rPr>
        <w:t xml:space="preserve"> – </w:t>
      </w:r>
      <w:r w:rsidRPr="001F6DEE">
        <w:rPr>
          <w:rFonts w:ascii="Arial" w:hAnsi="Arial" w:cs="Arial"/>
          <w:color w:val="FF0000"/>
          <w:sz w:val="20"/>
          <w:szCs w:val="20"/>
        </w:rPr>
        <w:t>OSC 45-501</w:t>
      </w:r>
    </w:p>
    <w:p w14:paraId="739974CA" w14:textId="77777777" w:rsidR="001F6DEE" w:rsidRPr="008F4178" w:rsidRDefault="001F6DEE" w:rsidP="0072224E">
      <w:pPr>
        <w:pStyle w:val="normal0"/>
        <w:widowControl w:val="0"/>
        <w:numPr>
          <w:ilvl w:val="0"/>
          <w:numId w:val="34"/>
        </w:numPr>
        <w:spacing w:line="240" w:lineRule="auto"/>
        <w:contextualSpacing/>
        <w:rPr>
          <w:sz w:val="20"/>
          <w:szCs w:val="20"/>
        </w:rPr>
      </w:pPr>
      <w:r>
        <w:rPr>
          <w:sz w:val="20"/>
          <w:szCs w:val="20"/>
        </w:rPr>
        <w:t xml:space="preserve">GIS </w:t>
      </w:r>
      <w:r w:rsidRPr="008F4178">
        <w:rPr>
          <w:sz w:val="20"/>
          <w:szCs w:val="20"/>
        </w:rPr>
        <w:t xml:space="preserve">is security or unit/interest in partnership which invests in a security issued by a company which has agreed to renounce amounts in favour of the holder that will constitute expenses for Canadian exploration, development, or oil gas and property </w:t>
      </w:r>
    </w:p>
    <w:p w14:paraId="6C02C353" w14:textId="2902CF4D" w:rsidR="001F6DEE" w:rsidRDefault="001F6DEE" w:rsidP="0072224E">
      <w:pPr>
        <w:pStyle w:val="ListParagraph"/>
        <w:numPr>
          <w:ilvl w:val="0"/>
          <w:numId w:val="33"/>
        </w:numPr>
        <w:rPr>
          <w:rFonts w:ascii="Arial" w:hAnsi="Arial" w:cs="Arial"/>
          <w:sz w:val="20"/>
          <w:szCs w:val="20"/>
        </w:rPr>
      </w:pPr>
      <w:r>
        <w:rPr>
          <w:rFonts w:ascii="Arial" w:hAnsi="Arial" w:cs="Arial"/>
          <w:sz w:val="20"/>
          <w:szCs w:val="20"/>
          <w:u w:val="single"/>
        </w:rPr>
        <w:t>Policy:</w:t>
      </w:r>
      <w:r>
        <w:rPr>
          <w:rFonts w:ascii="Arial" w:hAnsi="Arial" w:cs="Arial"/>
          <w:sz w:val="20"/>
          <w:szCs w:val="20"/>
        </w:rPr>
        <w:t xml:space="preserve"> tax incentives to promote activities of junior exploration issuers</w:t>
      </w:r>
    </w:p>
    <w:p w14:paraId="67926A64" w14:textId="77777777" w:rsidR="001F6DEE" w:rsidRDefault="001F6DEE" w:rsidP="001F6DEE">
      <w:pPr>
        <w:rPr>
          <w:rFonts w:ascii="Arial" w:hAnsi="Arial" w:cs="Arial"/>
          <w:sz w:val="20"/>
          <w:szCs w:val="20"/>
        </w:rPr>
      </w:pPr>
    </w:p>
    <w:p w14:paraId="271C35F4" w14:textId="435349EA" w:rsidR="001F6DEE" w:rsidRDefault="004E6257" w:rsidP="001F6DEE">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WEALTHY/SOPHISTICATED INVESTOR EXEMPTIONS</w:t>
      </w:r>
    </w:p>
    <w:p w14:paraId="73AB5FED" w14:textId="7F2797A7" w:rsidR="00300585" w:rsidRDefault="00300585" w:rsidP="001F6DEE">
      <w:pPr>
        <w:rPr>
          <w:rFonts w:ascii="Arial" w:hAnsi="Arial" w:cs="Arial"/>
          <w:color w:val="FF0000"/>
          <w:sz w:val="20"/>
          <w:szCs w:val="20"/>
        </w:rPr>
      </w:pPr>
      <w:r>
        <w:rPr>
          <w:rFonts w:ascii="Arial" w:hAnsi="Arial" w:cs="Arial"/>
          <w:b/>
          <w:sz w:val="20"/>
          <w:szCs w:val="20"/>
        </w:rPr>
        <w:t xml:space="preserve">Accredited Investor Exemption – </w:t>
      </w:r>
      <w:r>
        <w:rPr>
          <w:rFonts w:ascii="Arial" w:hAnsi="Arial" w:cs="Arial"/>
          <w:color w:val="FF0000"/>
          <w:sz w:val="20"/>
          <w:szCs w:val="20"/>
        </w:rPr>
        <w:t>NI 45-106 s.2.3</w:t>
      </w:r>
    </w:p>
    <w:p w14:paraId="227860D5" w14:textId="28092E7E" w:rsidR="00300585" w:rsidRPr="00300585" w:rsidRDefault="00300585" w:rsidP="0072224E">
      <w:pPr>
        <w:pStyle w:val="ListParagraph"/>
        <w:numPr>
          <w:ilvl w:val="0"/>
          <w:numId w:val="33"/>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these market participants have the investment expertise/financial resources such that they do not need a prospectus before make an investment decision</w:t>
      </w:r>
    </w:p>
    <w:p w14:paraId="03496A80" w14:textId="0E746F69" w:rsidR="00300585" w:rsidRPr="00300585" w:rsidRDefault="00300585" w:rsidP="0072224E">
      <w:pPr>
        <w:pStyle w:val="ListParagraph"/>
        <w:numPr>
          <w:ilvl w:val="0"/>
          <w:numId w:val="33"/>
        </w:numPr>
        <w:rPr>
          <w:rFonts w:ascii="Arial" w:hAnsi="Arial" w:cs="Arial"/>
          <w:color w:val="FF0000"/>
          <w:sz w:val="20"/>
          <w:szCs w:val="20"/>
        </w:rPr>
      </w:pPr>
      <w:r>
        <w:rPr>
          <w:rFonts w:ascii="Arial" w:hAnsi="Arial" w:cs="Arial"/>
          <w:sz w:val="20"/>
          <w:szCs w:val="20"/>
          <w:u w:val="single"/>
        </w:rPr>
        <w:t>Basic concepts:</w:t>
      </w:r>
      <w:r>
        <w:rPr>
          <w:rFonts w:ascii="Arial" w:hAnsi="Arial" w:cs="Arial"/>
          <w:sz w:val="20"/>
          <w:szCs w:val="20"/>
        </w:rPr>
        <w:t xml:space="preserve"> this exemption depends on the purchaser</w:t>
      </w:r>
    </w:p>
    <w:p w14:paraId="7E0EBB18" w14:textId="16EB2499" w:rsidR="003B55CE" w:rsidRPr="003B55CE" w:rsidRDefault="003B55CE" w:rsidP="0072224E">
      <w:pPr>
        <w:pStyle w:val="ListParagraph"/>
        <w:numPr>
          <w:ilvl w:val="1"/>
          <w:numId w:val="33"/>
        </w:numPr>
        <w:rPr>
          <w:rFonts w:ascii="Arial" w:hAnsi="Arial" w:cs="Arial"/>
          <w:color w:val="FF0000"/>
          <w:sz w:val="20"/>
          <w:szCs w:val="20"/>
        </w:rPr>
      </w:pPr>
      <w:r>
        <w:rPr>
          <w:rFonts w:ascii="Arial" w:hAnsi="Arial" w:cs="Arial"/>
          <w:sz w:val="20"/>
          <w:szCs w:val="20"/>
        </w:rPr>
        <w:t xml:space="preserve">Neither registration </w:t>
      </w:r>
      <w:r>
        <w:rPr>
          <w:rFonts w:ascii="Arial" w:hAnsi="Arial" w:cs="Arial"/>
          <w:sz w:val="20"/>
          <w:szCs w:val="20"/>
          <w:u w:val="single"/>
        </w:rPr>
        <w:t>or</w:t>
      </w:r>
      <w:r>
        <w:rPr>
          <w:rFonts w:ascii="Arial" w:hAnsi="Arial" w:cs="Arial"/>
          <w:sz w:val="20"/>
          <w:szCs w:val="20"/>
        </w:rPr>
        <w:t xml:space="preserve"> prospectus requirements apply here</w:t>
      </w:r>
    </w:p>
    <w:p w14:paraId="0C615E89" w14:textId="1CD6F8AD" w:rsidR="00300585" w:rsidRPr="003B55CE" w:rsidRDefault="00300585" w:rsidP="0072224E">
      <w:pPr>
        <w:pStyle w:val="ListParagraph"/>
        <w:numPr>
          <w:ilvl w:val="1"/>
          <w:numId w:val="33"/>
        </w:numPr>
        <w:rPr>
          <w:rFonts w:ascii="Arial" w:hAnsi="Arial" w:cs="Arial"/>
          <w:color w:val="FF0000"/>
          <w:sz w:val="20"/>
          <w:szCs w:val="20"/>
        </w:rPr>
      </w:pPr>
      <w:r>
        <w:rPr>
          <w:rFonts w:ascii="Arial" w:hAnsi="Arial" w:cs="Arial"/>
          <w:sz w:val="20"/>
          <w:szCs w:val="20"/>
        </w:rPr>
        <w:t>I</w:t>
      </w:r>
      <w:r w:rsidRPr="003B55CE">
        <w:rPr>
          <w:rFonts w:ascii="Arial" w:hAnsi="Arial" w:cs="Arial"/>
          <w:sz w:val="20"/>
          <w:szCs w:val="20"/>
        </w:rPr>
        <w:t>ncludes financial institutions such as banks, loans or trust corporation, insurance companies, credit unions, appropriately regulated pension and mutual funds</w:t>
      </w:r>
    </w:p>
    <w:p w14:paraId="5AB0043D" w14:textId="59C57195" w:rsidR="00300585" w:rsidRPr="00300585" w:rsidRDefault="00300585" w:rsidP="0072224E">
      <w:pPr>
        <w:pStyle w:val="ListParagraph"/>
        <w:numPr>
          <w:ilvl w:val="1"/>
          <w:numId w:val="33"/>
        </w:numPr>
        <w:rPr>
          <w:rFonts w:ascii="Arial" w:hAnsi="Arial" w:cs="Arial"/>
          <w:color w:val="FF0000"/>
          <w:sz w:val="20"/>
          <w:szCs w:val="20"/>
        </w:rPr>
      </w:pPr>
      <w:r>
        <w:rPr>
          <w:rFonts w:ascii="Arial" w:hAnsi="Arial" w:cs="Arial"/>
          <w:sz w:val="20"/>
          <w:szCs w:val="20"/>
        </w:rPr>
        <w:t>Individuals can also qualify by meeting one of three tests</w:t>
      </w:r>
    </w:p>
    <w:p w14:paraId="6CE7C75E" w14:textId="5346503D" w:rsidR="00300585" w:rsidRPr="00300585" w:rsidRDefault="00300585" w:rsidP="0072224E">
      <w:pPr>
        <w:pStyle w:val="ListParagraph"/>
        <w:numPr>
          <w:ilvl w:val="1"/>
          <w:numId w:val="33"/>
        </w:numPr>
        <w:rPr>
          <w:rFonts w:ascii="Arial" w:hAnsi="Arial" w:cs="Arial"/>
          <w:color w:val="FF0000"/>
          <w:sz w:val="20"/>
          <w:szCs w:val="20"/>
        </w:rPr>
      </w:pPr>
      <w:r>
        <w:rPr>
          <w:rFonts w:ascii="Arial" w:hAnsi="Arial" w:cs="Arial"/>
          <w:sz w:val="20"/>
          <w:szCs w:val="20"/>
        </w:rPr>
        <w:t xml:space="preserve">Must </w:t>
      </w:r>
      <w:r w:rsidR="003B55CE">
        <w:rPr>
          <w:rFonts w:ascii="Arial" w:hAnsi="Arial" w:cs="Arial"/>
          <w:sz w:val="20"/>
          <w:szCs w:val="20"/>
        </w:rPr>
        <w:t>submit a risk acknowledgment + report trade to regulators within 10 days</w:t>
      </w:r>
    </w:p>
    <w:p w14:paraId="2D9F77D8" w14:textId="5216625C" w:rsidR="00300585" w:rsidRPr="00300585" w:rsidRDefault="00300585" w:rsidP="0072224E">
      <w:pPr>
        <w:pStyle w:val="ListParagraph"/>
        <w:numPr>
          <w:ilvl w:val="0"/>
          <w:numId w:val="35"/>
        </w:numPr>
        <w:rPr>
          <w:rFonts w:ascii="Arial" w:hAnsi="Arial" w:cs="Arial"/>
          <w:color w:val="FF0000"/>
          <w:sz w:val="20"/>
          <w:szCs w:val="20"/>
        </w:rPr>
      </w:pPr>
      <w:r>
        <w:rPr>
          <w:rFonts w:ascii="Arial" w:hAnsi="Arial" w:cs="Arial"/>
          <w:sz w:val="20"/>
          <w:szCs w:val="20"/>
        </w:rPr>
        <w:t>Financial assets test</w:t>
      </w:r>
    </w:p>
    <w:p w14:paraId="72F59307" w14:textId="039D5A14" w:rsidR="00300585" w:rsidRPr="00300585" w:rsidRDefault="00300585" w:rsidP="0072224E">
      <w:pPr>
        <w:pStyle w:val="ListParagraph"/>
        <w:numPr>
          <w:ilvl w:val="0"/>
          <w:numId w:val="35"/>
        </w:numPr>
        <w:rPr>
          <w:rFonts w:ascii="Arial" w:hAnsi="Arial" w:cs="Arial"/>
          <w:color w:val="FF0000"/>
          <w:sz w:val="20"/>
          <w:szCs w:val="20"/>
        </w:rPr>
      </w:pPr>
      <w:r>
        <w:rPr>
          <w:rFonts w:ascii="Arial" w:hAnsi="Arial" w:cs="Arial"/>
          <w:sz w:val="20"/>
          <w:szCs w:val="20"/>
        </w:rPr>
        <w:t>Net asset test</w:t>
      </w:r>
    </w:p>
    <w:p w14:paraId="3FC85623" w14:textId="4695712E" w:rsidR="00300585" w:rsidRPr="003B55CE" w:rsidRDefault="00300585" w:rsidP="0072224E">
      <w:pPr>
        <w:pStyle w:val="ListParagraph"/>
        <w:numPr>
          <w:ilvl w:val="0"/>
          <w:numId w:val="35"/>
        </w:numPr>
        <w:rPr>
          <w:rFonts w:ascii="Arial" w:hAnsi="Arial" w:cs="Arial"/>
          <w:color w:val="FF0000"/>
          <w:sz w:val="20"/>
          <w:szCs w:val="20"/>
        </w:rPr>
      </w:pPr>
      <w:r>
        <w:rPr>
          <w:rFonts w:ascii="Arial" w:hAnsi="Arial" w:cs="Arial"/>
          <w:sz w:val="20"/>
          <w:szCs w:val="20"/>
        </w:rPr>
        <w:t>Income test</w:t>
      </w:r>
    </w:p>
    <w:p w14:paraId="55E7BA01" w14:textId="77777777" w:rsidR="003B55CE" w:rsidRDefault="003B55CE" w:rsidP="003B55CE">
      <w:pPr>
        <w:rPr>
          <w:rFonts w:ascii="Arial" w:hAnsi="Arial" w:cs="Arial"/>
          <w:color w:val="FF0000"/>
          <w:sz w:val="20"/>
          <w:szCs w:val="20"/>
        </w:rPr>
      </w:pPr>
    </w:p>
    <w:p w14:paraId="12B470E8" w14:textId="030456C7" w:rsidR="003B55CE" w:rsidRDefault="003B55CE" w:rsidP="003B55CE">
      <w:pPr>
        <w:rPr>
          <w:rFonts w:ascii="Arial" w:hAnsi="Arial" w:cs="Arial"/>
          <w:color w:val="FF0000"/>
          <w:sz w:val="20"/>
          <w:szCs w:val="20"/>
        </w:rPr>
      </w:pPr>
      <w:r>
        <w:rPr>
          <w:rFonts w:ascii="Arial" w:hAnsi="Arial" w:cs="Arial"/>
          <w:b/>
          <w:sz w:val="20"/>
          <w:szCs w:val="20"/>
        </w:rPr>
        <w:t xml:space="preserve">Minimum Amount Investment Exemption – </w:t>
      </w:r>
      <w:r>
        <w:rPr>
          <w:rFonts w:ascii="Arial" w:hAnsi="Arial" w:cs="Arial"/>
          <w:color w:val="FF0000"/>
          <w:sz w:val="20"/>
          <w:szCs w:val="20"/>
        </w:rPr>
        <w:t>NI 45-106 s.2.10</w:t>
      </w:r>
    </w:p>
    <w:p w14:paraId="47898CDD" w14:textId="77777777" w:rsidR="003B55CE" w:rsidRPr="003B55CE" w:rsidRDefault="003B55CE" w:rsidP="0072224E">
      <w:pPr>
        <w:pStyle w:val="ListParagraph"/>
        <w:numPr>
          <w:ilvl w:val="0"/>
          <w:numId w:val="36"/>
        </w:numPr>
        <w:rPr>
          <w:rFonts w:ascii="Arial" w:hAnsi="Arial" w:cs="Arial"/>
          <w:b/>
          <w:sz w:val="20"/>
          <w:szCs w:val="20"/>
        </w:rPr>
      </w:pPr>
      <w:r>
        <w:rPr>
          <w:rFonts w:ascii="Arial" w:hAnsi="Arial" w:cs="Arial"/>
          <w:sz w:val="20"/>
          <w:szCs w:val="20"/>
          <w:u w:val="single"/>
        </w:rPr>
        <w:t>Basic concepts:</w:t>
      </w:r>
      <w:r>
        <w:rPr>
          <w:rFonts w:ascii="Arial" w:hAnsi="Arial" w:cs="Arial"/>
          <w:sz w:val="20"/>
          <w:szCs w:val="20"/>
        </w:rPr>
        <w:t xml:space="preserve"> </w:t>
      </w:r>
      <w:r w:rsidRPr="003B55CE">
        <w:rPr>
          <w:rFonts w:ascii="Arial" w:hAnsi="Arial" w:cs="Arial"/>
          <w:sz w:val="20"/>
          <w:szCs w:val="20"/>
        </w:rPr>
        <w:t>Focus on acquisition cost of the securities of a single issuer to the purchaser + full payment in cash at the time of trade ($150K)</w:t>
      </w:r>
    </w:p>
    <w:p w14:paraId="7BB5A15A" w14:textId="01FBE500" w:rsidR="003B55CE" w:rsidRPr="003B55CE" w:rsidRDefault="003B55CE" w:rsidP="0072224E">
      <w:pPr>
        <w:pStyle w:val="ListParagraph"/>
        <w:numPr>
          <w:ilvl w:val="1"/>
          <w:numId w:val="36"/>
        </w:numPr>
        <w:rPr>
          <w:rFonts w:ascii="Arial" w:hAnsi="Arial" w:cs="Arial"/>
          <w:b/>
          <w:sz w:val="20"/>
          <w:szCs w:val="20"/>
        </w:rPr>
      </w:pPr>
      <w:r>
        <w:rPr>
          <w:rFonts w:ascii="Arial" w:hAnsi="Arial" w:cs="Arial"/>
          <w:sz w:val="20"/>
          <w:szCs w:val="20"/>
        </w:rPr>
        <w:t>Purchase must act as principal</w:t>
      </w:r>
    </w:p>
    <w:p w14:paraId="07AD124F" w14:textId="4FFC661F" w:rsidR="003B55CE" w:rsidRPr="0072224E" w:rsidRDefault="003B55CE" w:rsidP="0072224E">
      <w:pPr>
        <w:pStyle w:val="ListParagraph"/>
        <w:numPr>
          <w:ilvl w:val="0"/>
          <w:numId w:val="36"/>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w:t>
      </w:r>
      <w:r w:rsidR="0072224E">
        <w:rPr>
          <w:rFonts w:ascii="Arial" w:hAnsi="Arial" w:cs="Arial"/>
          <w:sz w:val="20"/>
          <w:szCs w:val="20"/>
        </w:rPr>
        <w:t>if an investor is prepared to pay such a high amount = an assumption that she is sophisticated enough to make such a decision without a prospectus</w:t>
      </w:r>
    </w:p>
    <w:p w14:paraId="20E6920C" w14:textId="77777777" w:rsidR="0072224E" w:rsidRDefault="0072224E" w:rsidP="0072224E">
      <w:pPr>
        <w:rPr>
          <w:rFonts w:ascii="Arial" w:hAnsi="Arial" w:cs="Arial"/>
          <w:color w:val="FF0000"/>
          <w:sz w:val="20"/>
          <w:szCs w:val="20"/>
        </w:rPr>
      </w:pPr>
    </w:p>
    <w:p w14:paraId="76DA59D9" w14:textId="256100B6" w:rsidR="0072224E" w:rsidRDefault="0072224E" w:rsidP="0072224E">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PRE-EXISTING RELATIONSHIP EXEMPTIONS</w:t>
      </w:r>
    </w:p>
    <w:p w14:paraId="31B5C55B" w14:textId="0FD22886" w:rsidR="0072224E" w:rsidRDefault="0072224E" w:rsidP="0072224E">
      <w:pPr>
        <w:rPr>
          <w:rFonts w:ascii="Arial" w:hAnsi="Arial" w:cs="Arial"/>
          <w:color w:val="FF0000"/>
          <w:sz w:val="20"/>
          <w:szCs w:val="20"/>
        </w:rPr>
      </w:pPr>
      <w:r>
        <w:rPr>
          <w:rFonts w:ascii="Arial" w:hAnsi="Arial" w:cs="Arial"/>
          <w:b/>
          <w:sz w:val="20"/>
          <w:szCs w:val="20"/>
        </w:rPr>
        <w:t xml:space="preserve">Stock Dividends – </w:t>
      </w:r>
      <w:r>
        <w:rPr>
          <w:rFonts w:ascii="Arial" w:hAnsi="Arial" w:cs="Arial"/>
          <w:color w:val="FF0000"/>
          <w:sz w:val="20"/>
          <w:szCs w:val="20"/>
        </w:rPr>
        <w:t>NI 45-106 s.2.31</w:t>
      </w:r>
    </w:p>
    <w:p w14:paraId="5070BB66" w14:textId="77777777" w:rsidR="0072224E" w:rsidRDefault="0072224E" w:rsidP="0072224E">
      <w:pPr>
        <w:rPr>
          <w:rFonts w:ascii="Arial" w:hAnsi="Arial" w:cs="Arial"/>
          <w:color w:val="FF0000"/>
          <w:sz w:val="20"/>
          <w:szCs w:val="20"/>
        </w:rPr>
      </w:pPr>
    </w:p>
    <w:p w14:paraId="0C6968CF" w14:textId="25AF4F0C" w:rsidR="0072224E" w:rsidRDefault="0072224E" w:rsidP="0072224E">
      <w:pPr>
        <w:rPr>
          <w:rFonts w:ascii="Arial" w:hAnsi="Arial" w:cs="Arial"/>
          <w:color w:val="FF0000"/>
          <w:sz w:val="20"/>
          <w:szCs w:val="20"/>
        </w:rPr>
      </w:pPr>
      <w:r>
        <w:rPr>
          <w:rFonts w:ascii="Arial" w:hAnsi="Arial" w:cs="Arial"/>
          <w:b/>
          <w:sz w:val="20"/>
          <w:szCs w:val="20"/>
        </w:rPr>
        <w:t xml:space="preserve">Business Combinations/Reorganizations – </w:t>
      </w:r>
      <w:r>
        <w:rPr>
          <w:rFonts w:ascii="Arial" w:hAnsi="Arial" w:cs="Arial"/>
          <w:color w:val="FF0000"/>
          <w:sz w:val="20"/>
          <w:szCs w:val="20"/>
        </w:rPr>
        <w:t>NI 45-106 s.2.11</w:t>
      </w:r>
    </w:p>
    <w:p w14:paraId="60548641" w14:textId="2813C66F" w:rsidR="0072224E" w:rsidRPr="0072224E" w:rsidRDefault="0072224E" w:rsidP="0072224E">
      <w:pPr>
        <w:pStyle w:val="ListParagraph"/>
        <w:numPr>
          <w:ilvl w:val="0"/>
          <w:numId w:val="37"/>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no need to add to the difficulties of an issuer in financial distress</w:t>
      </w:r>
    </w:p>
    <w:p w14:paraId="7C035D00" w14:textId="6C9A2C06" w:rsidR="0072224E" w:rsidRPr="0072224E" w:rsidRDefault="0072224E" w:rsidP="0072224E">
      <w:pPr>
        <w:pStyle w:val="ListParagraph"/>
        <w:numPr>
          <w:ilvl w:val="0"/>
          <w:numId w:val="37"/>
        </w:numPr>
        <w:rPr>
          <w:rFonts w:ascii="Arial" w:hAnsi="Arial" w:cs="Arial"/>
          <w:color w:val="FF0000"/>
          <w:sz w:val="20"/>
          <w:szCs w:val="20"/>
        </w:rPr>
      </w:pPr>
      <w:r>
        <w:rPr>
          <w:rFonts w:ascii="Arial" w:hAnsi="Arial" w:cs="Arial"/>
          <w:sz w:val="20"/>
          <w:szCs w:val="20"/>
          <w:u w:val="single"/>
        </w:rPr>
        <w:t>Basic concepts:</w:t>
      </w:r>
      <w:r>
        <w:rPr>
          <w:rFonts w:ascii="Arial" w:hAnsi="Arial" w:cs="Arial"/>
          <w:color w:val="FF0000"/>
          <w:sz w:val="20"/>
          <w:szCs w:val="20"/>
        </w:rPr>
        <w:t xml:space="preserve"> </w:t>
      </w:r>
      <w:r>
        <w:rPr>
          <w:rFonts w:ascii="Arial" w:hAnsi="Arial" w:cs="Arial"/>
          <w:sz w:val="20"/>
          <w:szCs w:val="20"/>
        </w:rPr>
        <w:t xml:space="preserve">if a trade in securities is in connection with an amalgamation, merger, reorganization, or arrangement + then neither the dealer registration requirements </w:t>
      </w:r>
      <w:r>
        <w:rPr>
          <w:rFonts w:ascii="Arial" w:hAnsi="Arial" w:cs="Arial"/>
          <w:sz w:val="20"/>
          <w:szCs w:val="20"/>
          <w:u w:val="single"/>
        </w:rPr>
        <w:t>or</w:t>
      </w:r>
      <w:r>
        <w:rPr>
          <w:rFonts w:ascii="Arial" w:hAnsi="Arial" w:cs="Arial"/>
          <w:sz w:val="20"/>
          <w:szCs w:val="20"/>
        </w:rPr>
        <w:t xml:space="preserve"> the prospectus requirements apply + if it meets one of the following three requirements:</w:t>
      </w:r>
    </w:p>
    <w:p w14:paraId="7B75ADD1" w14:textId="555D7ACD" w:rsidR="0072224E" w:rsidRPr="0072224E" w:rsidRDefault="0072224E" w:rsidP="0072224E">
      <w:pPr>
        <w:pStyle w:val="ListParagraph"/>
        <w:numPr>
          <w:ilvl w:val="1"/>
          <w:numId w:val="37"/>
        </w:numPr>
        <w:rPr>
          <w:rFonts w:ascii="Arial" w:hAnsi="Arial" w:cs="Arial"/>
          <w:color w:val="FF0000"/>
          <w:sz w:val="20"/>
          <w:szCs w:val="20"/>
        </w:rPr>
      </w:pPr>
      <w:r>
        <w:rPr>
          <w:rFonts w:ascii="Arial" w:hAnsi="Arial" w:cs="Arial"/>
          <w:sz w:val="20"/>
          <w:szCs w:val="20"/>
        </w:rPr>
        <w:t>Done under statutory procedure</w:t>
      </w:r>
    </w:p>
    <w:p w14:paraId="2E2ED2E6" w14:textId="7FC231BC" w:rsidR="0072224E" w:rsidRPr="0072224E" w:rsidRDefault="0072224E" w:rsidP="0072224E">
      <w:pPr>
        <w:pStyle w:val="ListParagraph"/>
        <w:numPr>
          <w:ilvl w:val="1"/>
          <w:numId w:val="37"/>
        </w:numPr>
        <w:rPr>
          <w:rFonts w:ascii="Arial" w:hAnsi="Arial" w:cs="Arial"/>
          <w:color w:val="FF0000"/>
          <w:sz w:val="20"/>
          <w:szCs w:val="20"/>
        </w:rPr>
      </w:pPr>
      <w:r>
        <w:rPr>
          <w:rFonts w:ascii="Arial" w:hAnsi="Arial" w:cs="Arial"/>
          <w:sz w:val="20"/>
          <w:szCs w:val="20"/>
        </w:rPr>
        <w:t>Described/disclosed in an appropriate circular as approved by security holders</w:t>
      </w:r>
    </w:p>
    <w:p w14:paraId="7E3CDB9E" w14:textId="57FAE485" w:rsidR="0072224E" w:rsidRPr="0072224E" w:rsidRDefault="0072224E" w:rsidP="0072224E">
      <w:pPr>
        <w:pStyle w:val="ListParagraph"/>
        <w:numPr>
          <w:ilvl w:val="1"/>
          <w:numId w:val="37"/>
        </w:numPr>
        <w:rPr>
          <w:rFonts w:ascii="Arial" w:hAnsi="Arial" w:cs="Arial"/>
          <w:color w:val="FF0000"/>
          <w:sz w:val="20"/>
          <w:szCs w:val="20"/>
        </w:rPr>
      </w:pPr>
      <w:r>
        <w:rPr>
          <w:rFonts w:ascii="Arial" w:hAnsi="Arial" w:cs="Arial"/>
          <w:sz w:val="20"/>
          <w:szCs w:val="20"/>
        </w:rPr>
        <w:t>Dissolution or winding-up of an issuer</w:t>
      </w:r>
    </w:p>
    <w:p w14:paraId="4F1D9975" w14:textId="77777777" w:rsidR="0072224E" w:rsidRDefault="0072224E" w:rsidP="0072224E">
      <w:pPr>
        <w:rPr>
          <w:rFonts w:ascii="Arial" w:hAnsi="Arial" w:cs="Arial"/>
          <w:color w:val="FF0000"/>
          <w:sz w:val="20"/>
          <w:szCs w:val="20"/>
        </w:rPr>
      </w:pPr>
    </w:p>
    <w:p w14:paraId="2674C298" w14:textId="0360FCFD" w:rsidR="0072224E" w:rsidRDefault="0072224E" w:rsidP="0072224E">
      <w:pPr>
        <w:rPr>
          <w:rFonts w:ascii="Arial" w:hAnsi="Arial" w:cs="Arial"/>
          <w:color w:val="FF0000"/>
          <w:sz w:val="20"/>
          <w:szCs w:val="20"/>
        </w:rPr>
      </w:pPr>
      <w:r>
        <w:rPr>
          <w:rFonts w:ascii="Arial" w:hAnsi="Arial" w:cs="Arial"/>
          <w:b/>
          <w:sz w:val="20"/>
          <w:szCs w:val="20"/>
        </w:rPr>
        <w:t xml:space="preserve">Conversion/Exchange of Securities - </w:t>
      </w:r>
      <w:r>
        <w:rPr>
          <w:rFonts w:ascii="Arial" w:hAnsi="Arial" w:cs="Arial"/>
          <w:color w:val="FF0000"/>
          <w:sz w:val="20"/>
          <w:szCs w:val="20"/>
        </w:rPr>
        <w:t xml:space="preserve"> NI 45-106 s.2.42</w:t>
      </w:r>
    </w:p>
    <w:p w14:paraId="604648BA" w14:textId="2F78FEF9" w:rsidR="0072224E" w:rsidRPr="0072224E" w:rsidRDefault="0072224E" w:rsidP="0072224E">
      <w:pPr>
        <w:pStyle w:val="ListParagraph"/>
        <w:numPr>
          <w:ilvl w:val="0"/>
          <w:numId w:val="38"/>
        </w:numPr>
        <w:rPr>
          <w:rFonts w:ascii="Arial" w:hAnsi="Arial" w:cs="Arial"/>
          <w:color w:val="FF0000"/>
          <w:sz w:val="20"/>
          <w:szCs w:val="20"/>
        </w:rPr>
      </w:pPr>
      <w:r>
        <w:rPr>
          <w:rFonts w:ascii="Arial" w:hAnsi="Arial" w:cs="Arial"/>
          <w:sz w:val="20"/>
          <w:szCs w:val="20"/>
          <w:u w:val="single"/>
        </w:rPr>
        <w:t>Basic concepts:</w:t>
      </w:r>
      <w:r>
        <w:rPr>
          <w:rFonts w:ascii="Arial" w:hAnsi="Arial" w:cs="Arial"/>
          <w:sz w:val="20"/>
          <w:szCs w:val="20"/>
        </w:rPr>
        <w:t xml:space="preserve"> a security holder executes the conversion or exchange feature of their securities + this triggers the issuing of new/underlying securities</w:t>
      </w:r>
    </w:p>
    <w:p w14:paraId="3D20AE21" w14:textId="3E718B78" w:rsidR="0072224E" w:rsidRPr="0072224E" w:rsidRDefault="0072224E" w:rsidP="0072224E">
      <w:pPr>
        <w:pStyle w:val="ListParagraph"/>
        <w:numPr>
          <w:ilvl w:val="1"/>
          <w:numId w:val="38"/>
        </w:numPr>
        <w:rPr>
          <w:rFonts w:ascii="Arial" w:hAnsi="Arial" w:cs="Arial"/>
          <w:color w:val="FF0000"/>
          <w:sz w:val="20"/>
          <w:szCs w:val="20"/>
        </w:rPr>
      </w:pPr>
      <w:r>
        <w:rPr>
          <w:rFonts w:ascii="Arial" w:hAnsi="Arial" w:cs="Arial"/>
          <w:sz w:val="20"/>
          <w:szCs w:val="20"/>
        </w:rPr>
        <w:t xml:space="preserve">Give </w:t>
      </w:r>
      <w:r w:rsidR="00883E65">
        <w:rPr>
          <w:rFonts w:ascii="Arial" w:hAnsi="Arial" w:cs="Arial"/>
          <w:sz w:val="20"/>
          <w:szCs w:val="20"/>
        </w:rPr>
        <w:t xml:space="preserve">prior written </w:t>
      </w:r>
      <w:r>
        <w:rPr>
          <w:rFonts w:ascii="Arial" w:hAnsi="Arial" w:cs="Arial"/>
          <w:sz w:val="20"/>
          <w:szCs w:val="20"/>
        </w:rPr>
        <w:t>notice to the regulator</w:t>
      </w:r>
      <w:r w:rsidR="00883E65">
        <w:rPr>
          <w:rFonts w:ascii="Arial" w:hAnsi="Arial" w:cs="Arial"/>
          <w:sz w:val="20"/>
          <w:szCs w:val="20"/>
        </w:rPr>
        <w:t xml:space="preserve"> who can object within 10 days</w:t>
      </w:r>
    </w:p>
    <w:p w14:paraId="1CE8F12D" w14:textId="5E45C6D3" w:rsidR="0072224E" w:rsidRPr="0072224E" w:rsidRDefault="0072224E" w:rsidP="0072224E">
      <w:pPr>
        <w:pStyle w:val="ListParagraph"/>
        <w:numPr>
          <w:ilvl w:val="0"/>
          <w:numId w:val="38"/>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the shareholder already knows enough about the issuer to make an informed decisions</w:t>
      </w:r>
    </w:p>
    <w:p w14:paraId="0AFB1AF4" w14:textId="77777777" w:rsidR="0072224E" w:rsidRDefault="0072224E" w:rsidP="0072224E">
      <w:pPr>
        <w:rPr>
          <w:rFonts w:ascii="Arial" w:hAnsi="Arial" w:cs="Arial"/>
          <w:color w:val="FF0000"/>
          <w:sz w:val="20"/>
          <w:szCs w:val="20"/>
        </w:rPr>
      </w:pPr>
    </w:p>
    <w:p w14:paraId="4143939F" w14:textId="14F4E43C" w:rsidR="0072224E" w:rsidRDefault="0072224E" w:rsidP="0072224E">
      <w:pPr>
        <w:rPr>
          <w:rFonts w:ascii="Arial" w:hAnsi="Arial" w:cs="Arial"/>
          <w:color w:val="FF0000"/>
          <w:sz w:val="20"/>
          <w:szCs w:val="20"/>
        </w:rPr>
      </w:pPr>
      <w:r>
        <w:rPr>
          <w:rFonts w:ascii="Arial" w:hAnsi="Arial" w:cs="Arial"/>
          <w:b/>
          <w:sz w:val="20"/>
          <w:szCs w:val="20"/>
        </w:rPr>
        <w:t xml:space="preserve">Rights Offerings – </w:t>
      </w:r>
      <w:r>
        <w:rPr>
          <w:rFonts w:ascii="Arial" w:hAnsi="Arial" w:cs="Arial"/>
          <w:color w:val="FF0000"/>
          <w:sz w:val="20"/>
          <w:szCs w:val="20"/>
        </w:rPr>
        <w:t>NI 45-106 s.2.1</w:t>
      </w:r>
    </w:p>
    <w:p w14:paraId="67D9433A" w14:textId="54360D6F" w:rsidR="0072224E" w:rsidRPr="00883E65" w:rsidRDefault="00131086" w:rsidP="0072224E">
      <w:pPr>
        <w:pStyle w:val="ListParagraph"/>
        <w:numPr>
          <w:ilvl w:val="0"/>
          <w:numId w:val="39"/>
        </w:numPr>
        <w:rPr>
          <w:rFonts w:ascii="Arial" w:hAnsi="Arial" w:cs="Arial"/>
          <w:color w:val="FF0000"/>
          <w:sz w:val="20"/>
          <w:szCs w:val="20"/>
        </w:rPr>
      </w:pPr>
      <w:r>
        <w:rPr>
          <w:rFonts w:ascii="Arial" w:hAnsi="Arial" w:cs="Arial"/>
          <w:sz w:val="20"/>
          <w:szCs w:val="20"/>
          <w:u w:val="single"/>
        </w:rPr>
        <w:t>Basic concepts:</w:t>
      </w:r>
      <w:r>
        <w:rPr>
          <w:rFonts w:ascii="Arial" w:hAnsi="Arial" w:cs="Arial"/>
          <w:sz w:val="20"/>
          <w:szCs w:val="20"/>
        </w:rPr>
        <w:t xml:space="preserve"> issuer </w:t>
      </w:r>
      <w:r w:rsidR="00883E65">
        <w:rPr>
          <w:rFonts w:ascii="Arial" w:hAnsi="Arial" w:cs="Arial"/>
          <w:sz w:val="20"/>
          <w:szCs w:val="20"/>
        </w:rPr>
        <w:t>grants rights to its security holders to acquire additional securities</w:t>
      </w:r>
    </w:p>
    <w:p w14:paraId="0ECE8413" w14:textId="23AD7BE2" w:rsidR="00883E65" w:rsidRPr="00883E65" w:rsidRDefault="00883E65" w:rsidP="00883E65">
      <w:pPr>
        <w:pStyle w:val="ListParagraph"/>
        <w:numPr>
          <w:ilvl w:val="1"/>
          <w:numId w:val="39"/>
        </w:numPr>
        <w:rPr>
          <w:rFonts w:ascii="Arial" w:hAnsi="Arial" w:cs="Arial"/>
          <w:color w:val="FF0000"/>
          <w:sz w:val="20"/>
          <w:szCs w:val="20"/>
        </w:rPr>
      </w:pPr>
      <w:r>
        <w:rPr>
          <w:rFonts w:ascii="Arial" w:hAnsi="Arial" w:cs="Arial"/>
          <w:sz w:val="20"/>
          <w:szCs w:val="20"/>
        </w:rPr>
        <w:t xml:space="preserve">Issuer must given notice to the shareholders and regulators as per a rights offering circular under </w:t>
      </w:r>
      <w:r w:rsidRPr="00883E65">
        <w:rPr>
          <w:rFonts w:ascii="Arial" w:hAnsi="Arial" w:cs="Arial"/>
          <w:color w:val="FF0000"/>
          <w:sz w:val="20"/>
          <w:szCs w:val="20"/>
        </w:rPr>
        <w:t>NI 45-101</w:t>
      </w:r>
    </w:p>
    <w:p w14:paraId="45B42498" w14:textId="43DCBF18" w:rsidR="00883E65" w:rsidRPr="00883E65" w:rsidRDefault="00883E65" w:rsidP="00883E65">
      <w:pPr>
        <w:pStyle w:val="ListParagraph"/>
        <w:numPr>
          <w:ilvl w:val="1"/>
          <w:numId w:val="39"/>
        </w:numPr>
        <w:rPr>
          <w:rFonts w:ascii="Arial" w:hAnsi="Arial" w:cs="Arial"/>
          <w:color w:val="FF0000"/>
          <w:sz w:val="20"/>
          <w:szCs w:val="20"/>
        </w:rPr>
      </w:pPr>
      <w:r>
        <w:rPr>
          <w:rFonts w:ascii="Arial" w:hAnsi="Arial" w:cs="Arial"/>
          <w:sz w:val="20"/>
          <w:szCs w:val="20"/>
        </w:rPr>
        <w:t>Give prior written notice to the regulator who can object within 10 days</w:t>
      </w:r>
    </w:p>
    <w:p w14:paraId="7BA06B01" w14:textId="39044E3A" w:rsidR="00883E65" w:rsidRPr="00883E65" w:rsidRDefault="00883E65" w:rsidP="00883E65">
      <w:pPr>
        <w:pStyle w:val="ListParagraph"/>
        <w:numPr>
          <w:ilvl w:val="1"/>
          <w:numId w:val="39"/>
        </w:numPr>
        <w:rPr>
          <w:rFonts w:ascii="Arial" w:hAnsi="Arial" w:cs="Arial"/>
          <w:color w:val="FF0000"/>
          <w:sz w:val="20"/>
          <w:szCs w:val="20"/>
        </w:rPr>
      </w:pPr>
      <w:r>
        <w:rPr>
          <w:rFonts w:ascii="Arial" w:hAnsi="Arial" w:cs="Arial"/>
          <w:sz w:val="20"/>
          <w:szCs w:val="20"/>
        </w:rPr>
        <w:t>Only if this would result in less than 25% of the outstanding class (not a major financing)</w:t>
      </w:r>
    </w:p>
    <w:p w14:paraId="373BB808" w14:textId="39044E3A" w:rsidR="00883E65" w:rsidRPr="00883E65" w:rsidRDefault="00883E65" w:rsidP="00883E65">
      <w:pPr>
        <w:pStyle w:val="normal0"/>
        <w:widowControl w:val="0"/>
        <w:numPr>
          <w:ilvl w:val="2"/>
          <w:numId w:val="40"/>
        </w:numPr>
        <w:spacing w:line="240" w:lineRule="auto"/>
        <w:ind w:hanging="360"/>
        <w:contextualSpacing/>
        <w:rPr>
          <w:sz w:val="20"/>
          <w:szCs w:val="20"/>
        </w:rPr>
      </w:pPr>
      <w:r>
        <w:rPr>
          <w:sz w:val="20"/>
          <w:szCs w:val="20"/>
        </w:rPr>
        <w:t xml:space="preserve">As per </w:t>
      </w:r>
      <w:r w:rsidRPr="008F4178">
        <w:rPr>
          <w:color w:val="660066"/>
          <w:sz w:val="20"/>
          <w:szCs w:val="20"/>
        </w:rPr>
        <w:t xml:space="preserve">BLG, </w:t>
      </w:r>
      <w:r w:rsidRPr="008F4178">
        <w:rPr>
          <w:i/>
          <w:color w:val="660066"/>
          <w:sz w:val="20"/>
          <w:szCs w:val="20"/>
        </w:rPr>
        <w:t>Securities Law and Practice</w:t>
      </w:r>
    </w:p>
    <w:p w14:paraId="1815DF1D" w14:textId="2B55B39F" w:rsidR="00883E65" w:rsidRDefault="00883E65" w:rsidP="00883E65">
      <w:pPr>
        <w:pStyle w:val="ListParagraph"/>
        <w:numPr>
          <w:ilvl w:val="0"/>
          <w:numId w:val="39"/>
        </w:numPr>
        <w:rPr>
          <w:rFonts w:ascii="Arial" w:hAnsi="Arial" w:cs="Arial"/>
          <w:color w:val="FF0000"/>
          <w:sz w:val="20"/>
          <w:szCs w:val="20"/>
        </w:rPr>
      </w:pPr>
      <w:r>
        <w:rPr>
          <w:rFonts w:ascii="Arial" w:hAnsi="Arial" w:cs="Arial"/>
          <w:sz w:val="20"/>
          <w:szCs w:val="20"/>
          <w:u w:val="single"/>
        </w:rPr>
        <w:t>Policy:</w:t>
      </w:r>
      <w:r>
        <w:rPr>
          <w:rFonts w:ascii="Arial" w:hAnsi="Arial" w:cs="Arial"/>
          <w:sz w:val="20"/>
          <w:szCs w:val="20"/>
        </w:rPr>
        <w:t xml:space="preserve"> a means of alternative financing</w:t>
      </w:r>
    </w:p>
    <w:p w14:paraId="11D8B581" w14:textId="77777777" w:rsidR="00883E65" w:rsidRDefault="00883E65" w:rsidP="00883E65">
      <w:pPr>
        <w:rPr>
          <w:rFonts w:ascii="Arial" w:hAnsi="Arial" w:cs="Arial"/>
          <w:color w:val="FF0000"/>
          <w:sz w:val="20"/>
          <w:szCs w:val="20"/>
        </w:rPr>
      </w:pPr>
    </w:p>
    <w:p w14:paraId="4DB4CD24" w14:textId="76D087E1" w:rsidR="00883E65" w:rsidRDefault="00883E65" w:rsidP="00883E65">
      <w:pPr>
        <w:rPr>
          <w:rFonts w:ascii="Arial" w:hAnsi="Arial" w:cs="Arial"/>
          <w:color w:val="FF0000"/>
          <w:sz w:val="20"/>
          <w:szCs w:val="20"/>
        </w:rPr>
      </w:pPr>
      <w:r>
        <w:rPr>
          <w:rFonts w:ascii="Arial" w:hAnsi="Arial" w:cs="Arial"/>
          <w:b/>
          <w:sz w:val="20"/>
          <w:szCs w:val="20"/>
        </w:rPr>
        <w:t xml:space="preserve">Trades to Employees – </w:t>
      </w:r>
      <w:r>
        <w:rPr>
          <w:rFonts w:ascii="Arial" w:hAnsi="Arial" w:cs="Arial"/>
          <w:color w:val="FF0000"/>
          <w:sz w:val="20"/>
          <w:szCs w:val="20"/>
        </w:rPr>
        <w:t>NI 45-106 s.2.24</w:t>
      </w:r>
    </w:p>
    <w:p w14:paraId="5A43D1B2" w14:textId="18A67B04" w:rsidR="00883E65" w:rsidRDefault="00883E65" w:rsidP="00883E65">
      <w:pPr>
        <w:pStyle w:val="ListParagraph"/>
        <w:numPr>
          <w:ilvl w:val="0"/>
          <w:numId w:val="39"/>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participation must be voluntary</w:t>
      </w:r>
    </w:p>
    <w:p w14:paraId="766EEDD2" w14:textId="426AB625" w:rsidR="00883E65" w:rsidRDefault="00883E65" w:rsidP="00883E65">
      <w:pPr>
        <w:pStyle w:val="ListParagraph"/>
        <w:numPr>
          <w:ilvl w:val="1"/>
          <w:numId w:val="39"/>
        </w:numPr>
        <w:rPr>
          <w:rFonts w:ascii="Arial" w:hAnsi="Arial" w:cs="Arial"/>
          <w:sz w:val="20"/>
          <w:szCs w:val="20"/>
        </w:rPr>
      </w:pPr>
      <w:r>
        <w:rPr>
          <w:rFonts w:ascii="Arial" w:hAnsi="Arial" w:cs="Arial"/>
          <w:sz w:val="20"/>
          <w:szCs w:val="20"/>
        </w:rPr>
        <w:t>Distribution can be by either the issuer or a control person + made to its employees or those of its affiliates</w:t>
      </w:r>
    </w:p>
    <w:p w14:paraId="12DA7DF7" w14:textId="152FCD9D" w:rsidR="00883E65" w:rsidRDefault="00883E65" w:rsidP="00883E65">
      <w:pPr>
        <w:pStyle w:val="ListParagraph"/>
        <w:numPr>
          <w:ilvl w:val="1"/>
          <w:numId w:val="39"/>
        </w:numPr>
        <w:rPr>
          <w:rFonts w:ascii="Arial" w:hAnsi="Arial" w:cs="Arial"/>
          <w:sz w:val="20"/>
          <w:szCs w:val="20"/>
        </w:rPr>
      </w:pPr>
      <w:r>
        <w:rPr>
          <w:rFonts w:ascii="Arial" w:hAnsi="Arial" w:cs="Arial"/>
          <w:sz w:val="20"/>
          <w:szCs w:val="20"/>
        </w:rPr>
        <w:t>Employees includes executive officers, directors and consultants</w:t>
      </w:r>
    </w:p>
    <w:p w14:paraId="65EFB947" w14:textId="2F0734C6" w:rsidR="00883E65" w:rsidRDefault="00883E65" w:rsidP="00883E65">
      <w:pPr>
        <w:pStyle w:val="ListParagraph"/>
        <w:numPr>
          <w:ilvl w:val="0"/>
          <w:numId w:val="39"/>
        </w:numPr>
        <w:rPr>
          <w:rFonts w:ascii="Arial" w:hAnsi="Arial" w:cs="Arial"/>
          <w:sz w:val="20"/>
          <w:szCs w:val="20"/>
        </w:rPr>
      </w:pPr>
      <w:r>
        <w:rPr>
          <w:rFonts w:ascii="Arial" w:hAnsi="Arial" w:cs="Arial"/>
          <w:sz w:val="20"/>
          <w:szCs w:val="20"/>
          <w:u w:val="single"/>
        </w:rPr>
        <w:t>Policy:</w:t>
      </w:r>
      <w:r>
        <w:rPr>
          <w:rFonts w:ascii="Arial" w:hAnsi="Arial" w:cs="Arial"/>
          <w:sz w:val="20"/>
          <w:szCs w:val="20"/>
        </w:rPr>
        <w:t xml:space="preserve"> basis for incentive plans</w:t>
      </w:r>
    </w:p>
    <w:p w14:paraId="7F7B0F4F" w14:textId="42805923" w:rsidR="00883E65" w:rsidRDefault="00883E65" w:rsidP="00883E65">
      <w:pPr>
        <w:pStyle w:val="ListParagraph"/>
        <w:numPr>
          <w:ilvl w:val="1"/>
          <w:numId w:val="39"/>
        </w:numPr>
        <w:rPr>
          <w:rFonts w:ascii="Arial" w:hAnsi="Arial" w:cs="Arial"/>
          <w:sz w:val="20"/>
          <w:szCs w:val="20"/>
        </w:rPr>
      </w:pPr>
      <w:r>
        <w:rPr>
          <w:rFonts w:ascii="Arial" w:hAnsi="Arial" w:cs="Arial"/>
          <w:sz w:val="20"/>
          <w:szCs w:val="20"/>
        </w:rPr>
        <w:t>Equity participation as remuneration</w:t>
      </w:r>
    </w:p>
    <w:p w14:paraId="50E858F3" w14:textId="77777777" w:rsidR="00883E65" w:rsidRDefault="00883E65" w:rsidP="00883E65">
      <w:pPr>
        <w:rPr>
          <w:rFonts w:ascii="Arial" w:hAnsi="Arial" w:cs="Arial"/>
          <w:sz w:val="20"/>
          <w:szCs w:val="20"/>
        </w:rPr>
      </w:pPr>
    </w:p>
    <w:p w14:paraId="510FC957" w14:textId="2B60950C" w:rsidR="00883E65" w:rsidRDefault="00883E65" w:rsidP="00883E65">
      <w:pPr>
        <w:rPr>
          <w:rFonts w:ascii="Arial" w:hAnsi="Arial" w:cs="Arial"/>
          <w:b/>
          <w:i/>
          <w:color w:val="008000"/>
          <w:sz w:val="20"/>
          <w:szCs w:val="20"/>
        </w:rPr>
      </w:pPr>
      <w:r>
        <w:rPr>
          <w:rFonts w:ascii="Arial" w:hAnsi="Arial" w:cs="Arial"/>
          <w:b/>
          <w:sz w:val="20"/>
          <w:szCs w:val="20"/>
        </w:rPr>
        <w:t xml:space="preserve">Discretionary Exemptions – </w:t>
      </w:r>
      <w:r>
        <w:rPr>
          <w:rFonts w:ascii="Arial" w:hAnsi="Arial" w:cs="Arial"/>
          <w:b/>
          <w:color w:val="008000"/>
          <w:sz w:val="20"/>
          <w:szCs w:val="20"/>
        </w:rPr>
        <w:t xml:space="preserve">s.76, </w:t>
      </w:r>
      <w:r>
        <w:rPr>
          <w:rFonts w:ascii="Arial" w:hAnsi="Arial" w:cs="Arial"/>
          <w:b/>
          <w:i/>
          <w:color w:val="008000"/>
          <w:sz w:val="20"/>
          <w:szCs w:val="20"/>
        </w:rPr>
        <w:t>BCSA</w:t>
      </w:r>
    </w:p>
    <w:p w14:paraId="13512762" w14:textId="022DF378" w:rsidR="00883E65" w:rsidRDefault="00883E65" w:rsidP="00883E65">
      <w:pPr>
        <w:pStyle w:val="ListParagraph"/>
        <w:numPr>
          <w:ilvl w:val="0"/>
          <w:numId w:val="41"/>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can apply to the regulator for a transaction specific exemption from prospectus requirements</w:t>
      </w:r>
    </w:p>
    <w:p w14:paraId="3A42B9FB" w14:textId="37E204C2" w:rsidR="00883E65" w:rsidRDefault="00883E65" w:rsidP="00883E65">
      <w:pPr>
        <w:pStyle w:val="ListParagraph"/>
        <w:numPr>
          <w:ilvl w:val="0"/>
          <w:numId w:val="41"/>
        </w:numPr>
        <w:rPr>
          <w:rFonts w:ascii="Arial" w:hAnsi="Arial" w:cs="Arial"/>
          <w:sz w:val="20"/>
          <w:szCs w:val="20"/>
        </w:rPr>
      </w:pPr>
      <w:r>
        <w:rPr>
          <w:rFonts w:ascii="Arial" w:hAnsi="Arial" w:cs="Arial"/>
          <w:sz w:val="20"/>
          <w:szCs w:val="20"/>
          <w:u w:val="single"/>
        </w:rPr>
        <w:t>Policy:</w:t>
      </w:r>
      <w:r>
        <w:rPr>
          <w:rFonts w:ascii="Arial" w:hAnsi="Arial" w:cs="Arial"/>
          <w:sz w:val="20"/>
          <w:szCs w:val="20"/>
        </w:rPr>
        <w:t xml:space="preserve"> focus on investor protection to ask whether this would be prejudicial to the public interest</w:t>
      </w:r>
    </w:p>
    <w:p w14:paraId="3F4D6395" w14:textId="77777777" w:rsidR="008A76A4" w:rsidRDefault="008A76A4" w:rsidP="008A76A4">
      <w:pPr>
        <w:rPr>
          <w:rFonts w:ascii="Arial" w:hAnsi="Arial" w:cs="Arial"/>
          <w:sz w:val="20"/>
          <w:szCs w:val="20"/>
        </w:rPr>
      </w:pPr>
    </w:p>
    <w:p w14:paraId="7BA0D946" w14:textId="77777777" w:rsidR="00FB07F3" w:rsidRDefault="00FB07F3" w:rsidP="008A76A4">
      <w:pPr>
        <w:rPr>
          <w:rFonts w:ascii="Arial" w:hAnsi="Arial" w:cs="Arial"/>
          <w:b/>
          <w:color w:val="808080" w:themeColor="background1" w:themeShade="80"/>
          <w:sz w:val="20"/>
          <w:szCs w:val="20"/>
        </w:rPr>
      </w:pPr>
    </w:p>
    <w:p w14:paraId="64BC419F" w14:textId="77777777" w:rsidR="00FB07F3" w:rsidRDefault="00FB07F3" w:rsidP="008A76A4">
      <w:pPr>
        <w:rPr>
          <w:rFonts w:ascii="Arial" w:hAnsi="Arial" w:cs="Arial"/>
          <w:b/>
          <w:color w:val="808080" w:themeColor="background1" w:themeShade="80"/>
          <w:sz w:val="20"/>
          <w:szCs w:val="20"/>
        </w:rPr>
      </w:pPr>
    </w:p>
    <w:p w14:paraId="0A8ACA17" w14:textId="17F3FA45" w:rsidR="008A76A4" w:rsidRPr="00FB07F3" w:rsidRDefault="008A76A4" w:rsidP="008A76A4">
      <w:pPr>
        <w:rPr>
          <w:rFonts w:ascii="Arial" w:hAnsi="Arial" w:cs="Arial"/>
          <w:sz w:val="20"/>
          <w:szCs w:val="20"/>
        </w:rPr>
      </w:pPr>
      <w:r>
        <w:rPr>
          <w:rFonts w:ascii="Arial" w:hAnsi="Arial" w:cs="Arial"/>
          <w:b/>
          <w:color w:val="808080" w:themeColor="background1" w:themeShade="80"/>
          <w:sz w:val="20"/>
          <w:szCs w:val="20"/>
        </w:rPr>
        <w:t xml:space="preserve">BC INSTRUMENTS </w:t>
      </w:r>
    </w:p>
    <w:p w14:paraId="2CAE82CB" w14:textId="40DFF6BA" w:rsidR="008A76A4" w:rsidRDefault="008A76A4" w:rsidP="008A76A4">
      <w:pPr>
        <w:rPr>
          <w:rFonts w:ascii="Arial" w:hAnsi="Arial" w:cs="Arial"/>
          <w:b/>
          <w:sz w:val="20"/>
          <w:szCs w:val="20"/>
        </w:rPr>
      </w:pPr>
      <w:r>
        <w:rPr>
          <w:rFonts w:ascii="Arial" w:hAnsi="Arial" w:cs="Arial"/>
          <w:b/>
          <w:sz w:val="20"/>
          <w:szCs w:val="20"/>
        </w:rPr>
        <w:t xml:space="preserve">Existing Security Holders - </w:t>
      </w:r>
      <w:r w:rsidRPr="008A76A4">
        <w:rPr>
          <w:rFonts w:ascii="Arial" w:hAnsi="Arial" w:cs="Arial"/>
          <w:color w:val="FF0000"/>
          <w:sz w:val="20"/>
          <w:szCs w:val="20"/>
        </w:rPr>
        <w:t>BCI 45-534</w:t>
      </w:r>
    </w:p>
    <w:p w14:paraId="4EA19477" w14:textId="1C9D9837" w:rsidR="008A76A4" w:rsidRPr="008A76A4" w:rsidRDefault="008A76A4" w:rsidP="008A76A4">
      <w:pPr>
        <w:rPr>
          <w:rFonts w:ascii="Arial" w:hAnsi="Arial" w:cs="Arial"/>
          <w:color w:val="FF0000"/>
          <w:sz w:val="20"/>
          <w:szCs w:val="20"/>
        </w:rPr>
      </w:pPr>
      <w:r>
        <w:rPr>
          <w:rFonts w:ascii="Arial" w:hAnsi="Arial" w:cs="Arial"/>
          <w:b/>
          <w:sz w:val="20"/>
          <w:szCs w:val="20"/>
        </w:rPr>
        <w:t xml:space="preserve">Crowd-Funding – </w:t>
      </w:r>
      <w:r>
        <w:rPr>
          <w:rFonts w:ascii="Arial" w:hAnsi="Arial" w:cs="Arial"/>
          <w:color w:val="FF0000"/>
          <w:sz w:val="20"/>
          <w:szCs w:val="20"/>
        </w:rPr>
        <w:t>BCI 45-535</w:t>
      </w:r>
    </w:p>
    <w:p w14:paraId="78921137" w14:textId="275E1E8B" w:rsidR="008A76A4" w:rsidRPr="008A76A4" w:rsidRDefault="008A76A4" w:rsidP="008A76A4">
      <w:pPr>
        <w:rPr>
          <w:rFonts w:ascii="Arial" w:hAnsi="Arial" w:cs="Arial"/>
          <w:color w:val="FF0000"/>
          <w:sz w:val="20"/>
          <w:szCs w:val="20"/>
        </w:rPr>
      </w:pPr>
      <w:r>
        <w:rPr>
          <w:rFonts w:ascii="Arial" w:hAnsi="Arial" w:cs="Arial"/>
          <w:b/>
          <w:sz w:val="20"/>
          <w:szCs w:val="20"/>
        </w:rPr>
        <w:t xml:space="preserve">Investment Dealer – </w:t>
      </w:r>
      <w:r>
        <w:rPr>
          <w:rFonts w:ascii="Arial" w:hAnsi="Arial" w:cs="Arial"/>
          <w:color w:val="FF0000"/>
          <w:sz w:val="20"/>
          <w:szCs w:val="20"/>
        </w:rPr>
        <w:t>BCI 45-536</w:t>
      </w:r>
    </w:p>
    <w:p w14:paraId="44D4B3F7" w14:textId="77777777" w:rsidR="00300585" w:rsidRDefault="00300585" w:rsidP="00300585">
      <w:pPr>
        <w:rPr>
          <w:rFonts w:ascii="Arial" w:hAnsi="Arial" w:cs="Arial"/>
          <w:color w:val="FF0000"/>
          <w:sz w:val="20"/>
          <w:szCs w:val="20"/>
        </w:rPr>
      </w:pPr>
    </w:p>
    <w:p w14:paraId="533E3B86" w14:textId="77777777" w:rsidR="00CA7E9E" w:rsidRDefault="00CA7E9E" w:rsidP="00300585">
      <w:pPr>
        <w:rPr>
          <w:rFonts w:ascii="Arial" w:hAnsi="Arial" w:cs="Arial"/>
          <w:color w:val="FF0000"/>
          <w:sz w:val="20"/>
          <w:szCs w:val="20"/>
        </w:rPr>
      </w:pPr>
    </w:p>
    <w:tbl>
      <w:tblPr>
        <w:tblStyle w:val="TableGrid"/>
        <w:tblW w:w="0" w:type="auto"/>
        <w:tblLook w:val="04A0" w:firstRow="1" w:lastRow="0" w:firstColumn="1" w:lastColumn="0" w:noHBand="0" w:noVBand="1"/>
      </w:tblPr>
      <w:tblGrid>
        <w:gridCol w:w="11016"/>
      </w:tblGrid>
      <w:tr w:rsidR="00CA7E9E" w14:paraId="02B69F31" w14:textId="77777777" w:rsidTr="00CA7E9E">
        <w:tc>
          <w:tcPr>
            <w:tcW w:w="11016" w:type="dxa"/>
            <w:shd w:val="clear" w:color="auto" w:fill="BFBFBF" w:themeFill="background1" w:themeFillShade="BF"/>
          </w:tcPr>
          <w:p w14:paraId="00CE3AE9" w14:textId="3305C42A" w:rsidR="00CA7E9E" w:rsidRPr="00CA7E9E" w:rsidRDefault="00CA7E9E" w:rsidP="00CA7E9E">
            <w:pPr>
              <w:jc w:val="center"/>
              <w:rPr>
                <w:rFonts w:ascii="Arial" w:hAnsi="Arial" w:cs="Arial"/>
                <w:b/>
                <w:sz w:val="20"/>
                <w:szCs w:val="20"/>
              </w:rPr>
            </w:pPr>
            <w:r>
              <w:rPr>
                <w:rFonts w:ascii="Arial" w:hAnsi="Arial" w:cs="Arial"/>
                <w:b/>
                <w:sz w:val="20"/>
                <w:szCs w:val="20"/>
              </w:rPr>
              <w:t>Resale Restrictions of Securities Purchased on the Exempt Market</w:t>
            </w:r>
          </w:p>
        </w:tc>
      </w:tr>
    </w:tbl>
    <w:p w14:paraId="1DA665FE" w14:textId="77777777" w:rsidR="00CA7E9E" w:rsidRDefault="00CA7E9E" w:rsidP="00300585">
      <w:pPr>
        <w:rPr>
          <w:rFonts w:ascii="Arial" w:hAnsi="Arial" w:cs="Arial"/>
          <w:color w:val="FF0000"/>
          <w:sz w:val="20"/>
          <w:szCs w:val="20"/>
        </w:rPr>
      </w:pPr>
    </w:p>
    <w:p w14:paraId="7D80DE58" w14:textId="198161F7" w:rsidR="00F063AF" w:rsidRPr="00F063AF" w:rsidRDefault="00F063AF" w:rsidP="00BB1AAC">
      <w:pPr>
        <w:pStyle w:val="ListParagraph"/>
        <w:numPr>
          <w:ilvl w:val="0"/>
          <w:numId w:val="141"/>
        </w:numPr>
        <w:rPr>
          <w:rFonts w:ascii="Arial" w:hAnsi="Arial" w:cs="Arial"/>
          <w:color w:val="4BACC6" w:themeColor="accent5"/>
          <w:sz w:val="20"/>
          <w:szCs w:val="20"/>
        </w:rPr>
      </w:pPr>
      <w:r>
        <w:rPr>
          <w:rFonts w:ascii="Arial" w:hAnsi="Arial" w:cs="Arial"/>
          <w:b/>
          <w:color w:val="000090"/>
          <w:sz w:val="20"/>
          <w:szCs w:val="20"/>
        </w:rPr>
        <w:t>What happens when the original purchaser who qualified for an exemption wants to resell?</w:t>
      </w:r>
    </w:p>
    <w:p w14:paraId="712E550A" w14:textId="7798464B" w:rsidR="00F063AF" w:rsidRPr="00F063AF" w:rsidRDefault="00F063AF" w:rsidP="0045753C">
      <w:pPr>
        <w:pStyle w:val="ListParagraph"/>
        <w:numPr>
          <w:ilvl w:val="0"/>
          <w:numId w:val="4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there must be full disclosure before securities move from the exempt market to the open market</w:t>
      </w:r>
    </w:p>
    <w:p w14:paraId="27CD975F" w14:textId="20E3739B" w:rsidR="00F063AF" w:rsidRPr="00684FA1" w:rsidRDefault="00F063AF" w:rsidP="0045753C">
      <w:pPr>
        <w:pStyle w:val="ListParagraph"/>
        <w:numPr>
          <w:ilvl w:val="0"/>
          <w:numId w:val="42"/>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to prevent backdoor underwriting </w:t>
      </w:r>
      <w:r w:rsidR="00684FA1">
        <w:rPr>
          <w:rFonts w:ascii="Arial" w:hAnsi="Arial" w:cs="Arial"/>
          <w:sz w:val="20"/>
          <w:szCs w:val="20"/>
        </w:rPr>
        <w:t>+ protect subsequent investors</w:t>
      </w:r>
    </w:p>
    <w:p w14:paraId="50D6BADA" w14:textId="77777777" w:rsidR="00684FA1" w:rsidRDefault="00684FA1" w:rsidP="00684FA1">
      <w:pPr>
        <w:rPr>
          <w:rFonts w:ascii="Arial" w:hAnsi="Arial" w:cs="Arial"/>
          <w:color w:val="4BACC6" w:themeColor="accent5"/>
          <w:sz w:val="20"/>
          <w:szCs w:val="20"/>
        </w:rPr>
      </w:pPr>
    </w:p>
    <w:p w14:paraId="4CB1BD24" w14:textId="46D0E97C" w:rsidR="00684FA1" w:rsidRDefault="00684FA1" w:rsidP="00684FA1">
      <w:pPr>
        <w:rPr>
          <w:rFonts w:ascii="Arial" w:hAnsi="Arial" w:cs="Arial"/>
          <w:sz w:val="20"/>
          <w:szCs w:val="20"/>
        </w:rPr>
      </w:pPr>
      <w:r w:rsidRPr="000E6F20">
        <w:rPr>
          <w:rFonts w:ascii="Arial" w:hAnsi="Arial" w:cs="Arial"/>
          <w:b/>
          <w:sz w:val="20"/>
          <w:szCs w:val="20"/>
        </w:rPr>
        <w:t>RESTRICTED (HOLD) PERIOD</w:t>
      </w:r>
      <w:r>
        <w:rPr>
          <w:rFonts w:ascii="Arial" w:hAnsi="Arial" w:cs="Arial"/>
          <w:b/>
          <w:color w:val="808080" w:themeColor="background1" w:themeShade="80"/>
          <w:sz w:val="20"/>
          <w:szCs w:val="20"/>
        </w:rPr>
        <w:t xml:space="preserve"> - </w:t>
      </w:r>
      <w:r w:rsidR="000E6F20">
        <w:rPr>
          <w:rFonts w:ascii="Arial" w:hAnsi="Arial" w:cs="Arial"/>
          <w:color w:val="FF0000"/>
          <w:sz w:val="20"/>
          <w:szCs w:val="20"/>
        </w:rPr>
        <w:t>NI 45-102 s.</w:t>
      </w:r>
      <w:r w:rsidRPr="00684FA1">
        <w:rPr>
          <w:rFonts w:ascii="Arial" w:hAnsi="Arial" w:cs="Arial"/>
          <w:color w:val="FF0000"/>
          <w:sz w:val="20"/>
          <w:szCs w:val="20"/>
        </w:rPr>
        <w:t>2.</w:t>
      </w:r>
      <w:r>
        <w:rPr>
          <w:rFonts w:ascii="Arial" w:hAnsi="Arial" w:cs="Arial"/>
          <w:color w:val="FF0000"/>
          <w:sz w:val="20"/>
          <w:szCs w:val="20"/>
        </w:rPr>
        <w:t>5</w:t>
      </w:r>
    </w:p>
    <w:p w14:paraId="1A92FE3C" w14:textId="241EE806" w:rsidR="00684FA1" w:rsidRDefault="00684FA1" w:rsidP="0045753C">
      <w:pPr>
        <w:pStyle w:val="ListParagraph"/>
        <w:numPr>
          <w:ilvl w:val="0"/>
          <w:numId w:val="43"/>
        </w:numPr>
        <w:rPr>
          <w:rFonts w:ascii="Arial" w:hAnsi="Arial" w:cs="Arial"/>
          <w:sz w:val="20"/>
          <w:szCs w:val="20"/>
        </w:rPr>
      </w:pPr>
      <w:r>
        <w:rPr>
          <w:rFonts w:ascii="Arial" w:hAnsi="Arial" w:cs="Arial"/>
          <w:color w:val="FF0000"/>
          <w:sz w:val="20"/>
          <w:szCs w:val="20"/>
        </w:rPr>
        <w:t>NI 45-102 s.</w:t>
      </w:r>
      <w:r w:rsidRPr="00684FA1">
        <w:rPr>
          <w:rFonts w:ascii="Arial" w:hAnsi="Arial" w:cs="Arial"/>
          <w:color w:val="FF0000"/>
          <w:sz w:val="20"/>
          <w:szCs w:val="20"/>
        </w:rPr>
        <w:t>2.3</w:t>
      </w:r>
      <w:r w:rsidRPr="00684FA1">
        <w:rPr>
          <w:rFonts w:ascii="Arial" w:hAnsi="Arial" w:cs="Arial"/>
          <w:sz w:val="20"/>
          <w:szCs w:val="20"/>
        </w:rPr>
        <w:t xml:space="preserve"> – </w:t>
      </w:r>
      <w:r w:rsidRPr="00684FA1">
        <w:rPr>
          <w:rFonts w:ascii="Arial" w:hAnsi="Arial" w:cs="Arial"/>
          <w:color w:val="FF0000"/>
          <w:sz w:val="20"/>
          <w:szCs w:val="20"/>
        </w:rPr>
        <w:t>s.2.5</w:t>
      </w:r>
      <w:r>
        <w:rPr>
          <w:color w:val="FF0000"/>
          <w:sz w:val="20"/>
          <w:szCs w:val="20"/>
        </w:rPr>
        <w:t xml:space="preserve"> </w:t>
      </w:r>
      <w:r>
        <w:rPr>
          <w:rFonts w:ascii="Arial" w:hAnsi="Arial" w:cs="Arial"/>
          <w:sz w:val="20"/>
          <w:szCs w:val="20"/>
        </w:rPr>
        <w:t>a</w:t>
      </w:r>
      <w:r w:rsidRPr="00684FA1">
        <w:rPr>
          <w:rFonts w:ascii="Arial" w:hAnsi="Arial" w:cs="Arial"/>
          <w:sz w:val="20"/>
          <w:szCs w:val="20"/>
        </w:rPr>
        <w:t>pplies to securities bought under the</w:t>
      </w:r>
      <w:r>
        <w:rPr>
          <w:rFonts w:ascii="Arial" w:hAnsi="Arial" w:cs="Arial"/>
          <w:sz w:val="20"/>
          <w:szCs w:val="20"/>
        </w:rPr>
        <w:t xml:space="preserve"> following exemptions: </w:t>
      </w:r>
    </w:p>
    <w:p w14:paraId="249AC497" w14:textId="484B763A" w:rsidR="00684FA1" w:rsidRDefault="00684FA1" w:rsidP="0045753C">
      <w:pPr>
        <w:pStyle w:val="ListParagraph"/>
        <w:numPr>
          <w:ilvl w:val="1"/>
          <w:numId w:val="43"/>
        </w:numPr>
        <w:rPr>
          <w:rFonts w:ascii="Arial" w:hAnsi="Arial" w:cs="Arial"/>
          <w:sz w:val="20"/>
          <w:szCs w:val="20"/>
        </w:rPr>
      </w:pPr>
      <w:r>
        <w:rPr>
          <w:rFonts w:ascii="Arial" w:hAnsi="Arial" w:cs="Arial"/>
          <w:sz w:val="20"/>
          <w:szCs w:val="20"/>
        </w:rPr>
        <w:t>Accredited investor</w:t>
      </w:r>
    </w:p>
    <w:p w14:paraId="12036BD6" w14:textId="1E87128E" w:rsidR="00684FA1" w:rsidRDefault="00684FA1" w:rsidP="0045753C">
      <w:pPr>
        <w:pStyle w:val="ListParagraph"/>
        <w:numPr>
          <w:ilvl w:val="1"/>
          <w:numId w:val="43"/>
        </w:numPr>
        <w:rPr>
          <w:rFonts w:ascii="Arial" w:hAnsi="Arial" w:cs="Arial"/>
          <w:sz w:val="20"/>
          <w:szCs w:val="20"/>
        </w:rPr>
      </w:pPr>
      <w:r>
        <w:rPr>
          <w:rFonts w:ascii="Arial" w:hAnsi="Arial" w:cs="Arial"/>
          <w:sz w:val="20"/>
          <w:szCs w:val="20"/>
        </w:rPr>
        <w:t>Family, friends and business associates</w:t>
      </w:r>
    </w:p>
    <w:p w14:paraId="284C9F46" w14:textId="20738350" w:rsidR="00684FA1" w:rsidRDefault="00684FA1" w:rsidP="0045753C">
      <w:pPr>
        <w:pStyle w:val="ListParagraph"/>
        <w:numPr>
          <w:ilvl w:val="1"/>
          <w:numId w:val="43"/>
        </w:numPr>
        <w:rPr>
          <w:rFonts w:ascii="Arial" w:hAnsi="Arial" w:cs="Arial"/>
          <w:sz w:val="20"/>
          <w:szCs w:val="20"/>
        </w:rPr>
      </w:pPr>
      <w:r>
        <w:rPr>
          <w:rFonts w:ascii="Arial" w:hAnsi="Arial" w:cs="Arial"/>
          <w:sz w:val="20"/>
          <w:szCs w:val="20"/>
        </w:rPr>
        <w:t>Affiliates</w:t>
      </w:r>
    </w:p>
    <w:p w14:paraId="3EDF880F" w14:textId="08520CFD" w:rsidR="00684FA1" w:rsidRDefault="00684FA1" w:rsidP="0045753C">
      <w:pPr>
        <w:pStyle w:val="ListParagraph"/>
        <w:numPr>
          <w:ilvl w:val="1"/>
          <w:numId w:val="43"/>
        </w:numPr>
        <w:rPr>
          <w:rFonts w:ascii="Arial" w:hAnsi="Arial" w:cs="Arial"/>
          <w:sz w:val="20"/>
          <w:szCs w:val="20"/>
        </w:rPr>
      </w:pPr>
      <w:r>
        <w:rPr>
          <w:rFonts w:ascii="Arial" w:hAnsi="Arial" w:cs="Arial"/>
          <w:sz w:val="20"/>
          <w:szCs w:val="20"/>
        </w:rPr>
        <w:t>Offering memorandum</w:t>
      </w:r>
    </w:p>
    <w:p w14:paraId="4EC90CA4" w14:textId="2C57BA9C" w:rsidR="00684FA1" w:rsidRDefault="00684FA1" w:rsidP="0045753C">
      <w:pPr>
        <w:pStyle w:val="ListParagraph"/>
        <w:numPr>
          <w:ilvl w:val="1"/>
          <w:numId w:val="43"/>
        </w:numPr>
        <w:rPr>
          <w:rFonts w:ascii="Arial" w:hAnsi="Arial" w:cs="Arial"/>
          <w:sz w:val="20"/>
          <w:szCs w:val="20"/>
        </w:rPr>
      </w:pPr>
      <w:r>
        <w:rPr>
          <w:rFonts w:ascii="Arial" w:hAnsi="Arial" w:cs="Arial"/>
          <w:sz w:val="20"/>
          <w:szCs w:val="20"/>
        </w:rPr>
        <w:t>Minimum amount investment</w:t>
      </w:r>
    </w:p>
    <w:p w14:paraId="7B55627F" w14:textId="28409EC0" w:rsidR="00A560A2" w:rsidRDefault="00A560A2" w:rsidP="0045753C">
      <w:pPr>
        <w:pStyle w:val="ListParagraph"/>
        <w:numPr>
          <w:ilvl w:val="0"/>
          <w:numId w:val="43"/>
        </w:numPr>
        <w:rPr>
          <w:rFonts w:ascii="Arial" w:hAnsi="Arial" w:cs="Arial"/>
          <w:sz w:val="20"/>
          <w:szCs w:val="20"/>
        </w:rPr>
      </w:pPr>
      <w:r>
        <w:rPr>
          <w:rFonts w:ascii="Arial" w:hAnsi="Arial" w:cs="Arial"/>
          <w:b/>
          <w:sz w:val="20"/>
          <w:szCs w:val="20"/>
        </w:rPr>
        <w:t>Note:</w:t>
      </w:r>
      <w:r>
        <w:rPr>
          <w:rFonts w:ascii="Arial" w:hAnsi="Arial" w:cs="Arial"/>
          <w:sz w:val="20"/>
          <w:szCs w:val="20"/>
        </w:rPr>
        <w:t xml:space="preserve"> it does </w:t>
      </w:r>
      <w:r>
        <w:rPr>
          <w:rFonts w:ascii="Arial" w:hAnsi="Arial" w:cs="Arial"/>
          <w:sz w:val="20"/>
          <w:szCs w:val="20"/>
          <w:u w:val="single"/>
        </w:rPr>
        <w:t>not</w:t>
      </w:r>
      <w:r>
        <w:rPr>
          <w:rFonts w:ascii="Arial" w:hAnsi="Arial" w:cs="Arial"/>
          <w:sz w:val="20"/>
          <w:szCs w:val="20"/>
        </w:rPr>
        <w:t xml:space="preserve"> apply to the private issuer exemption</w:t>
      </w:r>
    </w:p>
    <w:p w14:paraId="3C9EC8C4" w14:textId="670908DE" w:rsidR="00684FA1" w:rsidRDefault="00684FA1" w:rsidP="0045753C">
      <w:pPr>
        <w:pStyle w:val="ListParagraph"/>
        <w:numPr>
          <w:ilvl w:val="0"/>
          <w:numId w:val="43"/>
        </w:numPr>
        <w:rPr>
          <w:rFonts w:ascii="Arial" w:hAnsi="Arial" w:cs="Arial"/>
          <w:sz w:val="20"/>
          <w:szCs w:val="20"/>
        </w:rPr>
      </w:pPr>
      <w:r w:rsidRPr="00A560A2">
        <w:rPr>
          <w:rFonts w:ascii="Arial" w:hAnsi="Arial" w:cs="Arial"/>
          <w:color w:val="FF0000"/>
          <w:sz w:val="20"/>
          <w:szCs w:val="20"/>
        </w:rPr>
        <w:t>NI 45-102 s.5(1)</w:t>
      </w:r>
      <w:r>
        <w:rPr>
          <w:rFonts w:ascii="Arial" w:hAnsi="Arial" w:cs="Arial"/>
          <w:sz w:val="20"/>
          <w:szCs w:val="20"/>
        </w:rPr>
        <w:t xml:space="preserve"> – if the following conditions in sub. 2 are not satisfied then the first trade is </w:t>
      </w:r>
      <w:r>
        <w:rPr>
          <w:rFonts w:ascii="Arial" w:hAnsi="Arial" w:cs="Arial"/>
          <w:sz w:val="20"/>
          <w:szCs w:val="20"/>
          <w:u w:val="single"/>
        </w:rPr>
        <w:t>deemed</w:t>
      </w:r>
      <w:r>
        <w:rPr>
          <w:rFonts w:ascii="Arial" w:hAnsi="Arial" w:cs="Arial"/>
          <w:sz w:val="20"/>
          <w:szCs w:val="20"/>
        </w:rPr>
        <w:t xml:space="preserve"> to be a distribution</w:t>
      </w:r>
    </w:p>
    <w:p w14:paraId="7CDBC408" w14:textId="0BDEF372" w:rsidR="00A560A2" w:rsidRDefault="00A560A2" w:rsidP="0045753C">
      <w:pPr>
        <w:pStyle w:val="ListParagraph"/>
        <w:numPr>
          <w:ilvl w:val="1"/>
          <w:numId w:val="43"/>
        </w:numPr>
        <w:rPr>
          <w:rFonts w:ascii="Arial" w:hAnsi="Arial" w:cs="Arial"/>
          <w:sz w:val="20"/>
          <w:szCs w:val="20"/>
        </w:rPr>
      </w:pPr>
      <w:r>
        <w:rPr>
          <w:rFonts w:ascii="Arial" w:hAnsi="Arial" w:cs="Arial"/>
          <w:sz w:val="20"/>
          <w:szCs w:val="20"/>
        </w:rPr>
        <w:t>Issuer is/has been a reporting issuer for 4 mths. immediately preceding the trade,</w:t>
      </w:r>
    </w:p>
    <w:p w14:paraId="15FC51E8" w14:textId="2121EBD4" w:rsidR="00A560A2" w:rsidRPr="000E6F20" w:rsidRDefault="00626C4D" w:rsidP="0045753C">
      <w:pPr>
        <w:pStyle w:val="ListParagraph"/>
        <w:numPr>
          <w:ilvl w:val="1"/>
          <w:numId w:val="43"/>
        </w:numPr>
        <w:rPr>
          <w:rFonts w:ascii="Arial" w:hAnsi="Arial" w:cs="Arial"/>
          <w:sz w:val="20"/>
          <w:szCs w:val="20"/>
        </w:rPr>
      </w:pPr>
      <w:r>
        <w:rPr>
          <w:rFonts w:ascii="Arial" w:hAnsi="Arial" w:cs="Arial"/>
          <w:sz w:val="20"/>
          <w:szCs w:val="20"/>
        </w:rPr>
        <w:t>A</w:t>
      </w:r>
      <w:r w:rsidR="00A560A2" w:rsidRPr="000E6F20">
        <w:rPr>
          <w:rFonts w:ascii="Arial" w:hAnsi="Arial" w:cs="Arial"/>
          <w:sz w:val="20"/>
          <w:szCs w:val="20"/>
        </w:rPr>
        <w:t>t least 4 months have elapsed since the distribution date (original trade),</w:t>
      </w:r>
      <w:r w:rsidR="000E6F20">
        <w:rPr>
          <w:rFonts w:ascii="Arial" w:hAnsi="Arial" w:cs="Arial"/>
          <w:sz w:val="20"/>
          <w:szCs w:val="20"/>
        </w:rPr>
        <w:t xml:space="preserve"> - </w:t>
      </w:r>
      <w:r w:rsidR="000E6F20">
        <w:rPr>
          <w:rFonts w:ascii="Arial" w:hAnsi="Arial" w:cs="Arial"/>
          <w:color w:val="FF6600"/>
          <w:sz w:val="20"/>
          <w:szCs w:val="20"/>
        </w:rPr>
        <w:t>not required for the seasoning period (more restrictive)</w:t>
      </w:r>
    </w:p>
    <w:p w14:paraId="3BBC1A68" w14:textId="4BE3AC50" w:rsidR="00A560A2" w:rsidRPr="000E6F20" w:rsidRDefault="00626C4D" w:rsidP="0045753C">
      <w:pPr>
        <w:pStyle w:val="ListParagraph"/>
        <w:numPr>
          <w:ilvl w:val="1"/>
          <w:numId w:val="43"/>
        </w:numPr>
        <w:rPr>
          <w:rFonts w:ascii="Arial" w:hAnsi="Arial" w:cs="Arial"/>
          <w:sz w:val="20"/>
          <w:szCs w:val="20"/>
        </w:rPr>
      </w:pPr>
      <w:r>
        <w:rPr>
          <w:rFonts w:ascii="Arial" w:hAnsi="Arial" w:cs="Arial"/>
          <w:sz w:val="20"/>
          <w:szCs w:val="20"/>
        </w:rPr>
        <w:t>L</w:t>
      </w:r>
      <w:r w:rsidR="00A560A2" w:rsidRPr="000E6F20">
        <w:rPr>
          <w:rFonts w:ascii="Arial" w:hAnsi="Arial" w:cs="Arial"/>
          <w:sz w:val="20"/>
          <w:szCs w:val="20"/>
        </w:rPr>
        <w:t>egend requirements have been complied with + date of distribution recorded (original trade)</w:t>
      </w:r>
      <w:r w:rsidR="000E6F20">
        <w:rPr>
          <w:rFonts w:ascii="Arial" w:hAnsi="Arial" w:cs="Arial"/>
          <w:sz w:val="20"/>
          <w:szCs w:val="20"/>
        </w:rPr>
        <w:t xml:space="preserve">, - </w:t>
      </w:r>
      <w:r w:rsidR="000E6F20">
        <w:rPr>
          <w:rFonts w:ascii="Arial" w:hAnsi="Arial" w:cs="Arial"/>
          <w:color w:val="FF6600"/>
          <w:sz w:val="20"/>
          <w:szCs w:val="20"/>
        </w:rPr>
        <w:t>not required for the seasoning period (more restrictive)</w:t>
      </w:r>
    </w:p>
    <w:p w14:paraId="71EE8E64" w14:textId="0F914823" w:rsidR="00A560A2" w:rsidRPr="000E6F20" w:rsidRDefault="00A560A2" w:rsidP="0045753C">
      <w:pPr>
        <w:pStyle w:val="ListParagraph"/>
        <w:numPr>
          <w:ilvl w:val="1"/>
          <w:numId w:val="43"/>
        </w:numPr>
        <w:rPr>
          <w:rFonts w:ascii="Arial" w:hAnsi="Arial" w:cs="Arial"/>
          <w:sz w:val="20"/>
          <w:szCs w:val="20"/>
        </w:rPr>
      </w:pPr>
      <w:r>
        <w:rPr>
          <w:rFonts w:ascii="Arial" w:hAnsi="Arial" w:cs="Arial"/>
          <w:sz w:val="20"/>
          <w:szCs w:val="20"/>
        </w:rPr>
        <w:t>cannot be a control distribution,</w:t>
      </w:r>
      <w:r w:rsidR="000E6F20">
        <w:rPr>
          <w:rFonts w:ascii="Arial" w:hAnsi="Arial" w:cs="Arial"/>
          <w:sz w:val="20"/>
          <w:szCs w:val="20"/>
        </w:rPr>
        <w:t xml:space="preserve"> </w:t>
      </w:r>
    </w:p>
    <w:p w14:paraId="67D984F7" w14:textId="54F2D867" w:rsidR="00A560A2" w:rsidRDefault="00626C4D" w:rsidP="0045753C">
      <w:pPr>
        <w:pStyle w:val="ListParagraph"/>
        <w:numPr>
          <w:ilvl w:val="1"/>
          <w:numId w:val="43"/>
        </w:numPr>
        <w:rPr>
          <w:rFonts w:ascii="Arial" w:hAnsi="Arial" w:cs="Arial"/>
          <w:sz w:val="20"/>
          <w:szCs w:val="20"/>
        </w:rPr>
      </w:pPr>
      <w:r>
        <w:rPr>
          <w:rFonts w:ascii="Arial" w:hAnsi="Arial" w:cs="Arial"/>
          <w:sz w:val="20"/>
          <w:szCs w:val="20"/>
        </w:rPr>
        <w:t>N</w:t>
      </w:r>
      <w:r w:rsidR="00A560A2">
        <w:rPr>
          <w:rFonts w:ascii="Arial" w:hAnsi="Arial" w:cs="Arial"/>
          <w:sz w:val="20"/>
          <w:szCs w:val="20"/>
        </w:rPr>
        <w:t>o unusual effort is made to prepare the market or create additional demand</w:t>
      </w:r>
    </w:p>
    <w:p w14:paraId="043F7A65" w14:textId="77777777" w:rsidR="000E6F20" w:rsidRPr="008F4178" w:rsidRDefault="000E6F20" w:rsidP="0045753C">
      <w:pPr>
        <w:pStyle w:val="normal0"/>
        <w:widowControl w:val="0"/>
        <w:numPr>
          <w:ilvl w:val="2"/>
          <w:numId w:val="43"/>
        </w:numPr>
        <w:spacing w:line="240" w:lineRule="auto"/>
        <w:contextualSpacing/>
        <w:rPr>
          <w:sz w:val="20"/>
          <w:szCs w:val="20"/>
        </w:rPr>
      </w:pPr>
      <w:r w:rsidRPr="008F4178">
        <w:rPr>
          <w:color w:val="660066"/>
          <w:sz w:val="20"/>
          <w:szCs w:val="20"/>
        </w:rPr>
        <w:t xml:space="preserve">BLG, </w:t>
      </w:r>
      <w:r w:rsidRPr="008F4178">
        <w:rPr>
          <w:i/>
          <w:color w:val="660066"/>
          <w:sz w:val="20"/>
          <w:szCs w:val="20"/>
        </w:rPr>
        <w:t>Securities Law and Practice</w:t>
      </w:r>
      <w:r w:rsidRPr="008F4178">
        <w:rPr>
          <w:color w:val="660066"/>
          <w:sz w:val="20"/>
          <w:szCs w:val="20"/>
        </w:rPr>
        <w:t xml:space="preserve"> </w:t>
      </w:r>
      <w:r w:rsidRPr="008F4178">
        <w:rPr>
          <w:sz w:val="20"/>
          <w:szCs w:val="20"/>
        </w:rPr>
        <w:t xml:space="preserve">says an unusual effort to prepare the market/create a demand has taken place if one of the following activities is engaged in </w:t>
      </w:r>
      <w:r w:rsidRPr="008F4178">
        <w:rPr>
          <w:sz w:val="20"/>
          <w:szCs w:val="20"/>
          <w:u w:val="single"/>
        </w:rPr>
        <w:t>by</w:t>
      </w:r>
      <w:r w:rsidRPr="008F4178">
        <w:rPr>
          <w:sz w:val="20"/>
          <w:szCs w:val="20"/>
        </w:rPr>
        <w:t xml:space="preserve"> or </w:t>
      </w:r>
      <w:r w:rsidRPr="008F4178">
        <w:rPr>
          <w:sz w:val="20"/>
          <w:szCs w:val="20"/>
          <w:u w:val="single"/>
        </w:rPr>
        <w:t>on behalf</w:t>
      </w:r>
      <w:r w:rsidRPr="008F4178">
        <w:rPr>
          <w:sz w:val="20"/>
          <w:szCs w:val="20"/>
        </w:rPr>
        <w:t xml:space="preserve"> of the </w:t>
      </w:r>
      <w:r w:rsidRPr="008F4178">
        <w:rPr>
          <w:sz w:val="20"/>
          <w:szCs w:val="20"/>
          <w:u w:val="single"/>
        </w:rPr>
        <w:t>vendor</w:t>
      </w:r>
    </w:p>
    <w:p w14:paraId="12472121"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Dissemination to prospective purchasers of material soliciting orders to purchase (unless it’s just a letter of communication re: identifying securities and advising their availability)</w:t>
      </w:r>
    </w:p>
    <w:p w14:paraId="4DCE9773"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Formation of a selling group to coordinate the efforts of more than one registrant to effect the sale</w:t>
      </w:r>
    </w:p>
    <w:p w14:paraId="0994F3EB"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Implementation of any plan to manipulate or adjust the market price of securities (other than price stabilization)</w:t>
      </w:r>
    </w:p>
    <w:p w14:paraId="325E2962"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Marking of a sale to a purchaser with whom the vendor is not dealing with at arm’s length to put the purchaser in a position to resell the securities free of constraints</w:t>
      </w:r>
    </w:p>
    <w:p w14:paraId="525547EF" w14:textId="18A0E6E6" w:rsidR="000E6F20" w:rsidRPr="000E6F20" w:rsidRDefault="000E6F20" w:rsidP="0045753C">
      <w:pPr>
        <w:pStyle w:val="normal0"/>
        <w:widowControl w:val="0"/>
        <w:numPr>
          <w:ilvl w:val="3"/>
          <w:numId w:val="43"/>
        </w:numPr>
        <w:spacing w:line="240" w:lineRule="auto"/>
        <w:contextualSpacing/>
        <w:rPr>
          <w:sz w:val="20"/>
          <w:szCs w:val="20"/>
        </w:rPr>
      </w:pPr>
      <w:r w:rsidRPr="008F4178">
        <w:rPr>
          <w:sz w:val="20"/>
          <w:szCs w:val="20"/>
        </w:rPr>
        <w:t>Re control block sales if there is a market for the securities then making a sale other than a sale made in the market in which securities of the particular class are customarily traded and in a manner customary in the market/sale made under an exemption</w:t>
      </w:r>
    </w:p>
    <w:p w14:paraId="1ECA0259" w14:textId="6BD2F017" w:rsidR="00A560A2" w:rsidRDefault="00626C4D" w:rsidP="0045753C">
      <w:pPr>
        <w:pStyle w:val="ListParagraph"/>
        <w:numPr>
          <w:ilvl w:val="1"/>
          <w:numId w:val="43"/>
        </w:numPr>
        <w:rPr>
          <w:rFonts w:ascii="Arial" w:hAnsi="Arial" w:cs="Arial"/>
          <w:sz w:val="20"/>
          <w:szCs w:val="20"/>
        </w:rPr>
      </w:pPr>
      <w:r>
        <w:rPr>
          <w:rFonts w:ascii="Arial" w:hAnsi="Arial" w:cs="Arial"/>
          <w:sz w:val="20"/>
          <w:szCs w:val="20"/>
        </w:rPr>
        <w:t>N</w:t>
      </w:r>
      <w:r w:rsidR="00A560A2">
        <w:rPr>
          <w:rFonts w:ascii="Arial" w:hAnsi="Arial" w:cs="Arial"/>
          <w:sz w:val="20"/>
          <w:szCs w:val="20"/>
        </w:rPr>
        <w:t>o extraordinary commission or consideration is paid to a person/company in respect of the trade,</w:t>
      </w:r>
    </w:p>
    <w:p w14:paraId="580D457E" w14:textId="77777777" w:rsidR="000E6F20" w:rsidRPr="008F4178" w:rsidRDefault="000E6F20" w:rsidP="0045753C">
      <w:pPr>
        <w:pStyle w:val="normal0"/>
        <w:widowControl w:val="0"/>
        <w:numPr>
          <w:ilvl w:val="2"/>
          <w:numId w:val="43"/>
        </w:numPr>
        <w:spacing w:line="240" w:lineRule="auto"/>
        <w:contextualSpacing/>
        <w:rPr>
          <w:sz w:val="20"/>
          <w:szCs w:val="20"/>
        </w:rPr>
      </w:pPr>
      <w:r w:rsidRPr="008F4178">
        <w:rPr>
          <w:color w:val="660066"/>
          <w:sz w:val="20"/>
          <w:szCs w:val="20"/>
        </w:rPr>
        <w:t xml:space="preserve">BLG, </w:t>
      </w:r>
      <w:r w:rsidRPr="008F4178">
        <w:rPr>
          <w:i/>
          <w:color w:val="660066"/>
          <w:sz w:val="20"/>
          <w:szCs w:val="20"/>
        </w:rPr>
        <w:t xml:space="preserve">Securities Law and Practice </w:t>
      </w:r>
      <w:r w:rsidRPr="008F4178">
        <w:rPr>
          <w:sz w:val="20"/>
          <w:szCs w:val="20"/>
        </w:rPr>
        <w:t>says that an extraordinary commission or consideration is paid in respect of a trade if the trade is effected….</w:t>
      </w:r>
    </w:p>
    <w:p w14:paraId="102FE4AB"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On an agency basis + aggregate compensation paid to the registrant through whom the securities are sold is greater than that which is customary in agency transactions of a similar size/similar securities in the relevant market (fair market value comparable transaction)</w:t>
      </w:r>
    </w:p>
    <w:p w14:paraId="18642B32" w14:textId="77777777" w:rsidR="000E6F20" w:rsidRPr="008F4178" w:rsidRDefault="000E6F20" w:rsidP="0045753C">
      <w:pPr>
        <w:pStyle w:val="normal0"/>
        <w:widowControl w:val="0"/>
        <w:numPr>
          <w:ilvl w:val="3"/>
          <w:numId w:val="43"/>
        </w:numPr>
        <w:spacing w:line="240" w:lineRule="auto"/>
        <w:contextualSpacing/>
        <w:rPr>
          <w:sz w:val="20"/>
          <w:szCs w:val="20"/>
        </w:rPr>
      </w:pPr>
      <w:r w:rsidRPr="008F4178">
        <w:rPr>
          <w:sz w:val="20"/>
          <w:szCs w:val="20"/>
        </w:rPr>
        <w:t>Through a stock exchange or other market in which it is customary for registrants to trade on an agency basis but the securities are instead sold by the vendor to another registrant acting as principal if the sale was pre-arranged to avoid operation of clause (a)</w:t>
      </w:r>
    </w:p>
    <w:p w14:paraId="6FC6C6BD" w14:textId="30B7986A" w:rsidR="000E6F20" w:rsidRPr="000E6F20" w:rsidRDefault="000E6F20" w:rsidP="0045753C">
      <w:pPr>
        <w:pStyle w:val="normal0"/>
        <w:widowControl w:val="0"/>
        <w:numPr>
          <w:ilvl w:val="3"/>
          <w:numId w:val="43"/>
        </w:numPr>
        <w:spacing w:line="240" w:lineRule="auto"/>
        <w:contextualSpacing/>
        <w:rPr>
          <w:sz w:val="20"/>
          <w:szCs w:val="20"/>
        </w:rPr>
      </w:pPr>
      <w:r w:rsidRPr="008F4178">
        <w:rPr>
          <w:sz w:val="20"/>
          <w:szCs w:val="20"/>
        </w:rPr>
        <w:t>Through the sale of securities by the vendor to a registrant and the excess of the then market value of the particular securities over the price paid is greater than that which is customary in principal transactions of similar size/similar securities in the relevant market</w:t>
      </w:r>
    </w:p>
    <w:p w14:paraId="08657BF0" w14:textId="3C8EB2AD" w:rsidR="00A560A2" w:rsidRDefault="00626C4D" w:rsidP="0045753C">
      <w:pPr>
        <w:pStyle w:val="ListParagraph"/>
        <w:numPr>
          <w:ilvl w:val="1"/>
          <w:numId w:val="43"/>
        </w:numPr>
        <w:rPr>
          <w:rFonts w:ascii="Arial" w:hAnsi="Arial" w:cs="Arial"/>
          <w:sz w:val="20"/>
          <w:szCs w:val="20"/>
        </w:rPr>
      </w:pPr>
      <w:r>
        <w:rPr>
          <w:rFonts w:ascii="Arial" w:hAnsi="Arial" w:cs="Arial"/>
          <w:sz w:val="20"/>
          <w:szCs w:val="20"/>
        </w:rPr>
        <w:t>I</w:t>
      </w:r>
      <w:r w:rsidR="00A560A2">
        <w:rPr>
          <w:rFonts w:ascii="Arial" w:hAnsi="Arial" w:cs="Arial"/>
          <w:sz w:val="20"/>
          <w:szCs w:val="20"/>
        </w:rPr>
        <w:t xml:space="preserve">f the selling security holder is an insider or officer of the issuer she must have no reasonable grounds to believe the issuer is in default of securities </w:t>
      </w:r>
      <w:r w:rsidR="000E6F20">
        <w:rPr>
          <w:rFonts w:ascii="Arial" w:hAnsi="Arial" w:cs="Arial"/>
          <w:sz w:val="20"/>
          <w:szCs w:val="20"/>
        </w:rPr>
        <w:t>regulation</w:t>
      </w:r>
    </w:p>
    <w:p w14:paraId="79B5BD16" w14:textId="77777777" w:rsidR="000E6F20" w:rsidRDefault="000E6F20" w:rsidP="000E6F20">
      <w:pPr>
        <w:rPr>
          <w:rFonts w:ascii="Arial" w:hAnsi="Arial" w:cs="Arial"/>
          <w:sz w:val="20"/>
          <w:szCs w:val="20"/>
        </w:rPr>
      </w:pPr>
    </w:p>
    <w:p w14:paraId="05D4F918" w14:textId="77777777" w:rsidR="00FB07F3" w:rsidRDefault="00FB07F3" w:rsidP="000E6F20">
      <w:pPr>
        <w:rPr>
          <w:rFonts w:ascii="Arial" w:hAnsi="Arial" w:cs="Arial"/>
          <w:sz w:val="20"/>
          <w:szCs w:val="20"/>
        </w:rPr>
      </w:pPr>
    </w:p>
    <w:p w14:paraId="5664C0E5" w14:textId="77777777" w:rsidR="00FB07F3" w:rsidRDefault="00FB07F3" w:rsidP="000E6F20">
      <w:pPr>
        <w:rPr>
          <w:rFonts w:ascii="Arial" w:hAnsi="Arial" w:cs="Arial"/>
          <w:sz w:val="20"/>
          <w:szCs w:val="20"/>
        </w:rPr>
      </w:pPr>
    </w:p>
    <w:p w14:paraId="7248ED5A" w14:textId="77777777" w:rsidR="00FB07F3" w:rsidRDefault="00FB07F3" w:rsidP="000E6F20">
      <w:pPr>
        <w:rPr>
          <w:rFonts w:ascii="Arial" w:hAnsi="Arial" w:cs="Arial"/>
          <w:sz w:val="20"/>
          <w:szCs w:val="20"/>
        </w:rPr>
      </w:pPr>
    </w:p>
    <w:p w14:paraId="72C67F91" w14:textId="77777777" w:rsidR="00FB07F3" w:rsidRDefault="00FB07F3" w:rsidP="000E6F20">
      <w:pPr>
        <w:rPr>
          <w:rFonts w:ascii="Arial" w:hAnsi="Arial" w:cs="Arial"/>
          <w:sz w:val="20"/>
          <w:szCs w:val="20"/>
        </w:rPr>
      </w:pPr>
    </w:p>
    <w:p w14:paraId="26A6E358" w14:textId="4C89ADA5" w:rsidR="000E6F20" w:rsidRDefault="000E6F20" w:rsidP="000E6F20">
      <w:pPr>
        <w:rPr>
          <w:rFonts w:ascii="Arial" w:hAnsi="Arial" w:cs="Arial"/>
          <w:sz w:val="20"/>
          <w:szCs w:val="20"/>
        </w:rPr>
      </w:pPr>
      <w:r>
        <w:rPr>
          <w:rFonts w:ascii="Arial" w:hAnsi="Arial" w:cs="Arial"/>
          <w:b/>
          <w:sz w:val="20"/>
          <w:szCs w:val="20"/>
        </w:rPr>
        <w:t>SEASONING PERIOD –</w:t>
      </w:r>
      <w:r>
        <w:rPr>
          <w:rFonts w:ascii="Arial" w:hAnsi="Arial" w:cs="Arial"/>
          <w:sz w:val="20"/>
          <w:szCs w:val="20"/>
        </w:rPr>
        <w:t xml:space="preserve"> </w:t>
      </w:r>
      <w:r w:rsidRPr="000E6F20">
        <w:rPr>
          <w:rFonts w:ascii="Arial" w:hAnsi="Arial" w:cs="Arial"/>
          <w:color w:val="FF0000"/>
          <w:sz w:val="20"/>
          <w:szCs w:val="20"/>
        </w:rPr>
        <w:t>NI 45-102 s.2.6</w:t>
      </w:r>
    </w:p>
    <w:p w14:paraId="579A10F7" w14:textId="529453E4" w:rsidR="000E6F20" w:rsidRDefault="000E6F20" w:rsidP="0045753C">
      <w:pPr>
        <w:pStyle w:val="ListParagraph"/>
        <w:numPr>
          <w:ilvl w:val="0"/>
          <w:numId w:val="44"/>
        </w:numPr>
        <w:rPr>
          <w:rFonts w:ascii="Arial" w:hAnsi="Arial" w:cs="Arial"/>
          <w:sz w:val="20"/>
          <w:szCs w:val="20"/>
        </w:rPr>
      </w:pPr>
      <w:r w:rsidRPr="000E6F20">
        <w:rPr>
          <w:rFonts w:ascii="Arial" w:hAnsi="Arial" w:cs="Arial"/>
          <w:color w:val="FF0000"/>
          <w:sz w:val="20"/>
          <w:szCs w:val="20"/>
        </w:rPr>
        <w:t>NI 45-106 s.2.4</w:t>
      </w:r>
      <w:r>
        <w:rPr>
          <w:rFonts w:ascii="Arial" w:hAnsi="Arial" w:cs="Arial"/>
          <w:sz w:val="20"/>
          <w:szCs w:val="20"/>
        </w:rPr>
        <w:t xml:space="preserve"> – s.2.6 applies to securities bought under the following exemptions</w:t>
      </w:r>
    </w:p>
    <w:p w14:paraId="15720772" w14:textId="3955BEE4"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Private issuer</w:t>
      </w:r>
    </w:p>
    <w:p w14:paraId="1F632381" w14:textId="07AD87D8"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Rights offering</w:t>
      </w:r>
    </w:p>
    <w:p w14:paraId="2988FF0E" w14:textId="05EC7984"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Business combination and reorganization</w:t>
      </w:r>
    </w:p>
    <w:p w14:paraId="27410F16" w14:textId="4A5FE6D1"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Takeover bid + issuer bid</w:t>
      </w:r>
    </w:p>
    <w:p w14:paraId="5BFE6B1C" w14:textId="6E2862E3"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Employee, executive officer, director, consultant</w:t>
      </w:r>
    </w:p>
    <w:p w14:paraId="1E668DF6" w14:textId="28B70A05" w:rsidR="000E6F20" w:rsidRDefault="000E6F20" w:rsidP="0045753C">
      <w:pPr>
        <w:pStyle w:val="ListParagraph"/>
        <w:numPr>
          <w:ilvl w:val="0"/>
          <w:numId w:val="44"/>
        </w:numPr>
        <w:rPr>
          <w:rFonts w:ascii="Arial" w:hAnsi="Arial" w:cs="Arial"/>
          <w:sz w:val="20"/>
          <w:szCs w:val="20"/>
        </w:rPr>
      </w:pPr>
      <w:r>
        <w:rPr>
          <w:rFonts w:ascii="Arial" w:hAnsi="Arial" w:cs="Arial"/>
          <w:sz w:val="20"/>
          <w:szCs w:val="20"/>
        </w:rPr>
        <w:t xml:space="preserve">Unless the conditions in s.2.6(3) are satisfied then the original trade is </w:t>
      </w:r>
      <w:r>
        <w:rPr>
          <w:rFonts w:ascii="Arial" w:hAnsi="Arial" w:cs="Arial"/>
          <w:sz w:val="20"/>
          <w:szCs w:val="20"/>
          <w:u w:val="single"/>
        </w:rPr>
        <w:t>deemed</w:t>
      </w:r>
      <w:r>
        <w:rPr>
          <w:rFonts w:ascii="Arial" w:hAnsi="Arial" w:cs="Arial"/>
          <w:sz w:val="20"/>
          <w:szCs w:val="20"/>
        </w:rPr>
        <w:t xml:space="preserve"> to be a distribution</w:t>
      </w:r>
    </w:p>
    <w:p w14:paraId="006A4901" w14:textId="77777777" w:rsidR="000E6F20" w:rsidRDefault="000E6F20" w:rsidP="0045753C">
      <w:pPr>
        <w:pStyle w:val="ListParagraph"/>
        <w:numPr>
          <w:ilvl w:val="1"/>
          <w:numId w:val="44"/>
        </w:numPr>
        <w:rPr>
          <w:rFonts w:ascii="Arial" w:hAnsi="Arial" w:cs="Arial"/>
          <w:sz w:val="20"/>
          <w:szCs w:val="20"/>
        </w:rPr>
      </w:pPr>
      <w:r>
        <w:rPr>
          <w:rFonts w:ascii="Arial" w:hAnsi="Arial" w:cs="Arial"/>
          <w:sz w:val="20"/>
          <w:szCs w:val="20"/>
        </w:rPr>
        <w:t>Issuer is/has been a reporting issuer for 4 mths. immediately preceding the trade,</w:t>
      </w:r>
    </w:p>
    <w:p w14:paraId="087F5973" w14:textId="429881D5" w:rsidR="000E6F20" w:rsidRPr="000E6F20" w:rsidRDefault="00626C4D" w:rsidP="0045753C">
      <w:pPr>
        <w:pStyle w:val="ListParagraph"/>
        <w:numPr>
          <w:ilvl w:val="1"/>
          <w:numId w:val="44"/>
        </w:numPr>
        <w:rPr>
          <w:rFonts w:ascii="Arial" w:hAnsi="Arial" w:cs="Arial"/>
          <w:sz w:val="20"/>
          <w:szCs w:val="20"/>
        </w:rPr>
      </w:pPr>
      <w:r>
        <w:rPr>
          <w:rFonts w:ascii="Arial" w:hAnsi="Arial" w:cs="Arial"/>
          <w:sz w:val="20"/>
          <w:szCs w:val="20"/>
        </w:rPr>
        <w:t>C</w:t>
      </w:r>
      <w:r w:rsidR="000E6F20">
        <w:rPr>
          <w:rFonts w:ascii="Arial" w:hAnsi="Arial" w:cs="Arial"/>
          <w:sz w:val="20"/>
          <w:szCs w:val="20"/>
        </w:rPr>
        <w:t xml:space="preserve">annot be a control distribution, </w:t>
      </w:r>
    </w:p>
    <w:p w14:paraId="18973918" w14:textId="1E61329D" w:rsidR="000E6F20" w:rsidRDefault="00626C4D" w:rsidP="0045753C">
      <w:pPr>
        <w:pStyle w:val="ListParagraph"/>
        <w:numPr>
          <w:ilvl w:val="1"/>
          <w:numId w:val="44"/>
        </w:numPr>
        <w:rPr>
          <w:rFonts w:ascii="Arial" w:hAnsi="Arial" w:cs="Arial"/>
          <w:sz w:val="20"/>
          <w:szCs w:val="20"/>
        </w:rPr>
      </w:pPr>
      <w:r>
        <w:rPr>
          <w:rFonts w:ascii="Arial" w:hAnsi="Arial" w:cs="Arial"/>
          <w:sz w:val="20"/>
          <w:szCs w:val="20"/>
        </w:rPr>
        <w:t>N</w:t>
      </w:r>
      <w:r w:rsidR="000E6F20">
        <w:rPr>
          <w:rFonts w:ascii="Arial" w:hAnsi="Arial" w:cs="Arial"/>
          <w:sz w:val="20"/>
          <w:szCs w:val="20"/>
        </w:rPr>
        <w:t>o unusual effort is made to prepare the market or create additional demand</w:t>
      </w:r>
    </w:p>
    <w:p w14:paraId="7C76020E" w14:textId="77777777" w:rsidR="000E6F20" w:rsidRPr="008F4178" w:rsidRDefault="000E6F20" w:rsidP="0045753C">
      <w:pPr>
        <w:pStyle w:val="normal0"/>
        <w:widowControl w:val="0"/>
        <w:numPr>
          <w:ilvl w:val="2"/>
          <w:numId w:val="44"/>
        </w:numPr>
        <w:spacing w:line="240" w:lineRule="auto"/>
        <w:contextualSpacing/>
        <w:rPr>
          <w:sz w:val="20"/>
          <w:szCs w:val="20"/>
        </w:rPr>
      </w:pPr>
      <w:r w:rsidRPr="008F4178">
        <w:rPr>
          <w:color w:val="660066"/>
          <w:sz w:val="20"/>
          <w:szCs w:val="20"/>
        </w:rPr>
        <w:t xml:space="preserve">BLG, </w:t>
      </w:r>
      <w:r w:rsidRPr="008F4178">
        <w:rPr>
          <w:i/>
          <w:color w:val="660066"/>
          <w:sz w:val="20"/>
          <w:szCs w:val="20"/>
        </w:rPr>
        <w:t>Securities Law and Practice</w:t>
      </w:r>
      <w:r w:rsidRPr="008F4178">
        <w:rPr>
          <w:color w:val="660066"/>
          <w:sz w:val="20"/>
          <w:szCs w:val="20"/>
        </w:rPr>
        <w:t xml:space="preserve"> </w:t>
      </w:r>
      <w:r w:rsidRPr="008F4178">
        <w:rPr>
          <w:sz w:val="20"/>
          <w:szCs w:val="20"/>
        </w:rPr>
        <w:t xml:space="preserve">says an unusual effort to prepare the market/create a demand has taken place if one of the following activities is engaged in </w:t>
      </w:r>
      <w:r w:rsidRPr="008F4178">
        <w:rPr>
          <w:sz w:val="20"/>
          <w:szCs w:val="20"/>
          <w:u w:val="single"/>
        </w:rPr>
        <w:t>by</w:t>
      </w:r>
      <w:r w:rsidRPr="008F4178">
        <w:rPr>
          <w:sz w:val="20"/>
          <w:szCs w:val="20"/>
        </w:rPr>
        <w:t xml:space="preserve"> or </w:t>
      </w:r>
      <w:r w:rsidRPr="008F4178">
        <w:rPr>
          <w:sz w:val="20"/>
          <w:szCs w:val="20"/>
          <w:u w:val="single"/>
        </w:rPr>
        <w:t>on behalf</w:t>
      </w:r>
      <w:r w:rsidRPr="008F4178">
        <w:rPr>
          <w:sz w:val="20"/>
          <w:szCs w:val="20"/>
        </w:rPr>
        <w:t xml:space="preserve"> of the </w:t>
      </w:r>
      <w:r w:rsidRPr="008F4178">
        <w:rPr>
          <w:sz w:val="20"/>
          <w:szCs w:val="20"/>
          <w:u w:val="single"/>
        </w:rPr>
        <w:t>vendor</w:t>
      </w:r>
    </w:p>
    <w:p w14:paraId="5639BB59"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Dissemination to prospective purchasers of material soliciting orders to purchase (unless it’s just a letter of communication re: identifying securities and advising their availability)</w:t>
      </w:r>
    </w:p>
    <w:p w14:paraId="7FD528E8"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Formation of a selling group to coordinate the efforts of more than one registrant to effect the sale</w:t>
      </w:r>
    </w:p>
    <w:p w14:paraId="2F8F5BD8"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Implementation of any plan to manipulate or adjust the market price of securities (other than price stabilization)</w:t>
      </w:r>
    </w:p>
    <w:p w14:paraId="29C34835"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Marking of a sale to a purchaser with whom the vendor is not dealing with at arm’s length to put the purchaser in a position to resell the securities free of constraints</w:t>
      </w:r>
    </w:p>
    <w:p w14:paraId="43B5F1D2" w14:textId="77777777" w:rsidR="000E6F20" w:rsidRPr="000E6F20" w:rsidRDefault="000E6F20" w:rsidP="0045753C">
      <w:pPr>
        <w:pStyle w:val="normal0"/>
        <w:widowControl w:val="0"/>
        <w:numPr>
          <w:ilvl w:val="3"/>
          <w:numId w:val="44"/>
        </w:numPr>
        <w:spacing w:line="240" w:lineRule="auto"/>
        <w:contextualSpacing/>
        <w:rPr>
          <w:sz w:val="20"/>
          <w:szCs w:val="20"/>
        </w:rPr>
      </w:pPr>
      <w:r w:rsidRPr="008F4178">
        <w:rPr>
          <w:sz w:val="20"/>
          <w:szCs w:val="20"/>
        </w:rPr>
        <w:t>Re control block sales if there is a market for the securities then making a sale other than a sale made in the market in which securities of the particular class are customarily traded and in a manner customary in the market/sale made under an exemption</w:t>
      </w:r>
    </w:p>
    <w:p w14:paraId="360AD397" w14:textId="756A0372" w:rsidR="000E6F20" w:rsidRDefault="00626C4D" w:rsidP="0045753C">
      <w:pPr>
        <w:pStyle w:val="ListParagraph"/>
        <w:numPr>
          <w:ilvl w:val="1"/>
          <w:numId w:val="44"/>
        </w:numPr>
        <w:rPr>
          <w:rFonts w:ascii="Arial" w:hAnsi="Arial" w:cs="Arial"/>
          <w:sz w:val="20"/>
          <w:szCs w:val="20"/>
        </w:rPr>
      </w:pPr>
      <w:r>
        <w:rPr>
          <w:rFonts w:ascii="Arial" w:hAnsi="Arial" w:cs="Arial"/>
          <w:sz w:val="20"/>
          <w:szCs w:val="20"/>
        </w:rPr>
        <w:t>N</w:t>
      </w:r>
      <w:r w:rsidR="000E6F20">
        <w:rPr>
          <w:rFonts w:ascii="Arial" w:hAnsi="Arial" w:cs="Arial"/>
          <w:sz w:val="20"/>
          <w:szCs w:val="20"/>
        </w:rPr>
        <w:t>o extraordinary commission or consideration is paid to a person/company in respect of the trade,</w:t>
      </w:r>
    </w:p>
    <w:p w14:paraId="58641A93" w14:textId="77777777" w:rsidR="000E6F20" w:rsidRPr="008F4178" w:rsidRDefault="000E6F20" w:rsidP="0045753C">
      <w:pPr>
        <w:pStyle w:val="normal0"/>
        <w:widowControl w:val="0"/>
        <w:numPr>
          <w:ilvl w:val="2"/>
          <w:numId w:val="44"/>
        </w:numPr>
        <w:spacing w:line="240" w:lineRule="auto"/>
        <w:contextualSpacing/>
        <w:rPr>
          <w:sz w:val="20"/>
          <w:szCs w:val="20"/>
        </w:rPr>
      </w:pPr>
      <w:r w:rsidRPr="008F4178">
        <w:rPr>
          <w:color w:val="660066"/>
          <w:sz w:val="20"/>
          <w:szCs w:val="20"/>
        </w:rPr>
        <w:t xml:space="preserve">BLG, </w:t>
      </w:r>
      <w:r w:rsidRPr="008F4178">
        <w:rPr>
          <w:i/>
          <w:color w:val="660066"/>
          <w:sz w:val="20"/>
          <w:szCs w:val="20"/>
        </w:rPr>
        <w:t xml:space="preserve">Securities Law and Practice </w:t>
      </w:r>
      <w:r w:rsidRPr="008F4178">
        <w:rPr>
          <w:sz w:val="20"/>
          <w:szCs w:val="20"/>
        </w:rPr>
        <w:t>says that an extraordinary commission or consideration is paid in respect of a trade if the trade is effected….</w:t>
      </w:r>
    </w:p>
    <w:p w14:paraId="135C67A0"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On an agency basis + aggregate compensation paid to the registrant through whom the securities are sold is greater than that which is customary in agency transactions of a similar size/similar securities in the relevant market (fair market value comparable transaction)</w:t>
      </w:r>
    </w:p>
    <w:p w14:paraId="5B002004" w14:textId="77777777" w:rsidR="000E6F20" w:rsidRPr="008F4178" w:rsidRDefault="000E6F20" w:rsidP="0045753C">
      <w:pPr>
        <w:pStyle w:val="normal0"/>
        <w:widowControl w:val="0"/>
        <w:numPr>
          <w:ilvl w:val="3"/>
          <w:numId w:val="44"/>
        </w:numPr>
        <w:spacing w:line="240" w:lineRule="auto"/>
        <w:contextualSpacing/>
        <w:rPr>
          <w:sz w:val="20"/>
          <w:szCs w:val="20"/>
        </w:rPr>
      </w:pPr>
      <w:r w:rsidRPr="008F4178">
        <w:rPr>
          <w:sz w:val="20"/>
          <w:szCs w:val="20"/>
        </w:rPr>
        <w:t>Through a stock exchange or other market in which it is customary for registrants to trade on an agency basis but the securities are instead sold by the vendor to another registrant acting as principal if the sale was pre-arranged to avoid operation of clause (a)</w:t>
      </w:r>
    </w:p>
    <w:p w14:paraId="2ED930D1" w14:textId="77777777" w:rsidR="000E6F20" w:rsidRPr="000E6F20" w:rsidRDefault="000E6F20" w:rsidP="0045753C">
      <w:pPr>
        <w:pStyle w:val="normal0"/>
        <w:widowControl w:val="0"/>
        <w:numPr>
          <w:ilvl w:val="3"/>
          <w:numId w:val="44"/>
        </w:numPr>
        <w:spacing w:line="240" w:lineRule="auto"/>
        <w:contextualSpacing/>
        <w:rPr>
          <w:sz w:val="20"/>
          <w:szCs w:val="20"/>
        </w:rPr>
      </w:pPr>
      <w:r w:rsidRPr="008F4178">
        <w:rPr>
          <w:sz w:val="20"/>
          <w:szCs w:val="20"/>
        </w:rPr>
        <w:t>Through the sale of securities by the vendor to a registrant and the excess of the then market value of the particular securities over the price paid is greater than that which is customary in principal transactions of similar size/similar securities in the relevant market</w:t>
      </w:r>
    </w:p>
    <w:p w14:paraId="2B133061" w14:textId="14D3AE8E" w:rsidR="000E6F20" w:rsidRPr="000E6F20" w:rsidRDefault="00626C4D" w:rsidP="0045753C">
      <w:pPr>
        <w:pStyle w:val="ListParagraph"/>
        <w:numPr>
          <w:ilvl w:val="1"/>
          <w:numId w:val="44"/>
        </w:numPr>
        <w:rPr>
          <w:rFonts w:ascii="Arial" w:hAnsi="Arial" w:cs="Arial"/>
          <w:sz w:val="20"/>
          <w:szCs w:val="20"/>
        </w:rPr>
      </w:pPr>
      <w:r>
        <w:rPr>
          <w:rFonts w:ascii="Arial" w:hAnsi="Arial" w:cs="Arial"/>
          <w:sz w:val="20"/>
          <w:szCs w:val="20"/>
        </w:rPr>
        <w:t>I</w:t>
      </w:r>
      <w:r w:rsidR="000E6F20">
        <w:rPr>
          <w:rFonts w:ascii="Arial" w:hAnsi="Arial" w:cs="Arial"/>
          <w:sz w:val="20"/>
          <w:szCs w:val="20"/>
        </w:rPr>
        <w:t>f the selling security holder is an insider or officer of the issuer she must have no reasonable grounds to believe the issuer is in default of securities regulation</w:t>
      </w:r>
      <w:r w:rsidR="000E6F20" w:rsidRPr="000E6F20">
        <w:rPr>
          <w:rFonts w:ascii="Arial" w:hAnsi="Arial" w:cs="Arial"/>
          <w:sz w:val="20"/>
          <w:szCs w:val="20"/>
        </w:rPr>
        <w:tab/>
      </w:r>
    </w:p>
    <w:p w14:paraId="01B0C545" w14:textId="758C8690" w:rsidR="000E6F20" w:rsidRDefault="000E6F20" w:rsidP="0045753C">
      <w:pPr>
        <w:pStyle w:val="ListParagraph"/>
        <w:numPr>
          <w:ilvl w:val="0"/>
          <w:numId w:val="44"/>
        </w:numPr>
        <w:rPr>
          <w:rFonts w:ascii="Arial" w:hAnsi="Arial" w:cs="Arial"/>
          <w:sz w:val="20"/>
          <w:szCs w:val="20"/>
        </w:rPr>
      </w:pPr>
      <w:r>
        <w:rPr>
          <w:rFonts w:ascii="Arial" w:hAnsi="Arial" w:cs="Arial"/>
          <w:sz w:val="20"/>
          <w:szCs w:val="20"/>
        </w:rPr>
        <w:t>Basically, if the reporting issuer has been so for at least 4 mths. then the securities can be resold at anytime</w:t>
      </w:r>
    </w:p>
    <w:p w14:paraId="7650D159" w14:textId="77777777" w:rsidR="00DC1A34" w:rsidRDefault="00DC1A34" w:rsidP="00DC1A34">
      <w:pPr>
        <w:rPr>
          <w:rFonts w:ascii="Arial" w:hAnsi="Arial" w:cs="Arial"/>
          <w:sz w:val="20"/>
          <w:szCs w:val="20"/>
        </w:rPr>
      </w:pPr>
    </w:p>
    <w:p w14:paraId="043C747D" w14:textId="1E4D98A8" w:rsidR="00DC1A34" w:rsidRDefault="00DC1A34" w:rsidP="00DC1A34">
      <w:pPr>
        <w:rPr>
          <w:rFonts w:ascii="Arial" w:hAnsi="Arial" w:cs="Arial"/>
          <w:sz w:val="20"/>
          <w:szCs w:val="20"/>
        </w:rPr>
      </w:pPr>
      <w:r>
        <w:rPr>
          <w:rFonts w:ascii="Arial" w:hAnsi="Arial" w:cs="Arial"/>
          <w:b/>
          <w:sz w:val="20"/>
          <w:szCs w:val="20"/>
        </w:rPr>
        <w:t>CONTROL DISTRIBUTIONS</w:t>
      </w:r>
    </w:p>
    <w:p w14:paraId="21E6362E" w14:textId="62E694F2" w:rsidR="00DC1A34" w:rsidRDefault="00DC1A34" w:rsidP="0045753C">
      <w:pPr>
        <w:pStyle w:val="ListParagraph"/>
        <w:numPr>
          <w:ilvl w:val="0"/>
          <w:numId w:val="45"/>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recall that a sale by a control person is a distribution as per </w:t>
      </w:r>
      <w:r w:rsidRPr="00DC1A34">
        <w:rPr>
          <w:rFonts w:ascii="Arial" w:hAnsi="Arial" w:cs="Arial"/>
          <w:b/>
          <w:color w:val="008000"/>
          <w:sz w:val="20"/>
          <w:szCs w:val="20"/>
        </w:rPr>
        <w:t>s.1(1)(c)</w:t>
      </w:r>
      <w:r>
        <w:rPr>
          <w:rFonts w:ascii="Arial" w:hAnsi="Arial" w:cs="Arial"/>
          <w:sz w:val="20"/>
          <w:szCs w:val="20"/>
        </w:rPr>
        <w:t xml:space="preserve"> of the definition </w:t>
      </w:r>
    </w:p>
    <w:p w14:paraId="0C2E2FA5" w14:textId="3CE02D40" w:rsidR="00DC1A34" w:rsidRDefault="00DC1A34" w:rsidP="0045753C">
      <w:pPr>
        <w:pStyle w:val="ListParagraph"/>
        <w:numPr>
          <w:ilvl w:val="1"/>
          <w:numId w:val="45"/>
        </w:numPr>
        <w:rPr>
          <w:rFonts w:ascii="Arial" w:hAnsi="Arial" w:cs="Arial"/>
          <w:sz w:val="20"/>
          <w:szCs w:val="20"/>
        </w:rPr>
      </w:pPr>
      <w:r>
        <w:rPr>
          <w:rFonts w:ascii="Arial" w:hAnsi="Arial" w:cs="Arial"/>
          <w:sz w:val="20"/>
          <w:szCs w:val="20"/>
        </w:rPr>
        <w:t xml:space="preserve">Different than the hold and seasoning periods because those original trades are merely </w:t>
      </w:r>
      <w:r>
        <w:rPr>
          <w:rFonts w:ascii="Arial" w:hAnsi="Arial" w:cs="Arial"/>
          <w:sz w:val="20"/>
          <w:szCs w:val="20"/>
          <w:u w:val="single"/>
        </w:rPr>
        <w:t>deemed</w:t>
      </w:r>
      <w:r>
        <w:rPr>
          <w:rFonts w:ascii="Arial" w:hAnsi="Arial" w:cs="Arial"/>
          <w:sz w:val="20"/>
          <w:szCs w:val="20"/>
        </w:rPr>
        <w:t xml:space="preserve"> to be dispositions</w:t>
      </w:r>
    </w:p>
    <w:p w14:paraId="54792D04" w14:textId="6A90CB67" w:rsidR="00DC1A34" w:rsidRDefault="00DC1A34" w:rsidP="0045753C">
      <w:pPr>
        <w:pStyle w:val="ListParagraph"/>
        <w:numPr>
          <w:ilvl w:val="1"/>
          <w:numId w:val="45"/>
        </w:numPr>
        <w:rPr>
          <w:rFonts w:ascii="Arial" w:hAnsi="Arial" w:cs="Arial"/>
          <w:sz w:val="20"/>
          <w:szCs w:val="20"/>
        </w:rPr>
      </w:pPr>
      <w:r>
        <w:rPr>
          <w:rFonts w:ascii="Arial" w:hAnsi="Arial" w:cs="Arial"/>
          <w:sz w:val="20"/>
          <w:szCs w:val="20"/>
        </w:rPr>
        <w:t>Applies if the security holder is a control person who purchased her securities on the exempt market + now wants to sell them</w:t>
      </w:r>
    </w:p>
    <w:p w14:paraId="2E24B1FF" w14:textId="50CD4EA4" w:rsidR="00626C4D" w:rsidRDefault="00626C4D" w:rsidP="0045753C">
      <w:pPr>
        <w:pStyle w:val="ListParagraph"/>
        <w:numPr>
          <w:ilvl w:val="1"/>
          <w:numId w:val="45"/>
        </w:numPr>
        <w:rPr>
          <w:rFonts w:ascii="Arial" w:hAnsi="Arial" w:cs="Arial"/>
          <w:sz w:val="20"/>
          <w:szCs w:val="20"/>
        </w:rPr>
      </w:pPr>
      <w:r>
        <w:rPr>
          <w:rFonts w:ascii="Arial" w:hAnsi="Arial" w:cs="Arial"/>
          <w:sz w:val="20"/>
          <w:szCs w:val="20"/>
        </w:rPr>
        <w:t xml:space="preserve">Must complete form </w:t>
      </w:r>
      <w:r w:rsidRPr="00626C4D">
        <w:rPr>
          <w:rFonts w:ascii="Arial" w:hAnsi="Arial" w:cs="Arial"/>
          <w:color w:val="FF0000"/>
          <w:sz w:val="20"/>
          <w:szCs w:val="20"/>
        </w:rPr>
        <w:t>45-102F1</w:t>
      </w:r>
      <w:r>
        <w:rPr>
          <w:rFonts w:ascii="Arial" w:hAnsi="Arial" w:cs="Arial"/>
          <w:sz w:val="20"/>
          <w:szCs w:val="20"/>
        </w:rPr>
        <w:t xml:space="preserve"> + file on SEDAR 7 days before first trade</w:t>
      </w:r>
    </w:p>
    <w:p w14:paraId="5E046B2F" w14:textId="0F072E60" w:rsidR="00DC1A34" w:rsidRDefault="00DC1A34" w:rsidP="0045753C">
      <w:pPr>
        <w:pStyle w:val="ListParagraph"/>
        <w:numPr>
          <w:ilvl w:val="0"/>
          <w:numId w:val="45"/>
        </w:numPr>
        <w:rPr>
          <w:rFonts w:ascii="Arial" w:hAnsi="Arial" w:cs="Arial"/>
          <w:sz w:val="20"/>
          <w:szCs w:val="20"/>
        </w:rPr>
      </w:pPr>
      <w:r>
        <w:rPr>
          <w:rFonts w:ascii="Arial" w:hAnsi="Arial" w:cs="Arial"/>
          <w:sz w:val="20"/>
          <w:szCs w:val="20"/>
          <w:u w:val="single"/>
        </w:rPr>
        <w:t>Four options:</w:t>
      </w:r>
      <w:r>
        <w:rPr>
          <w:rFonts w:ascii="Arial" w:hAnsi="Arial" w:cs="Arial"/>
          <w:sz w:val="20"/>
          <w:szCs w:val="20"/>
        </w:rPr>
        <w:t xml:space="preserve"> file a prospectus, apply for a discretionary exemption, find a purchaser who qualifies for an exemption, or satisfy the resale conditions in</w:t>
      </w:r>
      <w:r w:rsidRPr="00DC1A34">
        <w:rPr>
          <w:rFonts w:ascii="Arial" w:hAnsi="Arial" w:cs="Arial"/>
          <w:color w:val="FF0000"/>
          <w:sz w:val="20"/>
          <w:szCs w:val="20"/>
        </w:rPr>
        <w:t xml:space="preserve"> NI 45-102 s.8</w:t>
      </w:r>
    </w:p>
    <w:p w14:paraId="218ACD7A" w14:textId="53F3A5E6" w:rsidR="00DC1A34" w:rsidRDefault="00DC1A34" w:rsidP="0045753C">
      <w:pPr>
        <w:pStyle w:val="ListParagraph"/>
        <w:numPr>
          <w:ilvl w:val="1"/>
          <w:numId w:val="45"/>
        </w:numPr>
        <w:rPr>
          <w:rFonts w:ascii="Arial" w:hAnsi="Arial" w:cs="Arial"/>
          <w:sz w:val="20"/>
          <w:szCs w:val="20"/>
        </w:rPr>
      </w:pPr>
      <w:r>
        <w:rPr>
          <w:rFonts w:ascii="Arial" w:hAnsi="Arial" w:cs="Arial"/>
          <w:sz w:val="20"/>
          <w:szCs w:val="20"/>
        </w:rPr>
        <w:t>Issuer who originally issued the restricted securities is or has been a reporting issuer for 4 mths.</w:t>
      </w:r>
    </w:p>
    <w:p w14:paraId="64F9886D" w14:textId="6689F8B5" w:rsidR="00DC1A34" w:rsidRDefault="00DC1A34" w:rsidP="0045753C">
      <w:pPr>
        <w:pStyle w:val="ListParagraph"/>
        <w:numPr>
          <w:ilvl w:val="1"/>
          <w:numId w:val="45"/>
        </w:numPr>
        <w:rPr>
          <w:rFonts w:ascii="Arial" w:hAnsi="Arial" w:cs="Arial"/>
          <w:sz w:val="20"/>
          <w:szCs w:val="20"/>
        </w:rPr>
      </w:pPr>
      <w:r>
        <w:rPr>
          <w:rFonts w:ascii="Arial" w:hAnsi="Arial" w:cs="Arial"/>
          <w:sz w:val="20"/>
          <w:szCs w:val="20"/>
        </w:rPr>
        <w:t>Control person who is selling has held the securities for at least 4 mths.</w:t>
      </w:r>
    </w:p>
    <w:p w14:paraId="45303C66" w14:textId="277887E7" w:rsidR="00DC1A34" w:rsidRDefault="00DC1A34" w:rsidP="0045753C">
      <w:pPr>
        <w:pStyle w:val="ListParagraph"/>
        <w:numPr>
          <w:ilvl w:val="1"/>
          <w:numId w:val="45"/>
        </w:numPr>
        <w:rPr>
          <w:rFonts w:ascii="Arial" w:hAnsi="Arial" w:cs="Arial"/>
          <w:sz w:val="20"/>
          <w:szCs w:val="20"/>
        </w:rPr>
      </w:pPr>
      <w:r>
        <w:rPr>
          <w:rFonts w:ascii="Arial" w:hAnsi="Arial" w:cs="Arial"/>
          <w:sz w:val="20"/>
          <w:szCs w:val="20"/>
        </w:rPr>
        <w:t>No usual effort made to prepare the market or create additional demand</w:t>
      </w:r>
      <w:r w:rsidR="00626C4D">
        <w:rPr>
          <w:rFonts w:ascii="Arial" w:hAnsi="Arial" w:cs="Arial"/>
          <w:sz w:val="20"/>
          <w:szCs w:val="20"/>
        </w:rPr>
        <w:t xml:space="preserve"> </w:t>
      </w:r>
      <w:r w:rsidR="00626C4D" w:rsidRPr="00626C4D">
        <w:rPr>
          <w:rFonts w:ascii="Arial" w:hAnsi="Arial" w:cs="Arial"/>
          <w:color w:val="FF6600"/>
          <w:sz w:val="20"/>
          <w:szCs w:val="20"/>
        </w:rPr>
        <w:t>(see above)</w:t>
      </w:r>
    </w:p>
    <w:p w14:paraId="017CAFFF" w14:textId="71D5B243" w:rsidR="00626C4D" w:rsidRDefault="00626C4D" w:rsidP="0045753C">
      <w:pPr>
        <w:pStyle w:val="ListParagraph"/>
        <w:numPr>
          <w:ilvl w:val="1"/>
          <w:numId w:val="45"/>
        </w:numPr>
        <w:rPr>
          <w:rFonts w:ascii="Arial" w:hAnsi="Arial" w:cs="Arial"/>
          <w:color w:val="FF6600"/>
          <w:sz w:val="20"/>
          <w:szCs w:val="20"/>
        </w:rPr>
      </w:pPr>
      <w:r>
        <w:rPr>
          <w:rFonts w:ascii="Arial" w:hAnsi="Arial" w:cs="Arial"/>
          <w:sz w:val="20"/>
          <w:szCs w:val="20"/>
        </w:rPr>
        <w:t xml:space="preserve">No extraordinary commission or consideration is paid to a person/company in respect of the trade </w:t>
      </w:r>
      <w:r w:rsidRPr="00626C4D">
        <w:rPr>
          <w:rFonts w:ascii="Arial" w:hAnsi="Arial" w:cs="Arial"/>
          <w:color w:val="FF6600"/>
          <w:sz w:val="20"/>
          <w:szCs w:val="20"/>
        </w:rPr>
        <w:t>(see above)</w:t>
      </w:r>
    </w:p>
    <w:p w14:paraId="6E3BC15D" w14:textId="77777777" w:rsidR="00626C4D" w:rsidRDefault="00626C4D" w:rsidP="00626C4D">
      <w:pPr>
        <w:rPr>
          <w:rFonts w:ascii="Arial" w:hAnsi="Arial" w:cs="Arial"/>
          <w:color w:val="FF6600"/>
          <w:sz w:val="20"/>
          <w:szCs w:val="20"/>
        </w:rPr>
      </w:pPr>
    </w:p>
    <w:p w14:paraId="441B5F3D" w14:textId="6262CD03" w:rsidR="00626C4D" w:rsidRPr="00626C4D" w:rsidRDefault="00626C4D" w:rsidP="00BB1AAC">
      <w:pPr>
        <w:pStyle w:val="ListParagraph"/>
        <w:numPr>
          <w:ilvl w:val="0"/>
          <w:numId w:val="141"/>
        </w:numPr>
        <w:rPr>
          <w:rFonts w:ascii="Arial" w:hAnsi="Arial" w:cs="Arial"/>
          <w:color w:val="FF6600"/>
          <w:sz w:val="20"/>
          <w:szCs w:val="20"/>
        </w:rPr>
      </w:pPr>
      <w:r>
        <w:rPr>
          <w:rFonts w:ascii="Arial" w:hAnsi="Arial" w:cs="Arial"/>
          <w:b/>
          <w:color w:val="000090"/>
          <w:sz w:val="20"/>
          <w:szCs w:val="20"/>
        </w:rPr>
        <w:t>What are the consequences of issuing shares without a prospectus if the exemption conditions are not met?</w:t>
      </w:r>
    </w:p>
    <w:p w14:paraId="66C550AC" w14:textId="0AD1DFED" w:rsidR="00BE3BD9" w:rsidRDefault="00BE3BD9" w:rsidP="0045753C">
      <w:pPr>
        <w:pStyle w:val="ListParagraph"/>
        <w:numPr>
          <w:ilvl w:val="0"/>
          <w:numId w:val="46"/>
        </w:numPr>
        <w:rPr>
          <w:rFonts w:ascii="Arial" w:hAnsi="Arial" w:cs="Arial"/>
          <w:color w:val="FF6600"/>
          <w:sz w:val="20"/>
          <w:szCs w:val="20"/>
        </w:rPr>
      </w:pPr>
      <w:r>
        <w:rPr>
          <w:rFonts w:ascii="Arial" w:hAnsi="Arial" w:cs="Arial"/>
          <w:i/>
          <w:color w:val="0000FF"/>
          <w:sz w:val="20"/>
          <w:szCs w:val="20"/>
        </w:rPr>
        <w:t>Jones v. FH Deacon Hodgson Inc</w:t>
      </w:r>
      <w:r>
        <w:rPr>
          <w:rFonts w:ascii="Arial" w:hAnsi="Arial" w:cs="Arial"/>
          <w:color w:val="0000FF"/>
          <w:sz w:val="20"/>
          <w:szCs w:val="20"/>
        </w:rPr>
        <w:t xml:space="preserve">., </w:t>
      </w:r>
      <w:r>
        <w:rPr>
          <w:rFonts w:ascii="Arial" w:hAnsi="Arial" w:cs="Arial"/>
          <w:sz w:val="20"/>
          <w:szCs w:val="20"/>
        </w:rPr>
        <w:t>- such a breach is fundamental to the statutory scheme of protecting investors from unauthorized trading</w:t>
      </w:r>
    </w:p>
    <w:p w14:paraId="30884D9B" w14:textId="3E118D9E" w:rsidR="00BE3BD9" w:rsidRPr="00BE3BD9" w:rsidRDefault="00BE3BD9" w:rsidP="0045753C">
      <w:pPr>
        <w:pStyle w:val="ListParagraph"/>
        <w:numPr>
          <w:ilvl w:val="1"/>
          <w:numId w:val="46"/>
        </w:numPr>
        <w:rPr>
          <w:rFonts w:ascii="Arial" w:hAnsi="Arial" w:cs="Arial"/>
          <w:color w:val="FF6600"/>
          <w:sz w:val="20"/>
          <w:szCs w:val="20"/>
        </w:rPr>
      </w:pPr>
      <w:r>
        <w:rPr>
          <w:rFonts w:ascii="Arial" w:hAnsi="Arial" w:cs="Arial"/>
          <w:sz w:val="20"/>
          <w:szCs w:val="20"/>
        </w:rPr>
        <w:t>If prospectus exemption conditions are not met the distribution is illegal and can be set aside at any time</w:t>
      </w:r>
    </w:p>
    <w:p w14:paraId="69D4B138" w14:textId="77777777" w:rsidR="006309B8" w:rsidRDefault="006309B8" w:rsidP="002B643D">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309B8" w14:paraId="4C446BC9" w14:textId="77777777" w:rsidTr="006309B8">
        <w:tc>
          <w:tcPr>
            <w:tcW w:w="11016" w:type="dxa"/>
            <w:shd w:val="clear" w:color="auto" w:fill="FFFF00"/>
          </w:tcPr>
          <w:p w14:paraId="4D0ECFBD" w14:textId="4418D0D7" w:rsidR="006309B8" w:rsidRPr="006309B8" w:rsidRDefault="00BE3BD9" w:rsidP="006309B8">
            <w:pPr>
              <w:jc w:val="center"/>
              <w:rPr>
                <w:rFonts w:ascii="Arial" w:hAnsi="Arial" w:cs="Arial"/>
                <w:b/>
              </w:rPr>
            </w:pPr>
            <w:r>
              <w:rPr>
                <w:rFonts w:ascii="Arial" w:hAnsi="Arial" w:cs="Arial"/>
                <w:b/>
              </w:rPr>
              <w:t>(</w:t>
            </w:r>
            <w:r w:rsidR="00FB07F3">
              <w:rPr>
                <w:rFonts w:ascii="Arial" w:hAnsi="Arial" w:cs="Arial"/>
                <w:b/>
              </w:rPr>
              <w:t>10</w:t>
            </w:r>
            <w:r w:rsidR="006309B8">
              <w:rPr>
                <w:rFonts w:ascii="Arial" w:hAnsi="Arial" w:cs="Arial"/>
                <w:b/>
              </w:rPr>
              <w:t>)</w:t>
            </w:r>
            <w:r w:rsidR="006309B8">
              <w:rPr>
                <w:rFonts w:ascii="Arial" w:hAnsi="Arial" w:cs="Arial"/>
              </w:rPr>
              <w:t xml:space="preserve"> </w:t>
            </w:r>
            <w:r w:rsidR="006309B8">
              <w:rPr>
                <w:rFonts w:ascii="Arial" w:hAnsi="Arial" w:cs="Arial"/>
                <w:b/>
              </w:rPr>
              <w:t>Self Regulatory Organizations &amp; National Exchanges</w:t>
            </w:r>
          </w:p>
        </w:tc>
      </w:tr>
    </w:tbl>
    <w:p w14:paraId="58E581DD" w14:textId="77777777" w:rsidR="006309B8" w:rsidRDefault="006309B8" w:rsidP="002B643D">
      <w:pPr>
        <w:rPr>
          <w:rFonts w:ascii="Arial" w:hAnsi="Arial" w:cs="Arial"/>
          <w:sz w:val="20"/>
          <w:szCs w:val="20"/>
        </w:rPr>
      </w:pPr>
    </w:p>
    <w:p w14:paraId="2BEDCDE4" w14:textId="641A4FFE" w:rsidR="006309B8" w:rsidRPr="006309B8" w:rsidRDefault="006309B8" w:rsidP="007A1136">
      <w:pPr>
        <w:pStyle w:val="ListParagraph"/>
        <w:numPr>
          <w:ilvl w:val="0"/>
          <w:numId w:val="63"/>
        </w:numPr>
        <w:rPr>
          <w:rFonts w:ascii="Arial" w:hAnsi="Arial" w:cs="Arial"/>
          <w:color w:val="4BACC6" w:themeColor="accent5"/>
          <w:sz w:val="20"/>
          <w:szCs w:val="20"/>
        </w:rPr>
      </w:pPr>
      <w:r>
        <w:rPr>
          <w:rFonts w:ascii="Arial" w:hAnsi="Arial" w:cs="Arial"/>
          <w:b/>
          <w:color w:val="000090"/>
          <w:sz w:val="20"/>
          <w:szCs w:val="20"/>
        </w:rPr>
        <w:t>What is an SRO?</w:t>
      </w:r>
    </w:p>
    <w:p w14:paraId="4244CA86" w14:textId="47C1C3D4" w:rsidR="006309B8" w:rsidRPr="006309B8" w:rsidRDefault="006309B8" w:rsidP="0072224E">
      <w:pPr>
        <w:pStyle w:val="ListParagraph"/>
        <w:numPr>
          <w:ilvl w:val="0"/>
          <w:numId w:val="24"/>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primary regulators (provincial securities’ commissions) delegate authority to second-level regulators (SROs) to regulate the standards/procedures of CDN capital markets – ongoing oversight</w:t>
      </w:r>
    </w:p>
    <w:p w14:paraId="30AB079C" w14:textId="0A3C7112" w:rsidR="006309B8" w:rsidRPr="006309B8" w:rsidRDefault="006309B8" w:rsidP="0072224E">
      <w:pPr>
        <w:pStyle w:val="ListParagraph"/>
        <w:numPr>
          <w:ilvl w:val="0"/>
          <w:numId w:val="24"/>
        </w:numPr>
        <w:rPr>
          <w:rFonts w:ascii="Arial" w:hAnsi="Arial" w:cs="Arial"/>
          <w:color w:val="4BACC6" w:themeColor="accent5"/>
          <w:sz w:val="20"/>
          <w:szCs w:val="20"/>
        </w:rPr>
      </w:pPr>
      <w:r>
        <w:rPr>
          <w:rFonts w:ascii="Arial" w:hAnsi="Arial" w:cs="Arial"/>
          <w:sz w:val="20"/>
          <w:szCs w:val="20"/>
        </w:rPr>
        <w:t xml:space="preserve">Defined in securities legislation </w:t>
      </w:r>
    </w:p>
    <w:p w14:paraId="2C4FBE18" w14:textId="4ED49DAF" w:rsidR="006309B8" w:rsidRPr="006309B8" w:rsidRDefault="006309B8" w:rsidP="0072224E">
      <w:pPr>
        <w:pStyle w:val="ListParagraph"/>
        <w:numPr>
          <w:ilvl w:val="1"/>
          <w:numId w:val="24"/>
        </w:numPr>
        <w:rPr>
          <w:rFonts w:ascii="Arial" w:hAnsi="Arial" w:cs="Arial"/>
          <w:color w:val="4BACC6" w:themeColor="accent5"/>
          <w:sz w:val="20"/>
          <w:szCs w:val="20"/>
        </w:rPr>
      </w:pPr>
      <w:r>
        <w:rPr>
          <w:rFonts w:ascii="Arial" w:hAnsi="Arial" w:cs="Arial"/>
          <w:sz w:val="20"/>
          <w:szCs w:val="20"/>
        </w:rPr>
        <w:t>An SRO is a “person or company that is organized for the purpose of regulating the operations and standards of practice and business conduct, in capital markets, of its members and their representatives with a view to promoting the protection of investors and the public interest.”</w:t>
      </w:r>
    </w:p>
    <w:p w14:paraId="4DB21D76" w14:textId="45211E5E" w:rsidR="006309B8" w:rsidRPr="006309B8" w:rsidRDefault="006309B8" w:rsidP="0072224E">
      <w:pPr>
        <w:pStyle w:val="ListParagraph"/>
        <w:numPr>
          <w:ilvl w:val="1"/>
          <w:numId w:val="24"/>
        </w:numPr>
        <w:rPr>
          <w:rFonts w:ascii="Arial" w:hAnsi="Arial" w:cs="Arial"/>
          <w:color w:val="4BACC6" w:themeColor="accent5"/>
          <w:sz w:val="20"/>
          <w:szCs w:val="20"/>
        </w:rPr>
      </w:pPr>
      <w:r>
        <w:rPr>
          <w:rFonts w:ascii="Arial" w:hAnsi="Arial" w:cs="Arial"/>
          <w:sz w:val="20"/>
          <w:szCs w:val="20"/>
        </w:rPr>
        <w:t>Includes exchanges, alternative trading systems (ATSs), and quotation systems</w:t>
      </w:r>
    </w:p>
    <w:p w14:paraId="6F8270C2" w14:textId="1EF6A469" w:rsidR="006309B8" w:rsidRPr="006309B8" w:rsidRDefault="006309B8" w:rsidP="0072224E">
      <w:pPr>
        <w:pStyle w:val="ListParagraph"/>
        <w:numPr>
          <w:ilvl w:val="0"/>
          <w:numId w:val="24"/>
        </w:numPr>
        <w:rPr>
          <w:rFonts w:ascii="Arial" w:hAnsi="Arial" w:cs="Arial"/>
          <w:color w:val="4BACC6" w:themeColor="accent5"/>
          <w:sz w:val="20"/>
          <w:szCs w:val="20"/>
        </w:rPr>
      </w:pPr>
      <w:r>
        <w:rPr>
          <w:rFonts w:ascii="Arial" w:hAnsi="Arial" w:cs="Arial"/>
          <w:sz w:val="20"/>
          <w:szCs w:val="20"/>
        </w:rPr>
        <w:t>Investment Industry Regulatory Organization of Canada (IIROC) is the most important SRO</w:t>
      </w:r>
    </w:p>
    <w:p w14:paraId="7A2CAD05" w14:textId="770E12E7" w:rsidR="006309B8" w:rsidRPr="006309B8" w:rsidRDefault="006309B8" w:rsidP="0072224E">
      <w:pPr>
        <w:pStyle w:val="ListParagraph"/>
        <w:numPr>
          <w:ilvl w:val="1"/>
          <w:numId w:val="24"/>
        </w:numPr>
        <w:rPr>
          <w:rFonts w:ascii="Arial" w:hAnsi="Arial" w:cs="Arial"/>
          <w:color w:val="4BACC6" w:themeColor="accent5"/>
          <w:sz w:val="20"/>
          <w:szCs w:val="20"/>
        </w:rPr>
      </w:pPr>
      <w:r>
        <w:rPr>
          <w:rFonts w:ascii="Arial" w:hAnsi="Arial" w:cs="Arial"/>
          <w:sz w:val="20"/>
          <w:szCs w:val="20"/>
        </w:rPr>
        <w:t>Retained by many marketplaces</w:t>
      </w:r>
    </w:p>
    <w:p w14:paraId="1F9FB3F2" w14:textId="77777777" w:rsidR="006309B8" w:rsidRDefault="006309B8" w:rsidP="006309B8">
      <w:pPr>
        <w:rPr>
          <w:rFonts w:ascii="Arial" w:hAnsi="Arial" w:cs="Arial"/>
          <w:color w:val="4BACC6" w:themeColor="accent5"/>
          <w:sz w:val="20"/>
          <w:szCs w:val="20"/>
        </w:rPr>
      </w:pPr>
    </w:p>
    <w:p w14:paraId="4DC98F6E" w14:textId="50362174" w:rsidR="006309B8" w:rsidRPr="006309B8" w:rsidRDefault="006309B8" w:rsidP="007A1136">
      <w:pPr>
        <w:pStyle w:val="ListParagraph"/>
        <w:numPr>
          <w:ilvl w:val="0"/>
          <w:numId w:val="63"/>
        </w:numPr>
        <w:rPr>
          <w:rFonts w:ascii="Arial" w:hAnsi="Arial" w:cs="Arial"/>
          <w:color w:val="4BACC6" w:themeColor="accent5"/>
          <w:sz w:val="20"/>
          <w:szCs w:val="20"/>
        </w:rPr>
      </w:pPr>
      <w:r>
        <w:rPr>
          <w:rFonts w:ascii="Arial" w:hAnsi="Arial" w:cs="Arial"/>
          <w:b/>
          <w:color w:val="000090"/>
          <w:sz w:val="20"/>
          <w:szCs w:val="20"/>
        </w:rPr>
        <w:t>What is a national exchange?</w:t>
      </w:r>
    </w:p>
    <w:p w14:paraId="6200B53F" w14:textId="44F4205D" w:rsidR="006309B8" w:rsidRPr="004527C4" w:rsidRDefault="004527C4" w:rsidP="0072224E">
      <w:pPr>
        <w:pStyle w:val="ListParagraph"/>
        <w:numPr>
          <w:ilvl w:val="0"/>
          <w:numId w:val="25"/>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many exchanges in CDA where secondary market trading occurs</w:t>
      </w:r>
    </w:p>
    <w:p w14:paraId="2CD365C6" w14:textId="648A7BE8" w:rsidR="004527C4" w:rsidRPr="004527C4" w:rsidRDefault="004527C4" w:rsidP="0072224E">
      <w:pPr>
        <w:pStyle w:val="ListParagraph"/>
        <w:numPr>
          <w:ilvl w:val="1"/>
          <w:numId w:val="25"/>
        </w:numPr>
        <w:rPr>
          <w:rFonts w:ascii="Arial" w:hAnsi="Arial" w:cs="Arial"/>
          <w:color w:val="4BACC6" w:themeColor="accent5"/>
          <w:sz w:val="20"/>
          <w:szCs w:val="20"/>
        </w:rPr>
      </w:pPr>
      <w:r>
        <w:rPr>
          <w:rFonts w:ascii="Arial" w:hAnsi="Arial" w:cs="Arial"/>
          <w:sz w:val="20"/>
          <w:szCs w:val="20"/>
        </w:rPr>
        <w:t>Recall, issuer is out of the picture + prospectus has already been filed</w:t>
      </w:r>
    </w:p>
    <w:p w14:paraId="0349034E" w14:textId="0737D491" w:rsidR="004527C4" w:rsidRPr="004527C4" w:rsidRDefault="004527C4" w:rsidP="0072224E">
      <w:pPr>
        <w:pStyle w:val="ListParagraph"/>
        <w:numPr>
          <w:ilvl w:val="0"/>
          <w:numId w:val="25"/>
        </w:numPr>
        <w:rPr>
          <w:rFonts w:ascii="Arial" w:hAnsi="Arial" w:cs="Arial"/>
          <w:color w:val="FF0000"/>
          <w:sz w:val="20"/>
          <w:szCs w:val="20"/>
        </w:rPr>
      </w:pPr>
      <w:r w:rsidRPr="004527C4">
        <w:rPr>
          <w:rFonts w:ascii="Arial" w:hAnsi="Arial" w:cs="Arial"/>
          <w:color w:val="FF0000"/>
          <w:sz w:val="20"/>
          <w:szCs w:val="20"/>
        </w:rPr>
        <w:t xml:space="preserve">Companion Policy to NI 21-101, </w:t>
      </w:r>
      <w:r w:rsidRPr="004527C4">
        <w:rPr>
          <w:rFonts w:ascii="Arial" w:hAnsi="Arial" w:cs="Arial"/>
          <w:i/>
          <w:color w:val="FF0000"/>
          <w:sz w:val="20"/>
          <w:szCs w:val="20"/>
        </w:rPr>
        <w:t>Marketplace Operation</w:t>
      </w:r>
    </w:p>
    <w:p w14:paraId="215ED28C" w14:textId="4DDA54D6" w:rsidR="004527C4" w:rsidRPr="004527C4" w:rsidRDefault="004527C4" w:rsidP="0072224E">
      <w:pPr>
        <w:pStyle w:val="ListParagraph"/>
        <w:numPr>
          <w:ilvl w:val="1"/>
          <w:numId w:val="25"/>
        </w:numPr>
        <w:rPr>
          <w:rFonts w:ascii="Arial" w:hAnsi="Arial" w:cs="Arial"/>
          <w:color w:val="FF0000"/>
          <w:sz w:val="20"/>
          <w:szCs w:val="20"/>
        </w:rPr>
      </w:pPr>
      <w:r>
        <w:rPr>
          <w:rFonts w:ascii="Arial" w:hAnsi="Arial" w:cs="Arial"/>
          <w:sz w:val="20"/>
          <w:szCs w:val="20"/>
        </w:rPr>
        <w:t xml:space="preserve">Regulates </w:t>
      </w:r>
      <w:r>
        <w:rPr>
          <w:rFonts w:ascii="Arial" w:hAnsi="Arial" w:cs="Arial"/>
          <w:sz w:val="20"/>
          <w:szCs w:val="20"/>
          <w:u w:val="single"/>
        </w:rPr>
        <w:t>all</w:t>
      </w:r>
      <w:r>
        <w:rPr>
          <w:rFonts w:ascii="Arial" w:hAnsi="Arial" w:cs="Arial"/>
          <w:sz w:val="20"/>
          <w:szCs w:val="20"/>
        </w:rPr>
        <w:t xml:space="preserve"> marketplaces operating in CDA + distinguishes between different marketplace participants</w:t>
      </w:r>
    </w:p>
    <w:p w14:paraId="4BF570EE" w14:textId="77777777" w:rsidR="004527C4" w:rsidRDefault="004527C4" w:rsidP="004527C4">
      <w:pPr>
        <w:rPr>
          <w:rFonts w:ascii="Arial" w:hAnsi="Arial" w:cs="Arial"/>
          <w:color w:val="FF0000"/>
          <w:sz w:val="20"/>
          <w:szCs w:val="20"/>
        </w:rPr>
      </w:pPr>
    </w:p>
    <w:p w14:paraId="411B783F" w14:textId="7912AEA8"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TSX</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sz w:val="20"/>
          <w:szCs w:val="20"/>
        </w:rPr>
        <w:t xml:space="preserve"> largest exchange in CDA that facilitates trading between reporting issuers who want market liquidity for their securities</w:t>
      </w:r>
    </w:p>
    <w:p w14:paraId="4E60F7E3" w14:textId="3A51F6C1" w:rsidR="004527C4" w:rsidRP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Must file for listing + most onerous requirements</w:t>
      </w:r>
    </w:p>
    <w:p w14:paraId="192CFE0E" w14:textId="6E1B1D33" w:rsidR="004527C4" w:rsidRP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Largest companies list here</w:t>
      </w:r>
    </w:p>
    <w:p w14:paraId="470E0615" w14:textId="22341872"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TSX-V</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sz w:val="20"/>
          <w:szCs w:val="20"/>
        </w:rPr>
        <w:t xml:space="preserve"> this is the </w:t>
      </w:r>
      <w:r>
        <w:rPr>
          <w:rFonts w:ascii="Arial" w:hAnsi="Arial" w:cs="Arial"/>
          <w:sz w:val="20"/>
          <w:szCs w:val="20"/>
          <w:u w:val="single"/>
        </w:rPr>
        <w:t>venture</w:t>
      </w:r>
      <w:r>
        <w:rPr>
          <w:rFonts w:ascii="Arial" w:hAnsi="Arial" w:cs="Arial"/>
          <w:sz w:val="20"/>
          <w:szCs w:val="20"/>
        </w:rPr>
        <w:t xml:space="preserve"> exchange</w:t>
      </w:r>
    </w:p>
    <w:p w14:paraId="7FD825EE" w14:textId="439A7FFE" w:rsidR="004527C4" w:rsidRP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Less onerous requirements than the TSX</w:t>
      </w:r>
    </w:p>
    <w:p w14:paraId="213C1D9F" w14:textId="04A70109" w:rsid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WHY? – smaller size of companies listed here</w:t>
      </w:r>
    </w:p>
    <w:p w14:paraId="3FEA64E5" w14:textId="37950E4D"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Bourse</w:t>
      </w:r>
      <w:r>
        <w:rPr>
          <w:rFonts w:ascii="Arial" w:hAnsi="Arial" w:cs="Arial"/>
          <w:sz w:val="20"/>
          <w:szCs w:val="20"/>
        </w:rPr>
        <w:t xml:space="preserve"> </w:t>
      </w:r>
      <w:r w:rsidRPr="004527C4">
        <w:rPr>
          <w:rFonts w:ascii="Arial" w:hAnsi="Arial" w:cs="Arial"/>
          <w:b/>
          <w:sz w:val="20"/>
          <w:szCs w:val="20"/>
        </w:rPr>
        <w:t>de</w:t>
      </w:r>
      <w:r>
        <w:rPr>
          <w:rFonts w:ascii="Arial" w:hAnsi="Arial" w:cs="Arial"/>
          <w:sz w:val="20"/>
          <w:szCs w:val="20"/>
        </w:rPr>
        <w:t xml:space="preserve"> </w:t>
      </w:r>
      <w:r w:rsidRPr="004527C4">
        <w:rPr>
          <w:rFonts w:ascii="Arial" w:hAnsi="Arial" w:cs="Arial"/>
          <w:b/>
          <w:sz w:val="20"/>
          <w:szCs w:val="20"/>
        </w:rPr>
        <w:t>Montréal</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sz w:val="20"/>
          <w:szCs w:val="20"/>
        </w:rPr>
        <w:t xml:space="preserve"> solely a derivative exchange</w:t>
      </w:r>
    </w:p>
    <w:p w14:paraId="444F5C18" w14:textId="51A79550"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CNSX</w:t>
      </w:r>
      <w:r>
        <w:rPr>
          <w:rFonts w:ascii="Arial" w:hAnsi="Arial" w:cs="Arial"/>
          <w:sz w:val="20"/>
          <w:szCs w:val="20"/>
        </w:rPr>
        <w:t xml:space="preserve"> </w:t>
      </w:r>
      <w:r w:rsidRPr="004527C4">
        <w:rPr>
          <w:rFonts w:ascii="Arial" w:hAnsi="Arial" w:cs="Arial"/>
          <w:b/>
          <w:sz w:val="20"/>
          <w:szCs w:val="20"/>
        </w:rPr>
        <w:t>+</w:t>
      </w:r>
      <w:r>
        <w:rPr>
          <w:rFonts w:ascii="Arial" w:hAnsi="Arial" w:cs="Arial"/>
          <w:sz w:val="20"/>
          <w:szCs w:val="20"/>
        </w:rPr>
        <w:t xml:space="preserve"> </w:t>
      </w:r>
      <w:r w:rsidRPr="004527C4">
        <w:rPr>
          <w:rFonts w:ascii="Arial" w:hAnsi="Arial" w:cs="Arial"/>
          <w:b/>
          <w:sz w:val="20"/>
          <w:szCs w:val="20"/>
        </w:rPr>
        <w:t>Equitas</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b/>
          <w:sz w:val="20"/>
          <w:szCs w:val="20"/>
        </w:rPr>
        <w:t xml:space="preserve"> </w:t>
      </w:r>
      <w:r>
        <w:rPr>
          <w:rFonts w:ascii="Arial" w:hAnsi="Arial" w:cs="Arial"/>
          <w:sz w:val="20"/>
          <w:szCs w:val="20"/>
        </w:rPr>
        <w:t>alternative exchange designed to compete with the TSX</w:t>
      </w:r>
    </w:p>
    <w:p w14:paraId="4FD9E8DD" w14:textId="3C8AEDCE"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QTRSs</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b/>
          <w:sz w:val="20"/>
          <w:szCs w:val="20"/>
        </w:rPr>
        <w:t xml:space="preserve"> </w:t>
      </w:r>
      <w:r>
        <w:rPr>
          <w:rFonts w:ascii="Arial" w:hAnsi="Arial" w:cs="Arial"/>
          <w:sz w:val="20"/>
          <w:szCs w:val="20"/>
        </w:rPr>
        <w:t xml:space="preserve">allows for </w:t>
      </w:r>
      <w:r>
        <w:rPr>
          <w:rFonts w:ascii="Arial" w:hAnsi="Arial" w:cs="Arial"/>
          <w:sz w:val="20"/>
          <w:szCs w:val="20"/>
          <w:u w:val="single"/>
        </w:rPr>
        <w:t>registered</w:t>
      </w:r>
      <w:r>
        <w:rPr>
          <w:rFonts w:ascii="Arial" w:hAnsi="Arial" w:cs="Arial"/>
          <w:sz w:val="20"/>
          <w:szCs w:val="20"/>
        </w:rPr>
        <w:t xml:space="preserve"> dealers to post offers + sell information</w:t>
      </w:r>
    </w:p>
    <w:p w14:paraId="76588248" w14:textId="38D1D62C" w:rsid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Dealers can then also sell the securities themselves</w:t>
      </w:r>
    </w:p>
    <w:p w14:paraId="7675BE4D" w14:textId="7623CC8C" w:rsidR="004527C4" w:rsidRPr="004527C4" w:rsidRDefault="004527C4" w:rsidP="0072224E">
      <w:pPr>
        <w:pStyle w:val="ListParagraph"/>
        <w:numPr>
          <w:ilvl w:val="0"/>
          <w:numId w:val="26"/>
        </w:numPr>
        <w:rPr>
          <w:rFonts w:ascii="Arial" w:hAnsi="Arial" w:cs="Arial"/>
          <w:color w:val="FF0000"/>
          <w:sz w:val="20"/>
          <w:szCs w:val="20"/>
        </w:rPr>
      </w:pPr>
      <w:r w:rsidRPr="004527C4">
        <w:rPr>
          <w:rFonts w:ascii="Arial" w:hAnsi="Arial" w:cs="Arial"/>
          <w:b/>
          <w:sz w:val="20"/>
          <w:szCs w:val="20"/>
        </w:rPr>
        <w:t>TSX</w:t>
      </w:r>
      <w:r>
        <w:rPr>
          <w:rFonts w:ascii="Arial" w:hAnsi="Arial" w:cs="Arial"/>
          <w:sz w:val="20"/>
          <w:szCs w:val="20"/>
        </w:rPr>
        <w:t xml:space="preserve"> </w:t>
      </w:r>
      <w:r w:rsidRPr="004527C4">
        <w:rPr>
          <w:rFonts w:ascii="Arial" w:hAnsi="Arial" w:cs="Arial"/>
          <w:b/>
          <w:sz w:val="20"/>
          <w:szCs w:val="20"/>
        </w:rPr>
        <w:t>Private</w:t>
      </w:r>
      <w:r>
        <w:rPr>
          <w:rFonts w:ascii="Arial" w:hAnsi="Arial" w:cs="Arial"/>
          <w:sz w:val="20"/>
          <w:szCs w:val="20"/>
        </w:rPr>
        <w:t xml:space="preserve"> </w:t>
      </w:r>
      <w:r w:rsidRPr="004527C4">
        <w:rPr>
          <w:rFonts w:ascii="Arial" w:hAnsi="Arial" w:cs="Arial"/>
          <w:b/>
          <w:sz w:val="20"/>
          <w:szCs w:val="20"/>
        </w:rPr>
        <w:t>Markets</w:t>
      </w:r>
      <w:r>
        <w:rPr>
          <w:rFonts w:ascii="Arial" w:hAnsi="Arial" w:cs="Arial"/>
          <w:sz w:val="20"/>
          <w:szCs w:val="20"/>
        </w:rPr>
        <w:t xml:space="preserve"> </w:t>
      </w:r>
      <w:r w:rsidRPr="004527C4">
        <w:rPr>
          <w:rFonts w:ascii="Arial" w:hAnsi="Arial" w:cs="Arial"/>
          <w:sz w:val="20"/>
          <w:szCs w:val="20"/>
        </w:rPr>
        <w:sym w:font="Wingdings" w:char="F0E0"/>
      </w:r>
      <w:r>
        <w:rPr>
          <w:rFonts w:ascii="Arial" w:hAnsi="Arial" w:cs="Arial"/>
          <w:sz w:val="20"/>
          <w:szCs w:val="20"/>
        </w:rPr>
        <w:t xml:space="preserve"> designed to facilitate trading in securities of a </w:t>
      </w:r>
      <w:r>
        <w:rPr>
          <w:rFonts w:ascii="Arial" w:hAnsi="Arial" w:cs="Arial"/>
          <w:sz w:val="20"/>
          <w:szCs w:val="20"/>
          <w:u w:val="single"/>
        </w:rPr>
        <w:t>non-reporting issuer</w:t>
      </w:r>
    </w:p>
    <w:p w14:paraId="566B1B68" w14:textId="40D755F7" w:rsidR="004527C4" w:rsidRPr="004527C4" w:rsidRDefault="004527C4" w:rsidP="0072224E">
      <w:pPr>
        <w:pStyle w:val="ListParagraph"/>
        <w:numPr>
          <w:ilvl w:val="1"/>
          <w:numId w:val="26"/>
        </w:numPr>
        <w:rPr>
          <w:rFonts w:ascii="Arial" w:hAnsi="Arial" w:cs="Arial"/>
          <w:color w:val="FF0000"/>
          <w:sz w:val="20"/>
          <w:szCs w:val="20"/>
        </w:rPr>
      </w:pPr>
      <w:r>
        <w:rPr>
          <w:rFonts w:ascii="Arial" w:hAnsi="Arial" w:cs="Arial"/>
          <w:sz w:val="20"/>
          <w:szCs w:val="20"/>
        </w:rPr>
        <w:t xml:space="preserve">Example = those trading on the </w:t>
      </w:r>
      <w:r w:rsidRPr="004527C4">
        <w:rPr>
          <w:rFonts w:ascii="Arial" w:hAnsi="Arial" w:cs="Arial"/>
          <w:sz w:val="20"/>
          <w:szCs w:val="20"/>
          <w:u w:val="single"/>
        </w:rPr>
        <w:t>exempt market</w:t>
      </w:r>
    </w:p>
    <w:p w14:paraId="330123DC" w14:textId="77777777" w:rsidR="006309B8" w:rsidRPr="006309B8" w:rsidRDefault="006309B8" w:rsidP="006309B8">
      <w:pPr>
        <w:rPr>
          <w:rFonts w:ascii="Arial" w:hAnsi="Arial" w:cs="Arial"/>
          <w:color w:val="4BACC6" w:themeColor="accent5"/>
          <w:sz w:val="20"/>
          <w:szCs w:val="20"/>
        </w:rPr>
      </w:pPr>
    </w:p>
    <w:p w14:paraId="559F9E95" w14:textId="77777777" w:rsidR="006309B8" w:rsidRDefault="006309B8" w:rsidP="002B643D">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D6396D" w14:paraId="3930CCB4" w14:textId="77777777" w:rsidTr="00D6396D">
        <w:tc>
          <w:tcPr>
            <w:tcW w:w="11016" w:type="dxa"/>
            <w:shd w:val="clear" w:color="auto" w:fill="FFFF00"/>
          </w:tcPr>
          <w:p w14:paraId="46C97240" w14:textId="0710A8FE" w:rsidR="00D6396D" w:rsidRPr="00D6396D" w:rsidRDefault="00D6396D" w:rsidP="00D6396D">
            <w:pPr>
              <w:jc w:val="center"/>
              <w:rPr>
                <w:rFonts w:ascii="Arial" w:hAnsi="Arial" w:cs="Arial"/>
                <w:b/>
              </w:rPr>
            </w:pPr>
            <w:r>
              <w:rPr>
                <w:rFonts w:ascii="Arial" w:hAnsi="Arial" w:cs="Arial"/>
                <w:b/>
              </w:rPr>
              <w:t>(</w:t>
            </w:r>
            <w:r w:rsidR="00FB07F3">
              <w:rPr>
                <w:rFonts w:ascii="Arial" w:hAnsi="Arial" w:cs="Arial"/>
                <w:b/>
              </w:rPr>
              <w:t>11</w:t>
            </w:r>
            <w:r>
              <w:rPr>
                <w:rFonts w:ascii="Arial" w:hAnsi="Arial" w:cs="Arial"/>
                <w:b/>
              </w:rPr>
              <w:t>) Corporate Governance</w:t>
            </w:r>
          </w:p>
        </w:tc>
      </w:tr>
    </w:tbl>
    <w:p w14:paraId="5BCA5D5C" w14:textId="77777777" w:rsidR="00D6396D" w:rsidRDefault="00D6396D" w:rsidP="002B643D">
      <w:pPr>
        <w:rPr>
          <w:rFonts w:ascii="Arial" w:hAnsi="Arial" w:cs="Arial"/>
          <w:sz w:val="20"/>
          <w:szCs w:val="20"/>
        </w:rPr>
      </w:pPr>
    </w:p>
    <w:p w14:paraId="4176CAF5" w14:textId="2BE95A0B" w:rsidR="00D6396D" w:rsidRPr="00D6396D" w:rsidRDefault="00D6396D" w:rsidP="00D6396D">
      <w:pPr>
        <w:pStyle w:val="ListParagraph"/>
        <w:numPr>
          <w:ilvl w:val="0"/>
          <w:numId w:val="78"/>
        </w:numPr>
        <w:rPr>
          <w:rFonts w:ascii="Arial" w:hAnsi="Arial" w:cs="Arial"/>
          <w:color w:val="4BACC6" w:themeColor="accent5"/>
          <w:sz w:val="20"/>
          <w:szCs w:val="20"/>
        </w:rPr>
      </w:pPr>
      <w:r>
        <w:rPr>
          <w:rFonts w:ascii="Arial" w:hAnsi="Arial" w:cs="Arial"/>
          <w:b/>
          <w:color w:val="000090"/>
          <w:sz w:val="20"/>
          <w:szCs w:val="20"/>
        </w:rPr>
        <w:t>Where is the overlap between securities regulation and corporate law?</w:t>
      </w:r>
    </w:p>
    <w:p w14:paraId="3A06A4B4" w14:textId="20E0F1D3" w:rsidR="00D6396D" w:rsidRPr="00D6396D" w:rsidRDefault="00D6396D" w:rsidP="00D6396D">
      <w:pPr>
        <w:pStyle w:val="ListParagraph"/>
        <w:numPr>
          <w:ilvl w:val="0"/>
          <w:numId w:val="79"/>
        </w:numPr>
        <w:rPr>
          <w:rFonts w:ascii="Arial" w:hAnsi="Arial" w:cs="Arial"/>
          <w:color w:val="4BACC6" w:themeColor="accent5"/>
          <w:sz w:val="20"/>
          <w:szCs w:val="20"/>
        </w:rPr>
      </w:pPr>
      <w:r>
        <w:rPr>
          <w:rFonts w:ascii="Arial" w:hAnsi="Arial" w:cs="Arial"/>
          <w:sz w:val="20"/>
          <w:szCs w:val="20"/>
        </w:rPr>
        <w:t>Division is not a bright-line, overlap in four areas</w:t>
      </w:r>
    </w:p>
    <w:p w14:paraId="4B0BDB18" w14:textId="6E24991D" w:rsidR="00D6396D" w:rsidRPr="00D6396D" w:rsidRDefault="00D6396D" w:rsidP="00D6396D">
      <w:pPr>
        <w:pStyle w:val="ListParagraph"/>
        <w:numPr>
          <w:ilvl w:val="0"/>
          <w:numId w:val="80"/>
        </w:numPr>
        <w:rPr>
          <w:rFonts w:ascii="Arial" w:hAnsi="Arial" w:cs="Arial"/>
          <w:color w:val="4BACC6" w:themeColor="accent5"/>
          <w:sz w:val="20"/>
          <w:szCs w:val="20"/>
        </w:rPr>
      </w:pPr>
      <w:r>
        <w:rPr>
          <w:rFonts w:ascii="Arial" w:hAnsi="Arial" w:cs="Arial"/>
          <w:sz w:val="20"/>
          <w:szCs w:val="20"/>
        </w:rPr>
        <w:t>Proxy solicitation process</w:t>
      </w:r>
    </w:p>
    <w:p w14:paraId="32331E77" w14:textId="27E4381B" w:rsidR="00D6396D" w:rsidRPr="00D6396D" w:rsidRDefault="00D6396D" w:rsidP="00D6396D">
      <w:pPr>
        <w:pStyle w:val="ListParagraph"/>
        <w:numPr>
          <w:ilvl w:val="0"/>
          <w:numId w:val="80"/>
        </w:numPr>
        <w:rPr>
          <w:rFonts w:ascii="Arial" w:hAnsi="Arial" w:cs="Arial"/>
          <w:color w:val="4BACC6" w:themeColor="accent5"/>
          <w:sz w:val="20"/>
          <w:szCs w:val="20"/>
        </w:rPr>
      </w:pPr>
      <w:r>
        <w:rPr>
          <w:rFonts w:ascii="Arial" w:hAnsi="Arial" w:cs="Arial"/>
          <w:sz w:val="20"/>
          <w:szCs w:val="20"/>
        </w:rPr>
        <w:t>Corporate governance disclosure</w:t>
      </w:r>
    </w:p>
    <w:p w14:paraId="0D12DE3B" w14:textId="0559AE53" w:rsidR="00D6396D" w:rsidRPr="00D6396D" w:rsidRDefault="00D6396D" w:rsidP="00D6396D">
      <w:pPr>
        <w:pStyle w:val="ListParagraph"/>
        <w:numPr>
          <w:ilvl w:val="0"/>
          <w:numId w:val="80"/>
        </w:numPr>
        <w:rPr>
          <w:rFonts w:ascii="Arial" w:hAnsi="Arial" w:cs="Arial"/>
          <w:color w:val="4BACC6" w:themeColor="accent5"/>
          <w:sz w:val="20"/>
          <w:szCs w:val="20"/>
        </w:rPr>
      </w:pPr>
      <w:r>
        <w:rPr>
          <w:rFonts w:ascii="Arial" w:hAnsi="Arial" w:cs="Arial"/>
          <w:sz w:val="20"/>
          <w:szCs w:val="20"/>
        </w:rPr>
        <w:t>Officer certification requirements</w:t>
      </w:r>
    </w:p>
    <w:p w14:paraId="5C814BB1" w14:textId="69111599" w:rsidR="00D6396D" w:rsidRDefault="00D6396D" w:rsidP="00D6396D">
      <w:pPr>
        <w:pStyle w:val="ListParagraph"/>
        <w:numPr>
          <w:ilvl w:val="0"/>
          <w:numId w:val="80"/>
        </w:numPr>
        <w:rPr>
          <w:rFonts w:ascii="Arial" w:hAnsi="Arial" w:cs="Arial"/>
          <w:color w:val="4BACC6" w:themeColor="accent5"/>
          <w:sz w:val="20"/>
          <w:szCs w:val="20"/>
        </w:rPr>
      </w:pPr>
      <w:r>
        <w:rPr>
          <w:rFonts w:ascii="Arial" w:hAnsi="Arial" w:cs="Arial"/>
          <w:sz w:val="20"/>
          <w:szCs w:val="20"/>
        </w:rPr>
        <w:t>Audit committee independence</w:t>
      </w:r>
    </w:p>
    <w:p w14:paraId="4F767F80" w14:textId="77777777" w:rsidR="00FA7CC0" w:rsidRDefault="00FA7CC0" w:rsidP="00FA7CC0">
      <w:pPr>
        <w:rPr>
          <w:rFonts w:ascii="Arial" w:hAnsi="Arial" w:cs="Arial"/>
          <w:color w:val="4BACC6" w:themeColor="accent5"/>
          <w:sz w:val="20"/>
          <w:szCs w:val="20"/>
        </w:rPr>
      </w:pPr>
    </w:p>
    <w:p w14:paraId="38B82B40" w14:textId="77777777" w:rsidR="00806C5F" w:rsidRDefault="00806C5F" w:rsidP="00FA7CC0">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FA7CC0" w14:paraId="35BB947A" w14:textId="77777777" w:rsidTr="00FA7CC0">
        <w:tc>
          <w:tcPr>
            <w:tcW w:w="11016" w:type="dxa"/>
            <w:shd w:val="clear" w:color="auto" w:fill="BFBFBF" w:themeFill="background1" w:themeFillShade="BF"/>
          </w:tcPr>
          <w:p w14:paraId="05F2267F" w14:textId="6E0D8F1E" w:rsidR="00FA7CC0" w:rsidRPr="00FA7CC0" w:rsidRDefault="00FA7CC0" w:rsidP="00FA7CC0">
            <w:pPr>
              <w:jc w:val="center"/>
              <w:rPr>
                <w:rFonts w:ascii="Arial" w:hAnsi="Arial" w:cs="Arial"/>
                <w:b/>
                <w:sz w:val="20"/>
                <w:szCs w:val="20"/>
              </w:rPr>
            </w:pPr>
            <w:r>
              <w:rPr>
                <w:rFonts w:ascii="Arial" w:hAnsi="Arial" w:cs="Arial"/>
                <w:b/>
                <w:sz w:val="20"/>
                <w:szCs w:val="20"/>
              </w:rPr>
              <w:t>#1 – Proxy Solicitation</w:t>
            </w:r>
          </w:p>
        </w:tc>
      </w:tr>
    </w:tbl>
    <w:p w14:paraId="08510A3E" w14:textId="77777777" w:rsidR="00FA7CC0" w:rsidRPr="00FA7CC0" w:rsidRDefault="00FA7CC0" w:rsidP="00FA7CC0">
      <w:pPr>
        <w:rPr>
          <w:rFonts w:ascii="Arial" w:hAnsi="Arial" w:cs="Arial"/>
          <w:color w:val="4BACC6" w:themeColor="accent5"/>
          <w:sz w:val="20"/>
          <w:szCs w:val="20"/>
        </w:rPr>
      </w:pPr>
    </w:p>
    <w:p w14:paraId="19386092" w14:textId="33654590" w:rsidR="00FA7CC0" w:rsidRPr="00FA7CC0" w:rsidRDefault="00631928" w:rsidP="00FA7CC0">
      <w:pPr>
        <w:pStyle w:val="ListParagraph"/>
        <w:numPr>
          <w:ilvl w:val="0"/>
          <w:numId w:val="81"/>
        </w:numPr>
        <w:rPr>
          <w:rFonts w:ascii="Arial" w:hAnsi="Arial" w:cs="Arial"/>
          <w:color w:val="4BACC6" w:themeColor="accent5"/>
          <w:sz w:val="20"/>
          <w:szCs w:val="20"/>
        </w:rPr>
      </w:pPr>
      <w:r>
        <w:rPr>
          <w:rFonts w:ascii="Arial" w:hAnsi="Arial" w:cs="Arial"/>
          <w:b/>
          <w:color w:val="000090"/>
          <w:sz w:val="20"/>
          <w:szCs w:val="20"/>
        </w:rPr>
        <w:t>What</w:t>
      </w:r>
      <w:r w:rsidR="00FA7CC0">
        <w:rPr>
          <w:rFonts w:ascii="Arial" w:hAnsi="Arial" w:cs="Arial"/>
          <w:b/>
          <w:color w:val="000090"/>
          <w:sz w:val="20"/>
          <w:szCs w:val="20"/>
        </w:rPr>
        <w:t xml:space="preserve"> is a proxy?</w:t>
      </w:r>
    </w:p>
    <w:p w14:paraId="21D95FC9" w14:textId="07E67EF0" w:rsidR="00FA7CC0" w:rsidRPr="00FA7CC0" w:rsidRDefault="00FA7CC0" w:rsidP="00FA7CC0">
      <w:pPr>
        <w:pStyle w:val="ListParagraph"/>
        <w:numPr>
          <w:ilvl w:val="0"/>
          <w:numId w:val="79"/>
        </w:numPr>
        <w:rPr>
          <w:rFonts w:ascii="Arial" w:hAnsi="Arial" w:cs="Arial"/>
          <w:color w:val="4BACC6" w:themeColor="accent5"/>
          <w:sz w:val="20"/>
          <w:szCs w:val="20"/>
        </w:rPr>
      </w:pPr>
      <w:r>
        <w:rPr>
          <w:rFonts w:ascii="Arial" w:hAnsi="Arial" w:cs="Arial"/>
          <w:sz w:val="20"/>
          <w:szCs w:val="20"/>
        </w:rPr>
        <w:t xml:space="preserve">A proxy is a </w:t>
      </w:r>
      <w:r w:rsidRPr="00FA7CC0">
        <w:rPr>
          <w:rFonts w:ascii="Arial" w:hAnsi="Arial" w:cs="Arial"/>
          <w:sz w:val="20"/>
          <w:szCs w:val="20"/>
        </w:rPr>
        <w:t>“a completed and executed form of proxy by which a SH has appointed a person as the security holder’s nominee to attend and act for the security holder and on the security holder's behalf at a meeting of securities holders.”</w:t>
      </w:r>
    </w:p>
    <w:p w14:paraId="171A4F68" w14:textId="7CDA8A9C" w:rsidR="00FA7CC0" w:rsidRPr="00FA7CC0" w:rsidRDefault="00FA7CC0" w:rsidP="00FA7CC0">
      <w:pPr>
        <w:pStyle w:val="ListParagraph"/>
        <w:numPr>
          <w:ilvl w:val="1"/>
          <w:numId w:val="79"/>
        </w:numPr>
        <w:rPr>
          <w:rFonts w:ascii="Arial" w:hAnsi="Arial" w:cs="Arial"/>
          <w:color w:val="4BACC6" w:themeColor="accent5"/>
          <w:sz w:val="20"/>
          <w:szCs w:val="20"/>
        </w:rPr>
      </w:pPr>
      <w:r>
        <w:rPr>
          <w:rFonts w:ascii="Arial" w:hAnsi="Arial" w:cs="Arial"/>
          <w:sz w:val="20"/>
          <w:szCs w:val="20"/>
        </w:rPr>
        <w:t xml:space="preserve">This same definition is found in </w:t>
      </w:r>
      <w:r w:rsidRPr="00FA7CC0">
        <w:rPr>
          <w:rFonts w:ascii="Arial" w:hAnsi="Arial" w:cs="Arial"/>
          <w:b/>
          <w:color w:val="008000"/>
          <w:sz w:val="20"/>
          <w:szCs w:val="20"/>
        </w:rPr>
        <w:t>s.116</w:t>
      </w:r>
      <w:r>
        <w:rPr>
          <w:rFonts w:ascii="Arial" w:hAnsi="Arial" w:cs="Arial"/>
          <w:sz w:val="20"/>
          <w:szCs w:val="20"/>
        </w:rPr>
        <w:t xml:space="preserve"> + </w:t>
      </w:r>
      <w:r w:rsidRPr="00FA7CC0">
        <w:rPr>
          <w:rFonts w:ascii="Arial" w:hAnsi="Arial" w:cs="Arial"/>
          <w:color w:val="FF0000"/>
          <w:sz w:val="20"/>
          <w:szCs w:val="20"/>
        </w:rPr>
        <w:t>s.1.1 of NI-51-102</w:t>
      </w:r>
    </w:p>
    <w:p w14:paraId="67046FC4" w14:textId="4BB21D1F" w:rsidR="00FA7CC0" w:rsidRPr="00FA7CC0" w:rsidRDefault="00FA7CC0" w:rsidP="00FA7CC0">
      <w:pPr>
        <w:pStyle w:val="ListParagraph"/>
        <w:numPr>
          <w:ilvl w:val="0"/>
          <w:numId w:val="79"/>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when mgmt. of a reporting issuer gives notice of a meeting it must also </w:t>
      </w:r>
      <w:r w:rsidRPr="00FA7CC0">
        <w:rPr>
          <w:rFonts w:ascii="Arial" w:hAnsi="Arial" w:cs="Arial"/>
          <w:sz w:val="20"/>
          <w:szCs w:val="20"/>
        </w:rPr>
        <w:t>“send to each registered holder of voting securities who is entitled to notice of the meeting a form of proxy for use at the meeting.”</w:t>
      </w:r>
    </w:p>
    <w:p w14:paraId="6F25FE7F" w14:textId="641FF888" w:rsidR="00FA7CC0" w:rsidRDefault="00FA7CC0" w:rsidP="00FA7CC0">
      <w:pPr>
        <w:pStyle w:val="ListParagraph"/>
        <w:numPr>
          <w:ilvl w:val="1"/>
          <w:numId w:val="79"/>
        </w:numPr>
        <w:rPr>
          <w:rFonts w:ascii="Arial" w:hAnsi="Arial" w:cs="Arial"/>
          <w:color w:val="FF0000"/>
          <w:sz w:val="20"/>
          <w:szCs w:val="20"/>
        </w:rPr>
      </w:pPr>
      <w:r w:rsidRPr="00FA7CC0">
        <w:rPr>
          <w:rFonts w:ascii="Arial" w:hAnsi="Arial" w:cs="Arial"/>
          <w:color w:val="FF0000"/>
          <w:sz w:val="20"/>
          <w:szCs w:val="20"/>
        </w:rPr>
        <w:t>s.9.1(1) of NI 51-102</w:t>
      </w:r>
    </w:p>
    <w:p w14:paraId="59E9C70C" w14:textId="788603C7" w:rsidR="00FA7CC0" w:rsidRDefault="00FA7CC0" w:rsidP="00FA7CC0">
      <w:pPr>
        <w:pStyle w:val="ListParagraph"/>
        <w:numPr>
          <w:ilvl w:val="1"/>
          <w:numId w:val="79"/>
        </w:numPr>
        <w:rPr>
          <w:rFonts w:ascii="Arial" w:hAnsi="Arial" w:cs="Arial"/>
          <w:color w:val="FF0000"/>
          <w:sz w:val="20"/>
          <w:szCs w:val="20"/>
        </w:rPr>
      </w:pPr>
      <w:r>
        <w:rPr>
          <w:rFonts w:ascii="Arial" w:hAnsi="Arial" w:cs="Arial"/>
          <w:sz w:val="20"/>
          <w:szCs w:val="20"/>
        </w:rPr>
        <w:t>When? for every AGM + special meeting called by the issuer</w:t>
      </w:r>
    </w:p>
    <w:p w14:paraId="6449B895" w14:textId="48B91F2C" w:rsidR="00FA7CC0" w:rsidRPr="00FA7CC0" w:rsidRDefault="00FA7CC0" w:rsidP="00FA7CC0">
      <w:pPr>
        <w:pStyle w:val="ListParagraph"/>
        <w:numPr>
          <w:ilvl w:val="0"/>
          <w:numId w:val="79"/>
        </w:numPr>
        <w:rPr>
          <w:rFonts w:ascii="Arial" w:hAnsi="Arial" w:cs="Arial"/>
          <w:color w:val="FF0000"/>
          <w:sz w:val="20"/>
          <w:szCs w:val="20"/>
        </w:rPr>
      </w:pPr>
      <w:r>
        <w:rPr>
          <w:rFonts w:ascii="Arial" w:hAnsi="Arial" w:cs="Arial"/>
          <w:sz w:val="20"/>
          <w:szCs w:val="20"/>
        </w:rPr>
        <w:t xml:space="preserve">This proxy solicitation has to come with an </w:t>
      </w:r>
      <w:r>
        <w:rPr>
          <w:rFonts w:ascii="Arial" w:hAnsi="Arial" w:cs="Arial"/>
          <w:sz w:val="20"/>
          <w:szCs w:val="20"/>
          <w:u w:val="single"/>
        </w:rPr>
        <w:t>information circular</w:t>
      </w:r>
      <w:r>
        <w:rPr>
          <w:rFonts w:ascii="Arial" w:hAnsi="Arial" w:cs="Arial"/>
          <w:sz w:val="20"/>
          <w:szCs w:val="20"/>
        </w:rPr>
        <w:t xml:space="preserve"> – management circular – </w:t>
      </w:r>
      <w:r>
        <w:rPr>
          <w:rFonts w:ascii="Arial" w:hAnsi="Arial" w:cs="Arial"/>
          <w:color w:val="FF6600"/>
          <w:sz w:val="20"/>
          <w:szCs w:val="20"/>
        </w:rPr>
        <w:t>those sent by shareholders are called dissident circulars (no need if less than 15 being contacted)</w:t>
      </w:r>
    </w:p>
    <w:p w14:paraId="51A42B2F" w14:textId="7B3BF2B6" w:rsidR="00FA7CC0" w:rsidRPr="00FA7CC0" w:rsidRDefault="00FA7CC0" w:rsidP="00FA7CC0">
      <w:pPr>
        <w:pStyle w:val="ListParagraph"/>
        <w:numPr>
          <w:ilvl w:val="1"/>
          <w:numId w:val="79"/>
        </w:numPr>
        <w:rPr>
          <w:rFonts w:ascii="Arial" w:hAnsi="Arial" w:cs="Arial"/>
          <w:color w:val="FF0000"/>
          <w:sz w:val="20"/>
          <w:szCs w:val="20"/>
        </w:rPr>
      </w:pPr>
      <w:r w:rsidRPr="00FA7CC0">
        <w:rPr>
          <w:rFonts w:ascii="Arial" w:hAnsi="Arial" w:cs="Arial"/>
          <w:color w:val="FF0000"/>
          <w:sz w:val="20"/>
          <w:szCs w:val="20"/>
        </w:rPr>
        <w:t>s.9.1(2) NI 51-102</w:t>
      </w:r>
    </w:p>
    <w:p w14:paraId="7DD58871" w14:textId="05E61264" w:rsidR="00FA7CC0" w:rsidRPr="00FA7CC0" w:rsidRDefault="00FA7CC0" w:rsidP="00FA7CC0">
      <w:pPr>
        <w:pStyle w:val="ListParagraph"/>
        <w:numPr>
          <w:ilvl w:val="0"/>
          <w:numId w:val="79"/>
        </w:numPr>
        <w:rPr>
          <w:rFonts w:ascii="Arial" w:hAnsi="Arial" w:cs="Arial"/>
          <w:color w:val="660066"/>
          <w:sz w:val="20"/>
          <w:szCs w:val="20"/>
        </w:rPr>
      </w:pPr>
      <w:r>
        <w:rPr>
          <w:rFonts w:ascii="Arial" w:hAnsi="Arial" w:cs="Arial"/>
          <w:i/>
          <w:color w:val="0000FF"/>
          <w:sz w:val="20"/>
          <w:szCs w:val="20"/>
        </w:rPr>
        <w:t>Re Pacifica Papers</w:t>
      </w:r>
      <w:r>
        <w:rPr>
          <w:rFonts w:ascii="Arial" w:hAnsi="Arial" w:cs="Arial"/>
          <w:color w:val="0000FF"/>
          <w:sz w:val="20"/>
          <w:szCs w:val="20"/>
        </w:rPr>
        <w:t xml:space="preserve"> </w:t>
      </w:r>
      <w:r>
        <w:rPr>
          <w:rFonts w:ascii="Arial" w:hAnsi="Arial" w:cs="Arial"/>
          <w:sz w:val="20"/>
          <w:szCs w:val="20"/>
        </w:rPr>
        <w:t xml:space="preserve">– under </w:t>
      </w:r>
      <w:r w:rsidRPr="00FA7CC0">
        <w:rPr>
          <w:rFonts w:ascii="Arial" w:hAnsi="Arial" w:cs="Arial"/>
          <w:b/>
          <w:color w:val="008000"/>
          <w:sz w:val="20"/>
          <w:szCs w:val="20"/>
        </w:rPr>
        <w:t>s.150(1)</w:t>
      </w:r>
      <w:r>
        <w:rPr>
          <w:rFonts w:ascii="Arial" w:hAnsi="Arial" w:cs="Arial"/>
          <w:sz w:val="20"/>
          <w:szCs w:val="20"/>
        </w:rPr>
        <w:t xml:space="preserve"> no proxies can be solicited before the information/proxy circular/notice has been distributed, </w:t>
      </w:r>
      <w:r w:rsidRPr="00FA7CC0">
        <w:rPr>
          <w:rFonts w:ascii="Arial" w:hAnsi="Arial" w:cs="Arial"/>
          <w:sz w:val="20"/>
          <w:szCs w:val="20"/>
        </w:rPr>
        <w:t>BCCA</w:t>
      </w:r>
      <w:r>
        <w:rPr>
          <w:rFonts w:ascii="Arial" w:hAnsi="Arial" w:cs="Arial"/>
          <w:sz w:val="20"/>
          <w:szCs w:val="20"/>
        </w:rPr>
        <w:t xml:space="preserve"> said this isn’t enough to invalidate the support agreements as they aren’t even binding, always revocable</w:t>
      </w:r>
    </w:p>
    <w:p w14:paraId="0E91AEA8" w14:textId="665C3202" w:rsidR="00FA7CC0" w:rsidRPr="00FA7CC0" w:rsidRDefault="00FA7CC0" w:rsidP="00FA7CC0">
      <w:pPr>
        <w:pStyle w:val="ListParagraph"/>
        <w:numPr>
          <w:ilvl w:val="1"/>
          <w:numId w:val="79"/>
        </w:numPr>
        <w:rPr>
          <w:rFonts w:ascii="Arial" w:hAnsi="Arial" w:cs="Arial"/>
          <w:color w:val="660066"/>
          <w:sz w:val="20"/>
          <w:szCs w:val="20"/>
        </w:rPr>
      </w:pPr>
      <w:r>
        <w:rPr>
          <w:rFonts w:ascii="Arial" w:hAnsi="Arial" w:cs="Arial"/>
          <w:sz w:val="20"/>
          <w:szCs w:val="20"/>
        </w:rPr>
        <w:t>As per the statute, no firm view so simultaneous compliance is probably allowed</w:t>
      </w:r>
    </w:p>
    <w:p w14:paraId="3AA5A97F" w14:textId="7B3BF2B6" w:rsidR="00FA7CC0" w:rsidRPr="00FA7CC0" w:rsidRDefault="00FA7CC0" w:rsidP="00FA7CC0">
      <w:pPr>
        <w:pStyle w:val="ListParagraph"/>
        <w:numPr>
          <w:ilvl w:val="0"/>
          <w:numId w:val="79"/>
        </w:numPr>
        <w:rPr>
          <w:rFonts w:ascii="Arial" w:hAnsi="Arial" w:cs="Arial"/>
          <w:color w:val="660066"/>
          <w:sz w:val="20"/>
          <w:szCs w:val="20"/>
        </w:rPr>
      </w:pPr>
      <w:r>
        <w:rPr>
          <w:rFonts w:ascii="Arial" w:hAnsi="Arial" w:cs="Arial"/>
          <w:sz w:val="20"/>
          <w:szCs w:val="20"/>
          <w:u w:val="single"/>
        </w:rPr>
        <w:t>Policy:</w:t>
      </w:r>
      <w:r>
        <w:rPr>
          <w:rFonts w:ascii="Arial" w:hAnsi="Arial" w:cs="Arial"/>
          <w:sz w:val="20"/>
          <w:szCs w:val="20"/>
        </w:rPr>
        <w:t xml:space="preserve"> as per </w:t>
      </w:r>
      <w:r w:rsidRPr="00FA7CC0">
        <w:rPr>
          <w:rFonts w:ascii="Arial" w:hAnsi="Arial" w:cs="Arial"/>
          <w:color w:val="660066"/>
          <w:sz w:val="20"/>
          <w:szCs w:val="20"/>
        </w:rPr>
        <w:t xml:space="preserve">Canada, Senate, </w:t>
      </w:r>
      <w:r w:rsidRPr="00FA7CC0">
        <w:rPr>
          <w:rFonts w:ascii="Arial" w:hAnsi="Arial" w:cs="Arial"/>
          <w:i/>
          <w:color w:val="660066"/>
          <w:sz w:val="20"/>
          <w:szCs w:val="20"/>
        </w:rPr>
        <w:t>Report of the Senate Standing Committee on Banking, Trade, and Commerce on Corporate Governance</w:t>
      </w:r>
      <w:r>
        <w:rPr>
          <w:rFonts w:ascii="Arial" w:hAnsi="Arial" w:cs="Arial"/>
          <w:color w:val="660066"/>
          <w:sz w:val="20"/>
          <w:szCs w:val="20"/>
        </w:rPr>
        <w:t xml:space="preserve"> </w:t>
      </w:r>
      <w:r>
        <w:rPr>
          <w:rFonts w:ascii="Arial" w:hAnsi="Arial" w:cs="Arial"/>
          <w:sz w:val="20"/>
          <w:szCs w:val="20"/>
        </w:rPr>
        <w:t>effective corporate governance is grounded in ongoing SH involvement which is founded in continued communication between company and its shareholders</w:t>
      </w:r>
    </w:p>
    <w:p w14:paraId="1B8493BD" w14:textId="77881FBA" w:rsidR="00FA7CC0" w:rsidRPr="00FA7CC0" w:rsidRDefault="00FA7CC0" w:rsidP="00FA7CC0">
      <w:pPr>
        <w:pStyle w:val="ListParagraph"/>
        <w:numPr>
          <w:ilvl w:val="0"/>
          <w:numId w:val="79"/>
        </w:numPr>
        <w:rPr>
          <w:rFonts w:ascii="Arial" w:hAnsi="Arial" w:cs="Arial"/>
          <w:color w:val="4BACC6" w:themeColor="accent5"/>
          <w:sz w:val="20"/>
          <w:szCs w:val="20"/>
        </w:rPr>
      </w:pPr>
      <w:r>
        <w:rPr>
          <w:rFonts w:ascii="Arial" w:hAnsi="Arial" w:cs="Arial"/>
          <w:sz w:val="20"/>
          <w:szCs w:val="20"/>
        </w:rPr>
        <w:t xml:space="preserve">How shareholders exercise their </w:t>
      </w:r>
      <w:r>
        <w:rPr>
          <w:rFonts w:ascii="Arial" w:hAnsi="Arial" w:cs="Arial"/>
          <w:sz w:val="20"/>
          <w:szCs w:val="20"/>
          <w:u w:val="single"/>
        </w:rPr>
        <w:t>voice</w:t>
      </w:r>
      <w:r>
        <w:rPr>
          <w:rFonts w:ascii="Arial" w:hAnsi="Arial" w:cs="Arial"/>
          <w:sz w:val="20"/>
          <w:szCs w:val="20"/>
        </w:rPr>
        <w:t xml:space="preserve"> as opposed to the </w:t>
      </w:r>
      <w:r>
        <w:rPr>
          <w:rFonts w:ascii="Arial" w:hAnsi="Arial" w:cs="Arial"/>
          <w:sz w:val="20"/>
          <w:szCs w:val="20"/>
          <w:u w:val="single"/>
        </w:rPr>
        <w:t>exit</w:t>
      </w:r>
    </w:p>
    <w:p w14:paraId="3C360A7F" w14:textId="7C002761" w:rsidR="00FA7CC0" w:rsidRPr="00FA7CC0" w:rsidRDefault="00FA7CC0" w:rsidP="00FA7CC0">
      <w:pPr>
        <w:pStyle w:val="ListParagraph"/>
        <w:numPr>
          <w:ilvl w:val="1"/>
          <w:numId w:val="79"/>
        </w:numPr>
        <w:rPr>
          <w:rFonts w:ascii="Arial" w:hAnsi="Arial" w:cs="Arial"/>
          <w:color w:val="4BACC6" w:themeColor="accent5"/>
          <w:sz w:val="20"/>
          <w:szCs w:val="20"/>
        </w:rPr>
      </w:pPr>
      <w:r>
        <w:rPr>
          <w:rFonts w:ascii="Arial" w:hAnsi="Arial" w:cs="Arial"/>
          <w:sz w:val="20"/>
          <w:szCs w:val="20"/>
        </w:rPr>
        <w:t>Can use both to signal a lack of confidence but voice is more preferable and precise</w:t>
      </w:r>
    </w:p>
    <w:p w14:paraId="79F772F4" w14:textId="77777777" w:rsidR="00FA7CC0" w:rsidRDefault="00FA7CC0" w:rsidP="00FA7CC0">
      <w:pPr>
        <w:rPr>
          <w:rFonts w:ascii="Arial" w:hAnsi="Arial" w:cs="Arial"/>
          <w:color w:val="4BACC6" w:themeColor="accent5"/>
          <w:sz w:val="20"/>
          <w:szCs w:val="20"/>
        </w:rPr>
      </w:pPr>
    </w:p>
    <w:p w14:paraId="5C71AF04" w14:textId="609F6793" w:rsidR="00FA7CC0" w:rsidRPr="005406E8" w:rsidRDefault="005406E8" w:rsidP="00FA7CC0">
      <w:pPr>
        <w:pStyle w:val="ListParagraph"/>
        <w:numPr>
          <w:ilvl w:val="0"/>
          <w:numId w:val="81"/>
        </w:numPr>
        <w:rPr>
          <w:rFonts w:ascii="Arial" w:hAnsi="Arial" w:cs="Arial"/>
          <w:color w:val="4BACC6" w:themeColor="accent5"/>
          <w:sz w:val="20"/>
          <w:szCs w:val="20"/>
        </w:rPr>
      </w:pPr>
      <w:r>
        <w:rPr>
          <w:rFonts w:ascii="Arial" w:hAnsi="Arial" w:cs="Arial"/>
          <w:b/>
          <w:color w:val="000090"/>
          <w:sz w:val="20"/>
          <w:szCs w:val="20"/>
        </w:rPr>
        <w:t>How does the issuer communicate with beneficial shareholders when soliciting proxies?</w:t>
      </w:r>
    </w:p>
    <w:p w14:paraId="2CDFBFB8" w14:textId="17F44F1D" w:rsidR="005406E8" w:rsidRPr="005406E8" w:rsidRDefault="005406E8" w:rsidP="00315D1E">
      <w:pPr>
        <w:pStyle w:val="normal0"/>
        <w:widowControl w:val="0"/>
        <w:numPr>
          <w:ilvl w:val="0"/>
          <w:numId w:val="83"/>
        </w:numPr>
        <w:spacing w:line="240" w:lineRule="auto"/>
        <w:contextualSpacing/>
        <w:rPr>
          <w:b/>
          <w:sz w:val="20"/>
          <w:szCs w:val="20"/>
        </w:rPr>
      </w:pPr>
      <w:r w:rsidRPr="005406E8">
        <w:rPr>
          <w:color w:val="FF0000"/>
          <w:sz w:val="20"/>
          <w:szCs w:val="20"/>
        </w:rPr>
        <w:t>NI 51-102</w:t>
      </w:r>
      <w:r w:rsidRPr="005406E8">
        <w:rPr>
          <w:sz w:val="20"/>
          <w:szCs w:val="20"/>
        </w:rPr>
        <w:t xml:space="preserve"> </w:t>
      </w:r>
      <w:r w:rsidRPr="005406E8">
        <w:rPr>
          <w:color w:val="FF0000"/>
          <w:sz w:val="20"/>
          <w:szCs w:val="20"/>
        </w:rPr>
        <w:t>s 9.2(2)</w:t>
      </w:r>
      <w:r w:rsidRPr="008F4178">
        <w:rPr>
          <w:b/>
          <w:color w:val="FF0000"/>
          <w:sz w:val="20"/>
          <w:szCs w:val="20"/>
        </w:rPr>
        <w:t xml:space="preserve"> </w:t>
      </w:r>
      <w:r>
        <w:rPr>
          <w:sz w:val="20"/>
          <w:szCs w:val="20"/>
        </w:rPr>
        <w:t>–</w:t>
      </w:r>
      <w:r>
        <w:rPr>
          <w:b/>
          <w:sz w:val="20"/>
          <w:szCs w:val="20"/>
        </w:rPr>
        <w:t xml:space="preserve"> </w:t>
      </w:r>
      <w:r w:rsidRPr="005406E8">
        <w:rPr>
          <w:sz w:val="20"/>
          <w:szCs w:val="20"/>
        </w:rPr>
        <w:t xml:space="preserve">provides exemptions to circular requirements for solicitations made to the public by broadcast, speech, or publication where the solicitation is </w:t>
      </w:r>
      <w:r w:rsidRPr="005406E8">
        <w:rPr>
          <w:sz w:val="20"/>
          <w:szCs w:val="20"/>
          <w:u w:val="single"/>
        </w:rPr>
        <w:t>to &lt;15 shareholders</w:t>
      </w:r>
    </w:p>
    <w:p w14:paraId="0D67C28E" w14:textId="311FF9AD" w:rsidR="005406E8" w:rsidRPr="005406E8" w:rsidRDefault="005406E8" w:rsidP="00315D1E">
      <w:pPr>
        <w:pStyle w:val="ListParagraph"/>
        <w:numPr>
          <w:ilvl w:val="0"/>
          <w:numId w:val="82"/>
        </w:numPr>
        <w:rPr>
          <w:rFonts w:ascii="Arial" w:hAnsi="Arial" w:cs="Arial"/>
          <w:color w:val="4BACC6" w:themeColor="accent5"/>
          <w:sz w:val="20"/>
          <w:szCs w:val="20"/>
        </w:rPr>
      </w:pPr>
      <w:r>
        <w:rPr>
          <w:rFonts w:ascii="Arial" w:hAnsi="Arial" w:cs="Arial"/>
          <w:sz w:val="20"/>
          <w:szCs w:val="20"/>
          <w:u w:val="single"/>
        </w:rPr>
        <w:t>Registered shareholder</w:t>
      </w:r>
      <w:r>
        <w:rPr>
          <w:rFonts w:ascii="Arial" w:hAnsi="Arial" w:cs="Arial"/>
          <w:sz w:val="20"/>
          <w:szCs w:val="20"/>
        </w:rPr>
        <w:t xml:space="preserve"> = legal owner of the share</w:t>
      </w:r>
    </w:p>
    <w:p w14:paraId="04B5DB36" w14:textId="4398199D" w:rsidR="005406E8" w:rsidRPr="005406E8" w:rsidRDefault="005406E8" w:rsidP="00315D1E">
      <w:pPr>
        <w:pStyle w:val="ListParagraph"/>
        <w:numPr>
          <w:ilvl w:val="1"/>
          <w:numId w:val="82"/>
        </w:numPr>
        <w:rPr>
          <w:rFonts w:ascii="Arial" w:hAnsi="Arial" w:cs="Arial"/>
          <w:color w:val="4BACC6" w:themeColor="accent5"/>
          <w:sz w:val="20"/>
          <w:szCs w:val="20"/>
        </w:rPr>
      </w:pPr>
      <w:r>
        <w:rPr>
          <w:rFonts w:ascii="Arial" w:hAnsi="Arial" w:cs="Arial"/>
          <w:sz w:val="20"/>
          <w:szCs w:val="20"/>
        </w:rPr>
        <w:t>Shareholder rights (voting) are exercised on behalf of registered shareholders</w:t>
      </w:r>
    </w:p>
    <w:p w14:paraId="1900072D" w14:textId="2E797623" w:rsidR="005406E8" w:rsidRPr="005406E8" w:rsidRDefault="005406E8" w:rsidP="00315D1E">
      <w:pPr>
        <w:pStyle w:val="ListParagraph"/>
        <w:numPr>
          <w:ilvl w:val="0"/>
          <w:numId w:val="82"/>
        </w:numPr>
        <w:rPr>
          <w:rFonts w:ascii="Arial" w:hAnsi="Arial" w:cs="Arial"/>
          <w:color w:val="4BACC6" w:themeColor="accent5"/>
          <w:sz w:val="20"/>
          <w:szCs w:val="20"/>
        </w:rPr>
      </w:pPr>
      <w:r>
        <w:rPr>
          <w:rFonts w:ascii="Arial" w:hAnsi="Arial" w:cs="Arial"/>
          <w:sz w:val="20"/>
          <w:szCs w:val="20"/>
          <w:u w:val="single"/>
        </w:rPr>
        <w:t>Beneficial shareholder</w:t>
      </w:r>
      <w:r>
        <w:rPr>
          <w:rFonts w:ascii="Arial" w:hAnsi="Arial" w:cs="Arial"/>
          <w:sz w:val="20"/>
          <w:szCs w:val="20"/>
        </w:rPr>
        <w:t xml:space="preserve"> = in the ownership of the intermediary but held for the benefit of the purchaser</w:t>
      </w:r>
    </w:p>
    <w:p w14:paraId="3D1B83BD" w14:textId="6399AC1F" w:rsidR="005406E8" w:rsidRPr="005406E8" w:rsidRDefault="005406E8" w:rsidP="00315D1E">
      <w:pPr>
        <w:pStyle w:val="ListParagraph"/>
        <w:numPr>
          <w:ilvl w:val="1"/>
          <w:numId w:val="82"/>
        </w:numPr>
        <w:rPr>
          <w:rFonts w:ascii="Arial" w:hAnsi="Arial" w:cs="Arial"/>
          <w:color w:val="4BACC6" w:themeColor="accent5"/>
          <w:sz w:val="20"/>
          <w:szCs w:val="20"/>
        </w:rPr>
      </w:pPr>
      <w:r>
        <w:rPr>
          <w:rFonts w:ascii="Arial" w:hAnsi="Arial" w:cs="Arial"/>
          <w:sz w:val="20"/>
          <w:szCs w:val="20"/>
        </w:rPr>
        <w:t>Improved communication via NI 54-101</w:t>
      </w:r>
    </w:p>
    <w:p w14:paraId="05937E7E" w14:textId="70B35653" w:rsidR="005406E8" w:rsidRPr="005406E8" w:rsidRDefault="005406E8" w:rsidP="00315D1E">
      <w:pPr>
        <w:pStyle w:val="ListParagraph"/>
        <w:numPr>
          <w:ilvl w:val="1"/>
          <w:numId w:val="82"/>
        </w:numPr>
        <w:rPr>
          <w:rFonts w:ascii="Arial" w:hAnsi="Arial" w:cs="Arial"/>
          <w:color w:val="4BACC6" w:themeColor="accent5"/>
          <w:sz w:val="20"/>
          <w:szCs w:val="20"/>
        </w:rPr>
      </w:pPr>
      <w:r>
        <w:rPr>
          <w:rFonts w:ascii="Arial" w:hAnsi="Arial" w:cs="Arial"/>
          <w:sz w:val="20"/>
          <w:szCs w:val="20"/>
        </w:rPr>
        <w:t>NOBO – shareholder does not object to being identified as the beneficial owner of the registered shareholder’s stock</w:t>
      </w:r>
    </w:p>
    <w:p w14:paraId="2B03994E" w14:textId="384583C0" w:rsidR="005406E8" w:rsidRPr="005406E8" w:rsidRDefault="005406E8" w:rsidP="00315D1E">
      <w:pPr>
        <w:pStyle w:val="ListParagraph"/>
        <w:numPr>
          <w:ilvl w:val="2"/>
          <w:numId w:val="82"/>
        </w:numPr>
        <w:rPr>
          <w:rFonts w:ascii="Arial" w:hAnsi="Arial" w:cs="Arial"/>
          <w:color w:val="4BACC6" w:themeColor="accent5"/>
          <w:sz w:val="20"/>
          <w:szCs w:val="20"/>
        </w:rPr>
      </w:pPr>
      <w:r>
        <w:rPr>
          <w:rFonts w:ascii="Arial" w:hAnsi="Arial" w:cs="Arial"/>
          <w:sz w:val="20"/>
          <w:szCs w:val="20"/>
        </w:rPr>
        <w:t>Under NI 54-101 the issuers can send material directly to NOBOs</w:t>
      </w:r>
    </w:p>
    <w:p w14:paraId="6EE595D8" w14:textId="6F78A5C3" w:rsidR="005406E8" w:rsidRPr="00631928" w:rsidRDefault="005406E8" w:rsidP="00315D1E">
      <w:pPr>
        <w:pStyle w:val="ListParagraph"/>
        <w:numPr>
          <w:ilvl w:val="1"/>
          <w:numId w:val="82"/>
        </w:numPr>
        <w:rPr>
          <w:rFonts w:ascii="Arial" w:hAnsi="Arial" w:cs="Arial"/>
          <w:color w:val="4BACC6" w:themeColor="accent5"/>
          <w:sz w:val="20"/>
          <w:szCs w:val="20"/>
        </w:rPr>
      </w:pPr>
      <w:r>
        <w:rPr>
          <w:rFonts w:ascii="Arial" w:hAnsi="Arial" w:cs="Arial"/>
          <w:sz w:val="20"/>
          <w:szCs w:val="20"/>
        </w:rPr>
        <w:t>OBO – does object</w:t>
      </w:r>
    </w:p>
    <w:p w14:paraId="45B4EBFD" w14:textId="4EA80CA5" w:rsidR="00631928" w:rsidRPr="00631928" w:rsidRDefault="00631928" w:rsidP="00315D1E">
      <w:pPr>
        <w:pStyle w:val="ListParagraph"/>
        <w:numPr>
          <w:ilvl w:val="0"/>
          <w:numId w:val="82"/>
        </w:numPr>
        <w:rPr>
          <w:rFonts w:ascii="Arial" w:hAnsi="Arial" w:cs="Arial"/>
          <w:color w:val="4BACC6" w:themeColor="accent5"/>
          <w:sz w:val="20"/>
          <w:szCs w:val="20"/>
        </w:rPr>
      </w:pPr>
      <w:r w:rsidRPr="00631928">
        <w:rPr>
          <w:rFonts w:ascii="Arial" w:hAnsi="Arial" w:cs="Arial"/>
          <w:i/>
          <w:color w:val="0000FF"/>
          <w:sz w:val="20"/>
          <w:szCs w:val="20"/>
        </w:rPr>
        <w:t>Telus</w:t>
      </w:r>
      <w:r>
        <w:rPr>
          <w:rFonts w:ascii="Arial" w:hAnsi="Arial" w:cs="Arial"/>
          <w:sz w:val="20"/>
          <w:szCs w:val="20"/>
        </w:rPr>
        <w:t xml:space="preserve"> – example of proxy process used in a proxy contest</w:t>
      </w:r>
    </w:p>
    <w:p w14:paraId="38C091D9" w14:textId="5E9176D0" w:rsidR="00631928" w:rsidRPr="005406E8" w:rsidRDefault="00631928" w:rsidP="00315D1E">
      <w:pPr>
        <w:pStyle w:val="ListParagraph"/>
        <w:numPr>
          <w:ilvl w:val="1"/>
          <w:numId w:val="82"/>
        </w:numPr>
        <w:rPr>
          <w:rFonts w:ascii="Arial" w:hAnsi="Arial" w:cs="Arial"/>
          <w:color w:val="4BACC6" w:themeColor="accent5"/>
          <w:sz w:val="20"/>
          <w:szCs w:val="20"/>
        </w:rPr>
      </w:pPr>
      <w:r>
        <w:rPr>
          <w:rFonts w:ascii="Arial" w:hAnsi="Arial" w:cs="Arial"/>
          <w:sz w:val="20"/>
          <w:szCs w:val="20"/>
        </w:rPr>
        <w:t>Both a management circular + dissident circular were distributed</w:t>
      </w:r>
    </w:p>
    <w:p w14:paraId="229A14D3" w14:textId="77777777" w:rsidR="00FA7CC0" w:rsidRPr="00FA7CC0" w:rsidRDefault="00FA7CC0" w:rsidP="00FA7CC0">
      <w:pPr>
        <w:rPr>
          <w:rFonts w:ascii="Arial" w:hAnsi="Arial" w:cs="Arial"/>
          <w:color w:val="4BACC6" w:themeColor="accent5"/>
          <w:sz w:val="20"/>
          <w:szCs w:val="20"/>
        </w:rPr>
      </w:pPr>
    </w:p>
    <w:p w14:paraId="3FB1028D" w14:textId="77777777" w:rsidR="002B643D" w:rsidRPr="002B643D" w:rsidRDefault="002B643D" w:rsidP="002B643D">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631928" w14:paraId="74CC4E53" w14:textId="77777777" w:rsidTr="00631928">
        <w:tc>
          <w:tcPr>
            <w:tcW w:w="11016" w:type="dxa"/>
            <w:shd w:val="clear" w:color="auto" w:fill="BFBFBF" w:themeFill="background1" w:themeFillShade="BF"/>
          </w:tcPr>
          <w:p w14:paraId="585CA254" w14:textId="7B7AA096" w:rsidR="00631928" w:rsidRPr="00FA7CC0" w:rsidRDefault="00631928" w:rsidP="00631928">
            <w:pPr>
              <w:jc w:val="center"/>
              <w:rPr>
                <w:rFonts w:ascii="Arial" w:hAnsi="Arial" w:cs="Arial"/>
                <w:b/>
                <w:sz w:val="20"/>
                <w:szCs w:val="20"/>
              </w:rPr>
            </w:pPr>
            <w:r>
              <w:rPr>
                <w:rFonts w:ascii="Arial" w:hAnsi="Arial" w:cs="Arial"/>
                <w:b/>
                <w:sz w:val="20"/>
                <w:szCs w:val="20"/>
              </w:rPr>
              <w:t>#2 – Corporate Governance Disclosure</w:t>
            </w:r>
          </w:p>
        </w:tc>
      </w:tr>
    </w:tbl>
    <w:p w14:paraId="1F4609D5" w14:textId="77777777" w:rsidR="000B1EEA" w:rsidRDefault="000B1EEA" w:rsidP="001A4CEF">
      <w:pPr>
        <w:rPr>
          <w:rFonts w:ascii="Arial" w:hAnsi="Arial" w:cs="Arial"/>
          <w:color w:val="4BACC6" w:themeColor="accent5"/>
          <w:sz w:val="20"/>
          <w:szCs w:val="20"/>
        </w:rPr>
      </w:pPr>
    </w:p>
    <w:p w14:paraId="2B1DBB32" w14:textId="3EE98AE2" w:rsidR="00631928" w:rsidRPr="00631928" w:rsidRDefault="00086ABB" w:rsidP="00315D1E">
      <w:pPr>
        <w:pStyle w:val="ListParagraph"/>
        <w:numPr>
          <w:ilvl w:val="0"/>
          <w:numId w:val="84"/>
        </w:numPr>
        <w:rPr>
          <w:rFonts w:ascii="Arial" w:hAnsi="Arial" w:cs="Arial"/>
          <w:color w:val="4BACC6" w:themeColor="accent5"/>
          <w:sz w:val="20"/>
          <w:szCs w:val="20"/>
        </w:rPr>
      </w:pPr>
      <w:r>
        <w:rPr>
          <w:rFonts w:ascii="Arial" w:hAnsi="Arial" w:cs="Arial"/>
          <w:b/>
          <w:color w:val="000090"/>
          <w:sz w:val="20"/>
          <w:szCs w:val="20"/>
        </w:rPr>
        <w:t>Why do we provide guidance on corporate governance practices?</w:t>
      </w:r>
    </w:p>
    <w:p w14:paraId="1BD16C95" w14:textId="1BF4DE6C" w:rsidR="00631928" w:rsidRPr="00631928" w:rsidRDefault="00631928" w:rsidP="00315D1E">
      <w:pPr>
        <w:pStyle w:val="ListParagraph"/>
        <w:numPr>
          <w:ilvl w:val="0"/>
          <w:numId w:val="85"/>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in CDA corporate governance practices are voluntary </w:t>
      </w:r>
      <w:r>
        <w:rPr>
          <w:rFonts w:ascii="Arial" w:hAnsi="Arial" w:cs="Arial"/>
          <w:sz w:val="20"/>
          <w:szCs w:val="20"/>
          <w:u w:val="single"/>
        </w:rPr>
        <w:t>but</w:t>
      </w:r>
      <w:r>
        <w:rPr>
          <w:rFonts w:ascii="Arial" w:hAnsi="Arial" w:cs="Arial"/>
          <w:sz w:val="20"/>
          <w:szCs w:val="20"/>
        </w:rPr>
        <w:t xml:space="preserve"> mandatory disclosure for reporting issuers to show how they are meeting the guidelines in lieu of the specific standard</w:t>
      </w:r>
    </w:p>
    <w:p w14:paraId="63D921DC" w14:textId="6A0E1B60" w:rsidR="00631928" w:rsidRPr="00086ABB" w:rsidRDefault="00631928" w:rsidP="00315D1E">
      <w:pPr>
        <w:pStyle w:val="ListParagraph"/>
        <w:numPr>
          <w:ilvl w:val="1"/>
          <w:numId w:val="85"/>
        </w:numPr>
        <w:rPr>
          <w:rFonts w:ascii="Arial" w:hAnsi="Arial" w:cs="Arial"/>
          <w:color w:val="4BACC6" w:themeColor="accent5"/>
          <w:sz w:val="20"/>
          <w:szCs w:val="20"/>
        </w:rPr>
      </w:pPr>
      <w:r>
        <w:rPr>
          <w:rFonts w:ascii="Arial" w:hAnsi="Arial" w:cs="Arial"/>
          <w:sz w:val="20"/>
          <w:szCs w:val="20"/>
        </w:rPr>
        <w:t xml:space="preserve">“Comply or explain” model in </w:t>
      </w:r>
      <w:r w:rsidRPr="00631928">
        <w:rPr>
          <w:rFonts w:ascii="Arial" w:hAnsi="Arial" w:cs="Arial"/>
          <w:color w:val="FF0000"/>
          <w:sz w:val="20"/>
          <w:szCs w:val="20"/>
        </w:rPr>
        <w:t>NP 58-201</w:t>
      </w:r>
    </w:p>
    <w:p w14:paraId="2081C749" w14:textId="257044EE" w:rsidR="00086ABB" w:rsidRPr="00FA7CC0" w:rsidRDefault="00086ABB" w:rsidP="00315D1E">
      <w:pPr>
        <w:pStyle w:val="ListParagraph"/>
        <w:numPr>
          <w:ilvl w:val="0"/>
          <w:numId w:val="85"/>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balance between providing investor protection and fostering fair and efficient capital markets + confidence in them</w:t>
      </w:r>
    </w:p>
    <w:p w14:paraId="2A6F8950" w14:textId="77777777" w:rsidR="00631928" w:rsidRDefault="00631928" w:rsidP="001A4CEF">
      <w:pPr>
        <w:rPr>
          <w:rFonts w:ascii="Arial" w:hAnsi="Arial" w:cs="Arial"/>
          <w:color w:val="4BACC6" w:themeColor="accent5"/>
          <w:sz w:val="20"/>
          <w:szCs w:val="20"/>
        </w:rPr>
      </w:pPr>
    </w:p>
    <w:p w14:paraId="3060EE89" w14:textId="77777777" w:rsidR="00C12B7E" w:rsidRDefault="00C12B7E" w:rsidP="001A4CEF">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12B7E" w14:paraId="4F444D29" w14:textId="77777777" w:rsidTr="00C12B7E">
        <w:tc>
          <w:tcPr>
            <w:tcW w:w="11016" w:type="dxa"/>
            <w:shd w:val="clear" w:color="auto" w:fill="BFBFBF" w:themeFill="background1" w:themeFillShade="BF"/>
          </w:tcPr>
          <w:p w14:paraId="15B4AC57" w14:textId="5F7FD2BB" w:rsidR="00C12B7E" w:rsidRPr="00C12B7E" w:rsidRDefault="00C12B7E" w:rsidP="00C12B7E">
            <w:pPr>
              <w:jc w:val="center"/>
              <w:rPr>
                <w:rFonts w:ascii="Arial" w:hAnsi="Arial" w:cs="Arial"/>
                <w:b/>
                <w:sz w:val="20"/>
                <w:szCs w:val="20"/>
              </w:rPr>
            </w:pPr>
            <w:r>
              <w:rPr>
                <w:rFonts w:ascii="Arial" w:hAnsi="Arial" w:cs="Arial"/>
                <w:b/>
                <w:sz w:val="20"/>
                <w:szCs w:val="20"/>
              </w:rPr>
              <w:t>#3 – Officer Certification Requirements</w:t>
            </w:r>
          </w:p>
        </w:tc>
      </w:tr>
    </w:tbl>
    <w:p w14:paraId="066A6525" w14:textId="77777777" w:rsidR="00C12B7E" w:rsidRDefault="00C12B7E" w:rsidP="001A4CEF">
      <w:pPr>
        <w:rPr>
          <w:rFonts w:ascii="Arial" w:hAnsi="Arial" w:cs="Arial"/>
          <w:color w:val="4BACC6" w:themeColor="accent5"/>
          <w:sz w:val="20"/>
          <w:szCs w:val="20"/>
        </w:rPr>
      </w:pPr>
    </w:p>
    <w:p w14:paraId="2F5F798A" w14:textId="1DC7948D" w:rsidR="00086ABB" w:rsidRPr="00B95D0F" w:rsidRDefault="00086ABB" w:rsidP="00315D1E">
      <w:pPr>
        <w:pStyle w:val="ListParagraph"/>
        <w:numPr>
          <w:ilvl w:val="0"/>
          <w:numId w:val="87"/>
        </w:numPr>
        <w:rPr>
          <w:rFonts w:ascii="Arial" w:hAnsi="Arial" w:cs="Arial"/>
          <w:color w:val="4BACC6" w:themeColor="accent5"/>
          <w:sz w:val="20"/>
          <w:szCs w:val="20"/>
        </w:rPr>
      </w:pPr>
      <w:r>
        <w:rPr>
          <w:rFonts w:ascii="Arial" w:hAnsi="Arial" w:cs="Arial"/>
          <w:b/>
          <w:color w:val="000090"/>
          <w:sz w:val="20"/>
          <w:szCs w:val="20"/>
        </w:rPr>
        <w:t>How are corporate officers held accountable for the quality and accuracy of the issuer’s disclosure?</w:t>
      </w:r>
    </w:p>
    <w:p w14:paraId="02C684CC" w14:textId="2DBDB45C" w:rsidR="00B95D0F" w:rsidRPr="00B95D0F" w:rsidRDefault="00B95D0F" w:rsidP="00315D1E">
      <w:pPr>
        <w:pStyle w:val="ListParagraph"/>
        <w:numPr>
          <w:ilvl w:val="0"/>
          <w:numId w:val="86"/>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 “certification of disclosure” aims to hold them accountable</w:t>
      </w:r>
    </w:p>
    <w:p w14:paraId="5FDFF4C3" w14:textId="7A196BF7" w:rsidR="00B95D0F" w:rsidRPr="00C75360" w:rsidRDefault="00B95D0F" w:rsidP="00315D1E">
      <w:pPr>
        <w:pStyle w:val="ListParagraph"/>
        <w:numPr>
          <w:ilvl w:val="1"/>
          <w:numId w:val="86"/>
        </w:numPr>
        <w:rPr>
          <w:rFonts w:ascii="Arial" w:hAnsi="Arial" w:cs="Arial"/>
          <w:color w:val="4BACC6" w:themeColor="accent5"/>
          <w:sz w:val="20"/>
          <w:szCs w:val="20"/>
        </w:rPr>
      </w:pPr>
      <w:r>
        <w:rPr>
          <w:rFonts w:ascii="Arial" w:hAnsi="Arial" w:cs="Arial"/>
          <w:sz w:val="20"/>
          <w:szCs w:val="20"/>
        </w:rPr>
        <w:t xml:space="preserve">Governed by </w:t>
      </w:r>
      <w:r w:rsidRPr="00C75360">
        <w:rPr>
          <w:rFonts w:ascii="Arial" w:hAnsi="Arial" w:cs="Arial"/>
          <w:color w:val="FF0000"/>
          <w:sz w:val="20"/>
          <w:szCs w:val="20"/>
        </w:rPr>
        <w:t>NI 52-109</w:t>
      </w:r>
      <w:r>
        <w:rPr>
          <w:rFonts w:ascii="Arial" w:hAnsi="Arial" w:cs="Arial"/>
          <w:sz w:val="20"/>
          <w:szCs w:val="20"/>
        </w:rPr>
        <w:t xml:space="preserve"> which deals with officer certification and sets out disclosure </w:t>
      </w:r>
      <w:r w:rsidR="00C75360">
        <w:rPr>
          <w:rFonts w:ascii="Arial" w:hAnsi="Arial" w:cs="Arial"/>
          <w:sz w:val="20"/>
          <w:szCs w:val="20"/>
        </w:rPr>
        <w:t>and filing requirements for all reporting issuers</w:t>
      </w:r>
    </w:p>
    <w:p w14:paraId="4DFA9840" w14:textId="5112F2CA" w:rsidR="00C75360" w:rsidRPr="00C75360" w:rsidRDefault="00C75360" w:rsidP="00315D1E">
      <w:pPr>
        <w:pStyle w:val="ListParagraph"/>
        <w:numPr>
          <w:ilvl w:val="1"/>
          <w:numId w:val="86"/>
        </w:numPr>
        <w:rPr>
          <w:rFonts w:ascii="Arial" w:hAnsi="Arial" w:cs="Arial"/>
          <w:color w:val="4BACC6" w:themeColor="accent5"/>
          <w:sz w:val="20"/>
          <w:szCs w:val="20"/>
        </w:rPr>
      </w:pPr>
      <w:r>
        <w:rPr>
          <w:rFonts w:ascii="Arial" w:hAnsi="Arial" w:cs="Arial"/>
          <w:sz w:val="20"/>
          <w:szCs w:val="20"/>
        </w:rPr>
        <w:t xml:space="preserve">CEO/CFO (or certifying officers) to personally certify that there are no misrepresentations, financial statements </w:t>
      </w:r>
      <w:r>
        <w:rPr>
          <w:rFonts w:ascii="Arial" w:hAnsi="Arial" w:cs="Arial"/>
          <w:sz w:val="20"/>
          <w:szCs w:val="20"/>
          <w:u w:val="single"/>
        </w:rPr>
        <w:t>fairly present</w:t>
      </w:r>
      <w:r>
        <w:rPr>
          <w:rFonts w:ascii="Arial" w:hAnsi="Arial" w:cs="Arial"/>
          <w:sz w:val="20"/>
          <w:szCs w:val="20"/>
        </w:rPr>
        <w:t xml:space="preserve"> the financial condition of the issuer, that any deficiencies in internal control/fraud involving managers/significant employees has been disclosed to the auditor/audit committee etc.</w:t>
      </w:r>
    </w:p>
    <w:p w14:paraId="68C8A778" w14:textId="664A17DC" w:rsidR="00C75360" w:rsidRPr="00C75360" w:rsidRDefault="00C75360" w:rsidP="00315D1E">
      <w:pPr>
        <w:pStyle w:val="ListParagraph"/>
        <w:numPr>
          <w:ilvl w:val="2"/>
          <w:numId w:val="86"/>
        </w:numPr>
        <w:rPr>
          <w:rFonts w:ascii="Arial" w:hAnsi="Arial" w:cs="Arial"/>
          <w:color w:val="4BACC6" w:themeColor="accent5"/>
          <w:sz w:val="20"/>
          <w:szCs w:val="20"/>
        </w:rPr>
      </w:pPr>
      <w:r>
        <w:rPr>
          <w:rFonts w:ascii="Arial" w:hAnsi="Arial" w:cs="Arial"/>
          <w:sz w:val="20"/>
          <w:szCs w:val="20"/>
        </w:rPr>
        <w:t xml:space="preserve">Called </w:t>
      </w:r>
      <w:r>
        <w:rPr>
          <w:rFonts w:ascii="Arial" w:hAnsi="Arial" w:cs="Arial"/>
          <w:i/>
          <w:sz w:val="20"/>
          <w:szCs w:val="20"/>
        </w:rPr>
        <w:t>material weaknesses</w:t>
      </w:r>
    </w:p>
    <w:p w14:paraId="5EF90FBD" w14:textId="3BA0DC1E" w:rsidR="00C75360" w:rsidRPr="00C75360" w:rsidRDefault="00C75360" w:rsidP="00315D1E">
      <w:pPr>
        <w:pStyle w:val="ListParagraph"/>
        <w:numPr>
          <w:ilvl w:val="1"/>
          <w:numId w:val="86"/>
        </w:numPr>
        <w:rPr>
          <w:rFonts w:ascii="Arial" w:hAnsi="Arial" w:cs="Arial"/>
          <w:color w:val="4BACC6" w:themeColor="accent5"/>
          <w:sz w:val="20"/>
          <w:szCs w:val="20"/>
        </w:rPr>
      </w:pPr>
      <w:r>
        <w:rPr>
          <w:rFonts w:ascii="Arial" w:hAnsi="Arial" w:cs="Arial"/>
          <w:sz w:val="20"/>
          <w:szCs w:val="20"/>
        </w:rPr>
        <w:t xml:space="preserve">Sanctions in </w:t>
      </w:r>
      <w:r w:rsidRPr="00C75360">
        <w:rPr>
          <w:rFonts w:ascii="Arial" w:hAnsi="Arial" w:cs="Arial"/>
          <w:color w:val="FF0000"/>
          <w:sz w:val="20"/>
          <w:szCs w:val="20"/>
        </w:rPr>
        <w:t>CP 52-109</w:t>
      </w:r>
    </w:p>
    <w:p w14:paraId="13DDB621" w14:textId="2529335B" w:rsidR="00C75360" w:rsidRPr="00C75360" w:rsidRDefault="00C75360" w:rsidP="00315D1E">
      <w:pPr>
        <w:pStyle w:val="ListParagraph"/>
        <w:numPr>
          <w:ilvl w:val="2"/>
          <w:numId w:val="86"/>
        </w:numPr>
        <w:rPr>
          <w:rFonts w:ascii="Arial" w:hAnsi="Arial" w:cs="Arial"/>
          <w:color w:val="4BACC6" w:themeColor="accent5"/>
          <w:sz w:val="20"/>
          <w:szCs w:val="20"/>
        </w:rPr>
      </w:pPr>
      <w:r>
        <w:rPr>
          <w:rFonts w:ascii="Arial" w:hAnsi="Arial" w:cs="Arial"/>
          <w:sz w:val="20"/>
          <w:szCs w:val="20"/>
        </w:rPr>
        <w:t>Quasi-criminal, administrative, or civil proceedings</w:t>
      </w:r>
    </w:p>
    <w:p w14:paraId="38A3F656" w14:textId="53833631" w:rsidR="00C75360" w:rsidRPr="00C12B7E" w:rsidRDefault="00C75360" w:rsidP="00315D1E">
      <w:pPr>
        <w:pStyle w:val="ListParagraph"/>
        <w:numPr>
          <w:ilvl w:val="0"/>
          <w:numId w:val="86"/>
        </w:numPr>
        <w:rPr>
          <w:rFonts w:ascii="Arial" w:hAnsi="Arial" w:cs="Arial"/>
          <w:color w:val="4BACC6" w:themeColor="accent5"/>
          <w:sz w:val="20"/>
          <w:szCs w:val="20"/>
        </w:rPr>
      </w:pPr>
      <w:r>
        <w:rPr>
          <w:rFonts w:ascii="Arial" w:hAnsi="Arial" w:cs="Arial"/>
          <w:sz w:val="20"/>
          <w:szCs w:val="20"/>
          <w:u w:val="single"/>
        </w:rPr>
        <w:t>Fair presentation:</w:t>
      </w:r>
      <w:r>
        <w:rPr>
          <w:rFonts w:ascii="Arial" w:hAnsi="Arial" w:cs="Arial"/>
          <w:sz w:val="20"/>
          <w:szCs w:val="20"/>
        </w:rPr>
        <w:t xml:space="preserve"> a quantitative and qualitative assessment of whether the financial statements provide a materially accurate and complete picture of the issuer’s financial conditions, results of operations, cash flow</w:t>
      </w:r>
    </w:p>
    <w:p w14:paraId="4ADE4823" w14:textId="4C82370A" w:rsidR="00C12B7E" w:rsidRPr="00C12B7E" w:rsidRDefault="00C12B7E" w:rsidP="00315D1E">
      <w:pPr>
        <w:pStyle w:val="ListParagraph"/>
        <w:numPr>
          <w:ilvl w:val="1"/>
          <w:numId w:val="86"/>
        </w:numPr>
        <w:rPr>
          <w:rFonts w:ascii="Arial" w:hAnsi="Arial" w:cs="Arial"/>
          <w:color w:val="4BACC6" w:themeColor="accent5"/>
          <w:sz w:val="20"/>
          <w:szCs w:val="20"/>
        </w:rPr>
      </w:pPr>
      <w:r>
        <w:rPr>
          <w:rFonts w:ascii="Arial" w:hAnsi="Arial" w:cs="Arial"/>
          <w:sz w:val="20"/>
          <w:szCs w:val="20"/>
        </w:rPr>
        <w:t>Beyond confirming that the documents comply with GAAP</w:t>
      </w:r>
    </w:p>
    <w:p w14:paraId="3A8649AF" w14:textId="649BB9A2" w:rsidR="00C12B7E" w:rsidRPr="00C12B7E" w:rsidRDefault="00C12B7E" w:rsidP="00315D1E">
      <w:pPr>
        <w:pStyle w:val="ListParagraph"/>
        <w:numPr>
          <w:ilvl w:val="1"/>
          <w:numId w:val="86"/>
        </w:numPr>
        <w:rPr>
          <w:rFonts w:ascii="Arial" w:hAnsi="Arial" w:cs="Arial"/>
          <w:color w:val="4BACC6" w:themeColor="accent5"/>
          <w:sz w:val="20"/>
          <w:szCs w:val="20"/>
        </w:rPr>
      </w:pPr>
      <w:r w:rsidRPr="00C12B7E">
        <w:rPr>
          <w:rFonts w:ascii="Arial" w:hAnsi="Arial" w:cs="Arial"/>
          <w:i/>
          <w:color w:val="0000FF"/>
          <w:sz w:val="20"/>
          <w:szCs w:val="20"/>
        </w:rPr>
        <w:t>Kripps</w:t>
      </w:r>
      <w:r>
        <w:rPr>
          <w:rFonts w:ascii="Arial" w:hAnsi="Arial" w:cs="Arial"/>
          <w:i/>
          <w:sz w:val="20"/>
          <w:szCs w:val="20"/>
        </w:rPr>
        <w:t xml:space="preserve"> </w:t>
      </w:r>
      <w:r>
        <w:rPr>
          <w:rFonts w:ascii="Arial" w:hAnsi="Arial" w:cs="Arial"/>
          <w:sz w:val="20"/>
          <w:szCs w:val="20"/>
        </w:rPr>
        <w:t>– GAAP is just a tool + when it doesn't result in fair presentation then it needs to be revised</w:t>
      </w:r>
    </w:p>
    <w:p w14:paraId="7776A304" w14:textId="77777777" w:rsidR="00C12B7E" w:rsidRPr="00C12B7E" w:rsidRDefault="00C12B7E" w:rsidP="00315D1E">
      <w:pPr>
        <w:pStyle w:val="ListParagraph"/>
        <w:numPr>
          <w:ilvl w:val="2"/>
          <w:numId w:val="86"/>
        </w:numPr>
        <w:rPr>
          <w:rFonts w:ascii="Arial" w:hAnsi="Arial" w:cs="Arial"/>
          <w:sz w:val="20"/>
          <w:szCs w:val="20"/>
        </w:rPr>
      </w:pPr>
      <w:r>
        <w:rPr>
          <w:rFonts w:ascii="Arial" w:hAnsi="Arial" w:cs="Arial"/>
          <w:sz w:val="20"/>
          <w:szCs w:val="20"/>
        </w:rPr>
        <w:t xml:space="preserve">Quotes </w:t>
      </w:r>
      <w:r w:rsidRPr="00C12B7E">
        <w:rPr>
          <w:rFonts w:ascii="Arial" w:hAnsi="Arial" w:cs="Arial"/>
          <w:i/>
          <w:color w:val="0000FF"/>
          <w:sz w:val="20"/>
          <w:szCs w:val="20"/>
        </w:rPr>
        <w:t>ter</w:t>
      </w:r>
      <w:r>
        <w:rPr>
          <w:rFonts w:ascii="Arial" w:hAnsi="Arial" w:cs="Arial"/>
          <w:i/>
          <w:sz w:val="20"/>
          <w:szCs w:val="20"/>
        </w:rPr>
        <w:t xml:space="preserve"> </w:t>
      </w:r>
      <w:r w:rsidRPr="00C12B7E">
        <w:rPr>
          <w:rFonts w:ascii="Arial" w:hAnsi="Arial" w:cs="Arial"/>
          <w:i/>
          <w:color w:val="0000FF"/>
          <w:sz w:val="20"/>
          <w:szCs w:val="20"/>
        </w:rPr>
        <w:t>Neuzen</w:t>
      </w:r>
      <w:r>
        <w:rPr>
          <w:rFonts w:ascii="Arial" w:hAnsi="Arial" w:cs="Arial"/>
          <w:sz w:val="20"/>
          <w:szCs w:val="20"/>
        </w:rPr>
        <w:t xml:space="preserve">: </w:t>
      </w:r>
      <w:r w:rsidRPr="00C12B7E">
        <w:rPr>
          <w:rFonts w:ascii="Arial" w:hAnsi="Arial" w:cs="Arial"/>
          <w:sz w:val="20"/>
          <w:szCs w:val="20"/>
        </w:rPr>
        <w:t xml:space="preserve">if a standard practice fails to adopt </w:t>
      </w:r>
      <w:r w:rsidRPr="00C12B7E">
        <w:rPr>
          <w:rFonts w:ascii="Arial" w:hAnsi="Arial" w:cs="Arial"/>
          <w:b/>
          <w:sz w:val="20"/>
          <w:szCs w:val="20"/>
          <w:u w:val="single"/>
        </w:rPr>
        <w:t>obvious and reasonable</w:t>
      </w:r>
      <w:r w:rsidRPr="00C12B7E">
        <w:rPr>
          <w:rFonts w:ascii="Arial" w:hAnsi="Arial" w:cs="Arial"/>
          <w:sz w:val="20"/>
          <w:szCs w:val="20"/>
        </w:rPr>
        <w:t xml:space="preserve"> precautions which are readily apparent to the ordinary finder of fact, then it is no excuse for a practitioner to claim that he or she was merely conforming to such a negligent common practice.”</w:t>
      </w:r>
    </w:p>
    <w:p w14:paraId="452D6760" w14:textId="4001E05A" w:rsidR="00C12B7E" w:rsidRPr="00C75360" w:rsidRDefault="00C12B7E" w:rsidP="00315D1E">
      <w:pPr>
        <w:pStyle w:val="ListParagraph"/>
        <w:numPr>
          <w:ilvl w:val="1"/>
          <w:numId w:val="86"/>
        </w:numPr>
        <w:rPr>
          <w:rFonts w:ascii="Arial" w:hAnsi="Arial" w:cs="Arial"/>
          <w:color w:val="4BACC6" w:themeColor="accent5"/>
          <w:sz w:val="20"/>
          <w:szCs w:val="20"/>
        </w:rPr>
      </w:pPr>
      <w:r w:rsidRPr="00C12B7E">
        <w:rPr>
          <w:rFonts w:ascii="Arial" w:hAnsi="Arial" w:cs="Arial"/>
          <w:i/>
          <w:color w:val="0000FF"/>
          <w:sz w:val="20"/>
          <w:szCs w:val="20"/>
        </w:rPr>
        <w:t>CNR v. Vincent</w:t>
      </w:r>
      <w:r>
        <w:rPr>
          <w:rFonts w:ascii="Arial" w:hAnsi="Arial" w:cs="Arial"/>
          <w:color w:val="4BACC6" w:themeColor="accent5"/>
          <w:sz w:val="20"/>
          <w:szCs w:val="20"/>
        </w:rPr>
        <w:t xml:space="preserve"> </w:t>
      </w:r>
      <w:r>
        <w:rPr>
          <w:rFonts w:ascii="Arial" w:hAnsi="Arial" w:cs="Arial"/>
          <w:sz w:val="20"/>
          <w:szCs w:val="20"/>
        </w:rPr>
        <w:t>–</w:t>
      </w:r>
      <w:r>
        <w:rPr>
          <w:rFonts w:ascii="Arial" w:hAnsi="Arial" w:cs="Arial"/>
          <w:color w:val="4BACC6" w:themeColor="accent5"/>
          <w:sz w:val="20"/>
          <w:szCs w:val="20"/>
        </w:rPr>
        <w:t xml:space="preserve"> </w:t>
      </w:r>
      <w:r>
        <w:rPr>
          <w:rFonts w:ascii="Arial" w:hAnsi="Arial" w:cs="Arial"/>
          <w:sz w:val="20"/>
          <w:szCs w:val="20"/>
        </w:rPr>
        <w:t>question of law as to what the duty of care in a certain relationship</w:t>
      </w:r>
    </w:p>
    <w:p w14:paraId="3C4FCFC0" w14:textId="60022963" w:rsidR="00C75360" w:rsidRPr="00FA7CC0" w:rsidRDefault="00C75360" w:rsidP="00315D1E">
      <w:pPr>
        <w:pStyle w:val="ListParagraph"/>
        <w:numPr>
          <w:ilvl w:val="0"/>
          <w:numId w:val="86"/>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improve quality, reliability, and transparency of annual/interim filings + other materials submitted under securities legislation</w:t>
      </w:r>
    </w:p>
    <w:p w14:paraId="5F112258" w14:textId="77777777" w:rsidR="00086ABB" w:rsidRDefault="00086ABB" w:rsidP="001A4CEF">
      <w:pPr>
        <w:rPr>
          <w:rFonts w:ascii="Arial" w:hAnsi="Arial" w:cs="Arial"/>
          <w:color w:val="4BACC6" w:themeColor="accent5"/>
          <w:sz w:val="20"/>
          <w:szCs w:val="20"/>
        </w:rPr>
      </w:pPr>
    </w:p>
    <w:p w14:paraId="457767E9" w14:textId="77777777" w:rsidR="00C12B7E" w:rsidRDefault="00C12B7E" w:rsidP="001A4CEF">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12B7E" w14:paraId="5F13BB57" w14:textId="77777777" w:rsidTr="00C12B7E">
        <w:tc>
          <w:tcPr>
            <w:tcW w:w="11016" w:type="dxa"/>
            <w:shd w:val="clear" w:color="auto" w:fill="BFBFBF" w:themeFill="background1" w:themeFillShade="BF"/>
          </w:tcPr>
          <w:p w14:paraId="3CA9F473" w14:textId="10DA2479" w:rsidR="00C12B7E" w:rsidRPr="00C12B7E" w:rsidRDefault="00C12B7E" w:rsidP="00C12B7E">
            <w:pPr>
              <w:jc w:val="center"/>
              <w:rPr>
                <w:rFonts w:ascii="Arial" w:hAnsi="Arial" w:cs="Arial"/>
                <w:b/>
                <w:sz w:val="20"/>
                <w:szCs w:val="20"/>
              </w:rPr>
            </w:pPr>
            <w:r>
              <w:rPr>
                <w:rFonts w:ascii="Arial" w:hAnsi="Arial" w:cs="Arial"/>
                <w:b/>
                <w:sz w:val="20"/>
                <w:szCs w:val="20"/>
              </w:rPr>
              <w:t>#4 – Audit Committee Independence</w:t>
            </w:r>
          </w:p>
        </w:tc>
      </w:tr>
    </w:tbl>
    <w:p w14:paraId="4D83C69C" w14:textId="77777777" w:rsidR="00C12B7E" w:rsidRPr="00FA7CC0" w:rsidRDefault="00C12B7E" w:rsidP="00C12B7E">
      <w:pPr>
        <w:rPr>
          <w:rFonts w:ascii="Arial" w:hAnsi="Arial" w:cs="Arial"/>
          <w:color w:val="4BACC6" w:themeColor="accent5"/>
          <w:sz w:val="20"/>
          <w:szCs w:val="20"/>
        </w:rPr>
      </w:pPr>
    </w:p>
    <w:p w14:paraId="5367285C" w14:textId="2DEAFB37" w:rsidR="00C12B7E" w:rsidRPr="00C12B7E" w:rsidRDefault="00C12B7E" w:rsidP="00315D1E">
      <w:pPr>
        <w:pStyle w:val="ListParagraph"/>
        <w:numPr>
          <w:ilvl w:val="0"/>
          <w:numId w:val="88"/>
        </w:numPr>
        <w:rPr>
          <w:rFonts w:ascii="Arial" w:hAnsi="Arial" w:cs="Arial"/>
          <w:color w:val="4BACC6" w:themeColor="accent5"/>
          <w:sz w:val="20"/>
          <w:szCs w:val="20"/>
        </w:rPr>
      </w:pPr>
      <w:r>
        <w:rPr>
          <w:rFonts w:ascii="Arial" w:hAnsi="Arial" w:cs="Arial"/>
          <w:b/>
          <w:color w:val="000090"/>
          <w:sz w:val="20"/>
          <w:szCs w:val="20"/>
        </w:rPr>
        <w:t>Why does an audit committee have to maintain its independence?</w:t>
      </w:r>
    </w:p>
    <w:p w14:paraId="2D47934F" w14:textId="32049C5D" w:rsidR="00C12B7E" w:rsidRPr="00C12B7E" w:rsidRDefault="00C12B7E" w:rsidP="00315D1E">
      <w:pPr>
        <w:pStyle w:val="ListParagraph"/>
        <w:numPr>
          <w:ilvl w:val="0"/>
          <w:numId w:val="89"/>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certain oversight functions re: financial recording/reporting</w:t>
      </w:r>
    </w:p>
    <w:p w14:paraId="187A94EF" w14:textId="1BED65CF" w:rsidR="00C12B7E" w:rsidRPr="00C12B7E" w:rsidRDefault="00C12B7E" w:rsidP="00315D1E">
      <w:pPr>
        <w:pStyle w:val="ListParagraph"/>
        <w:numPr>
          <w:ilvl w:val="1"/>
          <w:numId w:val="89"/>
        </w:numPr>
        <w:rPr>
          <w:rFonts w:ascii="Arial" w:hAnsi="Arial" w:cs="Arial"/>
          <w:color w:val="4BACC6" w:themeColor="accent5"/>
          <w:sz w:val="20"/>
          <w:szCs w:val="20"/>
        </w:rPr>
      </w:pPr>
      <w:r>
        <w:rPr>
          <w:rFonts w:ascii="Arial" w:hAnsi="Arial" w:cs="Arial"/>
          <w:sz w:val="20"/>
          <w:szCs w:val="20"/>
        </w:rPr>
        <w:t xml:space="preserve">As per corporate law, their duty is to the shareholders </w:t>
      </w:r>
      <w:r>
        <w:rPr>
          <w:rFonts w:ascii="Arial" w:hAnsi="Arial" w:cs="Arial"/>
          <w:sz w:val="20"/>
          <w:szCs w:val="20"/>
          <w:u w:val="single"/>
        </w:rPr>
        <w:t>not</w:t>
      </w:r>
      <w:r>
        <w:rPr>
          <w:rFonts w:ascii="Arial" w:hAnsi="Arial" w:cs="Arial"/>
          <w:sz w:val="20"/>
          <w:szCs w:val="20"/>
        </w:rPr>
        <w:t xml:space="preserve"> the corporation</w:t>
      </w:r>
    </w:p>
    <w:p w14:paraId="258FE268" w14:textId="288493E5" w:rsidR="00C12B7E" w:rsidRPr="00C12B7E" w:rsidRDefault="00C12B7E" w:rsidP="00315D1E">
      <w:pPr>
        <w:pStyle w:val="ListParagraph"/>
        <w:numPr>
          <w:ilvl w:val="1"/>
          <w:numId w:val="89"/>
        </w:numPr>
        <w:rPr>
          <w:rFonts w:ascii="Arial" w:hAnsi="Arial" w:cs="Arial"/>
          <w:color w:val="4BACC6" w:themeColor="accent5"/>
          <w:sz w:val="20"/>
          <w:szCs w:val="20"/>
        </w:rPr>
      </w:pPr>
      <w:r>
        <w:rPr>
          <w:rFonts w:ascii="Arial" w:hAnsi="Arial" w:cs="Arial"/>
          <w:sz w:val="20"/>
          <w:szCs w:val="20"/>
        </w:rPr>
        <w:t>‘Audit capture’ is a problem where consulting services to corporate clients far exceeds the audit fees</w:t>
      </w:r>
    </w:p>
    <w:p w14:paraId="15EC6252" w14:textId="609B50E3" w:rsidR="00C12B7E" w:rsidRPr="00C12B7E" w:rsidRDefault="00C12B7E" w:rsidP="00315D1E">
      <w:pPr>
        <w:pStyle w:val="ListParagraph"/>
        <w:numPr>
          <w:ilvl w:val="2"/>
          <w:numId w:val="89"/>
        </w:numPr>
        <w:rPr>
          <w:rFonts w:ascii="Arial" w:hAnsi="Arial" w:cs="Arial"/>
          <w:color w:val="4BACC6" w:themeColor="accent5"/>
          <w:sz w:val="20"/>
          <w:szCs w:val="20"/>
        </w:rPr>
      </w:pPr>
      <w:r>
        <w:rPr>
          <w:rFonts w:ascii="Arial" w:hAnsi="Arial" w:cs="Arial"/>
          <w:sz w:val="20"/>
          <w:szCs w:val="20"/>
        </w:rPr>
        <w:t>Not independent + not effective gatekeepers</w:t>
      </w:r>
    </w:p>
    <w:p w14:paraId="1B27F875" w14:textId="529F855C" w:rsidR="00C12B7E" w:rsidRPr="00C12B7E" w:rsidRDefault="00C12B7E" w:rsidP="00315D1E">
      <w:pPr>
        <w:pStyle w:val="ListParagraph"/>
        <w:numPr>
          <w:ilvl w:val="1"/>
          <w:numId w:val="89"/>
        </w:numPr>
        <w:rPr>
          <w:rFonts w:ascii="Arial" w:hAnsi="Arial" w:cs="Arial"/>
          <w:color w:val="4BACC6" w:themeColor="accent5"/>
          <w:sz w:val="20"/>
          <w:szCs w:val="20"/>
        </w:rPr>
      </w:pPr>
      <w:r>
        <w:rPr>
          <w:rFonts w:ascii="Arial" w:hAnsi="Arial" w:cs="Arial"/>
          <w:sz w:val="20"/>
          <w:szCs w:val="20"/>
        </w:rPr>
        <w:t xml:space="preserve">Governed by </w:t>
      </w:r>
      <w:r w:rsidRPr="00C12B7E">
        <w:rPr>
          <w:rFonts w:ascii="Arial" w:hAnsi="Arial" w:cs="Arial"/>
          <w:color w:val="FF0000"/>
          <w:sz w:val="20"/>
          <w:szCs w:val="20"/>
        </w:rPr>
        <w:t>NI 52-110</w:t>
      </w:r>
    </w:p>
    <w:p w14:paraId="2D4FC463" w14:textId="68259235" w:rsidR="00C12B7E" w:rsidRPr="002C3F83" w:rsidRDefault="002C3F83" w:rsidP="00315D1E">
      <w:pPr>
        <w:pStyle w:val="ListParagraph"/>
        <w:numPr>
          <w:ilvl w:val="2"/>
          <w:numId w:val="89"/>
        </w:numPr>
        <w:rPr>
          <w:rFonts w:ascii="Arial" w:hAnsi="Arial" w:cs="Arial"/>
          <w:color w:val="4BACC6" w:themeColor="accent5"/>
          <w:sz w:val="20"/>
          <w:szCs w:val="20"/>
        </w:rPr>
      </w:pPr>
      <w:r>
        <w:rPr>
          <w:rFonts w:ascii="Arial" w:hAnsi="Arial" w:cs="Arial"/>
          <w:sz w:val="20"/>
          <w:szCs w:val="20"/>
        </w:rPr>
        <w:t>Committee that has oversight + made up of independent members</w:t>
      </w:r>
    </w:p>
    <w:p w14:paraId="0466F012" w14:textId="6ACE140F" w:rsidR="002C3F83" w:rsidRPr="002C3F83" w:rsidRDefault="002C3F83" w:rsidP="00315D1E">
      <w:pPr>
        <w:pStyle w:val="ListParagraph"/>
        <w:numPr>
          <w:ilvl w:val="2"/>
          <w:numId w:val="89"/>
        </w:numPr>
        <w:rPr>
          <w:rFonts w:ascii="Arial" w:hAnsi="Arial" w:cs="Arial"/>
          <w:color w:val="4BACC6" w:themeColor="accent5"/>
          <w:sz w:val="20"/>
          <w:szCs w:val="20"/>
        </w:rPr>
      </w:pPr>
      <w:r>
        <w:rPr>
          <w:rFonts w:ascii="Arial" w:hAnsi="Arial" w:cs="Arial"/>
          <w:sz w:val="20"/>
          <w:szCs w:val="20"/>
        </w:rPr>
        <w:t>s.1.4(3) sets out relationships with an issuer that would reasonably interfere with the auditor’s exercise of independent judgment + list of related ppl. who can’t be on the audit committee</w:t>
      </w:r>
    </w:p>
    <w:p w14:paraId="3351C8BD" w14:textId="77777777" w:rsidR="002C3F83" w:rsidRPr="00FA7CC0" w:rsidRDefault="002C3F83" w:rsidP="002C3F83">
      <w:pPr>
        <w:rPr>
          <w:rFonts w:ascii="Arial" w:hAnsi="Arial" w:cs="Arial"/>
          <w:color w:val="4BACC6" w:themeColor="accent5"/>
          <w:sz w:val="20"/>
          <w:szCs w:val="20"/>
        </w:rPr>
      </w:pPr>
    </w:p>
    <w:p w14:paraId="638EC0F1" w14:textId="26AD9D2E" w:rsidR="002C3F83" w:rsidRPr="002C3F83" w:rsidRDefault="002C3F83" w:rsidP="002C3F83">
      <w:pPr>
        <w:pStyle w:val="ListParagraph"/>
        <w:numPr>
          <w:ilvl w:val="0"/>
          <w:numId w:val="81"/>
        </w:numPr>
        <w:rPr>
          <w:rFonts w:ascii="Arial" w:hAnsi="Arial" w:cs="Arial"/>
          <w:color w:val="4BACC6" w:themeColor="accent5"/>
          <w:sz w:val="20"/>
          <w:szCs w:val="20"/>
        </w:rPr>
      </w:pPr>
      <w:r>
        <w:rPr>
          <w:rFonts w:ascii="Arial" w:hAnsi="Arial" w:cs="Arial"/>
          <w:b/>
          <w:color w:val="000090"/>
          <w:sz w:val="20"/>
          <w:szCs w:val="20"/>
        </w:rPr>
        <w:t>Other than independence, what requirements must members of the audit committee meet?</w:t>
      </w:r>
    </w:p>
    <w:p w14:paraId="1191EFEA" w14:textId="38A294CC" w:rsidR="002C3F83" w:rsidRPr="002C3F83" w:rsidRDefault="002C3F83" w:rsidP="00315D1E">
      <w:pPr>
        <w:pStyle w:val="ListParagraph"/>
        <w:numPr>
          <w:ilvl w:val="0"/>
          <w:numId w:val="89"/>
        </w:numPr>
        <w:rPr>
          <w:rFonts w:ascii="Arial" w:hAnsi="Arial" w:cs="Arial"/>
          <w:color w:val="4BACC6" w:themeColor="accent5"/>
          <w:sz w:val="20"/>
          <w:szCs w:val="20"/>
        </w:rPr>
      </w:pPr>
      <w:r>
        <w:rPr>
          <w:rFonts w:ascii="Arial" w:hAnsi="Arial" w:cs="Arial"/>
          <w:sz w:val="20"/>
          <w:szCs w:val="20"/>
        </w:rPr>
        <w:t xml:space="preserve">Financial literacy </w:t>
      </w:r>
      <w:r w:rsidRPr="002C3F83">
        <w:rPr>
          <w:rFonts w:ascii="Arial" w:hAnsi="Arial" w:cs="Arial"/>
          <w:sz w:val="20"/>
          <w:szCs w:val="20"/>
        </w:rPr>
        <w:sym w:font="Wingdings" w:char="F0E0"/>
      </w:r>
      <w:r>
        <w:rPr>
          <w:rFonts w:ascii="Arial" w:hAnsi="Arial" w:cs="Arial"/>
          <w:sz w:val="20"/>
          <w:szCs w:val="20"/>
        </w:rPr>
        <w:t xml:space="preserve"> able to read and understand financial statements of complexity similar to the issuer’s</w:t>
      </w:r>
    </w:p>
    <w:p w14:paraId="2F914CE2" w14:textId="573AA71C" w:rsidR="002C3F83" w:rsidRPr="002C3F83" w:rsidRDefault="002C3F83" w:rsidP="00315D1E">
      <w:pPr>
        <w:pStyle w:val="ListParagraph"/>
        <w:numPr>
          <w:ilvl w:val="0"/>
          <w:numId w:val="89"/>
        </w:numPr>
        <w:rPr>
          <w:rFonts w:ascii="Arial" w:hAnsi="Arial" w:cs="Arial"/>
          <w:color w:val="4BACC6" w:themeColor="accent5"/>
          <w:sz w:val="20"/>
          <w:szCs w:val="20"/>
        </w:rPr>
      </w:pPr>
      <w:r>
        <w:rPr>
          <w:rFonts w:ascii="Arial" w:hAnsi="Arial" w:cs="Arial"/>
          <w:sz w:val="20"/>
          <w:szCs w:val="20"/>
        </w:rPr>
        <w:t xml:space="preserve">Independent legal counsel </w:t>
      </w:r>
      <w:r w:rsidRPr="002C3F83">
        <w:rPr>
          <w:rFonts w:ascii="Arial" w:hAnsi="Arial" w:cs="Arial"/>
          <w:sz w:val="20"/>
          <w:szCs w:val="20"/>
        </w:rPr>
        <w:sym w:font="Wingdings" w:char="F0E0"/>
      </w:r>
      <w:r>
        <w:rPr>
          <w:rFonts w:ascii="Arial" w:hAnsi="Arial" w:cs="Arial"/>
          <w:sz w:val="20"/>
          <w:szCs w:val="20"/>
        </w:rPr>
        <w:t xml:space="preserve"> right to retain as such</w:t>
      </w:r>
    </w:p>
    <w:p w14:paraId="635BE3AF" w14:textId="567CD26C" w:rsidR="002C3F83" w:rsidRPr="008F162E" w:rsidRDefault="002C3F83" w:rsidP="00315D1E">
      <w:pPr>
        <w:pStyle w:val="ListParagraph"/>
        <w:numPr>
          <w:ilvl w:val="0"/>
          <w:numId w:val="89"/>
        </w:numPr>
        <w:rPr>
          <w:rFonts w:ascii="Arial" w:hAnsi="Arial" w:cs="Arial"/>
          <w:color w:val="4BACC6" w:themeColor="accent5"/>
          <w:sz w:val="20"/>
          <w:szCs w:val="20"/>
        </w:rPr>
      </w:pPr>
      <w:r>
        <w:rPr>
          <w:rFonts w:ascii="Arial" w:hAnsi="Arial" w:cs="Arial"/>
          <w:sz w:val="20"/>
          <w:szCs w:val="20"/>
        </w:rPr>
        <w:t xml:space="preserve">Financial risk mitigation </w:t>
      </w:r>
      <w:r w:rsidRPr="002C3F83">
        <w:rPr>
          <w:rFonts w:ascii="Arial" w:hAnsi="Arial" w:cs="Arial"/>
          <w:sz w:val="20"/>
          <w:szCs w:val="20"/>
        </w:rPr>
        <w:sym w:font="Wingdings" w:char="F0E0"/>
      </w:r>
      <w:r>
        <w:rPr>
          <w:rFonts w:ascii="Arial" w:hAnsi="Arial" w:cs="Arial"/>
          <w:sz w:val="20"/>
          <w:szCs w:val="20"/>
        </w:rPr>
        <w:t xml:space="preserve"> charged with this on behalf of the board + review every set of financial statements prior to publication </w:t>
      </w:r>
    </w:p>
    <w:p w14:paraId="02852A90" w14:textId="77777777" w:rsidR="008F162E" w:rsidRDefault="008F162E" w:rsidP="008F162E">
      <w:pPr>
        <w:rPr>
          <w:rFonts w:ascii="Arial" w:hAnsi="Arial" w:cs="Arial"/>
          <w:color w:val="4BACC6" w:themeColor="accent5"/>
          <w:sz w:val="20"/>
          <w:szCs w:val="20"/>
        </w:rPr>
      </w:pPr>
    </w:p>
    <w:p w14:paraId="4B2B7AC9" w14:textId="77777777" w:rsidR="008F162E" w:rsidRPr="008F162E" w:rsidRDefault="008F162E" w:rsidP="008F162E">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8F162E" w14:paraId="00F9D111" w14:textId="77777777" w:rsidTr="008F162E">
        <w:tc>
          <w:tcPr>
            <w:tcW w:w="11016" w:type="dxa"/>
            <w:shd w:val="clear" w:color="auto" w:fill="FFFF00"/>
          </w:tcPr>
          <w:p w14:paraId="7EDD0AF2" w14:textId="0C6012F1" w:rsidR="008F162E" w:rsidRPr="008F162E" w:rsidRDefault="008F162E" w:rsidP="008F162E">
            <w:pPr>
              <w:jc w:val="center"/>
              <w:rPr>
                <w:rFonts w:ascii="Arial" w:hAnsi="Arial" w:cs="Arial"/>
                <w:b/>
              </w:rPr>
            </w:pPr>
            <w:r>
              <w:rPr>
                <w:rFonts w:ascii="Arial" w:hAnsi="Arial" w:cs="Arial"/>
                <w:b/>
              </w:rPr>
              <w:t>(</w:t>
            </w:r>
            <w:r w:rsidR="00806C5F">
              <w:rPr>
                <w:rFonts w:ascii="Arial" w:hAnsi="Arial" w:cs="Arial"/>
                <w:b/>
              </w:rPr>
              <w:t>12</w:t>
            </w:r>
            <w:r>
              <w:rPr>
                <w:rFonts w:ascii="Arial" w:hAnsi="Arial" w:cs="Arial"/>
                <w:b/>
              </w:rPr>
              <w:t>) Insider Trading</w:t>
            </w:r>
          </w:p>
        </w:tc>
      </w:tr>
    </w:tbl>
    <w:p w14:paraId="045432F6" w14:textId="77777777" w:rsidR="008F162E" w:rsidRPr="00FA7CC0" w:rsidRDefault="008F162E" w:rsidP="008F162E">
      <w:pPr>
        <w:rPr>
          <w:rFonts w:ascii="Arial" w:hAnsi="Arial" w:cs="Arial"/>
          <w:color w:val="4BACC6" w:themeColor="accent5"/>
          <w:sz w:val="20"/>
          <w:szCs w:val="20"/>
        </w:rPr>
      </w:pPr>
    </w:p>
    <w:p w14:paraId="2D33C7A8" w14:textId="39AC142E" w:rsidR="008F162E" w:rsidRPr="008F162E" w:rsidRDefault="008F162E" w:rsidP="00315D1E">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What is the background to insider trading?</w:t>
      </w:r>
    </w:p>
    <w:p w14:paraId="6AF7A61A" w14:textId="4E8E638C" w:rsidR="008F162E" w:rsidRPr="008F162E" w:rsidRDefault="008F162E" w:rsidP="00315D1E">
      <w:pPr>
        <w:pStyle w:val="ListParagraph"/>
        <w:numPr>
          <w:ilvl w:val="0"/>
          <w:numId w:val="91"/>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stems from the 1965 Kimber Report, distinguish between two situations</w:t>
      </w:r>
    </w:p>
    <w:p w14:paraId="77609057" w14:textId="53D1B023" w:rsidR="008F162E" w:rsidRPr="008F162E" w:rsidRDefault="008F162E" w:rsidP="00315D1E">
      <w:pPr>
        <w:pStyle w:val="ListParagraph"/>
        <w:numPr>
          <w:ilvl w:val="1"/>
          <w:numId w:val="91"/>
        </w:numPr>
        <w:rPr>
          <w:rFonts w:ascii="Arial" w:hAnsi="Arial" w:cs="Arial"/>
          <w:color w:val="4BACC6" w:themeColor="accent5"/>
          <w:sz w:val="20"/>
          <w:szCs w:val="20"/>
        </w:rPr>
      </w:pPr>
      <w:r>
        <w:rPr>
          <w:rFonts w:ascii="Arial" w:hAnsi="Arial" w:cs="Arial"/>
          <w:sz w:val="20"/>
          <w:szCs w:val="20"/>
        </w:rPr>
        <w:t xml:space="preserve">An insider </w:t>
      </w:r>
      <w:r>
        <w:rPr>
          <w:rFonts w:ascii="Arial" w:hAnsi="Arial" w:cs="Arial"/>
          <w:sz w:val="20"/>
          <w:szCs w:val="20"/>
          <w:u w:val="single"/>
        </w:rPr>
        <w:t>can</w:t>
      </w:r>
      <w:r>
        <w:rPr>
          <w:rFonts w:ascii="Arial" w:hAnsi="Arial" w:cs="Arial"/>
          <w:sz w:val="20"/>
          <w:szCs w:val="20"/>
        </w:rPr>
        <w:t xml:space="preserve"> buy and sell securities in her company</w:t>
      </w:r>
    </w:p>
    <w:p w14:paraId="60E1DC6A" w14:textId="0926A26E" w:rsidR="008F162E" w:rsidRPr="00315D1E" w:rsidRDefault="008F162E" w:rsidP="00315D1E">
      <w:pPr>
        <w:pStyle w:val="ListParagraph"/>
        <w:numPr>
          <w:ilvl w:val="1"/>
          <w:numId w:val="91"/>
        </w:numPr>
        <w:rPr>
          <w:rFonts w:ascii="Arial" w:hAnsi="Arial" w:cs="Arial"/>
          <w:color w:val="4BACC6" w:themeColor="accent5"/>
          <w:sz w:val="20"/>
          <w:szCs w:val="20"/>
        </w:rPr>
      </w:pPr>
      <w:r>
        <w:rPr>
          <w:rFonts w:ascii="Arial" w:hAnsi="Arial" w:cs="Arial"/>
          <w:sz w:val="20"/>
          <w:szCs w:val="20"/>
        </w:rPr>
        <w:t xml:space="preserve">An insider </w:t>
      </w:r>
      <w:r>
        <w:rPr>
          <w:rFonts w:ascii="Arial" w:hAnsi="Arial" w:cs="Arial"/>
          <w:sz w:val="20"/>
          <w:szCs w:val="20"/>
          <w:u w:val="single"/>
        </w:rPr>
        <w:t>cannot</w:t>
      </w:r>
      <w:r>
        <w:rPr>
          <w:rFonts w:ascii="Arial" w:hAnsi="Arial" w:cs="Arial"/>
          <w:sz w:val="20"/>
          <w:szCs w:val="20"/>
        </w:rPr>
        <w:t xml:space="preserve"> use confidential information acquired by virtue of her position to make profits by trading in the securities of her company</w:t>
      </w:r>
    </w:p>
    <w:p w14:paraId="16BFD901" w14:textId="78507193" w:rsidR="00315D1E" w:rsidRPr="00315D1E" w:rsidRDefault="00315D1E" w:rsidP="00315D1E">
      <w:pPr>
        <w:pStyle w:val="ListParagraph"/>
        <w:numPr>
          <w:ilvl w:val="1"/>
          <w:numId w:val="91"/>
        </w:numPr>
        <w:rPr>
          <w:rFonts w:ascii="Arial" w:hAnsi="Arial" w:cs="Arial"/>
          <w:color w:val="4BACC6" w:themeColor="accent5"/>
          <w:sz w:val="20"/>
          <w:szCs w:val="20"/>
        </w:rPr>
      </w:pPr>
      <w:r>
        <w:rPr>
          <w:rFonts w:ascii="Arial" w:hAnsi="Arial" w:cs="Arial"/>
          <w:sz w:val="20"/>
          <w:szCs w:val="20"/>
        </w:rPr>
        <w:t>Result = full, public disclosure of all transactions effected by insiders + sanctions</w:t>
      </w:r>
    </w:p>
    <w:p w14:paraId="0E2DE7E0" w14:textId="73AC2D99" w:rsidR="00315D1E" w:rsidRPr="00315D1E" w:rsidRDefault="00315D1E" w:rsidP="00315D1E">
      <w:pPr>
        <w:pStyle w:val="ListParagraph"/>
        <w:numPr>
          <w:ilvl w:val="0"/>
          <w:numId w:val="91"/>
        </w:numPr>
        <w:rPr>
          <w:rFonts w:ascii="Arial" w:hAnsi="Arial" w:cs="Arial"/>
          <w:color w:val="4BACC6" w:themeColor="accent5"/>
          <w:sz w:val="20"/>
          <w:szCs w:val="20"/>
        </w:rPr>
      </w:pPr>
      <w:r>
        <w:rPr>
          <w:rFonts w:ascii="Arial" w:hAnsi="Arial" w:cs="Arial"/>
          <w:sz w:val="20"/>
          <w:szCs w:val="20"/>
        </w:rPr>
        <w:t>Based on “equal access” to information and disallowing risk-free trades</w:t>
      </w:r>
    </w:p>
    <w:p w14:paraId="2AF04DD4" w14:textId="77777777" w:rsidR="00315D1E" w:rsidRPr="00FA7CC0" w:rsidRDefault="00315D1E" w:rsidP="00315D1E">
      <w:pPr>
        <w:rPr>
          <w:rFonts w:ascii="Arial" w:hAnsi="Arial" w:cs="Arial"/>
          <w:color w:val="4BACC6" w:themeColor="accent5"/>
          <w:sz w:val="20"/>
          <w:szCs w:val="20"/>
        </w:rPr>
      </w:pPr>
    </w:p>
    <w:p w14:paraId="5FE681D3" w14:textId="21BC68CA" w:rsidR="00315D1E" w:rsidRPr="00315D1E" w:rsidRDefault="00315D1E" w:rsidP="00984D39">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What is legal insider trading?</w:t>
      </w:r>
    </w:p>
    <w:p w14:paraId="4AAB1E76" w14:textId="7238C053" w:rsidR="00315D1E" w:rsidRPr="00315D1E" w:rsidRDefault="00315D1E" w:rsidP="00315D1E">
      <w:pPr>
        <w:pStyle w:val="ListParagraph"/>
        <w:numPr>
          <w:ilvl w:val="0"/>
          <w:numId w:val="9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insider trading can be legal if the trader is a reporting insider</w:t>
      </w:r>
    </w:p>
    <w:p w14:paraId="4E6C6E37" w14:textId="1AB30790" w:rsidR="00315D1E" w:rsidRPr="00984D39" w:rsidRDefault="00315D1E" w:rsidP="00315D1E">
      <w:pPr>
        <w:pStyle w:val="ListParagraph"/>
        <w:numPr>
          <w:ilvl w:val="1"/>
          <w:numId w:val="92"/>
        </w:numPr>
        <w:rPr>
          <w:rFonts w:ascii="Arial" w:hAnsi="Arial" w:cs="Arial"/>
          <w:b/>
          <w:color w:val="4BACC6" w:themeColor="accent5"/>
          <w:sz w:val="20"/>
          <w:szCs w:val="20"/>
        </w:rPr>
      </w:pPr>
      <w:r w:rsidRPr="00984D39">
        <w:rPr>
          <w:rFonts w:ascii="Arial" w:hAnsi="Arial" w:cs="Arial"/>
          <w:b/>
          <w:sz w:val="20"/>
          <w:szCs w:val="20"/>
        </w:rPr>
        <w:t>Insider + no access to material non-public information (MNPI)</w:t>
      </w:r>
      <w:r w:rsidRPr="00984D39">
        <w:rPr>
          <w:rFonts w:ascii="Arial" w:hAnsi="Arial" w:cs="Arial"/>
          <w:b/>
          <w:color w:val="4BACC6" w:themeColor="accent5"/>
          <w:sz w:val="20"/>
          <w:szCs w:val="20"/>
        </w:rPr>
        <w:t xml:space="preserve"> </w:t>
      </w:r>
      <w:r w:rsidRPr="00984D39">
        <w:rPr>
          <w:rFonts w:ascii="Arial" w:hAnsi="Arial" w:cs="Arial"/>
          <w:b/>
          <w:sz w:val="20"/>
          <w:szCs w:val="20"/>
        </w:rPr>
        <w:t>+ files an insider trading report</w:t>
      </w:r>
    </w:p>
    <w:p w14:paraId="25DC97A9" w14:textId="77777777" w:rsidR="00315D1E" w:rsidRDefault="00315D1E" w:rsidP="00315D1E">
      <w:pPr>
        <w:rPr>
          <w:rFonts w:ascii="Arial" w:hAnsi="Arial" w:cs="Arial"/>
          <w:color w:val="4BACC6" w:themeColor="accent5"/>
          <w:sz w:val="20"/>
          <w:szCs w:val="20"/>
        </w:rPr>
      </w:pPr>
    </w:p>
    <w:p w14:paraId="0170D4CB" w14:textId="67A8085C" w:rsidR="00315D1E" w:rsidRDefault="00315D1E" w:rsidP="00315D1E">
      <w:pPr>
        <w:rPr>
          <w:rFonts w:ascii="Arial" w:hAnsi="Arial" w:cs="Arial"/>
          <w:sz w:val="20"/>
          <w:szCs w:val="20"/>
        </w:rPr>
      </w:pPr>
      <w:r>
        <w:rPr>
          <w:rFonts w:ascii="Arial" w:hAnsi="Arial" w:cs="Arial"/>
          <w:b/>
          <w:color w:val="008000"/>
          <w:sz w:val="20"/>
          <w:szCs w:val="20"/>
        </w:rPr>
        <w:t>s.(1)</w:t>
      </w:r>
      <w:r>
        <w:rPr>
          <w:rFonts w:ascii="Arial" w:hAnsi="Arial" w:cs="Arial"/>
          <w:color w:val="008000"/>
          <w:sz w:val="20"/>
          <w:szCs w:val="20"/>
        </w:rPr>
        <w:t xml:space="preserve"> </w:t>
      </w:r>
      <w:r>
        <w:rPr>
          <w:rFonts w:ascii="Arial" w:hAnsi="Arial" w:cs="Arial"/>
          <w:sz w:val="20"/>
          <w:szCs w:val="20"/>
        </w:rPr>
        <w:t>– defines insider as</w:t>
      </w:r>
    </w:p>
    <w:p w14:paraId="34559E39" w14:textId="2DC0B8B4" w:rsidR="00315D1E" w:rsidRDefault="00315D1E" w:rsidP="00315D1E">
      <w:pPr>
        <w:pStyle w:val="ListParagraph"/>
        <w:numPr>
          <w:ilvl w:val="0"/>
          <w:numId w:val="93"/>
        </w:numPr>
        <w:rPr>
          <w:rFonts w:ascii="Arial" w:hAnsi="Arial" w:cs="Arial"/>
          <w:sz w:val="20"/>
          <w:szCs w:val="20"/>
        </w:rPr>
      </w:pPr>
      <w:r>
        <w:rPr>
          <w:rFonts w:ascii="Arial" w:hAnsi="Arial" w:cs="Arial"/>
          <w:sz w:val="20"/>
          <w:szCs w:val="20"/>
        </w:rPr>
        <w:t xml:space="preserve">a director or officer of an issuer – </w:t>
      </w:r>
      <w:r>
        <w:rPr>
          <w:rFonts w:ascii="Arial" w:hAnsi="Arial" w:cs="Arial"/>
          <w:color w:val="FF6600"/>
          <w:sz w:val="20"/>
          <w:szCs w:val="20"/>
        </w:rPr>
        <w:t>not necessary to have a title</w:t>
      </w:r>
    </w:p>
    <w:p w14:paraId="360DCCA8" w14:textId="4071349E" w:rsidR="00315D1E" w:rsidRPr="00315D1E" w:rsidRDefault="00315D1E" w:rsidP="00315D1E">
      <w:pPr>
        <w:pStyle w:val="ListParagraph"/>
        <w:numPr>
          <w:ilvl w:val="0"/>
          <w:numId w:val="93"/>
        </w:numPr>
        <w:rPr>
          <w:rFonts w:ascii="Arial" w:hAnsi="Arial" w:cs="Arial"/>
          <w:sz w:val="20"/>
          <w:szCs w:val="20"/>
        </w:rPr>
      </w:pPr>
      <w:r>
        <w:rPr>
          <w:rFonts w:ascii="Arial" w:hAnsi="Arial" w:cs="Arial"/>
          <w:sz w:val="20"/>
          <w:szCs w:val="20"/>
        </w:rPr>
        <w:t xml:space="preserve">a director or an officer of a person that is itself an insider or subsidiary of an issuer – </w:t>
      </w:r>
      <w:r>
        <w:rPr>
          <w:rFonts w:ascii="Arial" w:hAnsi="Arial" w:cs="Arial"/>
          <w:color w:val="FF6600"/>
          <w:sz w:val="20"/>
          <w:szCs w:val="20"/>
        </w:rPr>
        <w:t>person is a corporation here, subsidiary includes all chains of corporations under control of the issuer as per &gt;50% of voting shares = an issuer controlled by another issuer</w:t>
      </w:r>
    </w:p>
    <w:p w14:paraId="0CBB624E" w14:textId="77777777" w:rsidR="00315D1E" w:rsidRPr="00315D1E" w:rsidRDefault="00315D1E" w:rsidP="00315D1E">
      <w:pPr>
        <w:pStyle w:val="ListParagraph"/>
        <w:numPr>
          <w:ilvl w:val="3"/>
          <w:numId w:val="93"/>
        </w:numPr>
        <w:ind w:left="2268"/>
        <w:rPr>
          <w:rFonts w:ascii="Arial" w:hAnsi="Arial" w:cs="Arial"/>
          <w:sz w:val="20"/>
          <w:szCs w:val="20"/>
        </w:rPr>
      </w:pPr>
      <w:r>
        <w:rPr>
          <w:rFonts w:ascii="Arial" w:hAnsi="Arial" w:cs="Arial"/>
          <w:color w:val="FF6600"/>
          <w:sz w:val="20"/>
          <w:szCs w:val="20"/>
        </w:rPr>
        <w:t xml:space="preserve">Control defined in </w:t>
      </w:r>
      <w:r w:rsidRPr="00315D1E">
        <w:rPr>
          <w:rFonts w:ascii="Arial" w:hAnsi="Arial" w:cs="Arial"/>
          <w:b/>
          <w:color w:val="008000"/>
          <w:sz w:val="20"/>
          <w:szCs w:val="20"/>
        </w:rPr>
        <w:t>s.1(3)</w:t>
      </w:r>
      <w:r w:rsidRPr="00315D1E">
        <w:rPr>
          <w:rFonts w:ascii="Arial" w:hAnsi="Arial" w:cs="Arial"/>
          <w:color w:val="008000"/>
          <w:sz w:val="20"/>
          <w:szCs w:val="20"/>
        </w:rPr>
        <w:t xml:space="preserve"> </w:t>
      </w:r>
      <w:r>
        <w:rPr>
          <w:rFonts w:ascii="Arial" w:hAnsi="Arial" w:cs="Arial"/>
          <w:color w:val="FF6600"/>
          <w:sz w:val="20"/>
          <w:szCs w:val="20"/>
        </w:rPr>
        <w:t xml:space="preserve">– person controls an issuer if </w:t>
      </w:r>
    </w:p>
    <w:p w14:paraId="4761C5B7" w14:textId="77777777" w:rsidR="00984D39" w:rsidRPr="00984D39" w:rsidRDefault="00315D1E" w:rsidP="00315D1E">
      <w:pPr>
        <w:pStyle w:val="ListParagraph"/>
        <w:numPr>
          <w:ilvl w:val="3"/>
          <w:numId w:val="93"/>
        </w:numPr>
        <w:ind w:left="2268"/>
        <w:rPr>
          <w:rFonts w:ascii="Arial" w:hAnsi="Arial" w:cs="Arial"/>
          <w:sz w:val="20"/>
          <w:szCs w:val="20"/>
        </w:rPr>
      </w:pPr>
      <w:r w:rsidRPr="00315D1E">
        <w:rPr>
          <w:rFonts w:ascii="Arial" w:hAnsi="Arial" w:cs="Arial"/>
          <w:b/>
          <w:color w:val="008000"/>
          <w:sz w:val="20"/>
          <w:szCs w:val="20"/>
        </w:rPr>
        <w:t>(a)</w:t>
      </w:r>
      <w:r w:rsidRPr="00315D1E">
        <w:rPr>
          <w:rFonts w:ascii="Arial" w:hAnsi="Arial" w:cs="Arial"/>
          <w:color w:val="008000"/>
          <w:sz w:val="20"/>
          <w:szCs w:val="20"/>
        </w:rPr>
        <w:t xml:space="preserve"> </w:t>
      </w:r>
      <w:r>
        <w:rPr>
          <w:rFonts w:ascii="Arial" w:hAnsi="Arial" w:cs="Arial"/>
          <w:color w:val="FF6600"/>
          <w:sz w:val="20"/>
          <w:szCs w:val="20"/>
        </w:rPr>
        <w:t>it holds the voting securities by/for benefit of that person, and</w:t>
      </w:r>
      <w:r>
        <w:rPr>
          <w:rFonts w:ascii="Arial" w:hAnsi="Arial" w:cs="Arial"/>
          <w:b/>
          <w:color w:val="FF6600"/>
          <w:sz w:val="20"/>
          <w:szCs w:val="20"/>
        </w:rPr>
        <w:t xml:space="preserve"> </w:t>
      </w:r>
    </w:p>
    <w:p w14:paraId="487EB84D" w14:textId="0CEAC797" w:rsidR="00315D1E" w:rsidRDefault="00315D1E" w:rsidP="00315D1E">
      <w:pPr>
        <w:pStyle w:val="ListParagraph"/>
        <w:numPr>
          <w:ilvl w:val="3"/>
          <w:numId w:val="93"/>
        </w:numPr>
        <w:ind w:left="2268"/>
        <w:rPr>
          <w:rFonts w:ascii="Arial" w:hAnsi="Arial" w:cs="Arial"/>
          <w:sz w:val="20"/>
          <w:szCs w:val="20"/>
        </w:rPr>
      </w:pPr>
      <w:r w:rsidRPr="00315D1E">
        <w:rPr>
          <w:rFonts w:ascii="Arial" w:hAnsi="Arial" w:cs="Arial"/>
          <w:b/>
          <w:color w:val="008000"/>
          <w:sz w:val="20"/>
          <w:szCs w:val="20"/>
        </w:rPr>
        <w:t xml:space="preserve">(b) </w:t>
      </w:r>
      <w:r>
        <w:rPr>
          <w:rFonts w:ascii="Arial" w:hAnsi="Arial" w:cs="Arial"/>
          <w:color w:val="FF6600"/>
          <w:sz w:val="20"/>
          <w:szCs w:val="20"/>
        </w:rPr>
        <w:t>if the voting rights attached to those securities were exercised then the person could elect the majority of issuer’s directors</w:t>
      </w:r>
    </w:p>
    <w:p w14:paraId="01097C0C" w14:textId="77CEA5D8" w:rsidR="00315D1E" w:rsidRDefault="00315D1E" w:rsidP="00315D1E">
      <w:pPr>
        <w:pStyle w:val="ListParagraph"/>
        <w:numPr>
          <w:ilvl w:val="0"/>
          <w:numId w:val="93"/>
        </w:numPr>
        <w:ind w:left="709"/>
        <w:rPr>
          <w:rFonts w:ascii="Arial" w:hAnsi="Arial" w:cs="Arial"/>
          <w:sz w:val="20"/>
          <w:szCs w:val="20"/>
        </w:rPr>
      </w:pPr>
      <w:r>
        <w:rPr>
          <w:rFonts w:ascii="Arial" w:hAnsi="Arial" w:cs="Arial"/>
          <w:sz w:val="20"/>
          <w:szCs w:val="20"/>
        </w:rPr>
        <w:t>a person that has</w:t>
      </w:r>
    </w:p>
    <w:p w14:paraId="72746EE1" w14:textId="57E7C5B2" w:rsidR="00315D1E" w:rsidRDefault="00315D1E" w:rsidP="00315D1E">
      <w:pPr>
        <w:pStyle w:val="ListParagraph"/>
        <w:numPr>
          <w:ilvl w:val="2"/>
          <w:numId w:val="93"/>
        </w:numPr>
        <w:ind w:left="1701" w:hanging="360"/>
        <w:rPr>
          <w:rFonts w:ascii="Arial" w:hAnsi="Arial" w:cs="Arial"/>
          <w:sz w:val="20"/>
          <w:szCs w:val="20"/>
        </w:rPr>
      </w:pPr>
      <w:r>
        <w:rPr>
          <w:rFonts w:ascii="Arial" w:hAnsi="Arial" w:cs="Arial"/>
          <w:sz w:val="20"/>
          <w:szCs w:val="20"/>
        </w:rPr>
        <w:t>beneficial ownership of, or control or direction over, directly or indirectly, or</w:t>
      </w:r>
    </w:p>
    <w:p w14:paraId="3E337A4E" w14:textId="76A47560" w:rsidR="00315D1E" w:rsidRDefault="00315D1E" w:rsidP="00315D1E">
      <w:pPr>
        <w:pStyle w:val="ListParagraph"/>
        <w:numPr>
          <w:ilvl w:val="2"/>
          <w:numId w:val="93"/>
        </w:numPr>
        <w:ind w:left="1701" w:hanging="360"/>
        <w:rPr>
          <w:rFonts w:ascii="Arial" w:hAnsi="Arial" w:cs="Arial"/>
          <w:sz w:val="20"/>
          <w:szCs w:val="20"/>
        </w:rPr>
      </w:pPr>
      <w:r>
        <w:rPr>
          <w:rFonts w:ascii="Arial" w:hAnsi="Arial" w:cs="Arial"/>
          <w:sz w:val="20"/>
          <w:szCs w:val="20"/>
        </w:rPr>
        <w:t>a combination of beneficial ownership, and control or direction over, directly or indirectly.</w:t>
      </w:r>
    </w:p>
    <w:p w14:paraId="1EDD4D6F" w14:textId="64233424" w:rsidR="00315D1E" w:rsidRPr="00105610" w:rsidRDefault="00315D1E" w:rsidP="00315D1E">
      <w:pPr>
        <w:rPr>
          <w:rFonts w:ascii="Arial" w:hAnsi="Arial" w:cs="Arial"/>
          <w:color w:val="FF6600"/>
          <w:sz w:val="20"/>
          <w:szCs w:val="20"/>
        </w:rPr>
      </w:pPr>
      <w:r>
        <w:rPr>
          <w:rFonts w:ascii="Arial" w:hAnsi="Arial" w:cs="Arial"/>
          <w:sz w:val="20"/>
          <w:szCs w:val="20"/>
        </w:rPr>
        <w:t xml:space="preserve">securities of an issuer carrying more than 10% of the voting rights attached to all the issuer’s outstanding voting securities, excluding for the purpose of the calculation of the percentage held, any securities held by the person as underwriter in the course of a distribution – </w:t>
      </w:r>
      <w:r w:rsidR="00105610">
        <w:rPr>
          <w:rFonts w:ascii="Arial" w:hAnsi="Arial" w:cs="Arial"/>
          <w:color w:val="FF6600"/>
          <w:sz w:val="20"/>
          <w:szCs w:val="20"/>
        </w:rPr>
        <w:t>a significant shareholder</w:t>
      </w:r>
    </w:p>
    <w:p w14:paraId="1AC7AB65" w14:textId="5DAC691E" w:rsidR="00315D1E" w:rsidRDefault="00315D1E" w:rsidP="00315D1E">
      <w:pPr>
        <w:pStyle w:val="ListParagraph"/>
        <w:numPr>
          <w:ilvl w:val="0"/>
          <w:numId w:val="93"/>
        </w:numPr>
        <w:rPr>
          <w:rFonts w:ascii="Arial" w:hAnsi="Arial" w:cs="Arial"/>
          <w:sz w:val="20"/>
          <w:szCs w:val="20"/>
        </w:rPr>
      </w:pPr>
      <w:r>
        <w:rPr>
          <w:rFonts w:ascii="Arial" w:hAnsi="Arial" w:cs="Arial"/>
          <w:sz w:val="20"/>
          <w:szCs w:val="20"/>
        </w:rPr>
        <w:t>an issuer that has purchased, redeemed or otherwise acquired a security of its own issue, for so long as it continuous to hold that security</w:t>
      </w:r>
    </w:p>
    <w:p w14:paraId="3A498DEC" w14:textId="67C927A6" w:rsidR="00315D1E" w:rsidRDefault="00315D1E" w:rsidP="00315D1E">
      <w:pPr>
        <w:pStyle w:val="ListParagraph"/>
        <w:numPr>
          <w:ilvl w:val="0"/>
          <w:numId w:val="93"/>
        </w:numPr>
        <w:rPr>
          <w:rFonts w:ascii="Arial" w:hAnsi="Arial" w:cs="Arial"/>
          <w:sz w:val="20"/>
          <w:szCs w:val="20"/>
        </w:rPr>
      </w:pPr>
      <w:r>
        <w:rPr>
          <w:rFonts w:ascii="Arial" w:hAnsi="Arial" w:cs="Arial"/>
          <w:sz w:val="20"/>
          <w:szCs w:val="20"/>
        </w:rPr>
        <w:t>a person designated as an insider in an order made under section 3.2, or</w:t>
      </w:r>
    </w:p>
    <w:p w14:paraId="25F7919F" w14:textId="59A7F7DA" w:rsidR="00984D39" w:rsidRPr="00984D39" w:rsidRDefault="00315D1E" w:rsidP="00984D39">
      <w:pPr>
        <w:pStyle w:val="ListParagraph"/>
        <w:numPr>
          <w:ilvl w:val="0"/>
          <w:numId w:val="93"/>
        </w:numPr>
        <w:rPr>
          <w:rFonts w:ascii="Arial" w:hAnsi="Arial" w:cs="Arial"/>
          <w:sz w:val="20"/>
          <w:szCs w:val="20"/>
        </w:rPr>
      </w:pPr>
      <w:r>
        <w:rPr>
          <w:rFonts w:ascii="Arial" w:hAnsi="Arial" w:cs="Arial"/>
          <w:sz w:val="20"/>
          <w:szCs w:val="20"/>
        </w:rPr>
        <w:t>a person that is in a prescribed class of persons</w:t>
      </w:r>
    </w:p>
    <w:p w14:paraId="00B6DD9B" w14:textId="77777777" w:rsidR="00984D39" w:rsidRPr="00FA7CC0" w:rsidRDefault="00984D39" w:rsidP="00984D39">
      <w:pPr>
        <w:rPr>
          <w:rFonts w:ascii="Arial" w:hAnsi="Arial" w:cs="Arial"/>
          <w:color w:val="4BACC6" w:themeColor="accent5"/>
          <w:sz w:val="20"/>
          <w:szCs w:val="20"/>
        </w:rPr>
      </w:pPr>
    </w:p>
    <w:p w14:paraId="02602BA0" w14:textId="0CFF018D" w:rsidR="00984D39" w:rsidRPr="00984D39" w:rsidRDefault="00984D39" w:rsidP="00984D39">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What does an insider have to do to trade legally?</w:t>
      </w:r>
    </w:p>
    <w:p w14:paraId="2DEB3ED0" w14:textId="4F1198E0" w:rsidR="00984D39" w:rsidRDefault="00984D39" w:rsidP="00037CC3">
      <w:pPr>
        <w:pStyle w:val="ListParagraph"/>
        <w:numPr>
          <w:ilvl w:val="0"/>
          <w:numId w:val="94"/>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a reporting insider must file an insider trading report (ITR)</w:t>
      </w:r>
    </w:p>
    <w:p w14:paraId="09C89E6F" w14:textId="0394462B" w:rsidR="0021589F" w:rsidRDefault="0021589F" w:rsidP="00037CC3">
      <w:pPr>
        <w:pStyle w:val="ListParagraph"/>
        <w:numPr>
          <w:ilvl w:val="1"/>
          <w:numId w:val="94"/>
        </w:numPr>
        <w:rPr>
          <w:rFonts w:ascii="Arial" w:hAnsi="Arial" w:cs="Arial"/>
          <w:sz w:val="20"/>
          <w:szCs w:val="20"/>
        </w:rPr>
      </w:pPr>
      <w:r>
        <w:rPr>
          <w:rFonts w:ascii="Arial" w:hAnsi="Arial" w:cs="Arial"/>
          <w:sz w:val="20"/>
          <w:szCs w:val="20"/>
        </w:rPr>
        <w:t xml:space="preserve">Under </w:t>
      </w:r>
      <w:r w:rsidRPr="00105610">
        <w:rPr>
          <w:rFonts w:ascii="Arial" w:hAnsi="Arial" w:cs="Arial"/>
          <w:color w:val="FF0000"/>
          <w:sz w:val="20"/>
          <w:szCs w:val="20"/>
        </w:rPr>
        <w:t>NI 55-104 s.3.2</w:t>
      </w:r>
      <w:r>
        <w:rPr>
          <w:rFonts w:ascii="Arial" w:hAnsi="Arial" w:cs="Arial"/>
          <w:sz w:val="20"/>
          <w:szCs w:val="20"/>
        </w:rPr>
        <w:t xml:space="preserve"> an insider has to disclosure her beneficial ownership/control over securities of the issuer within 10 days of becoming insider/change</w:t>
      </w:r>
    </w:p>
    <w:p w14:paraId="6A549CAF" w14:textId="4B0BE733" w:rsidR="0021589F" w:rsidRDefault="0021589F" w:rsidP="00037CC3">
      <w:pPr>
        <w:pStyle w:val="ListParagraph"/>
        <w:numPr>
          <w:ilvl w:val="1"/>
          <w:numId w:val="94"/>
        </w:numPr>
        <w:rPr>
          <w:rFonts w:ascii="Arial" w:hAnsi="Arial" w:cs="Arial"/>
          <w:sz w:val="20"/>
          <w:szCs w:val="20"/>
        </w:rPr>
      </w:pPr>
      <w:r>
        <w:rPr>
          <w:rFonts w:ascii="Arial" w:hAnsi="Arial" w:cs="Arial"/>
          <w:sz w:val="20"/>
          <w:szCs w:val="20"/>
        </w:rPr>
        <w:t>Subsequent changes in 5 days</w:t>
      </w:r>
    </w:p>
    <w:p w14:paraId="22B17282" w14:textId="77777777" w:rsidR="0021589F" w:rsidRDefault="0021589F" w:rsidP="0021589F">
      <w:pPr>
        <w:rPr>
          <w:rFonts w:ascii="Arial" w:hAnsi="Arial" w:cs="Arial"/>
          <w:sz w:val="20"/>
          <w:szCs w:val="20"/>
        </w:rPr>
      </w:pPr>
    </w:p>
    <w:p w14:paraId="62B07464" w14:textId="6FC30B63" w:rsidR="0021589F" w:rsidRPr="0021589F" w:rsidRDefault="0021589F" w:rsidP="0021589F">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Who is a reporting insider?</w:t>
      </w:r>
    </w:p>
    <w:p w14:paraId="656506CE" w14:textId="27FE5C2F" w:rsidR="0021589F" w:rsidRDefault="0021589F" w:rsidP="00037CC3">
      <w:pPr>
        <w:pStyle w:val="ListParagraph"/>
        <w:numPr>
          <w:ilvl w:val="0"/>
          <w:numId w:val="94"/>
        </w:numPr>
        <w:rPr>
          <w:rFonts w:ascii="Arial" w:hAnsi="Arial" w:cs="Arial"/>
          <w:sz w:val="20"/>
          <w:szCs w:val="20"/>
        </w:rPr>
      </w:pPr>
      <w:r>
        <w:rPr>
          <w:rFonts w:ascii="Arial" w:hAnsi="Arial" w:cs="Arial"/>
          <w:sz w:val="20"/>
          <w:szCs w:val="20"/>
          <w:u w:val="single"/>
        </w:rPr>
        <w:t>Basic concepts:</w:t>
      </w:r>
      <w:r>
        <w:rPr>
          <w:rFonts w:ascii="Arial" w:hAnsi="Arial" w:cs="Arial"/>
          <w:sz w:val="20"/>
          <w:szCs w:val="20"/>
        </w:rPr>
        <w:t xml:space="preserve"> not all insiders hav</w:t>
      </w:r>
      <w:r w:rsidR="00105610">
        <w:rPr>
          <w:rFonts w:ascii="Arial" w:hAnsi="Arial" w:cs="Arial"/>
          <w:sz w:val="20"/>
          <w:szCs w:val="20"/>
        </w:rPr>
        <w:t>e to report, just drawing a line between those who can and cannot trade</w:t>
      </w:r>
    </w:p>
    <w:p w14:paraId="5554DF6A" w14:textId="7ADD940D" w:rsidR="00105610" w:rsidRPr="00105610" w:rsidRDefault="00105610" w:rsidP="00037CC3">
      <w:pPr>
        <w:pStyle w:val="ListParagraph"/>
        <w:numPr>
          <w:ilvl w:val="1"/>
          <w:numId w:val="94"/>
        </w:numPr>
        <w:rPr>
          <w:rFonts w:ascii="Arial" w:hAnsi="Arial" w:cs="Arial"/>
          <w:sz w:val="20"/>
          <w:szCs w:val="20"/>
        </w:rPr>
      </w:pPr>
      <w:r>
        <w:rPr>
          <w:rFonts w:ascii="Arial" w:hAnsi="Arial" w:cs="Arial"/>
          <w:sz w:val="20"/>
          <w:szCs w:val="20"/>
        </w:rPr>
        <w:t xml:space="preserve">Defined in </w:t>
      </w:r>
      <w:r w:rsidRPr="00105610">
        <w:rPr>
          <w:rFonts w:ascii="Arial" w:hAnsi="Arial" w:cs="Arial"/>
          <w:color w:val="FF0000"/>
          <w:sz w:val="20"/>
          <w:szCs w:val="20"/>
        </w:rPr>
        <w:t>NI 55-104</w:t>
      </w:r>
      <w:r>
        <w:rPr>
          <w:rFonts w:ascii="Arial" w:hAnsi="Arial" w:cs="Arial"/>
          <w:sz w:val="20"/>
          <w:szCs w:val="20"/>
        </w:rPr>
        <w:t>, then these insiders must file an insider profile on SEDI + an ITR as a signal to the market</w:t>
      </w:r>
      <w:r w:rsidR="008E58E8">
        <w:rPr>
          <w:rFonts w:ascii="Arial" w:hAnsi="Arial" w:cs="Arial"/>
          <w:sz w:val="20"/>
          <w:szCs w:val="20"/>
        </w:rPr>
        <w:t xml:space="preserve"> under </w:t>
      </w:r>
      <w:r w:rsidR="008E58E8" w:rsidRPr="008E58E8">
        <w:rPr>
          <w:rFonts w:ascii="Arial" w:hAnsi="Arial" w:cs="Arial"/>
          <w:color w:val="FF0000"/>
          <w:sz w:val="20"/>
          <w:szCs w:val="20"/>
        </w:rPr>
        <w:t>NI 55-102</w:t>
      </w:r>
      <w:r>
        <w:rPr>
          <w:rFonts w:ascii="Arial" w:hAnsi="Arial" w:cs="Arial"/>
          <w:sz w:val="20"/>
          <w:szCs w:val="20"/>
        </w:rPr>
        <w:t xml:space="preserve">, then </w:t>
      </w:r>
      <w:r w:rsidRPr="00105610">
        <w:rPr>
          <w:rFonts w:ascii="Arial" w:hAnsi="Arial" w:cs="Arial"/>
          <w:color w:val="FF0000"/>
          <w:sz w:val="20"/>
          <w:szCs w:val="20"/>
        </w:rPr>
        <w:t xml:space="preserve">NI 55-101 </w:t>
      </w:r>
      <w:r>
        <w:rPr>
          <w:rFonts w:ascii="Arial" w:hAnsi="Arial" w:cs="Arial"/>
          <w:sz w:val="20"/>
          <w:szCs w:val="20"/>
        </w:rPr>
        <w:t xml:space="preserve">sets out exemptions - </w:t>
      </w:r>
      <w:r>
        <w:rPr>
          <w:rFonts w:ascii="Arial" w:eastAsia="Times New Roman" w:hAnsi="Arial" w:cs="Arial"/>
          <w:color w:val="4BACC6" w:themeColor="accent5"/>
          <w:sz w:val="20"/>
          <w:szCs w:val="20"/>
        </w:rPr>
        <w:t>m</w:t>
      </w:r>
      <w:r w:rsidRPr="00105610">
        <w:rPr>
          <w:rFonts w:ascii="Arial" w:eastAsia="Times New Roman" w:hAnsi="Arial" w:cs="Arial"/>
          <w:color w:val="4BACC6" w:themeColor="accent5"/>
          <w:sz w:val="20"/>
          <w:szCs w:val="20"/>
        </w:rPr>
        <w:t xml:space="preserve">ajor exception is a director, CEO, CFO or COO of a subsidiary of the issuer that </w:t>
      </w:r>
      <w:r w:rsidRPr="00105610">
        <w:rPr>
          <w:rFonts w:ascii="Arial" w:eastAsia="Times New Roman" w:hAnsi="Arial" w:cs="Arial"/>
          <w:color w:val="4BACC6" w:themeColor="accent5"/>
          <w:sz w:val="20"/>
          <w:szCs w:val="20"/>
          <w:u w:val="single"/>
        </w:rPr>
        <w:t>is not major</w:t>
      </w:r>
    </w:p>
    <w:p w14:paraId="35E75A4D" w14:textId="34D1D52D" w:rsidR="00105610" w:rsidRPr="00105610" w:rsidRDefault="00105610" w:rsidP="00037CC3">
      <w:pPr>
        <w:pStyle w:val="ListParagraph"/>
        <w:numPr>
          <w:ilvl w:val="2"/>
          <w:numId w:val="94"/>
        </w:numPr>
        <w:rPr>
          <w:rFonts w:ascii="Times" w:eastAsia="Times New Roman" w:hAnsi="Times" w:cs="Times New Roman"/>
          <w:sz w:val="20"/>
          <w:szCs w:val="20"/>
        </w:rPr>
      </w:pPr>
      <w:r w:rsidRPr="00105610">
        <w:rPr>
          <w:rFonts w:ascii="Arial" w:eastAsia="Times New Roman" w:hAnsi="Arial" w:cs="Arial"/>
          <w:color w:val="000000"/>
          <w:sz w:val="20"/>
          <w:szCs w:val="20"/>
        </w:rPr>
        <w:t>A director, CEO, CFO or COO of the reporting issuer, of a “major subsidiary” of the reporting issuer, or of a “significant SH” of the reporting issuer</w:t>
      </w:r>
      <w:r>
        <w:rPr>
          <w:rFonts w:ascii="Arial" w:eastAsia="Times New Roman" w:hAnsi="Arial" w:cs="Arial"/>
          <w:color w:val="000000"/>
          <w:sz w:val="20"/>
          <w:szCs w:val="20"/>
        </w:rPr>
        <w:t xml:space="preserve"> – </w:t>
      </w:r>
      <w:r>
        <w:rPr>
          <w:rFonts w:ascii="Arial" w:eastAsia="Times New Roman" w:hAnsi="Arial" w:cs="Arial"/>
          <w:color w:val="FF6600"/>
          <w:sz w:val="20"/>
          <w:szCs w:val="20"/>
        </w:rPr>
        <w:t>major means over 30% of the assets/revenue of the reporting issuer</w:t>
      </w:r>
    </w:p>
    <w:p w14:paraId="546509C2" w14:textId="0BAA8E92" w:rsidR="00105610" w:rsidRPr="00105610" w:rsidRDefault="00105610" w:rsidP="00037CC3">
      <w:pPr>
        <w:numPr>
          <w:ilvl w:val="2"/>
          <w:numId w:val="94"/>
        </w:numPr>
        <w:textAlignment w:val="baseline"/>
        <w:rPr>
          <w:rFonts w:ascii="Arial" w:hAnsi="Arial" w:cs="Arial"/>
          <w:color w:val="000000"/>
          <w:sz w:val="20"/>
          <w:szCs w:val="20"/>
        </w:rPr>
      </w:pPr>
      <w:r>
        <w:rPr>
          <w:rFonts w:ascii="Arial" w:hAnsi="Arial" w:cs="Arial"/>
          <w:color w:val="000000"/>
          <w:sz w:val="20"/>
          <w:szCs w:val="20"/>
        </w:rPr>
        <w:t>A</w:t>
      </w:r>
      <w:r w:rsidRPr="00105610">
        <w:rPr>
          <w:rFonts w:ascii="Arial" w:hAnsi="Arial" w:cs="Arial"/>
          <w:color w:val="000000"/>
          <w:sz w:val="20"/>
          <w:szCs w:val="20"/>
        </w:rPr>
        <w:t xml:space="preserve"> significant SH of the reporting issuer</w:t>
      </w:r>
      <w:r>
        <w:rPr>
          <w:rFonts w:ascii="Arial" w:hAnsi="Arial" w:cs="Arial"/>
          <w:color w:val="000000"/>
          <w:sz w:val="20"/>
          <w:szCs w:val="20"/>
        </w:rPr>
        <w:t xml:space="preserve"> – </w:t>
      </w:r>
      <w:r>
        <w:rPr>
          <w:rFonts w:ascii="Arial" w:hAnsi="Arial" w:cs="Arial"/>
          <w:color w:val="FF6600"/>
          <w:sz w:val="20"/>
          <w:szCs w:val="20"/>
        </w:rPr>
        <w:t>more than 10%</w:t>
      </w:r>
    </w:p>
    <w:p w14:paraId="464BCB77" w14:textId="1CFDABEC" w:rsidR="00105610" w:rsidRPr="00105610" w:rsidRDefault="00105610" w:rsidP="00037CC3">
      <w:pPr>
        <w:numPr>
          <w:ilvl w:val="2"/>
          <w:numId w:val="94"/>
        </w:numPr>
        <w:textAlignment w:val="baseline"/>
        <w:rPr>
          <w:rFonts w:ascii="Arial" w:hAnsi="Arial" w:cs="Arial"/>
          <w:color w:val="000000"/>
          <w:sz w:val="20"/>
          <w:szCs w:val="20"/>
        </w:rPr>
      </w:pPr>
      <w:r>
        <w:rPr>
          <w:rFonts w:ascii="Arial" w:hAnsi="Arial" w:cs="Arial"/>
          <w:color w:val="000000"/>
          <w:sz w:val="20"/>
          <w:szCs w:val="20"/>
        </w:rPr>
        <w:t>A</w:t>
      </w:r>
      <w:r w:rsidRPr="00105610">
        <w:rPr>
          <w:rFonts w:ascii="Arial" w:hAnsi="Arial" w:cs="Arial"/>
          <w:color w:val="000000"/>
          <w:sz w:val="20"/>
          <w:szCs w:val="20"/>
        </w:rPr>
        <w:t xml:space="preserve"> person “responsible for a principal business unit, division or function of the reporting issuer”</w:t>
      </w:r>
    </w:p>
    <w:p w14:paraId="64C97556" w14:textId="407DB6A1" w:rsidR="00105610" w:rsidRPr="00105610" w:rsidRDefault="00105610" w:rsidP="00037CC3">
      <w:pPr>
        <w:numPr>
          <w:ilvl w:val="2"/>
          <w:numId w:val="94"/>
        </w:numPr>
        <w:textAlignment w:val="baseline"/>
        <w:rPr>
          <w:rFonts w:ascii="Arial" w:hAnsi="Arial" w:cs="Arial"/>
          <w:color w:val="000000"/>
          <w:sz w:val="20"/>
          <w:szCs w:val="20"/>
        </w:rPr>
      </w:pPr>
      <w:r>
        <w:rPr>
          <w:rFonts w:ascii="Arial" w:hAnsi="Arial" w:cs="Arial"/>
          <w:color w:val="000000"/>
          <w:sz w:val="20"/>
          <w:szCs w:val="20"/>
        </w:rPr>
        <w:t>A</w:t>
      </w:r>
      <w:r w:rsidRPr="00105610">
        <w:rPr>
          <w:rFonts w:ascii="Arial" w:hAnsi="Arial" w:cs="Arial"/>
          <w:color w:val="000000"/>
          <w:sz w:val="20"/>
          <w:szCs w:val="20"/>
        </w:rPr>
        <w:t>n individual who performs functions similar to functions performed to those listed above</w:t>
      </w:r>
    </w:p>
    <w:p w14:paraId="1FA74DAB" w14:textId="77777777" w:rsidR="00105610" w:rsidRPr="00105610" w:rsidRDefault="00105610" w:rsidP="00037CC3">
      <w:pPr>
        <w:numPr>
          <w:ilvl w:val="2"/>
          <w:numId w:val="94"/>
        </w:numPr>
        <w:textAlignment w:val="baseline"/>
        <w:rPr>
          <w:rFonts w:ascii="Arial" w:hAnsi="Arial" w:cs="Arial"/>
          <w:color w:val="000000"/>
          <w:sz w:val="20"/>
          <w:szCs w:val="20"/>
        </w:rPr>
      </w:pPr>
      <w:r w:rsidRPr="00105610">
        <w:rPr>
          <w:rFonts w:ascii="Arial" w:hAnsi="Arial" w:cs="Arial"/>
          <w:color w:val="000000"/>
          <w:sz w:val="20"/>
          <w:szCs w:val="20"/>
        </w:rPr>
        <w:t>the reporting issuer itself</w:t>
      </w:r>
    </w:p>
    <w:p w14:paraId="705B6266" w14:textId="77777777" w:rsidR="00105610" w:rsidRPr="00105610" w:rsidRDefault="00105610" w:rsidP="00037CC3">
      <w:pPr>
        <w:numPr>
          <w:ilvl w:val="2"/>
          <w:numId w:val="94"/>
        </w:numPr>
        <w:spacing w:before="100" w:beforeAutospacing="1" w:after="100" w:afterAutospacing="1"/>
        <w:textAlignment w:val="baseline"/>
        <w:rPr>
          <w:rFonts w:ascii="Arial" w:eastAsia="Times New Roman" w:hAnsi="Arial" w:cs="Arial"/>
          <w:color w:val="000000"/>
          <w:sz w:val="20"/>
          <w:szCs w:val="20"/>
        </w:rPr>
      </w:pPr>
      <w:r w:rsidRPr="00105610">
        <w:rPr>
          <w:rFonts w:ascii="Arial" w:eastAsia="Times New Roman" w:hAnsi="Arial" w:cs="Arial"/>
          <w:color w:val="000000"/>
          <w:sz w:val="20"/>
          <w:szCs w:val="20"/>
        </w:rPr>
        <w:t xml:space="preserve">An insider who, in the ordinary course of biz, receives or has access to information as to material facts or material changes concerning the reporting issuer before the material facts or material changes are generally disclosed; and (ii) directly or indirectly exercises, or has the ability to exercise, significant power or influence over the business, operations, capital or development of the reporting issuer; </w:t>
      </w:r>
    </w:p>
    <w:p w14:paraId="4BE83E08" w14:textId="77777777" w:rsidR="008E58E8" w:rsidRPr="008E58E8" w:rsidRDefault="008E58E8" w:rsidP="00037CC3">
      <w:pPr>
        <w:pStyle w:val="ListParagraph"/>
        <w:numPr>
          <w:ilvl w:val="0"/>
          <w:numId w:val="94"/>
        </w:numPr>
        <w:rPr>
          <w:rFonts w:ascii="Arial" w:hAnsi="Arial" w:cs="Arial"/>
          <w:sz w:val="20"/>
          <w:szCs w:val="20"/>
        </w:rPr>
      </w:pPr>
      <w:r w:rsidRPr="008E58E8">
        <w:rPr>
          <w:rFonts w:ascii="Arial" w:hAnsi="Arial" w:cs="Arial"/>
          <w:i/>
          <w:color w:val="0000FF"/>
          <w:sz w:val="20"/>
          <w:szCs w:val="20"/>
        </w:rPr>
        <w:t>Re British American Oil Company Ltd.</w:t>
      </w:r>
      <w:r>
        <w:rPr>
          <w:rFonts w:ascii="Arial" w:hAnsi="Arial" w:cs="Arial"/>
          <w:sz w:val="20"/>
          <w:szCs w:val="20"/>
        </w:rPr>
        <w:t xml:space="preserve"> </w:t>
      </w:r>
      <w:r w:rsidRPr="008E58E8">
        <w:rPr>
          <w:rFonts w:ascii="Arial" w:hAnsi="Arial" w:cs="Arial"/>
          <w:sz w:val="20"/>
          <w:szCs w:val="20"/>
        </w:rPr>
        <w:t>- “…in the complex of companies there are only certain groups of individuals who are privy to what might be viewed as executive or policy knowledge which would affect their market decisions.”</w:t>
      </w:r>
    </w:p>
    <w:p w14:paraId="35942457" w14:textId="21A7D532" w:rsidR="00105610" w:rsidRDefault="00105610" w:rsidP="008E58E8">
      <w:pPr>
        <w:rPr>
          <w:rFonts w:ascii="Arial" w:hAnsi="Arial" w:cs="Arial"/>
          <w:sz w:val="20"/>
          <w:szCs w:val="20"/>
        </w:rPr>
      </w:pPr>
    </w:p>
    <w:p w14:paraId="0B74481D" w14:textId="2561841D" w:rsidR="008E58E8" w:rsidRDefault="008E58E8" w:rsidP="008E58E8">
      <w:pPr>
        <w:rPr>
          <w:rFonts w:ascii="Arial" w:hAnsi="Arial" w:cs="Arial"/>
          <w:sz w:val="20"/>
          <w:szCs w:val="20"/>
        </w:rPr>
      </w:pPr>
      <w:r w:rsidRPr="008E58E8">
        <w:rPr>
          <w:rFonts w:ascii="Arial" w:hAnsi="Arial" w:cs="Arial"/>
          <w:b/>
          <w:color w:val="008000"/>
          <w:sz w:val="20"/>
          <w:szCs w:val="20"/>
        </w:rPr>
        <w:t>s.2(2)</w:t>
      </w:r>
      <w:r>
        <w:rPr>
          <w:rFonts w:ascii="Arial" w:hAnsi="Arial" w:cs="Arial"/>
          <w:b/>
          <w:sz w:val="20"/>
          <w:szCs w:val="20"/>
        </w:rPr>
        <w:t xml:space="preserve"> + </w:t>
      </w:r>
      <w:r w:rsidRPr="008E58E8">
        <w:rPr>
          <w:rFonts w:ascii="Arial" w:hAnsi="Arial" w:cs="Arial"/>
          <w:b/>
          <w:color w:val="008000"/>
          <w:sz w:val="20"/>
          <w:szCs w:val="20"/>
        </w:rPr>
        <w:t>(3)</w:t>
      </w:r>
      <w:r>
        <w:rPr>
          <w:rFonts w:ascii="Arial" w:hAnsi="Arial" w:cs="Arial"/>
          <w:sz w:val="20"/>
          <w:szCs w:val="20"/>
        </w:rPr>
        <w:t xml:space="preserve"> – imposition of retroactive reporting requirements on directors + officers of entities that becomes insiders</w:t>
      </w:r>
    </w:p>
    <w:p w14:paraId="277785EE" w14:textId="77777777" w:rsidR="00154DF0" w:rsidRDefault="00154DF0" w:rsidP="008E58E8">
      <w:pPr>
        <w:rPr>
          <w:rFonts w:ascii="Arial" w:hAnsi="Arial" w:cs="Arial"/>
          <w:sz w:val="20"/>
          <w:szCs w:val="20"/>
        </w:rPr>
      </w:pPr>
    </w:p>
    <w:p w14:paraId="29136AB2" w14:textId="017882D8" w:rsidR="00154DF0" w:rsidRPr="00154DF0" w:rsidRDefault="00154DF0" w:rsidP="00154DF0">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When is insider trading illegal?</w:t>
      </w:r>
    </w:p>
    <w:p w14:paraId="3B95EB81" w14:textId="17634811" w:rsidR="00154DF0" w:rsidRPr="00154DF0" w:rsidRDefault="00154DF0" w:rsidP="00037CC3">
      <w:pPr>
        <w:pStyle w:val="ListParagraph"/>
        <w:numPr>
          <w:ilvl w:val="0"/>
          <w:numId w:val="95"/>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w:t>
      </w:r>
      <w:r>
        <w:rPr>
          <w:rFonts w:ascii="Arial" w:hAnsi="Arial" w:cs="Arial"/>
          <w:b/>
          <w:sz w:val="20"/>
          <w:szCs w:val="20"/>
        </w:rPr>
        <w:t>someone in a special relationship + with the reporting issuer + has knowledge of a material fact or change + this information has not been generally disclosed</w:t>
      </w:r>
    </w:p>
    <w:p w14:paraId="77AB02C8" w14:textId="32DC287F" w:rsidR="00037CC3" w:rsidRPr="00924515" w:rsidRDefault="00154DF0" w:rsidP="00037CC3">
      <w:pPr>
        <w:pStyle w:val="ListParagraph"/>
        <w:numPr>
          <w:ilvl w:val="0"/>
          <w:numId w:val="95"/>
        </w:numPr>
        <w:rPr>
          <w:rFonts w:ascii="Arial" w:hAnsi="Arial" w:cs="Arial"/>
          <w:color w:val="4BACC6" w:themeColor="accent5"/>
          <w:sz w:val="20"/>
          <w:szCs w:val="20"/>
        </w:rPr>
      </w:pPr>
      <w:r>
        <w:rPr>
          <w:rFonts w:ascii="Arial" w:hAnsi="Arial" w:cs="Arial"/>
          <w:sz w:val="20"/>
          <w:szCs w:val="20"/>
        </w:rPr>
        <w:t xml:space="preserve">Three elements = special </w:t>
      </w:r>
      <w:r w:rsidR="00037CC3">
        <w:rPr>
          <w:rFonts w:ascii="Arial" w:hAnsi="Arial" w:cs="Arial"/>
          <w:sz w:val="20"/>
          <w:szCs w:val="20"/>
        </w:rPr>
        <w:t>relationship, traded on material information, not generally disclosed</w:t>
      </w:r>
    </w:p>
    <w:p w14:paraId="02E2AA9C" w14:textId="77777777" w:rsidR="00924515" w:rsidRPr="00924515" w:rsidRDefault="00924515" w:rsidP="00037CC3">
      <w:pPr>
        <w:pStyle w:val="ListParagraph"/>
        <w:numPr>
          <w:ilvl w:val="0"/>
          <w:numId w:val="95"/>
        </w:numPr>
        <w:rPr>
          <w:rFonts w:ascii="Arial" w:hAnsi="Arial" w:cs="Arial"/>
          <w:color w:val="4BACC6" w:themeColor="accent5"/>
          <w:sz w:val="20"/>
          <w:szCs w:val="20"/>
        </w:rPr>
      </w:pPr>
      <w:r w:rsidRPr="00924515">
        <w:rPr>
          <w:rFonts w:ascii="Arial" w:hAnsi="Arial" w:cs="Arial"/>
          <w:b/>
          <w:color w:val="008000"/>
          <w:sz w:val="20"/>
          <w:szCs w:val="20"/>
        </w:rPr>
        <w:t>s.57.2(2)</w:t>
      </w:r>
      <w:r>
        <w:rPr>
          <w:rFonts w:ascii="Arial" w:hAnsi="Arial" w:cs="Arial"/>
          <w:sz w:val="20"/>
          <w:szCs w:val="20"/>
        </w:rPr>
        <w:t xml:space="preserve"> – prevents purchase or trading of the issuer’s securities where a person is in a special relationship with the issuer + knows of a material fact/change with regards to the issuer which has not been generally disclosed</w:t>
      </w:r>
    </w:p>
    <w:p w14:paraId="76D32591" w14:textId="448AF6E0" w:rsidR="00924515" w:rsidRDefault="00924515" w:rsidP="00924515">
      <w:pPr>
        <w:pStyle w:val="ListParagraph"/>
        <w:numPr>
          <w:ilvl w:val="1"/>
          <w:numId w:val="95"/>
        </w:numPr>
        <w:rPr>
          <w:rFonts w:ascii="Arial" w:hAnsi="Arial" w:cs="Arial"/>
          <w:color w:val="4BACC6" w:themeColor="accent5"/>
          <w:sz w:val="20"/>
          <w:szCs w:val="20"/>
        </w:rPr>
      </w:pPr>
      <w:r>
        <w:rPr>
          <w:rFonts w:ascii="Arial" w:hAnsi="Arial" w:cs="Arial"/>
          <w:color w:val="FF6600"/>
          <w:sz w:val="20"/>
          <w:szCs w:val="20"/>
        </w:rPr>
        <w:t>General prohibition against tipping</w:t>
      </w:r>
      <w:r>
        <w:rPr>
          <w:rFonts w:ascii="Arial" w:hAnsi="Arial" w:cs="Arial"/>
          <w:sz w:val="20"/>
          <w:szCs w:val="20"/>
        </w:rPr>
        <w:t xml:space="preserve"> </w:t>
      </w:r>
    </w:p>
    <w:p w14:paraId="430A6721" w14:textId="77777777" w:rsidR="00037CC3" w:rsidRDefault="00037CC3" w:rsidP="00037CC3">
      <w:pPr>
        <w:rPr>
          <w:rFonts w:ascii="Arial" w:hAnsi="Arial" w:cs="Arial"/>
          <w:color w:val="4BACC6" w:themeColor="accent5"/>
          <w:sz w:val="20"/>
          <w:szCs w:val="20"/>
        </w:rPr>
      </w:pPr>
    </w:p>
    <w:p w14:paraId="17D54511" w14:textId="5742F5CA" w:rsidR="00037CC3" w:rsidRDefault="00037CC3" w:rsidP="00037CC3">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SPECIAL RELATIONSHIP</w:t>
      </w:r>
    </w:p>
    <w:p w14:paraId="6ACD8F8E" w14:textId="4C943625" w:rsidR="00037CC3" w:rsidRPr="00037CC3" w:rsidRDefault="00037CC3" w:rsidP="00037CC3">
      <w:pPr>
        <w:rPr>
          <w:rFonts w:ascii="Arial" w:hAnsi="Arial" w:cs="Arial"/>
          <w:sz w:val="20"/>
          <w:szCs w:val="20"/>
        </w:rPr>
      </w:pPr>
      <w:r w:rsidRPr="00037CC3">
        <w:rPr>
          <w:rFonts w:ascii="Arial" w:hAnsi="Arial" w:cs="Arial"/>
          <w:b/>
          <w:color w:val="008000"/>
          <w:sz w:val="20"/>
          <w:szCs w:val="20"/>
        </w:rPr>
        <w:t>s.3</w:t>
      </w:r>
      <w:r>
        <w:rPr>
          <w:rFonts w:ascii="Arial" w:hAnsi="Arial" w:cs="Arial"/>
          <w:sz w:val="20"/>
          <w:szCs w:val="20"/>
        </w:rPr>
        <w:t xml:space="preserve"> – defines SR</w:t>
      </w:r>
    </w:p>
    <w:p w14:paraId="6BC748DB" w14:textId="3C4AF6FB" w:rsidR="00037CC3" w:rsidRPr="00037CC3" w:rsidRDefault="00037CC3" w:rsidP="00037CC3">
      <w:pPr>
        <w:pStyle w:val="ListParagraph"/>
        <w:numPr>
          <w:ilvl w:val="0"/>
          <w:numId w:val="97"/>
        </w:numPr>
        <w:rPr>
          <w:rFonts w:ascii="Arial" w:hAnsi="Arial" w:cs="Arial"/>
          <w:sz w:val="20"/>
          <w:szCs w:val="20"/>
        </w:rPr>
      </w:pPr>
      <w:r w:rsidRPr="00037CC3">
        <w:rPr>
          <w:rFonts w:ascii="Arial" w:hAnsi="Arial" w:cs="Arial"/>
          <w:sz w:val="20"/>
          <w:szCs w:val="20"/>
        </w:rPr>
        <w:t xml:space="preserve">a special relationship includes insiders (see above), affiliates, and associates – </w:t>
      </w:r>
      <w:r w:rsidRPr="00037CC3">
        <w:rPr>
          <w:rFonts w:ascii="Arial" w:hAnsi="Arial" w:cs="Arial"/>
          <w:color w:val="FF6600"/>
          <w:sz w:val="20"/>
          <w:szCs w:val="20"/>
        </w:rPr>
        <w:t xml:space="preserve">affiliated if one issuer is a subsidiary of the other </w:t>
      </w:r>
      <w:r w:rsidRPr="00037CC3">
        <w:rPr>
          <w:rFonts w:ascii="Arial" w:hAnsi="Arial" w:cs="Arial"/>
          <w:color w:val="FF6600"/>
          <w:sz w:val="20"/>
          <w:szCs w:val="20"/>
          <w:u w:val="single"/>
        </w:rPr>
        <w:t>or</w:t>
      </w:r>
      <w:r w:rsidRPr="00037CC3">
        <w:rPr>
          <w:rFonts w:ascii="Arial" w:hAnsi="Arial" w:cs="Arial"/>
          <w:color w:val="FF6600"/>
          <w:sz w:val="20"/>
          <w:szCs w:val="20"/>
        </w:rPr>
        <w:t xml:space="preserve"> each is controlled by the same issuer as per </w:t>
      </w:r>
      <w:r w:rsidRPr="00037CC3">
        <w:rPr>
          <w:rFonts w:ascii="Arial" w:hAnsi="Arial" w:cs="Arial"/>
          <w:b/>
          <w:color w:val="008000"/>
          <w:sz w:val="20"/>
          <w:szCs w:val="20"/>
        </w:rPr>
        <w:t>s.1(2)</w:t>
      </w:r>
    </w:p>
    <w:p w14:paraId="5533D1BB" w14:textId="3E2E4864" w:rsidR="00037CC3" w:rsidRDefault="00037CC3" w:rsidP="00037CC3">
      <w:pPr>
        <w:pStyle w:val="ListParagraph"/>
        <w:numPr>
          <w:ilvl w:val="0"/>
          <w:numId w:val="96"/>
        </w:numPr>
        <w:rPr>
          <w:rFonts w:ascii="Arial" w:hAnsi="Arial" w:cs="Arial"/>
          <w:sz w:val="20"/>
          <w:szCs w:val="20"/>
        </w:rPr>
      </w:pPr>
      <w:r>
        <w:rPr>
          <w:rFonts w:ascii="Arial" w:hAnsi="Arial" w:cs="Arial"/>
          <w:sz w:val="20"/>
          <w:szCs w:val="20"/>
        </w:rPr>
        <w:t>of the issuer</w:t>
      </w:r>
    </w:p>
    <w:p w14:paraId="109BEE49" w14:textId="6EE3A62B" w:rsidR="00037CC3" w:rsidRDefault="00037CC3" w:rsidP="00037CC3">
      <w:pPr>
        <w:pStyle w:val="ListParagraph"/>
        <w:numPr>
          <w:ilvl w:val="0"/>
          <w:numId w:val="96"/>
        </w:numPr>
        <w:rPr>
          <w:rFonts w:ascii="Arial" w:hAnsi="Arial" w:cs="Arial"/>
          <w:sz w:val="20"/>
          <w:szCs w:val="20"/>
        </w:rPr>
      </w:pPr>
      <w:r>
        <w:rPr>
          <w:rFonts w:ascii="Arial" w:hAnsi="Arial" w:cs="Arial"/>
          <w:sz w:val="20"/>
          <w:szCs w:val="20"/>
        </w:rPr>
        <w:t>of a person proposing to make a takeover bid of the issuer;</w:t>
      </w:r>
    </w:p>
    <w:p w14:paraId="2E6AB94E" w14:textId="225601D9" w:rsidR="00037CC3" w:rsidRDefault="00037CC3" w:rsidP="00037CC3">
      <w:pPr>
        <w:pStyle w:val="ListParagraph"/>
        <w:numPr>
          <w:ilvl w:val="0"/>
          <w:numId w:val="96"/>
        </w:numPr>
        <w:rPr>
          <w:rFonts w:ascii="Arial" w:hAnsi="Arial" w:cs="Arial"/>
          <w:sz w:val="20"/>
          <w:szCs w:val="20"/>
        </w:rPr>
      </w:pPr>
      <w:r>
        <w:rPr>
          <w:rFonts w:ascii="Arial" w:hAnsi="Arial" w:cs="Arial"/>
          <w:sz w:val="20"/>
          <w:szCs w:val="20"/>
        </w:rPr>
        <w:t xml:space="preserve">of a person proposing to become a party </w:t>
      </w:r>
    </w:p>
    <w:p w14:paraId="21C1C958" w14:textId="773A23DB" w:rsidR="00037CC3" w:rsidRDefault="00037CC3" w:rsidP="00037CC3">
      <w:pPr>
        <w:pStyle w:val="ListParagraph"/>
        <w:numPr>
          <w:ilvl w:val="1"/>
          <w:numId w:val="96"/>
        </w:numPr>
        <w:rPr>
          <w:rFonts w:ascii="Arial" w:hAnsi="Arial" w:cs="Arial"/>
          <w:sz w:val="20"/>
          <w:szCs w:val="20"/>
        </w:rPr>
      </w:pPr>
      <w:r>
        <w:rPr>
          <w:rFonts w:ascii="Arial" w:hAnsi="Arial" w:cs="Arial"/>
          <w:sz w:val="20"/>
          <w:szCs w:val="20"/>
        </w:rPr>
        <w:t>to some sort of business combination with the issuer, or</w:t>
      </w:r>
    </w:p>
    <w:p w14:paraId="4D0721CB" w14:textId="76B89A09" w:rsidR="00037CC3" w:rsidRPr="00037CC3" w:rsidRDefault="00037CC3" w:rsidP="00037CC3">
      <w:pPr>
        <w:pStyle w:val="ListParagraph"/>
        <w:numPr>
          <w:ilvl w:val="1"/>
          <w:numId w:val="96"/>
        </w:numPr>
        <w:rPr>
          <w:rFonts w:ascii="Arial" w:hAnsi="Arial" w:cs="Arial"/>
          <w:sz w:val="20"/>
          <w:szCs w:val="20"/>
        </w:rPr>
      </w:pPr>
      <w:r>
        <w:rPr>
          <w:rFonts w:ascii="Arial" w:hAnsi="Arial" w:cs="Arial"/>
          <w:sz w:val="20"/>
          <w:szCs w:val="20"/>
        </w:rPr>
        <w:t>acquire a substantial portion of its property</w:t>
      </w:r>
    </w:p>
    <w:p w14:paraId="1E24750C" w14:textId="4F905363" w:rsidR="00037CC3" w:rsidRDefault="00037CC3" w:rsidP="00924515">
      <w:pPr>
        <w:ind w:left="426"/>
        <w:rPr>
          <w:rFonts w:ascii="Arial" w:hAnsi="Arial" w:cs="Arial"/>
          <w:color w:val="FF6600"/>
          <w:sz w:val="20"/>
          <w:szCs w:val="20"/>
        </w:rPr>
      </w:pPr>
      <w:r w:rsidRPr="00037CC3">
        <w:rPr>
          <w:rFonts w:ascii="Arial" w:hAnsi="Arial" w:cs="Arial"/>
          <w:b/>
          <w:color w:val="008000"/>
          <w:sz w:val="20"/>
          <w:szCs w:val="20"/>
        </w:rPr>
        <w:t>b)</w:t>
      </w:r>
      <w:r>
        <w:rPr>
          <w:rFonts w:ascii="Arial" w:hAnsi="Arial" w:cs="Arial"/>
          <w:b/>
          <w:color w:val="008000"/>
          <w:sz w:val="20"/>
          <w:szCs w:val="20"/>
        </w:rPr>
        <w:t xml:space="preserve"> </w:t>
      </w:r>
      <w:r w:rsidR="00924515">
        <w:rPr>
          <w:rFonts w:ascii="Arial" w:hAnsi="Arial" w:cs="Arial"/>
          <w:b/>
          <w:color w:val="008000"/>
          <w:sz w:val="20"/>
          <w:szCs w:val="20"/>
        </w:rPr>
        <w:t xml:space="preserve">   </w:t>
      </w:r>
      <w:r>
        <w:rPr>
          <w:rFonts w:ascii="Arial" w:hAnsi="Arial" w:cs="Arial"/>
          <w:sz w:val="20"/>
          <w:szCs w:val="20"/>
        </w:rPr>
        <w:t xml:space="preserve">a person engaging in or proposing to engage in any business or professional activity with or on behalf of the </w:t>
      </w:r>
      <w:r w:rsidR="00924515">
        <w:rPr>
          <w:rFonts w:ascii="Arial" w:hAnsi="Arial" w:cs="Arial"/>
          <w:sz w:val="20"/>
          <w:szCs w:val="20"/>
        </w:rPr>
        <w:t xml:space="preserve">  </w:t>
      </w:r>
      <w:r w:rsidR="00924515">
        <w:rPr>
          <w:rFonts w:ascii="Arial" w:hAnsi="Arial" w:cs="Arial"/>
          <w:sz w:val="20"/>
          <w:szCs w:val="20"/>
        </w:rPr>
        <w:tab/>
        <w:t xml:space="preserve">  </w:t>
      </w:r>
      <w:r w:rsidR="00924515">
        <w:rPr>
          <w:rFonts w:ascii="Arial" w:hAnsi="Arial" w:cs="Arial"/>
          <w:sz w:val="20"/>
          <w:szCs w:val="20"/>
        </w:rPr>
        <w:tab/>
        <w:t xml:space="preserve">  </w:t>
      </w:r>
      <w:r>
        <w:rPr>
          <w:rFonts w:ascii="Arial" w:hAnsi="Arial" w:cs="Arial"/>
          <w:sz w:val="20"/>
          <w:szCs w:val="20"/>
        </w:rPr>
        <w:t xml:space="preserve">issuer or with persons in (a) is in a special relationship with the issuer – </w:t>
      </w:r>
      <w:r>
        <w:rPr>
          <w:rFonts w:ascii="Arial" w:hAnsi="Arial" w:cs="Arial"/>
          <w:color w:val="FF6600"/>
          <w:sz w:val="20"/>
          <w:szCs w:val="20"/>
        </w:rPr>
        <w:t>lawyers, accountants, experts</w:t>
      </w:r>
    </w:p>
    <w:p w14:paraId="41ABC1A2" w14:textId="300515B1" w:rsidR="00037CC3" w:rsidRDefault="00037CC3" w:rsidP="00924515">
      <w:pPr>
        <w:ind w:left="426"/>
        <w:rPr>
          <w:rFonts w:ascii="Arial" w:hAnsi="Arial" w:cs="Arial"/>
          <w:sz w:val="20"/>
          <w:szCs w:val="20"/>
        </w:rPr>
      </w:pPr>
      <w:r w:rsidRPr="00037CC3">
        <w:rPr>
          <w:rFonts w:ascii="Arial" w:hAnsi="Arial" w:cs="Arial"/>
          <w:b/>
          <w:color w:val="008000"/>
          <w:sz w:val="20"/>
          <w:szCs w:val="20"/>
        </w:rPr>
        <w:t>c)</w:t>
      </w:r>
      <w:r>
        <w:rPr>
          <w:rFonts w:ascii="Arial" w:hAnsi="Arial" w:cs="Arial"/>
          <w:sz w:val="20"/>
          <w:szCs w:val="20"/>
        </w:rPr>
        <w:t xml:space="preserve"> </w:t>
      </w:r>
      <w:r w:rsidR="00924515">
        <w:rPr>
          <w:rFonts w:ascii="Arial" w:hAnsi="Arial" w:cs="Arial"/>
          <w:sz w:val="20"/>
          <w:szCs w:val="20"/>
        </w:rPr>
        <w:t xml:space="preserve">   </w:t>
      </w:r>
      <w:r>
        <w:rPr>
          <w:rFonts w:ascii="Arial" w:hAnsi="Arial" w:cs="Arial"/>
          <w:sz w:val="20"/>
          <w:szCs w:val="20"/>
        </w:rPr>
        <w:t>expands special relationship to cover employees/directors/officers of the issuer or of anyone in (a) – (b)</w:t>
      </w:r>
    </w:p>
    <w:p w14:paraId="7EF570D8" w14:textId="0408A049" w:rsidR="00037CC3" w:rsidRDefault="00037CC3" w:rsidP="00924515">
      <w:pPr>
        <w:ind w:left="426"/>
        <w:rPr>
          <w:rFonts w:ascii="Arial" w:hAnsi="Arial" w:cs="Arial"/>
          <w:sz w:val="20"/>
          <w:szCs w:val="20"/>
        </w:rPr>
      </w:pPr>
      <w:r w:rsidRPr="00924515">
        <w:rPr>
          <w:rFonts w:ascii="Arial" w:hAnsi="Arial" w:cs="Arial"/>
          <w:b/>
          <w:color w:val="008000"/>
          <w:sz w:val="20"/>
          <w:szCs w:val="20"/>
        </w:rPr>
        <w:t>d)</w:t>
      </w:r>
      <w:r>
        <w:rPr>
          <w:rFonts w:ascii="Arial" w:hAnsi="Arial" w:cs="Arial"/>
          <w:sz w:val="20"/>
          <w:szCs w:val="20"/>
        </w:rPr>
        <w:t xml:space="preserve"> </w:t>
      </w:r>
      <w:r w:rsidR="00924515">
        <w:rPr>
          <w:rFonts w:ascii="Arial" w:hAnsi="Arial" w:cs="Arial"/>
          <w:sz w:val="20"/>
          <w:szCs w:val="20"/>
        </w:rPr>
        <w:t xml:space="preserve">   </w:t>
      </w:r>
      <w:r>
        <w:rPr>
          <w:rFonts w:ascii="Arial" w:hAnsi="Arial" w:cs="Arial"/>
          <w:sz w:val="20"/>
          <w:szCs w:val="20"/>
        </w:rPr>
        <w:t xml:space="preserve">someone who knows a material fact or change of the issuer from a previous special relationship is also in a SR </w:t>
      </w:r>
      <w:r w:rsidR="00924515">
        <w:rPr>
          <w:rFonts w:ascii="Arial" w:hAnsi="Arial" w:cs="Arial"/>
          <w:sz w:val="20"/>
          <w:szCs w:val="20"/>
        </w:rPr>
        <w:t xml:space="preserve"> </w:t>
      </w:r>
      <w:r w:rsidR="00924515">
        <w:rPr>
          <w:rFonts w:ascii="Arial" w:hAnsi="Arial" w:cs="Arial"/>
          <w:sz w:val="20"/>
          <w:szCs w:val="20"/>
        </w:rPr>
        <w:tab/>
        <w:t xml:space="preserve">   </w:t>
      </w:r>
      <w:r w:rsidR="00924515">
        <w:rPr>
          <w:rFonts w:ascii="Arial" w:hAnsi="Arial" w:cs="Arial"/>
          <w:sz w:val="20"/>
          <w:szCs w:val="20"/>
        </w:rPr>
        <w:tab/>
        <w:t xml:space="preserve">  </w:t>
      </w:r>
      <w:r>
        <w:rPr>
          <w:rFonts w:ascii="Arial" w:hAnsi="Arial" w:cs="Arial"/>
          <w:sz w:val="20"/>
          <w:szCs w:val="20"/>
        </w:rPr>
        <w:t>now</w:t>
      </w:r>
    </w:p>
    <w:p w14:paraId="7A4E97E9" w14:textId="59F9CA96" w:rsidR="00037CC3" w:rsidRDefault="00037CC3" w:rsidP="00924515">
      <w:pPr>
        <w:ind w:left="426"/>
        <w:rPr>
          <w:rFonts w:ascii="Arial" w:hAnsi="Arial" w:cs="Arial"/>
          <w:sz w:val="20"/>
          <w:szCs w:val="20"/>
        </w:rPr>
      </w:pPr>
      <w:r w:rsidRPr="00924515">
        <w:rPr>
          <w:rFonts w:ascii="Arial" w:hAnsi="Arial" w:cs="Arial"/>
          <w:b/>
          <w:color w:val="008000"/>
          <w:sz w:val="20"/>
          <w:szCs w:val="20"/>
        </w:rPr>
        <w:t>e)</w:t>
      </w:r>
      <w:r>
        <w:rPr>
          <w:rFonts w:ascii="Arial" w:hAnsi="Arial" w:cs="Arial"/>
          <w:sz w:val="20"/>
          <w:szCs w:val="20"/>
        </w:rPr>
        <w:t xml:space="preserve"> </w:t>
      </w:r>
      <w:r w:rsidR="00924515">
        <w:rPr>
          <w:rFonts w:ascii="Arial" w:hAnsi="Arial" w:cs="Arial"/>
          <w:sz w:val="20"/>
          <w:szCs w:val="20"/>
        </w:rPr>
        <w:t xml:space="preserve">   </w:t>
      </w:r>
      <w:r>
        <w:rPr>
          <w:rFonts w:ascii="Arial" w:hAnsi="Arial" w:cs="Arial"/>
          <w:sz w:val="20"/>
          <w:szCs w:val="20"/>
        </w:rPr>
        <w:t xml:space="preserve">tippee liability is if the tippee knew of a material fact or change, having acquired the knowledge from another </w:t>
      </w:r>
      <w:r w:rsidR="00924515">
        <w:rPr>
          <w:rFonts w:ascii="Arial" w:hAnsi="Arial" w:cs="Arial"/>
          <w:sz w:val="20"/>
          <w:szCs w:val="20"/>
        </w:rPr>
        <w:tab/>
        <w:t xml:space="preserve">  </w:t>
      </w:r>
      <w:r w:rsidR="00924515">
        <w:rPr>
          <w:rFonts w:ascii="Arial" w:hAnsi="Arial" w:cs="Arial"/>
          <w:sz w:val="20"/>
          <w:szCs w:val="20"/>
        </w:rPr>
        <w:tab/>
        <w:t xml:space="preserve"> </w:t>
      </w:r>
      <w:r>
        <w:rPr>
          <w:rFonts w:ascii="Arial" w:hAnsi="Arial" w:cs="Arial"/>
          <w:sz w:val="20"/>
          <w:szCs w:val="20"/>
        </w:rPr>
        <w:t xml:space="preserve">person at the time when </w:t>
      </w:r>
    </w:p>
    <w:p w14:paraId="4135BD27" w14:textId="446AB741" w:rsidR="00037CC3" w:rsidRPr="00037CC3" w:rsidRDefault="00037CC3" w:rsidP="000A2BB1">
      <w:pPr>
        <w:pStyle w:val="ListParagraph"/>
        <w:numPr>
          <w:ilvl w:val="0"/>
          <w:numId w:val="98"/>
        </w:numPr>
        <w:rPr>
          <w:rFonts w:ascii="Arial" w:hAnsi="Arial" w:cs="Arial"/>
          <w:color w:val="FF6600"/>
          <w:sz w:val="20"/>
          <w:szCs w:val="20"/>
        </w:rPr>
      </w:pPr>
      <w:r>
        <w:rPr>
          <w:rFonts w:ascii="Arial" w:hAnsi="Arial" w:cs="Arial"/>
          <w:sz w:val="20"/>
          <w:szCs w:val="20"/>
        </w:rPr>
        <w:t>that person was in a special relationship with the issuer and,</w:t>
      </w:r>
    </w:p>
    <w:p w14:paraId="19C20C9E" w14:textId="4D0518BF" w:rsidR="00037CC3" w:rsidRPr="003A0179" w:rsidRDefault="00037CC3" w:rsidP="000A2BB1">
      <w:pPr>
        <w:pStyle w:val="ListParagraph"/>
        <w:numPr>
          <w:ilvl w:val="0"/>
          <w:numId w:val="98"/>
        </w:numPr>
        <w:rPr>
          <w:rFonts w:ascii="Arial" w:hAnsi="Arial" w:cs="Arial"/>
          <w:color w:val="FF6600"/>
          <w:sz w:val="20"/>
          <w:szCs w:val="20"/>
        </w:rPr>
      </w:pPr>
      <w:r>
        <w:rPr>
          <w:rFonts w:ascii="Arial" w:hAnsi="Arial" w:cs="Arial"/>
          <w:sz w:val="20"/>
          <w:szCs w:val="20"/>
        </w:rPr>
        <w:t>knew or reasonably ought to have known the other person was in a SR with the issuer</w:t>
      </w:r>
    </w:p>
    <w:p w14:paraId="144372DD" w14:textId="07DD700E" w:rsidR="003A0179" w:rsidRPr="003A0179" w:rsidRDefault="003A0179" w:rsidP="000A2BB1">
      <w:pPr>
        <w:pStyle w:val="ListParagraph"/>
        <w:numPr>
          <w:ilvl w:val="0"/>
          <w:numId w:val="109"/>
        </w:numPr>
        <w:rPr>
          <w:rFonts w:ascii="Arial" w:hAnsi="Arial" w:cs="Arial"/>
          <w:color w:val="FF6600"/>
          <w:sz w:val="20"/>
          <w:szCs w:val="20"/>
        </w:rPr>
      </w:pPr>
      <w:r>
        <w:rPr>
          <w:rFonts w:ascii="Arial" w:hAnsi="Arial" w:cs="Arial"/>
          <w:i/>
          <w:color w:val="0000FF"/>
          <w:sz w:val="20"/>
          <w:szCs w:val="20"/>
        </w:rPr>
        <w:t>Azeff</w:t>
      </w:r>
      <w:r>
        <w:rPr>
          <w:rFonts w:ascii="Arial" w:hAnsi="Arial" w:cs="Arial"/>
          <w:color w:val="0000FF"/>
          <w:sz w:val="20"/>
          <w:szCs w:val="20"/>
        </w:rPr>
        <w:t xml:space="preserve"> </w:t>
      </w:r>
      <w:r>
        <w:rPr>
          <w:rFonts w:ascii="Arial" w:hAnsi="Arial" w:cs="Arial"/>
          <w:sz w:val="20"/>
          <w:szCs w:val="20"/>
        </w:rPr>
        <w:t>– how far does this special relationship extend outwards with the passing of information?</w:t>
      </w:r>
    </w:p>
    <w:p w14:paraId="55208FBE" w14:textId="4609A407" w:rsidR="003A0179" w:rsidRPr="003A0179" w:rsidRDefault="003A0179" w:rsidP="000A2BB1">
      <w:pPr>
        <w:pStyle w:val="ListParagraph"/>
        <w:numPr>
          <w:ilvl w:val="1"/>
          <w:numId w:val="109"/>
        </w:numPr>
        <w:rPr>
          <w:rFonts w:ascii="Arial" w:hAnsi="Arial" w:cs="Arial"/>
          <w:color w:val="FF6600"/>
          <w:sz w:val="20"/>
          <w:szCs w:val="20"/>
        </w:rPr>
      </w:pPr>
      <w:r>
        <w:rPr>
          <w:rFonts w:ascii="Arial" w:hAnsi="Arial" w:cs="Arial"/>
          <w:sz w:val="20"/>
          <w:szCs w:val="20"/>
        </w:rPr>
        <w:t>Brokers will have it but none of the clients they then advised were b/c they shouldn’t have reasonably ought to have known, this is just what they pay their brokers to do: advise</w:t>
      </w:r>
    </w:p>
    <w:p w14:paraId="5EDDD3ED" w14:textId="77777777" w:rsidR="00924515" w:rsidRDefault="00924515" w:rsidP="00924515">
      <w:pPr>
        <w:rPr>
          <w:rFonts w:ascii="Arial" w:hAnsi="Arial" w:cs="Arial"/>
          <w:color w:val="FF6600"/>
          <w:sz w:val="20"/>
          <w:szCs w:val="20"/>
        </w:rPr>
      </w:pPr>
    </w:p>
    <w:p w14:paraId="72CC63A1" w14:textId="5D7C23EA" w:rsidR="00924515" w:rsidRDefault="00924515" w:rsidP="00924515">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MATERIAL INFORMATION</w:t>
      </w:r>
    </w:p>
    <w:p w14:paraId="26170DE0" w14:textId="1EC35E79" w:rsidR="00924515" w:rsidRDefault="00924515" w:rsidP="00924515">
      <w:pPr>
        <w:rPr>
          <w:rFonts w:ascii="Arial" w:hAnsi="Arial" w:cs="Arial"/>
          <w:b/>
          <w:sz w:val="20"/>
          <w:szCs w:val="20"/>
        </w:rPr>
      </w:pPr>
      <w:r>
        <w:rPr>
          <w:rFonts w:ascii="Arial" w:hAnsi="Arial" w:cs="Arial"/>
          <w:b/>
          <w:sz w:val="20"/>
          <w:szCs w:val="20"/>
        </w:rPr>
        <w:t>The information on which the insider makes the trade must meet the standard of materiality</w:t>
      </w:r>
    </w:p>
    <w:p w14:paraId="192E42BF" w14:textId="721D7C5B" w:rsidR="00924515" w:rsidRPr="00924515" w:rsidRDefault="00924515" w:rsidP="000A2BB1">
      <w:pPr>
        <w:pStyle w:val="ListParagraph"/>
        <w:numPr>
          <w:ilvl w:val="0"/>
          <w:numId w:val="99"/>
        </w:numPr>
        <w:rPr>
          <w:rFonts w:ascii="Arial" w:hAnsi="Arial" w:cs="Arial"/>
          <w:b/>
          <w:sz w:val="20"/>
          <w:szCs w:val="20"/>
        </w:rPr>
      </w:pPr>
      <w:r w:rsidRPr="00924515">
        <w:rPr>
          <w:rFonts w:ascii="Arial" w:hAnsi="Arial" w:cs="Arial"/>
          <w:i/>
          <w:color w:val="0000FF"/>
          <w:sz w:val="20"/>
          <w:szCs w:val="20"/>
        </w:rPr>
        <w:t>Pezim</w:t>
      </w:r>
      <w:r>
        <w:rPr>
          <w:rFonts w:ascii="Arial" w:hAnsi="Arial" w:cs="Arial"/>
          <w:sz w:val="20"/>
          <w:szCs w:val="20"/>
        </w:rPr>
        <w:t xml:space="preserve"> – fact does not need to be a material change in order to be a material fact</w:t>
      </w:r>
    </w:p>
    <w:p w14:paraId="49D100EE" w14:textId="461EE195" w:rsidR="00924515" w:rsidRPr="00924515" w:rsidRDefault="00924515" w:rsidP="000A2BB1">
      <w:pPr>
        <w:pStyle w:val="ListParagraph"/>
        <w:numPr>
          <w:ilvl w:val="0"/>
          <w:numId w:val="99"/>
        </w:numPr>
        <w:rPr>
          <w:rFonts w:ascii="Arial" w:hAnsi="Arial" w:cs="Arial"/>
          <w:b/>
          <w:sz w:val="20"/>
          <w:szCs w:val="20"/>
        </w:rPr>
      </w:pPr>
      <w:r w:rsidRPr="00924515">
        <w:rPr>
          <w:rFonts w:ascii="Arial" w:hAnsi="Arial" w:cs="Arial"/>
          <w:i/>
          <w:color w:val="0000FF"/>
          <w:sz w:val="20"/>
          <w:szCs w:val="20"/>
        </w:rPr>
        <w:t>Re Donnini</w:t>
      </w:r>
      <w:r>
        <w:rPr>
          <w:rFonts w:ascii="Arial" w:hAnsi="Arial" w:cs="Arial"/>
          <w:sz w:val="20"/>
          <w:szCs w:val="20"/>
        </w:rPr>
        <w:t xml:space="preserve"> – brings the P/M test from </w:t>
      </w:r>
      <w:r>
        <w:rPr>
          <w:rFonts w:ascii="Arial" w:hAnsi="Arial" w:cs="Arial"/>
          <w:i/>
          <w:sz w:val="20"/>
          <w:szCs w:val="20"/>
        </w:rPr>
        <w:t xml:space="preserve">Re Sheridan </w:t>
      </w:r>
      <w:r>
        <w:rPr>
          <w:rFonts w:ascii="Arial" w:hAnsi="Arial" w:cs="Arial"/>
          <w:sz w:val="20"/>
          <w:szCs w:val="20"/>
        </w:rPr>
        <w:t>into CDA</w:t>
      </w:r>
    </w:p>
    <w:p w14:paraId="1D399BE8" w14:textId="67EB33E4" w:rsidR="00924515" w:rsidRPr="00924515" w:rsidRDefault="00924515" w:rsidP="000A2BB1">
      <w:pPr>
        <w:pStyle w:val="ListParagraph"/>
        <w:numPr>
          <w:ilvl w:val="1"/>
          <w:numId w:val="99"/>
        </w:numPr>
        <w:rPr>
          <w:rFonts w:ascii="Arial" w:hAnsi="Arial" w:cs="Arial"/>
          <w:b/>
          <w:sz w:val="20"/>
          <w:szCs w:val="20"/>
        </w:rPr>
      </w:pPr>
      <w:r>
        <w:rPr>
          <w:rFonts w:ascii="Arial" w:hAnsi="Arial" w:cs="Arial"/>
          <w:sz w:val="20"/>
          <w:szCs w:val="20"/>
        </w:rPr>
        <w:t>M of the material fact in terms of share value determines how much P of it occurring is required for a proposed transaction to be a material fact</w:t>
      </w:r>
    </w:p>
    <w:p w14:paraId="45329CD3" w14:textId="7AE7DFB0" w:rsidR="00924515" w:rsidRPr="00924515" w:rsidRDefault="00924515" w:rsidP="000A2BB1">
      <w:pPr>
        <w:pStyle w:val="ListParagraph"/>
        <w:numPr>
          <w:ilvl w:val="1"/>
          <w:numId w:val="99"/>
        </w:numPr>
        <w:rPr>
          <w:rFonts w:ascii="Arial" w:hAnsi="Arial" w:cs="Arial"/>
          <w:b/>
          <w:sz w:val="20"/>
          <w:szCs w:val="20"/>
        </w:rPr>
      </w:pPr>
      <w:r>
        <w:rPr>
          <w:rFonts w:ascii="Arial" w:hAnsi="Arial" w:cs="Arial"/>
          <w:sz w:val="20"/>
          <w:szCs w:val="20"/>
        </w:rPr>
        <w:t>Market impact is CDN statutory – “would reasonably be expected to have a significant effect on the market price or value of securities” + now can use US reasonable investor test to analyze this</w:t>
      </w:r>
    </w:p>
    <w:p w14:paraId="2C7D6D8E" w14:textId="77777777" w:rsidR="00924515" w:rsidRDefault="00924515" w:rsidP="00924515">
      <w:pPr>
        <w:rPr>
          <w:rFonts w:ascii="Arial" w:hAnsi="Arial" w:cs="Arial"/>
          <w:b/>
          <w:sz w:val="20"/>
          <w:szCs w:val="20"/>
        </w:rPr>
      </w:pPr>
    </w:p>
    <w:p w14:paraId="7B63D20A" w14:textId="58A09DE2" w:rsidR="00924515" w:rsidRDefault="00924515" w:rsidP="00924515">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GENERALLY DISCLOSED</w:t>
      </w:r>
    </w:p>
    <w:p w14:paraId="3F7DCFFB" w14:textId="396B774C" w:rsidR="00924515" w:rsidRDefault="00924515" w:rsidP="00924515">
      <w:pPr>
        <w:rPr>
          <w:rFonts w:ascii="Arial" w:hAnsi="Arial" w:cs="Arial"/>
          <w:b/>
          <w:sz w:val="20"/>
          <w:szCs w:val="20"/>
        </w:rPr>
      </w:pPr>
      <w:r>
        <w:rPr>
          <w:rFonts w:ascii="Arial" w:hAnsi="Arial" w:cs="Arial"/>
          <w:b/>
          <w:sz w:val="20"/>
          <w:szCs w:val="20"/>
        </w:rPr>
        <w:t>Not defined in the legislation, look to case law</w:t>
      </w:r>
    </w:p>
    <w:p w14:paraId="24D5CECE" w14:textId="1980CF05" w:rsidR="00924515" w:rsidRPr="00924515" w:rsidRDefault="00924515" w:rsidP="000A2BB1">
      <w:pPr>
        <w:pStyle w:val="ListParagraph"/>
        <w:numPr>
          <w:ilvl w:val="0"/>
          <w:numId w:val="100"/>
        </w:numPr>
        <w:rPr>
          <w:rFonts w:ascii="Arial" w:hAnsi="Arial" w:cs="Arial"/>
          <w:b/>
          <w:sz w:val="20"/>
          <w:szCs w:val="20"/>
        </w:rPr>
      </w:pPr>
      <w:r w:rsidRPr="00924515">
        <w:rPr>
          <w:rFonts w:ascii="Arial" w:hAnsi="Arial" w:cs="Arial"/>
          <w:i/>
          <w:color w:val="0000FF"/>
          <w:sz w:val="20"/>
          <w:szCs w:val="20"/>
        </w:rPr>
        <w:t>Harold P. Connor</w:t>
      </w:r>
      <w:r>
        <w:rPr>
          <w:rFonts w:ascii="Arial" w:hAnsi="Arial" w:cs="Arial"/>
          <w:sz w:val="20"/>
          <w:szCs w:val="20"/>
        </w:rPr>
        <w:t xml:space="preserve"> – information must have been disseminated to the general public + public must have been given adequate time to digest that information given its nature/complexity</w:t>
      </w:r>
    </w:p>
    <w:p w14:paraId="7D92A46A" w14:textId="7DBA8026" w:rsidR="00924515" w:rsidRPr="000A66C4" w:rsidRDefault="00924515" w:rsidP="000A2BB1">
      <w:pPr>
        <w:pStyle w:val="ListParagraph"/>
        <w:numPr>
          <w:ilvl w:val="0"/>
          <w:numId w:val="100"/>
        </w:numPr>
        <w:rPr>
          <w:rFonts w:ascii="Arial" w:hAnsi="Arial" w:cs="Arial"/>
          <w:b/>
          <w:sz w:val="20"/>
          <w:szCs w:val="20"/>
        </w:rPr>
      </w:pPr>
      <w:r>
        <w:rPr>
          <w:rFonts w:ascii="Arial" w:hAnsi="Arial" w:cs="Arial"/>
          <w:sz w:val="20"/>
          <w:szCs w:val="20"/>
        </w:rPr>
        <w:t xml:space="preserve">This has been adopted by </w:t>
      </w:r>
      <w:r w:rsidRPr="00924515">
        <w:rPr>
          <w:rFonts w:ascii="Arial" w:hAnsi="Arial" w:cs="Arial"/>
          <w:color w:val="FF0000"/>
          <w:sz w:val="20"/>
          <w:szCs w:val="20"/>
        </w:rPr>
        <w:t>NP 51-201</w:t>
      </w:r>
    </w:p>
    <w:p w14:paraId="49569839" w14:textId="6378C606" w:rsidR="000A66C4" w:rsidRPr="000A66C4" w:rsidRDefault="000A66C4" w:rsidP="000A66C4">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What about tipping?</w:t>
      </w:r>
    </w:p>
    <w:p w14:paraId="0898A82F" w14:textId="7DD19585" w:rsidR="000A66C4" w:rsidRPr="000A66C4" w:rsidRDefault="000A66C4" w:rsidP="000A2BB1">
      <w:pPr>
        <w:pStyle w:val="ListParagraph"/>
        <w:numPr>
          <w:ilvl w:val="0"/>
          <w:numId w:val="101"/>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this shit is also illegal AF </w:t>
      </w:r>
    </w:p>
    <w:p w14:paraId="43B7D0C9" w14:textId="7B633184" w:rsidR="000A66C4" w:rsidRPr="000A66C4" w:rsidRDefault="000A66C4" w:rsidP="000A2BB1">
      <w:pPr>
        <w:pStyle w:val="ListParagraph"/>
        <w:numPr>
          <w:ilvl w:val="0"/>
          <w:numId w:val="101"/>
        </w:numPr>
        <w:rPr>
          <w:rFonts w:ascii="Arial" w:hAnsi="Arial" w:cs="Arial"/>
          <w:color w:val="4BACC6" w:themeColor="accent5"/>
          <w:sz w:val="20"/>
          <w:szCs w:val="20"/>
        </w:rPr>
      </w:pPr>
      <w:r w:rsidRPr="000A66C4">
        <w:rPr>
          <w:rFonts w:ascii="Arial" w:hAnsi="Arial" w:cs="Arial"/>
          <w:b/>
          <w:color w:val="008000"/>
          <w:sz w:val="20"/>
          <w:szCs w:val="20"/>
        </w:rPr>
        <w:t>s.57.2(3)</w:t>
      </w:r>
      <w:r>
        <w:rPr>
          <w:rFonts w:ascii="Arial" w:hAnsi="Arial" w:cs="Arial"/>
          <w:sz w:val="20"/>
          <w:szCs w:val="20"/>
        </w:rPr>
        <w:t xml:space="preserve"> – where a person is in a special relationship with the issuer and knows of a material fact or fact with regards to the issuer which has not been generally disclosed, they must not inform another party of that MNPI</w:t>
      </w:r>
    </w:p>
    <w:p w14:paraId="6B962DAD" w14:textId="4E3D6E05" w:rsidR="000A66C4" w:rsidRPr="000A66C4" w:rsidRDefault="000A66C4" w:rsidP="000A2BB1">
      <w:pPr>
        <w:pStyle w:val="ListParagraph"/>
        <w:numPr>
          <w:ilvl w:val="1"/>
          <w:numId w:val="101"/>
        </w:numPr>
        <w:rPr>
          <w:rFonts w:ascii="Arial" w:hAnsi="Arial" w:cs="Arial"/>
          <w:color w:val="4BACC6" w:themeColor="accent5"/>
          <w:sz w:val="20"/>
          <w:szCs w:val="20"/>
        </w:rPr>
      </w:pPr>
      <w:r>
        <w:rPr>
          <w:rFonts w:ascii="Arial" w:hAnsi="Arial" w:cs="Arial"/>
          <w:sz w:val="20"/>
          <w:szCs w:val="20"/>
        </w:rPr>
        <w:t xml:space="preserve">Tippee liability found in </w:t>
      </w:r>
      <w:r w:rsidRPr="000A66C4">
        <w:rPr>
          <w:rFonts w:ascii="Arial" w:hAnsi="Arial" w:cs="Arial"/>
          <w:b/>
          <w:color w:val="008000"/>
          <w:sz w:val="20"/>
          <w:szCs w:val="20"/>
        </w:rPr>
        <w:t>s.1(1)(e)</w:t>
      </w:r>
      <w:r>
        <w:rPr>
          <w:rFonts w:ascii="Arial" w:hAnsi="Arial" w:cs="Arial"/>
          <w:b/>
          <w:sz w:val="20"/>
          <w:szCs w:val="20"/>
        </w:rPr>
        <w:t xml:space="preserve"> </w:t>
      </w:r>
      <w:r>
        <w:rPr>
          <w:rFonts w:ascii="Arial" w:hAnsi="Arial" w:cs="Arial"/>
          <w:sz w:val="20"/>
          <w:szCs w:val="20"/>
        </w:rPr>
        <w:t>of the definition of special relationship</w:t>
      </w:r>
    </w:p>
    <w:p w14:paraId="13C570B8" w14:textId="1385FAF9" w:rsidR="000A66C4" w:rsidRPr="000A66C4" w:rsidRDefault="000A66C4" w:rsidP="000A2BB1">
      <w:pPr>
        <w:pStyle w:val="ListParagraph"/>
        <w:numPr>
          <w:ilvl w:val="0"/>
          <w:numId w:val="101"/>
        </w:numPr>
        <w:rPr>
          <w:rFonts w:ascii="Arial" w:hAnsi="Arial" w:cs="Arial"/>
          <w:color w:val="4BACC6" w:themeColor="accent5"/>
          <w:sz w:val="20"/>
          <w:szCs w:val="20"/>
        </w:rPr>
      </w:pPr>
      <w:r>
        <w:rPr>
          <w:rFonts w:ascii="Arial" w:hAnsi="Arial" w:cs="Arial"/>
          <w:sz w:val="20"/>
          <w:szCs w:val="20"/>
          <w:u w:val="single"/>
        </w:rPr>
        <w:t>Three elements:</w:t>
      </w:r>
      <w:r>
        <w:rPr>
          <w:rFonts w:ascii="Arial" w:hAnsi="Arial" w:cs="Arial"/>
          <w:sz w:val="20"/>
          <w:szCs w:val="20"/>
        </w:rPr>
        <w:t xml:space="preserve"> tipper (x) must be in a special relationship with the reporting issuer + x informs the tippee (y) of a material fact or change other than in the necessary course of business + this information has not been generally disclosed</w:t>
      </w:r>
    </w:p>
    <w:p w14:paraId="6599F114" w14:textId="7F3448E7" w:rsidR="000A66C4" w:rsidRPr="000A66C4" w:rsidRDefault="000A66C4" w:rsidP="000A2BB1">
      <w:pPr>
        <w:pStyle w:val="ListParagraph"/>
        <w:numPr>
          <w:ilvl w:val="1"/>
          <w:numId w:val="101"/>
        </w:numPr>
        <w:rPr>
          <w:rFonts w:ascii="Arial" w:hAnsi="Arial" w:cs="Arial"/>
          <w:color w:val="4BACC6" w:themeColor="accent5"/>
          <w:sz w:val="20"/>
          <w:szCs w:val="20"/>
        </w:rPr>
      </w:pPr>
      <w:r>
        <w:rPr>
          <w:rFonts w:ascii="Arial" w:hAnsi="Arial" w:cs="Arial"/>
          <w:sz w:val="20"/>
          <w:szCs w:val="20"/>
        </w:rPr>
        <w:t xml:space="preserve">Tipper will always be guilty, even if the tippee did not know about the tipper’s special relationship </w:t>
      </w:r>
    </w:p>
    <w:p w14:paraId="13DDBB55" w14:textId="4F309EE6" w:rsidR="000A66C4" w:rsidRPr="000A66C4" w:rsidRDefault="000A66C4" w:rsidP="000A2BB1">
      <w:pPr>
        <w:pStyle w:val="ListParagraph"/>
        <w:numPr>
          <w:ilvl w:val="1"/>
          <w:numId w:val="101"/>
        </w:numPr>
        <w:rPr>
          <w:rFonts w:ascii="Arial" w:hAnsi="Arial" w:cs="Arial"/>
          <w:color w:val="4BACC6" w:themeColor="accent5"/>
          <w:sz w:val="20"/>
          <w:szCs w:val="20"/>
        </w:rPr>
      </w:pPr>
      <w:r>
        <w:rPr>
          <w:rFonts w:ascii="Arial" w:hAnsi="Arial" w:cs="Arial"/>
          <w:sz w:val="20"/>
          <w:szCs w:val="20"/>
        </w:rPr>
        <w:t xml:space="preserve">Tippee will be guilty </w:t>
      </w:r>
      <w:r>
        <w:rPr>
          <w:rFonts w:ascii="Arial" w:hAnsi="Arial" w:cs="Arial"/>
          <w:sz w:val="20"/>
          <w:szCs w:val="20"/>
          <w:u w:val="single"/>
        </w:rPr>
        <w:t>only if</w:t>
      </w:r>
      <w:r>
        <w:rPr>
          <w:rFonts w:ascii="Arial" w:hAnsi="Arial" w:cs="Arial"/>
          <w:sz w:val="20"/>
          <w:szCs w:val="20"/>
        </w:rPr>
        <w:t xml:space="preserve"> she knew that the tipper was in a special relationship</w:t>
      </w:r>
    </w:p>
    <w:p w14:paraId="174CB214" w14:textId="59E90ECD" w:rsidR="000A66C4" w:rsidRPr="000A66C4" w:rsidRDefault="000A66C4" w:rsidP="000A2BB1">
      <w:pPr>
        <w:pStyle w:val="ListParagraph"/>
        <w:numPr>
          <w:ilvl w:val="0"/>
          <w:numId w:val="101"/>
        </w:numPr>
        <w:rPr>
          <w:rFonts w:ascii="Arial" w:hAnsi="Arial" w:cs="Arial"/>
          <w:color w:val="4BACC6" w:themeColor="accent5"/>
          <w:sz w:val="20"/>
          <w:szCs w:val="20"/>
        </w:rPr>
      </w:pPr>
      <w:r w:rsidRPr="000A66C4">
        <w:rPr>
          <w:rFonts w:ascii="Arial" w:hAnsi="Arial" w:cs="Arial"/>
          <w:i/>
          <w:color w:val="0000FF"/>
          <w:sz w:val="20"/>
          <w:szCs w:val="20"/>
        </w:rPr>
        <w:t>Re Rankin</w:t>
      </w:r>
      <w:r>
        <w:rPr>
          <w:rFonts w:ascii="Arial" w:hAnsi="Arial" w:cs="Arial"/>
          <w:sz w:val="20"/>
          <w:szCs w:val="20"/>
        </w:rPr>
        <w:t xml:space="preserve"> – example of how difficult it is for enforce insider trading and tipping rules</w:t>
      </w:r>
    </w:p>
    <w:p w14:paraId="15F9E3F2" w14:textId="77777777" w:rsidR="000A66C4" w:rsidRDefault="000A66C4" w:rsidP="000A66C4">
      <w:pPr>
        <w:rPr>
          <w:rFonts w:ascii="Arial" w:hAnsi="Arial" w:cs="Arial"/>
          <w:color w:val="4BACC6" w:themeColor="accent5"/>
          <w:sz w:val="20"/>
          <w:szCs w:val="20"/>
        </w:rPr>
      </w:pPr>
    </w:p>
    <w:p w14:paraId="505E7978" w14:textId="299ED3EE" w:rsidR="000A66C4" w:rsidRDefault="000A66C4" w:rsidP="000A66C4">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TIPPEE BECOMES THE TIPPER</w:t>
      </w:r>
    </w:p>
    <w:p w14:paraId="33CE0010" w14:textId="77777777" w:rsidR="000A66C4" w:rsidRPr="000A66C4" w:rsidRDefault="000A66C4" w:rsidP="000A2BB1">
      <w:pPr>
        <w:pStyle w:val="ListParagraph"/>
        <w:numPr>
          <w:ilvl w:val="0"/>
          <w:numId w:val="102"/>
        </w:numPr>
        <w:rPr>
          <w:rFonts w:ascii="Times" w:eastAsia="Times New Roman" w:hAnsi="Times" w:cs="Times New Roman"/>
          <w:sz w:val="20"/>
          <w:szCs w:val="20"/>
        </w:rPr>
      </w:pPr>
      <w:r w:rsidRPr="000A66C4">
        <w:rPr>
          <w:rFonts w:ascii="Arial" w:eastAsia="Times New Roman" w:hAnsi="Arial" w:cs="Arial"/>
          <w:color w:val="000000"/>
          <w:sz w:val="20"/>
          <w:szCs w:val="20"/>
          <w:shd w:val="clear" w:color="auto" w:fill="FFFFFF"/>
        </w:rPr>
        <w:t xml:space="preserve">As per </w:t>
      </w:r>
      <w:r w:rsidRPr="000A66C4">
        <w:rPr>
          <w:rFonts w:ascii="Arial" w:eastAsia="Times New Roman" w:hAnsi="Arial" w:cs="Arial"/>
          <w:b/>
          <w:bCs/>
          <w:color w:val="008000"/>
          <w:sz w:val="20"/>
          <w:szCs w:val="20"/>
          <w:shd w:val="clear" w:color="auto" w:fill="FFFFFF"/>
        </w:rPr>
        <w:t>s.3(e)</w:t>
      </w:r>
      <w:r w:rsidRPr="000A66C4">
        <w:rPr>
          <w:rFonts w:ascii="Arial" w:eastAsia="Times New Roman" w:hAnsi="Arial" w:cs="Arial"/>
          <w:color w:val="008000"/>
          <w:sz w:val="20"/>
          <w:szCs w:val="20"/>
          <w:shd w:val="clear" w:color="auto" w:fill="FFFFFF"/>
        </w:rPr>
        <w:t xml:space="preserve"> </w:t>
      </w:r>
      <w:r w:rsidRPr="000A66C4">
        <w:rPr>
          <w:rFonts w:ascii="Arial" w:eastAsia="Times New Roman" w:hAnsi="Arial" w:cs="Arial"/>
          <w:color w:val="000000"/>
          <w:sz w:val="20"/>
          <w:szCs w:val="20"/>
          <w:shd w:val="clear" w:color="auto" w:fill="FFFFFF"/>
        </w:rPr>
        <w:t>the tippee is also in a special relationship with the issuer because he or she got material information from someone in a special relationship + knew/ought to have known about the special relationship</w:t>
      </w:r>
    </w:p>
    <w:p w14:paraId="5366CBA1" w14:textId="07871E16" w:rsidR="000A66C4" w:rsidRDefault="000A66C4" w:rsidP="000A2BB1">
      <w:pPr>
        <w:pStyle w:val="ListParagraph"/>
        <w:numPr>
          <w:ilvl w:val="0"/>
          <w:numId w:val="102"/>
        </w:numPr>
        <w:rPr>
          <w:rFonts w:ascii="Arial" w:hAnsi="Arial" w:cs="Arial"/>
          <w:sz w:val="20"/>
          <w:szCs w:val="20"/>
        </w:rPr>
      </w:pPr>
      <w:r>
        <w:rPr>
          <w:rFonts w:ascii="Arial" w:hAnsi="Arial" w:cs="Arial"/>
          <w:sz w:val="20"/>
          <w:szCs w:val="20"/>
        </w:rPr>
        <w:t>THEN, now that the tippee is in a SR, the tippee who then passes this MNPI along is now a tipper</w:t>
      </w:r>
    </w:p>
    <w:p w14:paraId="190F29CC" w14:textId="77777777" w:rsidR="000A66C4" w:rsidRPr="000A66C4" w:rsidRDefault="000A66C4" w:rsidP="000A66C4">
      <w:pPr>
        <w:rPr>
          <w:rFonts w:ascii="Arial" w:hAnsi="Arial" w:cs="Arial"/>
          <w:sz w:val="20"/>
          <w:szCs w:val="20"/>
        </w:rPr>
      </w:pPr>
    </w:p>
    <w:p w14:paraId="307D611C" w14:textId="3637653D" w:rsidR="000A66C4" w:rsidRPr="000A66C4" w:rsidRDefault="000A66C4" w:rsidP="000A66C4">
      <w:pPr>
        <w:pStyle w:val="ListParagraph"/>
        <w:numPr>
          <w:ilvl w:val="0"/>
          <w:numId w:val="90"/>
        </w:numPr>
        <w:rPr>
          <w:rFonts w:ascii="Arial" w:hAnsi="Arial" w:cs="Arial"/>
          <w:color w:val="4BACC6" w:themeColor="accent5"/>
          <w:sz w:val="20"/>
          <w:szCs w:val="20"/>
        </w:rPr>
      </w:pPr>
      <w:r>
        <w:rPr>
          <w:rFonts w:ascii="Arial" w:hAnsi="Arial" w:cs="Arial"/>
          <w:b/>
          <w:color w:val="000090"/>
          <w:sz w:val="20"/>
          <w:szCs w:val="20"/>
        </w:rPr>
        <w:t>Are there any other prohibitions? Hells to the YES.</w:t>
      </w:r>
    </w:p>
    <w:p w14:paraId="7806C16D" w14:textId="716F8350" w:rsidR="000A66C4" w:rsidRPr="000A66C4" w:rsidRDefault="00B809AF" w:rsidP="000A2BB1">
      <w:pPr>
        <w:pStyle w:val="ListParagraph"/>
        <w:numPr>
          <w:ilvl w:val="0"/>
          <w:numId w:val="103"/>
        </w:numPr>
        <w:rPr>
          <w:rFonts w:ascii="Arial" w:hAnsi="Arial" w:cs="Arial"/>
          <w:color w:val="4BACC6" w:themeColor="accent5"/>
          <w:sz w:val="20"/>
          <w:szCs w:val="20"/>
        </w:rPr>
      </w:pPr>
      <w:r>
        <w:rPr>
          <w:rFonts w:ascii="Arial" w:hAnsi="Arial" w:cs="Arial"/>
          <w:b/>
          <w:color w:val="008000"/>
          <w:sz w:val="20"/>
          <w:szCs w:val="20"/>
        </w:rPr>
        <w:t>s.57.2(4</w:t>
      </w:r>
      <w:r w:rsidR="000A66C4" w:rsidRPr="000A66C4">
        <w:rPr>
          <w:rFonts w:ascii="Arial" w:hAnsi="Arial" w:cs="Arial"/>
          <w:b/>
          <w:color w:val="008000"/>
          <w:sz w:val="20"/>
          <w:szCs w:val="20"/>
        </w:rPr>
        <w:t>)</w:t>
      </w:r>
      <w:r w:rsidR="000A66C4">
        <w:rPr>
          <w:rFonts w:ascii="Arial" w:hAnsi="Arial" w:cs="Arial"/>
          <w:sz w:val="20"/>
          <w:szCs w:val="20"/>
        </w:rPr>
        <w:t xml:space="preserve"> – someone who is engaged in a takeover or business combination with the issuer + knows of a material fact or change that has not been generally disclosed cannot inform another party of that information – </w:t>
      </w:r>
      <w:r w:rsidR="000A66C4">
        <w:rPr>
          <w:rFonts w:ascii="Arial" w:hAnsi="Arial" w:cs="Arial"/>
          <w:color w:val="4BACC6" w:themeColor="accent5"/>
          <w:sz w:val="20"/>
          <w:szCs w:val="20"/>
        </w:rPr>
        <w:t xml:space="preserve">unless it is in the </w:t>
      </w:r>
      <w:r w:rsidR="000A66C4">
        <w:rPr>
          <w:rFonts w:ascii="Arial" w:hAnsi="Arial" w:cs="Arial"/>
          <w:color w:val="4BACC6" w:themeColor="accent5"/>
          <w:sz w:val="20"/>
          <w:szCs w:val="20"/>
          <w:u w:val="single"/>
        </w:rPr>
        <w:t>ordinary course of business</w:t>
      </w:r>
    </w:p>
    <w:p w14:paraId="2C388C74" w14:textId="37773E6F" w:rsidR="000A66C4" w:rsidRPr="000A66C4" w:rsidRDefault="000A66C4" w:rsidP="000A2BB1">
      <w:pPr>
        <w:pStyle w:val="ListParagraph"/>
        <w:numPr>
          <w:ilvl w:val="0"/>
          <w:numId w:val="103"/>
        </w:numPr>
        <w:rPr>
          <w:rFonts w:ascii="Arial" w:hAnsi="Arial" w:cs="Arial"/>
          <w:color w:val="4BACC6" w:themeColor="accent5"/>
          <w:sz w:val="20"/>
          <w:szCs w:val="20"/>
        </w:rPr>
      </w:pPr>
      <w:r w:rsidRPr="000A66C4">
        <w:rPr>
          <w:rFonts w:ascii="Arial" w:hAnsi="Arial" w:cs="Arial"/>
          <w:b/>
          <w:color w:val="008000"/>
          <w:sz w:val="20"/>
          <w:szCs w:val="20"/>
        </w:rPr>
        <w:t>s.57.2(5)</w:t>
      </w:r>
      <w:r>
        <w:rPr>
          <w:rFonts w:ascii="Arial" w:hAnsi="Arial" w:cs="Arial"/>
          <w:b/>
          <w:sz w:val="20"/>
          <w:szCs w:val="20"/>
        </w:rPr>
        <w:t xml:space="preserve"> </w:t>
      </w:r>
      <w:r>
        <w:rPr>
          <w:rFonts w:ascii="Arial" w:hAnsi="Arial" w:cs="Arial"/>
          <w:sz w:val="20"/>
          <w:szCs w:val="20"/>
        </w:rPr>
        <w:t xml:space="preserve">– if someone is in a special relationship with the issuer and knows of a material fact/change then this person cannot recommend to another to engage in a purchase or trade of the issuer’s security – </w:t>
      </w:r>
      <w:r>
        <w:rPr>
          <w:rFonts w:ascii="Arial" w:hAnsi="Arial" w:cs="Arial"/>
          <w:color w:val="4BACC6" w:themeColor="accent5"/>
          <w:sz w:val="20"/>
          <w:szCs w:val="20"/>
        </w:rPr>
        <w:t>the recommendee is not liable b/c did not receive any MNPI</w:t>
      </w:r>
    </w:p>
    <w:p w14:paraId="2D78F734" w14:textId="77777777" w:rsidR="000A66C4" w:rsidRDefault="000A66C4" w:rsidP="000A66C4">
      <w:pPr>
        <w:rPr>
          <w:rFonts w:ascii="Arial" w:hAnsi="Arial" w:cs="Arial"/>
          <w:b/>
          <w:sz w:val="20"/>
          <w:szCs w:val="20"/>
        </w:rPr>
      </w:pPr>
    </w:p>
    <w:p w14:paraId="5CC34F1D" w14:textId="77777777" w:rsidR="00806C5F" w:rsidRDefault="00806C5F" w:rsidP="000A66C4">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0A66C4" w14:paraId="537F0043" w14:textId="77777777" w:rsidTr="000A66C4">
        <w:tc>
          <w:tcPr>
            <w:tcW w:w="11016" w:type="dxa"/>
            <w:shd w:val="clear" w:color="auto" w:fill="FFFF00"/>
          </w:tcPr>
          <w:p w14:paraId="2C0B95CF" w14:textId="4BBEE1C7" w:rsidR="000A66C4" w:rsidRPr="000A66C4" w:rsidRDefault="000A66C4" w:rsidP="000A66C4">
            <w:pPr>
              <w:jc w:val="center"/>
              <w:rPr>
                <w:rFonts w:ascii="Arial" w:hAnsi="Arial" w:cs="Arial"/>
                <w:b/>
              </w:rPr>
            </w:pPr>
            <w:r>
              <w:rPr>
                <w:rFonts w:ascii="Arial" w:hAnsi="Arial" w:cs="Arial"/>
                <w:b/>
              </w:rPr>
              <w:t>(</w:t>
            </w:r>
            <w:r w:rsidR="00806C5F">
              <w:rPr>
                <w:rFonts w:ascii="Arial" w:hAnsi="Arial" w:cs="Arial"/>
                <w:b/>
              </w:rPr>
              <w:t>13</w:t>
            </w:r>
            <w:r>
              <w:rPr>
                <w:rFonts w:ascii="Arial" w:hAnsi="Arial" w:cs="Arial"/>
                <w:b/>
              </w:rPr>
              <w:t>) Defences to Insider Trading and Tipping</w:t>
            </w:r>
          </w:p>
        </w:tc>
      </w:tr>
    </w:tbl>
    <w:p w14:paraId="74A2FA11" w14:textId="77777777" w:rsidR="000A66C4" w:rsidRPr="000A66C4" w:rsidRDefault="000A66C4" w:rsidP="000A66C4">
      <w:pPr>
        <w:jc w:val="center"/>
        <w:rPr>
          <w:rFonts w:ascii="Arial" w:hAnsi="Arial" w:cs="Arial"/>
          <w:b/>
          <w:sz w:val="20"/>
          <w:szCs w:val="20"/>
        </w:rPr>
      </w:pPr>
    </w:p>
    <w:p w14:paraId="2BDC3466" w14:textId="5275D5ED" w:rsidR="000A66C4" w:rsidRPr="00B809AF" w:rsidRDefault="00F471B1" w:rsidP="000A2BB1">
      <w:pPr>
        <w:pStyle w:val="ListParagraph"/>
        <w:numPr>
          <w:ilvl w:val="0"/>
          <w:numId w:val="104"/>
        </w:numPr>
        <w:rPr>
          <w:rFonts w:ascii="Arial" w:hAnsi="Arial" w:cs="Arial"/>
          <w:color w:val="4BACC6" w:themeColor="accent5"/>
          <w:sz w:val="20"/>
          <w:szCs w:val="20"/>
        </w:rPr>
      </w:pPr>
      <w:r>
        <w:rPr>
          <w:rFonts w:ascii="Arial" w:hAnsi="Arial" w:cs="Arial"/>
          <w:b/>
          <w:color w:val="000090"/>
          <w:sz w:val="20"/>
          <w:szCs w:val="20"/>
        </w:rPr>
        <w:t>Are there any statutory defences?</w:t>
      </w:r>
      <w:r w:rsidR="00B809AF">
        <w:rPr>
          <w:rFonts w:ascii="Arial" w:hAnsi="Arial" w:cs="Arial"/>
          <w:b/>
          <w:color w:val="000090"/>
          <w:sz w:val="20"/>
          <w:szCs w:val="20"/>
        </w:rPr>
        <w:t xml:space="preserve"> – Mhmmmm you know it.</w:t>
      </w:r>
    </w:p>
    <w:p w14:paraId="408DC2D4" w14:textId="5BD2681A" w:rsidR="00B809AF" w:rsidRDefault="00B809AF" w:rsidP="00B809AF">
      <w:pPr>
        <w:pStyle w:val="NormalWeb"/>
        <w:spacing w:before="0" w:beforeAutospacing="0" w:after="0" w:afterAutospacing="0"/>
      </w:pPr>
      <w:r>
        <w:rPr>
          <w:rFonts w:ascii="Arial" w:hAnsi="Arial" w:cs="Arial"/>
          <w:b/>
          <w:bCs/>
          <w:color w:val="008000"/>
        </w:rPr>
        <w:t xml:space="preserve">s.57.4 </w:t>
      </w:r>
      <w:r>
        <w:rPr>
          <w:rFonts w:ascii="Arial" w:hAnsi="Arial" w:cs="Arial"/>
          <w:color w:val="000000"/>
        </w:rPr>
        <w:t xml:space="preserve">provides </w:t>
      </w:r>
      <w:r>
        <w:rPr>
          <w:rFonts w:ascii="Arial" w:hAnsi="Arial" w:cs="Arial"/>
          <w:color w:val="000000"/>
          <w:u w:val="single"/>
        </w:rPr>
        <w:t>defences</w:t>
      </w:r>
      <w:r>
        <w:rPr>
          <w:rFonts w:ascii="Arial" w:hAnsi="Arial" w:cs="Arial"/>
          <w:color w:val="000000"/>
        </w:rPr>
        <w:t xml:space="preserve"> to the abovementioned offences, including:</w:t>
      </w:r>
    </w:p>
    <w:p w14:paraId="19781A0E" w14:textId="10BAEDE9" w:rsidR="00B809AF" w:rsidRDefault="00B809AF" w:rsidP="000A2BB1">
      <w:pPr>
        <w:pStyle w:val="NormalWeb"/>
        <w:numPr>
          <w:ilvl w:val="0"/>
          <w:numId w:val="105"/>
        </w:numPr>
        <w:spacing w:before="0" w:beforeAutospacing="0" w:after="0" w:afterAutospacing="0"/>
        <w:textAlignment w:val="baseline"/>
        <w:rPr>
          <w:rFonts w:ascii="Arial" w:hAnsi="Arial" w:cs="Arial"/>
          <w:b/>
          <w:bCs/>
          <w:color w:val="008000"/>
        </w:rPr>
      </w:pPr>
      <w:r>
        <w:rPr>
          <w:rFonts w:ascii="Arial" w:hAnsi="Arial" w:cs="Arial"/>
          <w:b/>
          <w:bCs/>
          <w:color w:val="000000"/>
        </w:rPr>
        <w:t>Reasonable belief in other party’s knowledge</w:t>
      </w:r>
      <w:r>
        <w:rPr>
          <w:rFonts w:ascii="Arial" w:hAnsi="Arial" w:cs="Arial"/>
          <w:color w:val="000000"/>
        </w:rPr>
        <w:t xml:space="preserve">: a person does not contravene </w:t>
      </w:r>
      <w:r>
        <w:rPr>
          <w:rFonts w:ascii="Arial" w:hAnsi="Arial" w:cs="Arial"/>
          <w:b/>
          <w:bCs/>
          <w:color w:val="008000"/>
        </w:rPr>
        <w:t>57.2(2)</w:t>
      </w:r>
      <w:r>
        <w:rPr>
          <w:rFonts w:ascii="Arial" w:hAnsi="Arial" w:cs="Arial"/>
          <w:b/>
          <w:bCs/>
          <w:color w:val="000000"/>
        </w:rPr>
        <w:t xml:space="preserve"> </w:t>
      </w:r>
      <w:r>
        <w:rPr>
          <w:rFonts w:ascii="Arial" w:hAnsi="Arial" w:cs="Arial"/>
          <w:color w:val="000000"/>
        </w:rPr>
        <w:t>where one has</w:t>
      </w:r>
      <w:r>
        <w:rPr>
          <w:rFonts w:ascii="Arial" w:hAnsi="Arial" w:cs="Arial"/>
          <w:b/>
          <w:bCs/>
          <w:color w:val="000000"/>
        </w:rPr>
        <w:t xml:space="preserve"> </w:t>
      </w:r>
      <w:r>
        <w:rPr>
          <w:rFonts w:ascii="Arial" w:hAnsi="Arial" w:cs="Arial"/>
          <w:color w:val="000000"/>
        </w:rPr>
        <w:t xml:space="preserve">reasonable belief of other party’s knowledge of material fact/changes – </w:t>
      </w:r>
      <w:r w:rsidRPr="00B809AF">
        <w:rPr>
          <w:rFonts w:ascii="Arial" w:hAnsi="Arial" w:cs="Arial"/>
          <w:color w:val="FF6600"/>
        </w:rPr>
        <w:t>insider trading</w:t>
      </w:r>
    </w:p>
    <w:p w14:paraId="2F8C592A" w14:textId="42695CA0" w:rsidR="00B809AF" w:rsidRDefault="00B809AF" w:rsidP="000A2BB1">
      <w:pPr>
        <w:pStyle w:val="NormalWeb"/>
        <w:numPr>
          <w:ilvl w:val="0"/>
          <w:numId w:val="105"/>
        </w:numPr>
        <w:spacing w:before="0" w:beforeAutospacing="0" w:after="0" w:afterAutospacing="0"/>
        <w:textAlignment w:val="baseline"/>
        <w:rPr>
          <w:rFonts w:ascii="Arial" w:hAnsi="Arial" w:cs="Arial"/>
          <w:b/>
          <w:bCs/>
          <w:color w:val="008000"/>
        </w:rPr>
      </w:pPr>
      <w:r>
        <w:rPr>
          <w:rFonts w:ascii="Arial" w:hAnsi="Arial" w:cs="Arial"/>
          <w:color w:val="000000"/>
        </w:rPr>
        <w:t>a person does not contravene</w:t>
      </w:r>
      <w:r>
        <w:rPr>
          <w:rFonts w:ascii="Arial" w:hAnsi="Arial" w:cs="Arial"/>
          <w:b/>
          <w:bCs/>
          <w:color w:val="008000"/>
        </w:rPr>
        <w:t xml:space="preserve"> 57.2(3) or (4)</w:t>
      </w:r>
      <w:r>
        <w:rPr>
          <w:rFonts w:ascii="Arial" w:hAnsi="Arial" w:cs="Arial"/>
          <w:b/>
          <w:bCs/>
          <w:color w:val="000000"/>
        </w:rPr>
        <w:t xml:space="preserve"> </w:t>
      </w:r>
      <w:r>
        <w:rPr>
          <w:rFonts w:ascii="Arial" w:hAnsi="Arial" w:cs="Arial"/>
          <w:color w:val="000000"/>
        </w:rPr>
        <w:t xml:space="preserve">where one has reasonable belief of other party’s knowledge of material fact/change – </w:t>
      </w:r>
      <w:r w:rsidRPr="00B809AF">
        <w:rPr>
          <w:rFonts w:ascii="Arial" w:hAnsi="Arial" w:cs="Arial"/>
          <w:color w:val="FF6600"/>
        </w:rPr>
        <w:t>tipping/takeover</w:t>
      </w:r>
      <w:r>
        <w:rPr>
          <w:rFonts w:ascii="Arial" w:hAnsi="Arial" w:cs="Arial"/>
          <w:color w:val="000000"/>
        </w:rPr>
        <w:t xml:space="preserve"> </w:t>
      </w:r>
    </w:p>
    <w:p w14:paraId="36455E13" w14:textId="4D907229" w:rsidR="00B809AF" w:rsidRDefault="00B809AF" w:rsidP="000A2BB1">
      <w:pPr>
        <w:pStyle w:val="NormalWeb"/>
        <w:numPr>
          <w:ilvl w:val="0"/>
          <w:numId w:val="105"/>
        </w:numPr>
        <w:spacing w:before="0" w:beforeAutospacing="0" w:after="0" w:afterAutospacing="0"/>
        <w:textAlignment w:val="baseline"/>
        <w:rPr>
          <w:rFonts w:ascii="Arial" w:hAnsi="Arial" w:cs="Arial"/>
          <w:b/>
          <w:bCs/>
          <w:color w:val="008000"/>
        </w:rPr>
      </w:pPr>
      <w:r>
        <w:rPr>
          <w:rFonts w:ascii="Arial" w:hAnsi="Arial" w:cs="Arial"/>
          <w:color w:val="000000"/>
        </w:rPr>
        <w:t>a person does not contravene</w:t>
      </w:r>
      <w:r>
        <w:rPr>
          <w:rFonts w:ascii="Arial" w:hAnsi="Arial" w:cs="Arial"/>
          <w:b/>
          <w:bCs/>
          <w:color w:val="008000"/>
        </w:rPr>
        <w:t xml:space="preserve"> 57.2(2)</w:t>
      </w:r>
      <w:r>
        <w:rPr>
          <w:rFonts w:ascii="Arial" w:hAnsi="Arial" w:cs="Arial"/>
          <w:b/>
          <w:bCs/>
          <w:color w:val="000000"/>
        </w:rPr>
        <w:t xml:space="preserve"> </w:t>
      </w:r>
      <w:r>
        <w:rPr>
          <w:rFonts w:ascii="Arial" w:hAnsi="Arial" w:cs="Arial"/>
          <w:color w:val="000000"/>
        </w:rPr>
        <w:t xml:space="preserve">where transaction is entered under written automatic dividend reinvestment plan, purchase plan, or as the result of a written legal obligation entered prior to obtaining knowledge of the material fact/change or MOI (material order information) – </w:t>
      </w:r>
      <w:r w:rsidRPr="00B809AF">
        <w:rPr>
          <w:rFonts w:ascii="Arial" w:hAnsi="Arial" w:cs="Arial"/>
          <w:color w:val="FF6600"/>
        </w:rPr>
        <w:t>insider trading</w:t>
      </w:r>
    </w:p>
    <w:p w14:paraId="1E36D320" w14:textId="77971726" w:rsidR="00B809AF" w:rsidRDefault="00B809AF" w:rsidP="000A2BB1">
      <w:pPr>
        <w:pStyle w:val="NormalWeb"/>
        <w:numPr>
          <w:ilvl w:val="0"/>
          <w:numId w:val="105"/>
        </w:numPr>
        <w:spacing w:before="0" w:beforeAutospacing="0" w:after="0" w:afterAutospacing="0"/>
        <w:textAlignment w:val="baseline"/>
        <w:rPr>
          <w:rFonts w:ascii="Arial" w:hAnsi="Arial" w:cs="Arial"/>
          <w:b/>
          <w:bCs/>
          <w:color w:val="008000"/>
        </w:rPr>
      </w:pPr>
      <w:r>
        <w:rPr>
          <w:rFonts w:ascii="Arial" w:hAnsi="Arial" w:cs="Arial"/>
          <w:color w:val="000000"/>
        </w:rPr>
        <w:t xml:space="preserve">a person does not contravene </w:t>
      </w:r>
      <w:r>
        <w:rPr>
          <w:rFonts w:ascii="Arial" w:hAnsi="Arial" w:cs="Arial"/>
          <w:b/>
          <w:bCs/>
          <w:color w:val="008000"/>
        </w:rPr>
        <w:t>57.2(2)</w:t>
      </w:r>
      <w:r>
        <w:rPr>
          <w:rFonts w:ascii="Arial" w:hAnsi="Arial" w:cs="Arial"/>
          <w:b/>
          <w:bCs/>
          <w:color w:val="000000"/>
        </w:rPr>
        <w:t xml:space="preserve"> </w:t>
      </w:r>
      <w:r>
        <w:rPr>
          <w:rFonts w:ascii="Arial" w:hAnsi="Arial" w:cs="Arial"/>
          <w:color w:val="000000"/>
        </w:rPr>
        <w:t xml:space="preserve">where transaction is entered by an agent under specific unsolicited instructions of principal; where agent solicited instructions prior to knowledge of material fact/change or MOI; or where agent/trustee enters transaction because of principal’s involvement in written automatic dividend reinvestment plan, purchase plan, or written legal obligation – </w:t>
      </w:r>
      <w:r w:rsidRPr="00B809AF">
        <w:rPr>
          <w:rFonts w:ascii="Arial" w:hAnsi="Arial" w:cs="Arial"/>
          <w:color w:val="FF6600"/>
        </w:rPr>
        <w:t>insider trading</w:t>
      </w:r>
    </w:p>
    <w:p w14:paraId="36DB31AF" w14:textId="532BACC9" w:rsidR="00B809AF" w:rsidRPr="00B809AF" w:rsidRDefault="00B809AF" w:rsidP="000A2BB1">
      <w:pPr>
        <w:pStyle w:val="NormalWeb"/>
        <w:numPr>
          <w:ilvl w:val="0"/>
          <w:numId w:val="105"/>
        </w:numPr>
        <w:spacing w:before="0" w:beforeAutospacing="0" w:after="0" w:afterAutospacing="0"/>
        <w:textAlignment w:val="baseline"/>
        <w:rPr>
          <w:rFonts w:ascii="Arial" w:hAnsi="Arial" w:cs="Arial"/>
          <w:b/>
          <w:bCs/>
          <w:color w:val="008000"/>
        </w:rPr>
      </w:pPr>
      <w:r>
        <w:rPr>
          <w:rFonts w:ascii="Arial" w:hAnsi="Arial" w:cs="Arial"/>
          <w:color w:val="000000"/>
        </w:rPr>
        <w:t xml:space="preserve">corporate persons do not contravene </w:t>
      </w:r>
      <w:r>
        <w:rPr>
          <w:rFonts w:ascii="Arial" w:hAnsi="Arial" w:cs="Arial"/>
          <w:b/>
          <w:bCs/>
          <w:color w:val="008000"/>
        </w:rPr>
        <w:t>57.2(2) or (5)</w:t>
      </w:r>
      <w:r>
        <w:rPr>
          <w:rFonts w:ascii="Arial" w:hAnsi="Arial" w:cs="Arial"/>
          <w:b/>
          <w:bCs/>
          <w:color w:val="000000"/>
        </w:rPr>
        <w:t xml:space="preserve"> </w:t>
      </w:r>
      <w:r>
        <w:rPr>
          <w:rFonts w:ascii="Arial" w:hAnsi="Arial" w:cs="Arial"/>
          <w:color w:val="000000"/>
        </w:rPr>
        <w:t>if no individual involved has knowledge of material fact/change or MOI or is acting on recommendation/encouragement of someone who does – insider trading/recommending</w:t>
      </w:r>
    </w:p>
    <w:p w14:paraId="6C84C931" w14:textId="77777777" w:rsidR="00B809AF" w:rsidRPr="00B809AF" w:rsidRDefault="00B809AF" w:rsidP="00B809AF">
      <w:pPr>
        <w:pStyle w:val="NormalWeb"/>
        <w:spacing w:before="0" w:beforeAutospacing="0" w:after="0" w:afterAutospacing="0"/>
        <w:textAlignment w:val="baseline"/>
        <w:rPr>
          <w:rFonts w:ascii="Arial" w:hAnsi="Arial" w:cs="Arial"/>
          <w:b/>
          <w:bCs/>
          <w:color w:val="008000"/>
        </w:rPr>
      </w:pPr>
    </w:p>
    <w:p w14:paraId="2570776E" w14:textId="58009782" w:rsidR="00B809AF" w:rsidRPr="00B809AF" w:rsidRDefault="00B809AF" w:rsidP="00B809AF">
      <w:pPr>
        <w:rPr>
          <w:rFonts w:ascii="Times" w:hAnsi="Times" w:cs="Times New Roman"/>
          <w:color w:val="FF6600"/>
          <w:sz w:val="20"/>
          <w:szCs w:val="20"/>
        </w:rPr>
      </w:pPr>
      <w:r w:rsidRPr="00B809AF">
        <w:rPr>
          <w:rFonts w:ascii="Arial" w:hAnsi="Arial" w:cs="Arial"/>
          <w:b/>
          <w:bCs/>
          <w:color w:val="008000"/>
          <w:sz w:val="20"/>
          <w:szCs w:val="20"/>
        </w:rPr>
        <w:t xml:space="preserve">s.136.2 </w:t>
      </w:r>
      <w:r w:rsidRPr="00B809AF">
        <w:rPr>
          <w:rFonts w:ascii="Arial" w:hAnsi="Arial" w:cs="Arial"/>
          <w:color w:val="000000"/>
          <w:sz w:val="20"/>
          <w:szCs w:val="20"/>
        </w:rPr>
        <w:t xml:space="preserve">provides relief from liability for contravention of </w:t>
      </w:r>
      <w:r w:rsidRPr="00B809AF">
        <w:rPr>
          <w:rFonts w:ascii="Arial" w:hAnsi="Arial" w:cs="Arial"/>
          <w:b/>
          <w:bCs/>
          <w:color w:val="008000"/>
          <w:sz w:val="20"/>
          <w:szCs w:val="20"/>
        </w:rPr>
        <w:t>s.57.2</w:t>
      </w:r>
      <w:r>
        <w:rPr>
          <w:rFonts w:ascii="Arial" w:hAnsi="Arial" w:cs="Arial"/>
          <w:bCs/>
          <w:color w:val="008000"/>
          <w:sz w:val="20"/>
          <w:szCs w:val="20"/>
        </w:rPr>
        <w:t xml:space="preserve"> </w:t>
      </w:r>
      <w:r>
        <w:rPr>
          <w:rFonts w:ascii="Arial" w:hAnsi="Arial" w:cs="Arial"/>
          <w:bCs/>
          <w:sz w:val="20"/>
          <w:szCs w:val="20"/>
        </w:rPr>
        <w:t xml:space="preserve">– </w:t>
      </w:r>
      <w:r>
        <w:rPr>
          <w:rFonts w:ascii="Arial" w:hAnsi="Arial" w:cs="Arial"/>
          <w:bCs/>
          <w:color w:val="FF6600"/>
          <w:sz w:val="20"/>
          <w:szCs w:val="20"/>
        </w:rPr>
        <w:t xml:space="preserve">a general due diligence defence </w:t>
      </w:r>
      <w:r w:rsidR="009A0243">
        <w:rPr>
          <w:rFonts w:ascii="Arial" w:hAnsi="Arial" w:cs="Arial"/>
          <w:bCs/>
          <w:color w:val="FF6600"/>
          <w:sz w:val="20"/>
          <w:szCs w:val="20"/>
        </w:rPr>
        <w:t>to show that it was reasonable to believe the information had been generally disclosed</w:t>
      </w:r>
    </w:p>
    <w:p w14:paraId="0180A95A" w14:textId="77777777" w:rsidR="00B809AF" w:rsidRDefault="00B809AF" w:rsidP="00B809AF">
      <w:pPr>
        <w:rPr>
          <w:rFonts w:ascii="Arial" w:eastAsia="Times New Roman" w:hAnsi="Arial" w:cs="Arial"/>
          <w:color w:val="000000"/>
          <w:sz w:val="20"/>
          <w:szCs w:val="20"/>
        </w:rPr>
      </w:pPr>
      <w:r w:rsidRPr="00B809AF">
        <w:rPr>
          <w:rFonts w:ascii="Arial" w:eastAsia="Times New Roman" w:hAnsi="Arial" w:cs="Arial"/>
          <w:color w:val="000000"/>
          <w:sz w:val="20"/>
          <w:szCs w:val="20"/>
        </w:rPr>
        <w:t xml:space="preserve">a person is not liable if after a reasonable investigation occurring before the person </w:t>
      </w:r>
    </w:p>
    <w:p w14:paraId="181BFAD8" w14:textId="77777777" w:rsidR="00B809AF" w:rsidRPr="00B809AF" w:rsidRDefault="00B809AF" w:rsidP="000A2BB1">
      <w:pPr>
        <w:pStyle w:val="ListParagraph"/>
        <w:numPr>
          <w:ilvl w:val="0"/>
          <w:numId w:val="106"/>
        </w:numPr>
        <w:rPr>
          <w:rFonts w:ascii="Arial" w:eastAsia="Times New Roman" w:hAnsi="Arial" w:cs="Arial"/>
          <w:color w:val="000000"/>
          <w:sz w:val="20"/>
          <w:szCs w:val="20"/>
        </w:rPr>
      </w:pPr>
      <w:r w:rsidRPr="00B809AF">
        <w:rPr>
          <w:rFonts w:ascii="Arial" w:eastAsia="Times New Roman" w:hAnsi="Arial" w:cs="Arial"/>
          <w:color w:val="000000"/>
          <w:sz w:val="20"/>
          <w:szCs w:val="20"/>
        </w:rPr>
        <w:t xml:space="preserve">entered the transaction, </w:t>
      </w:r>
    </w:p>
    <w:p w14:paraId="2FAB2376" w14:textId="77777777" w:rsidR="00B809AF" w:rsidRPr="00B809AF" w:rsidRDefault="00B809AF" w:rsidP="000A2BB1">
      <w:pPr>
        <w:pStyle w:val="ListParagraph"/>
        <w:numPr>
          <w:ilvl w:val="0"/>
          <w:numId w:val="106"/>
        </w:numPr>
        <w:rPr>
          <w:rFonts w:ascii="Arial" w:eastAsia="Times New Roman" w:hAnsi="Arial" w:cs="Arial"/>
          <w:color w:val="000000"/>
          <w:sz w:val="20"/>
          <w:szCs w:val="20"/>
        </w:rPr>
      </w:pPr>
      <w:r w:rsidRPr="00B809AF">
        <w:rPr>
          <w:rFonts w:ascii="Arial" w:eastAsia="Times New Roman" w:hAnsi="Arial" w:cs="Arial"/>
          <w:color w:val="000000"/>
          <w:sz w:val="20"/>
          <w:szCs w:val="20"/>
        </w:rPr>
        <w:t xml:space="preserve">informed another person of material fact/change, or </w:t>
      </w:r>
    </w:p>
    <w:p w14:paraId="0866E09A" w14:textId="5C5DA5B3" w:rsidR="00B809AF" w:rsidRPr="00B809AF" w:rsidRDefault="00B809AF" w:rsidP="000A2BB1">
      <w:pPr>
        <w:pStyle w:val="ListParagraph"/>
        <w:numPr>
          <w:ilvl w:val="0"/>
          <w:numId w:val="106"/>
        </w:numPr>
        <w:rPr>
          <w:rFonts w:ascii="Arial" w:eastAsia="Times New Roman" w:hAnsi="Arial" w:cs="Arial"/>
          <w:color w:val="000000"/>
          <w:sz w:val="20"/>
          <w:szCs w:val="20"/>
        </w:rPr>
      </w:pPr>
      <w:r w:rsidRPr="00B809AF">
        <w:rPr>
          <w:rFonts w:ascii="Arial" w:eastAsia="Times New Roman" w:hAnsi="Arial" w:cs="Arial"/>
          <w:color w:val="000000"/>
          <w:sz w:val="20"/>
          <w:szCs w:val="20"/>
        </w:rPr>
        <w:t xml:space="preserve">recommended/encouraged transaction, </w:t>
      </w:r>
    </w:p>
    <w:p w14:paraId="2970EEC5" w14:textId="1A4120FA" w:rsidR="00B809AF" w:rsidRDefault="00B809AF" w:rsidP="009A0243">
      <w:pPr>
        <w:contextualSpacing/>
        <w:rPr>
          <w:rFonts w:ascii="Arial" w:eastAsia="Times New Roman" w:hAnsi="Arial" w:cs="Arial"/>
          <w:color w:val="FF6600"/>
          <w:sz w:val="20"/>
          <w:szCs w:val="20"/>
        </w:rPr>
      </w:pPr>
      <w:r>
        <w:rPr>
          <w:rFonts w:ascii="Arial" w:eastAsia="Times New Roman" w:hAnsi="Arial" w:cs="Arial"/>
          <w:color w:val="000000"/>
          <w:sz w:val="20"/>
          <w:szCs w:val="20"/>
        </w:rPr>
        <w:t xml:space="preserve">the </w:t>
      </w:r>
      <w:r w:rsidRPr="00B809AF">
        <w:rPr>
          <w:rFonts w:ascii="Arial" w:eastAsia="Times New Roman" w:hAnsi="Arial" w:cs="Arial"/>
          <w:color w:val="000000"/>
          <w:sz w:val="20"/>
          <w:szCs w:val="20"/>
        </w:rPr>
        <w:t xml:space="preserve">person had no reasonable grounds to believe that material fact/change had not been generally disclosed </w:t>
      </w:r>
      <w:r>
        <w:rPr>
          <w:rFonts w:ascii="Arial" w:eastAsia="Times New Roman" w:hAnsi="Arial" w:cs="Arial"/>
          <w:color w:val="000000"/>
          <w:sz w:val="20"/>
          <w:szCs w:val="20"/>
        </w:rPr>
        <w:t xml:space="preserve">– </w:t>
      </w:r>
      <w:r>
        <w:rPr>
          <w:rFonts w:ascii="Arial" w:eastAsia="Times New Roman" w:hAnsi="Arial" w:cs="Arial"/>
          <w:color w:val="FF6600"/>
          <w:sz w:val="20"/>
          <w:szCs w:val="20"/>
        </w:rPr>
        <w:t>“reasonable grounds” signals due diligence</w:t>
      </w:r>
    </w:p>
    <w:p w14:paraId="7C477785" w14:textId="77777777" w:rsidR="009A0243" w:rsidRPr="00B809AF" w:rsidRDefault="009A0243" w:rsidP="009A0243">
      <w:pPr>
        <w:contextualSpacing/>
        <w:rPr>
          <w:rFonts w:ascii="Times" w:hAnsi="Times" w:cs="Times New Roman"/>
          <w:color w:val="FF6600"/>
          <w:sz w:val="20"/>
          <w:szCs w:val="20"/>
        </w:rPr>
      </w:pPr>
    </w:p>
    <w:p w14:paraId="1D4F3172" w14:textId="77777777" w:rsidR="009A0243" w:rsidRPr="009A0243" w:rsidRDefault="009A0243" w:rsidP="000A2BB1">
      <w:pPr>
        <w:pStyle w:val="NormalWeb"/>
        <w:numPr>
          <w:ilvl w:val="0"/>
          <w:numId w:val="107"/>
        </w:numPr>
        <w:spacing w:before="0" w:beforeAutospacing="0" w:after="0" w:afterAutospacing="0"/>
        <w:contextualSpacing/>
        <w:textAlignment w:val="baseline"/>
        <w:rPr>
          <w:rFonts w:ascii="Arial" w:hAnsi="Arial" w:cs="Arial"/>
          <w:b/>
        </w:rPr>
      </w:pPr>
      <w:r w:rsidRPr="009A0243">
        <w:rPr>
          <w:rFonts w:ascii="Arial" w:hAnsi="Arial" w:cs="Arial"/>
        </w:rPr>
        <w:t>Recall</w:t>
      </w:r>
      <w:r w:rsidRPr="009A0243">
        <w:rPr>
          <w:rFonts w:ascii="Arial" w:hAnsi="Arial" w:cs="Arial"/>
          <w:color w:val="0000FF"/>
        </w:rPr>
        <w:t xml:space="preserve"> </w:t>
      </w:r>
      <w:r w:rsidRPr="009A0243">
        <w:rPr>
          <w:rFonts w:ascii="Arial" w:hAnsi="Arial" w:cs="Arial"/>
          <w:i/>
          <w:color w:val="0000FF"/>
        </w:rPr>
        <w:t>Harold P. Connor</w:t>
      </w:r>
      <w:r>
        <w:rPr>
          <w:rFonts w:ascii="Arial" w:hAnsi="Arial" w:cs="Arial"/>
        </w:rPr>
        <w:t xml:space="preserve"> – test for when something has been generally disclosed: </w:t>
      </w:r>
      <w:r w:rsidRPr="009A0243">
        <w:rPr>
          <w:rFonts w:ascii="Arial" w:hAnsi="Arial" w:cs="Arial"/>
        </w:rPr>
        <w:t>information must have been disseminated to the general public + public must have been given adequate time to digest that information given its nature/complexity</w:t>
      </w:r>
    </w:p>
    <w:p w14:paraId="5CC3D58B" w14:textId="4393F61E" w:rsidR="00B809AF" w:rsidRDefault="009A0243" w:rsidP="000A2BB1">
      <w:pPr>
        <w:pStyle w:val="NormalWeb"/>
        <w:numPr>
          <w:ilvl w:val="0"/>
          <w:numId w:val="107"/>
        </w:numPr>
        <w:spacing w:before="0" w:beforeAutospacing="0" w:after="0" w:afterAutospacing="0"/>
        <w:textAlignment w:val="baseline"/>
        <w:rPr>
          <w:rFonts w:ascii="Arial" w:hAnsi="Arial" w:cs="Arial"/>
          <w:color w:val="000000"/>
        </w:rPr>
      </w:pPr>
      <w:r w:rsidRPr="009A0243">
        <w:rPr>
          <w:rFonts w:ascii="Arial" w:hAnsi="Arial" w:cs="Arial"/>
          <w:i/>
          <w:color w:val="0000FF"/>
        </w:rPr>
        <w:t>Charterhouse</w:t>
      </w:r>
      <w:r>
        <w:rPr>
          <w:rFonts w:ascii="Arial" w:hAnsi="Arial" w:cs="Arial"/>
          <w:color w:val="000000"/>
        </w:rPr>
        <w:t xml:space="preserve"> – a warning letter isn’t enough to ground this defence</w:t>
      </w:r>
    </w:p>
    <w:p w14:paraId="57257B4A" w14:textId="77777777" w:rsidR="009A0243" w:rsidRDefault="009A0243" w:rsidP="009A0243">
      <w:pPr>
        <w:pStyle w:val="NormalWeb"/>
        <w:spacing w:before="0" w:beforeAutospacing="0" w:after="0" w:afterAutospacing="0"/>
        <w:textAlignment w:val="baseline"/>
        <w:rPr>
          <w:rFonts w:ascii="Arial" w:hAnsi="Arial" w:cs="Arial"/>
          <w:color w:val="000000"/>
        </w:rPr>
      </w:pPr>
    </w:p>
    <w:p w14:paraId="61DBFE28" w14:textId="60CDF5CE" w:rsidR="009A0243" w:rsidRPr="009A0243" w:rsidRDefault="009A0243" w:rsidP="000A2BB1">
      <w:pPr>
        <w:pStyle w:val="ListParagraph"/>
        <w:numPr>
          <w:ilvl w:val="0"/>
          <w:numId w:val="104"/>
        </w:numPr>
        <w:rPr>
          <w:rFonts w:ascii="Arial" w:hAnsi="Arial" w:cs="Arial"/>
          <w:color w:val="4BACC6" w:themeColor="accent5"/>
          <w:sz w:val="20"/>
          <w:szCs w:val="20"/>
        </w:rPr>
      </w:pPr>
      <w:r>
        <w:rPr>
          <w:rFonts w:ascii="Arial" w:hAnsi="Arial" w:cs="Arial"/>
          <w:b/>
          <w:color w:val="000090"/>
          <w:sz w:val="20"/>
          <w:szCs w:val="20"/>
        </w:rPr>
        <w:t>Are there any common law defences? – Yes.</w:t>
      </w:r>
    </w:p>
    <w:p w14:paraId="29B80E1F" w14:textId="6CDB0EFC" w:rsidR="009A0243" w:rsidRPr="009A0243" w:rsidRDefault="009A0243" w:rsidP="000A2BB1">
      <w:pPr>
        <w:pStyle w:val="ListParagraph"/>
        <w:numPr>
          <w:ilvl w:val="0"/>
          <w:numId w:val="108"/>
        </w:numPr>
        <w:rPr>
          <w:rFonts w:ascii="Arial" w:hAnsi="Arial" w:cs="Arial"/>
          <w:color w:val="4BACC6" w:themeColor="accent5"/>
          <w:sz w:val="20"/>
          <w:szCs w:val="20"/>
        </w:rPr>
      </w:pPr>
      <w:r>
        <w:rPr>
          <w:rFonts w:ascii="Arial" w:hAnsi="Arial" w:cs="Arial"/>
          <w:sz w:val="20"/>
          <w:szCs w:val="20"/>
          <w:u w:val="single"/>
        </w:rPr>
        <w:t>Necessary Course of Business</w:t>
      </w:r>
      <w:r>
        <w:rPr>
          <w:rFonts w:ascii="Arial" w:hAnsi="Arial" w:cs="Arial"/>
          <w:sz w:val="20"/>
          <w:szCs w:val="20"/>
        </w:rPr>
        <w:t xml:space="preserve"> – tipping in </w:t>
      </w:r>
      <w:r w:rsidRPr="009A0243">
        <w:rPr>
          <w:rFonts w:ascii="Arial" w:hAnsi="Arial" w:cs="Arial"/>
          <w:b/>
          <w:color w:val="008000"/>
          <w:sz w:val="20"/>
          <w:szCs w:val="20"/>
        </w:rPr>
        <w:t>s.57.2(3)</w:t>
      </w:r>
    </w:p>
    <w:p w14:paraId="53F7BB5F" w14:textId="3EBDE847" w:rsidR="009A0243" w:rsidRDefault="009A0243" w:rsidP="000A2BB1">
      <w:pPr>
        <w:pStyle w:val="NormalWeb"/>
        <w:numPr>
          <w:ilvl w:val="1"/>
          <w:numId w:val="108"/>
        </w:numPr>
        <w:spacing w:before="0" w:beforeAutospacing="0" w:after="0" w:afterAutospacing="0"/>
        <w:textAlignment w:val="baseline"/>
        <w:rPr>
          <w:rFonts w:ascii="Arial" w:hAnsi="Arial" w:cs="Arial"/>
          <w:color w:val="000000"/>
        </w:rPr>
      </w:pPr>
      <w:r>
        <w:rPr>
          <w:rFonts w:ascii="Arial" w:hAnsi="Arial" w:cs="Arial"/>
          <w:color w:val="000000"/>
        </w:rPr>
        <w:t>NI 51-201 – selective disclosure where an issuer discloses MNPI to a variety of people</w:t>
      </w:r>
    </w:p>
    <w:p w14:paraId="1E3051C6" w14:textId="300D7682" w:rsidR="009A0243" w:rsidRDefault="009A0243" w:rsidP="000A2BB1">
      <w:pPr>
        <w:pStyle w:val="NormalWeb"/>
        <w:numPr>
          <w:ilvl w:val="2"/>
          <w:numId w:val="108"/>
        </w:numPr>
        <w:spacing w:before="0" w:beforeAutospacing="0" w:after="0" w:afterAutospacing="0"/>
        <w:textAlignment w:val="baseline"/>
        <w:rPr>
          <w:rFonts w:ascii="Arial" w:hAnsi="Arial" w:cs="Arial"/>
          <w:color w:val="000000"/>
        </w:rPr>
      </w:pPr>
      <w:r>
        <w:rPr>
          <w:rFonts w:ascii="Arial" w:hAnsi="Arial" w:cs="Arial"/>
          <w:color w:val="000000"/>
        </w:rPr>
        <w:t>Communications with vendors, suppliers, officers, employees, parties to negotiations, lenders, legal counsel, auditors, government agencies etc.</w:t>
      </w:r>
    </w:p>
    <w:p w14:paraId="0F881E04" w14:textId="73F4292F" w:rsidR="009A0243" w:rsidRDefault="009A0243" w:rsidP="000A2BB1">
      <w:pPr>
        <w:pStyle w:val="NormalWeb"/>
        <w:numPr>
          <w:ilvl w:val="1"/>
          <w:numId w:val="108"/>
        </w:numPr>
        <w:spacing w:before="0" w:beforeAutospacing="0" w:after="0" w:afterAutospacing="0"/>
        <w:textAlignment w:val="baseline"/>
        <w:rPr>
          <w:rFonts w:ascii="Arial" w:hAnsi="Arial" w:cs="Arial"/>
          <w:color w:val="000000"/>
        </w:rPr>
      </w:pPr>
      <w:r>
        <w:rPr>
          <w:rFonts w:ascii="Arial" w:hAnsi="Arial" w:cs="Arial"/>
          <w:color w:val="000000"/>
        </w:rPr>
        <w:t>When this happens, onus on RI to ensure the recipient know they cannot buy or sell until such MNPI is generally disclosed</w:t>
      </w:r>
    </w:p>
    <w:p w14:paraId="567BB466" w14:textId="4AED8582" w:rsidR="009A0243" w:rsidRDefault="009A0243" w:rsidP="000A2BB1">
      <w:pPr>
        <w:pStyle w:val="NormalWeb"/>
        <w:numPr>
          <w:ilvl w:val="1"/>
          <w:numId w:val="108"/>
        </w:numPr>
        <w:spacing w:before="0" w:beforeAutospacing="0" w:after="0" w:afterAutospacing="0"/>
        <w:textAlignment w:val="baseline"/>
        <w:rPr>
          <w:rFonts w:ascii="Arial" w:hAnsi="Arial" w:cs="Arial"/>
          <w:color w:val="000000"/>
        </w:rPr>
      </w:pPr>
      <w:r w:rsidRPr="009A0243">
        <w:rPr>
          <w:rFonts w:ascii="Arial" w:hAnsi="Arial" w:cs="Arial"/>
          <w:i/>
          <w:color w:val="0000FF"/>
        </w:rPr>
        <w:t>Royal Trustco</w:t>
      </w:r>
      <w:r>
        <w:rPr>
          <w:rFonts w:ascii="Arial" w:hAnsi="Arial" w:cs="Arial"/>
          <w:color w:val="000000"/>
        </w:rPr>
        <w:t xml:space="preserve"> – disclosing information to a SH as part of an attempt to defend a takeover bid is not in the necessary course of business, defence not available</w:t>
      </w:r>
    </w:p>
    <w:p w14:paraId="15279C8D" w14:textId="77777777" w:rsidR="009A0243" w:rsidRPr="009A0243" w:rsidRDefault="009A0243" w:rsidP="009A0243">
      <w:pPr>
        <w:pStyle w:val="NormalWeb"/>
        <w:spacing w:before="0" w:beforeAutospacing="0" w:after="0" w:afterAutospacing="0"/>
        <w:textAlignment w:val="baseline"/>
        <w:rPr>
          <w:rFonts w:ascii="Arial" w:hAnsi="Arial" w:cs="Arial"/>
          <w:color w:val="000000"/>
        </w:rPr>
      </w:pPr>
    </w:p>
    <w:p w14:paraId="7A709293" w14:textId="3ED162CD" w:rsidR="009A0243" w:rsidRPr="009A0243" w:rsidRDefault="009A0243" w:rsidP="000A2BB1">
      <w:pPr>
        <w:pStyle w:val="NormalWeb"/>
        <w:numPr>
          <w:ilvl w:val="0"/>
          <w:numId w:val="108"/>
        </w:numPr>
        <w:spacing w:before="0" w:beforeAutospacing="0" w:after="0" w:afterAutospacing="0"/>
        <w:textAlignment w:val="baseline"/>
        <w:rPr>
          <w:rFonts w:ascii="Arial" w:hAnsi="Arial" w:cs="Arial"/>
          <w:color w:val="000000"/>
        </w:rPr>
      </w:pPr>
      <w:r>
        <w:rPr>
          <w:rFonts w:ascii="Arial" w:hAnsi="Arial" w:cs="Arial"/>
          <w:color w:val="000000"/>
          <w:u w:val="single"/>
        </w:rPr>
        <w:t>Reasonable Mistake of Fact</w:t>
      </w:r>
      <w:r>
        <w:rPr>
          <w:rFonts w:ascii="Arial" w:hAnsi="Arial" w:cs="Arial"/>
          <w:color w:val="000000"/>
        </w:rPr>
        <w:t xml:space="preserve"> - </w:t>
      </w:r>
      <w:r>
        <w:rPr>
          <w:rFonts w:ascii="Arial" w:hAnsi="Arial" w:cs="Arial"/>
        </w:rPr>
        <w:t xml:space="preserve">tipping in </w:t>
      </w:r>
      <w:r w:rsidRPr="009A0243">
        <w:rPr>
          <w:rFonts w:ascii="Arial" w:hAnsi="Arial" w:cs="Arial"/>
          <w:b/>
          <w:color w:val="008000"/>
        </w:rPr>
        <w:t>s.57.2(3)</w:t>
      </w:r>
      <w:r>
        <w:rPr>
          <w:rFonts w:ascii="Arial" w:hAnsi="Arial" w:cs="Arial"/>
        </w:rPr>
        <w:t xml:space="preserve">, insider trading in </w:t>
      </w:r>
      <w:r w:rsidRPr="009A0243">
        <w:rPr>
          <w:rFonts w:ascii="Arial" w:hAnsi="Arial" w:cs="Arial"/>
          <w:b/>
          <w:color w:val="008000"/>
        </w:rPr>
        <w:t>s.</w:t>
      </w:r>
      <w:r>
        <w:rPr>
          <w:rFonts w:ascii="Arial" w:hAnsi="Arial" w:cs="Arial"/>
          <w:b/>
          <w:bCs/>
          <w:color w:val="008000"/>
        </w:rPr>
        <w:t>57.2(2)</w:t>
      </w:r>
    </w:p>
    <w:p w14:paraId="2BAD9C46" w14:textId="4CEFAAD1" w:rsidR="009A0243" w:rsidRDefault="009A0243" w:rsidP="000A2BB1">
      <w:pPr>
        <w:pStyle w:val="NormalWeb"/>
        <w:numPr>
          <w:ilvl w:val="0"/>
          <w:numId w:val="108"/>
        </w:numPr>
        <w:spacing w:before="0" w:beforeAutospacing="0" w:after="0" w:afterAutospacing="0"/>
        <w:textAlignment w:val="baseline"/>
        <w:rPr>
          <w:rFonts w:ascii="Arial" w:hAnsi="Arial" w:cs="Arial"/>
          <w:color w:val="000000"/>
        </w:rPr>
      </w:pPr>
      <w:r w:rsidRPr="003A0179">
        <w:rPr>
          <w:rFonts w:ascii="Arial" w:hAnsi="Arial" w:cs="Arial"/>
          <w:i/>
          <w:color w:val="0000FF"/>
        </w:rPr>
        <w:t>Fingold</w:t>
      </w:r>
      <w:r>
        <w:rPr>
          <w:rFonts w:ascii="Arial" w:hAnsi="Arial" w:cs="Arial"/>
          <w:color w:val="000000"/>
        </w:rPr>
        <w:t xml:space="preserve"> – this defence requires the defendant to prove that she “had a genuine reasonable belief” that the information in question was not material’</w:t>
      </w:r>
    </w:p>
    <w:p w14:paraId="2178FEDA" w14:textId="6A4E27EE" w:rsidR="009A0243" w:rsidRDefault="009A0243" w:rsidP="000A2BB1">
      <w:pPr>
        <w:pStyle w:val="NormalWeb"/>
        <w:numPr>
          <w:ilvl w:val="1"/>
          <w:numId w:val="108"/>
        </w:numPr>
        <w:spacing w:before="0" w:beforeAutospacing="0" w:after="0" w:afterAutospacing="0"/>
        <w:textAlignment w:val="baseline"/>
        <w:rPr>
          <w:rFonts w:ascii="Arial" w:hAnsi="Arial" w:cs="Arial"/>
          <w:color w:val="000000"/>
        </w:rPr>
      </w:pPr>
      <w:r>
        <w:rPr>
          <w:rFonts w:ascii="Arial" w:hAnsi="Arial" w:cs="Arial"/>
          <w:color w:val="000000"/>
        </w:rPr>
        <w:t xml:space="preserve">In other words, did she believe that this information would have </w:t>
      </w:r>
      <w:r w:rsidR="003A0179">
        <w:rPr>
          <w:rFonts w:ascii="Arial" w:hAnsi="Arial" w:cs="Arial"/>
          <w:color w:val="000000"/>
        </w:rPr>
        <w:t>substantial</w:t>
      </w:r>
      <w:r>
        <w:rPr>
          <w:rFonts w:ascii="Arial" w:hAnsi="Arial" w:cs="Arial"/>
          <w:color w:val="000000"/>
        </w:rPr>
        <w:t xml:space="preserve"> effect on the company’s share price? – </w:t>
      </w:r>
      <w:r w:rsidRPr="003A0179">
        <w:rPr>
          <w:rFonts w:ascii="Arial" w:hAnsi="Arial" w:cs="Arial"/>
          <w:color w:val="FF6600"/>
        </w:rPr>
        <w:t>subjective</w:t>
      </w:r>
      <w:r w:rsidR="003A0179">
        <w:rPr>
          <w:rFonts w:ascii="Arial" w:hAnsi="Arial" w:cs="Arial"/>
          <w:color w:val="FF6600"/>
        </w:rPr>
        <w:t xml:space="preserve"> belief</w:t>
      </w:r>
    </w:p>
    <w:p w14:paraId="7D7817D7" w14:textId="44D8E7A2" w:rsidR="009A0243" w:rsidRPr="003A0179" w:rsidRDefault="009A0243" w:rsidP="000A2BB1">
      <w:pPr>
        <w:pStyle w:val="NormalWeb"/>
        <w:numPr>
          <w:ilvl w:val="1"/>
          <w:numId w:val="108"/>
        </w:numPr>
        <w:spacing w:before="0" w:beforeAutospacing="0" w:after="0" w:afterAutospacing="0"/>
        <w:textAlignment w:val="baseline"/>
        <w:rPr>
          <w:rFonts w:ascii="Arial" w:hAnsi="Arial" w:cs="Arial"/>
          <w:color w:val="000000"/>
        </w:rPr>
      </w:pPr>
      <w:r>
        <w:rPr>
          <w:rFonts w:ascii="Arial" w:hAnsi="Arial" w:cs="Arial"/>
          <w:color w:val="000000"/>
        </w:rPr>
        <w:t xml:space="preserve">Then, show on a BoP that this was a reasonable belief – </w:t>
      </w:r>
      <w:r w:rsidRPr="003A0179">
        <w:rPr>
          <w:rFonts w:ascii="Arial" w:hAnsi="Arial" w:cs="Arial"/>
          <w:color w:val="FF6600"/>
        </w:rPr>
        <w:t>objective indicia</w:t>
      </w:r>
    </w:p>
    <w:p w14:paraId="535EB512" w14:textId="7636616A" w:rsidR="003A0179" w:rsidRPr="003A0179" w:rsidRDefault="003A0179" w:rsidP="000A2BB1">
      <w:pPr>
        <w:pStyle w:val="NormalWeb"/>
        <w:numPr>
          <w:ilvl w:val="0"/>
          <w:numId w:val="108"/>
        </w:numPr>
        <w:spacing w:before="0" w:beforeAutospacing="0" w:after="0" w:afterAutospacing="0"/>
        <w:textAlignment w:val="baseline"/>
        <w:rPr>
          <w:rFonts w:ascii="Arial" w:hAnsi="Arial" w:cs="Arial"/>
          <w:color w:val="000000"/>
        </w:rPr>
      </w:pPr>
      <w:r w:rsidRPr="003A0179">
        <w:rPr>
          <w:rFonts w:ascii="Arial" w:hAnsi="Arial" w:cs="Arial"/>
          <w:i/>
          <w:color w:val="0000FF"/>
        </w:rPr>
        <w:t>Harper</w:t>
      </w:r>
      <w:r>
        <w:rPr>
          <w:rFonts w:ascii="Arial" w:hAnsi="Arial" w:cs="Arial"/>
          <w:color w:val="FF6600"/>
        </w:rPr>
        <w:t xml:space="preserve"> </w:t>
      </w:r>
      <w:r>
        <w:rPr>
          <w:rFonts w:ascii="Arial" w:hAnsi="Arial" w:cs="Arial"/>
        </w:rPr>
        <w:t>– discussion of the “reasonableness standard”</w:t>
      </w:r>
    </w:p>
    <w:p w14:paraId="2F300408" w14:textId="605BA047" w:rsidR="003A0179" w:rsidRPr="003A0179" w:rsidRDefault="003A0179" w:rsidP="000A2BB1">
      <w:pPr>
        <w:pStyle w:val="NormalWeb"/>
        <w:numPr>
          <w:ilvl w:val="1"/>
          <w:numId w:val="108"/>
        </w:numPr>
        <w:spacing w:before="0" w:beforeAutospacing="0" w:after="0" w:afterAutospacing="0"/>
        <w:textAlignment w:val="baseline"/>
        <w:rPr>
          <w:rFonts w:ascii="Arial" w:hAnsi="Arial" w:cs="Arial"/>
          <w:color w:val="000000"/>
        </w:rPr>
      </w:pPr>
      <w:r>
        <w:rPr>
          <w:rFonts w:ascii="Arial" w:hAnsi="Arial" w:cs="Arial"/>
        </w:rPr>
        <w:t>If the results are objectively material then the defendant needs to show on a BoP that she didn't think that they were + that this belief was reasonable</w:t>
      </w:r>
    </w:p>
    <w:p w14:paraId="60176F23" w14:textId="77777777" w:rsidR="003A0179" w:rsidRPr="009A0243" w:rsidRDefault="003A0179" w:rsidP="003A0179">
      <w:pPr>
        <w:pStyle w:val="NormalWeb"/>
        <w:spacing w:before="0" w:beforeAutospacing="0" w:after="0" w:afterAutospacing="0"/>
        <w:textAlignment w:val="baseline"/>
        <w:rPr>
          <w:rFonts w:ascii="Arial" w:hAnsi="Arial" w:cs="Arial"/>
          <w:color w:val="000000"/>
        </w:rPr>
      </w:pPr>
    </w:p>
    <w:p w14:paraId="29E10B95" w14:textId="7D60BCF2" w:rsidR="003A0179" w:rsidRPr="003A0179" w:rsidRDefault="003A0179" w:rsidP="000A2BB1">
      <w:pPr>
        <w:pStyle w:val="ListParagraph"/>
        <w:numPr>
          <w:ilvl w:val="0"/>
          <w:numId w:val="104"/>
        </w:numPr>
        <w:rPr>
          <w:rFonts w:ascii="Arial" w:hAnsi="Arial" w:cs="Arial"/>
          <w:color w:val="4BACC6" w:themeColor="accent5"/>
          <w:sz w:val="20"/>
          <w:szCs w:val="20"/>
        </w:rPr>
      </w:pPr>
      <w:r>
        <w:rPr>
          <w:rFonts w:ascii="Arial" w:hAnsi="Arial" w:cs="Arial"/>
          <w:b/>
          <w:color w:val="000090"/>
          <w:sz w:val="20"/>
          <w:szCs w:val="20"/>
        </w:rPr>
        <w:t>How can people and entities pre-empt insider trading issues? Best practices.</w:t>
      </w:r>
    </w:p>
    <w:p w14:paraId="5F41E0FA" w14:textId="524841BE" w:rsidR="003A0179" w:rsidRPr="003A0179" w:rsidRDefault="003A0179" w:rsidP="000A2BB1">
      <w:pPr>
        <w:pStyle w:val="ListParagraph"/>
        <w:numPr>
          <w:ilvl w:val="0"/>
          <w:numId w:val="110"/>
        </w:numPr>
        <w:rPr>
          <w:rFonts w:ascii="Arial" w:hAnsi="Arial" w:cs="Arial"/>
          <w:color w:val="4BACC6" w:themeColor="accent5"/>
          <w:sz w:val="20"/>
          <w:szCs w:val="20"/>
        </w:rPr>
      </w:pPr>
      <w:r>
        <w:rPr>
          <w:rFonts w:ascii="Arial" w:hAnsi="Arial" w:cs="Arial"/>
          <w:sz w:val="20"/>
          <w:szCs w:val="20"/>
          <w:u w:val="single"/>
        </w:rPr>
        <w:t>Blackout period:</w:t>
      </w:r>
      <w:r>
        <w:rPr>
          <w:rFonts w:ascii="Arial" w:hAnsi="Arial" w:cs="Arial"/>
          <w:sz w:val="20"/>
          <w:szCs w:val="20"/>
        </w:rPr>
        <w:t xml:space="preserve"> ban on trades for 24 hours after the MNPI is no longer material or made public to prevent affiliates or partners from triggering insider trading provisions</w:t>
      </w:r>
    </w:p>
    <w:p w14:paraId="24490CF6" w14:textId="1FDBA8E0" w:rsidR="003A0179" w:rsidRPr="003A0179" w:rsidRDefault="003A0179" w:rsidP="000A2BB1">
      <w:pPr>
        <w:pStyle w:val="ListParagraph"/>
        <w:numPr>
          <w:ilvl w:val="0"/>
          <w:numId w:val="110"/>
        </w:numPr>
        <w:rPr>
          <w:rFonts w:ascii="Arial" w:hAnsi="Arial" w:cs="Arial"/>
          <w:color w:val="4BACC6" w:themeColor="accent5"/>
          <w:sz w:val="20"/>
          <w:szCs w:val="20"/>
        </w:rPr>
      </w:pPr>
      <w:r>
        <w:rPr>
          <w:rFonts w:ascii="Arial" w:hAnsi="Arial" w:cs="Arial"/>
          <w:sz w:val="20"/>
          <w:szCs w:val="20"/>
          <w:u w:val="single"/>
        </w:rPr>
        <w:t>Chinese wall:</w:t>
      </w:r>
      <w:r>
        <w:rPr>
          <w:rFonts w:ascii="Arial" w:hAnsi="Arial" w:cs="Arial"/>
          <w:sz w:val="20"/>
          <w:szCs w:val="20"/>
        </w:rPr>
        <w:t xml:space="preserve"> internal separations within entities through policies and procedures to protect the flow of information &amp; thereby protect employees/management from insider trading</w:t>
      </w:r>
    </w:p>
    <w:p w14:paraId="3A42E3EC" w14:textId="6B023BF3" w:rsidR="003A0179" w:rsidRPr="009A0243" w:rsidRDefault="003A0179" w:rsidP="000A2BB1">
      <w:pPr>
        <w:pStyle w:val="ListParagraph"/>
        <w:numPr>
          <w:ilvl w:val="0"/>
          <w:numId w:val="110"/>
        </w:numPr>
        <w:rPr>
          <w:rFonts w:ascii="Arial" w:hAnsi="Arial" w:cs="Arial"/>
          <w:color w:val="4BACC6" w:themeColor="accent5"/>
          <w:sz w:val="20"/>
          <w:szCs w:val="20"/>
        </w:rPr>
      </w:pPr>
      <w:r>
        <w:rPr>
          <w:rFonts w:ascii="Arial" w:hAnsi="Arial" w:cs="Arial"/>
          <w:sz w:val="20"/>
          <w:szCs w:val="20"/>
          <w:u w:val="single"/>
        </w:rPr>
        <w:t>Grey list:</w:t>
      </w:r>
      <w:r>
        <w:rPr>
          <w:rFonts w:ascii="Arial" w:hAnsi="Arial" w:cs="Arial"/>
          <w:sz w:val="20"/>
          <w:szCs w:val="20"/>
        </w:rPr>
        <w:t xml:space="preserve"> list of stock that are ineligible for trade by an investment bank’s risk arbitrage division that is composed of firms working with the bank that the bank probably has inside information about</w:t>
      </w:r>
    </w:p>
    <w:p w14:paraId="0D9CC7EE" w14:textId="77777777" w:rsidR="00B809AF" w:rsidRDefault="00B809AF" w:rsidP="00B809AF">
      <w:pPr>
        <w:rPr>
          <w:rFonts w:ascii="Arial" w:hAnsi="Arial" w:cs="Arial"/>
          <w:color w:val="4BACC6" w:themeColor="accent5"/>
          <w:sz w:val="20"/>
          <w:szCs w:val="20"/>
        </w:rPr>
      </w:pPr>
    </w:p>
    <w:p w14:paraId="3567C329" w14:textId="77777777" w:rsidR="00C2001B" w:rsidRDefault="00C2001B" w:rsidP="00B809AF">
      <w:pPr>
        <w:rPr>
          <w:rFonts w:ascii="Arial" w:hAnsi="Arial" w:cs="Arial"/>
          <w:color w:val="4BACC6" w:themeColor="accent5"/>
          <w:sz w:val="20"/>
          <w:szCs w:val="20"/>
        </w:rPr>
      </w:pPr>
    </w:p>
    <w:tbl>
      <w:tblPr>
        <w:tblStyle w:val="TableGrid"/>
        <w:tblW w:w="0" w:type="auto"/>
        <w:tblLook w:val="04A0" w:firstRow="1" w:lastRow="0" w:firstColumn="1" w:lastColumn="0" w:noHBand="0" w:noVBand="1"/>
      </w:tblPr>
      <w:tblGrid>
        <w:gridCol w:w="11016"/>
      </w:tblGrid>
      <w:tr w:rsidR="00C2001B" w14:paraId="7F5F5544" w14:textId="77777777" w:rsidTr="00C2001B">
        <w:tc>
          <w:tcPr>
            <w:tcW w:w="11016" w:type="dxa"/>
            <w:shd w:val="clear" w:color="auto" w:fill="FFFF00"/>
          </w:tcPr>
          <w:p w14:paraId="6DE4D8D5" w14:textId="74E86BC0" w:rsidR="00C2001B" w:rsidRPr="00C2001B" w:rsidRDefault="00C2001B" w:rsidP="00C2001B">
            <w:pPr>
              <w:jc w:val="center"/>
              <w:rPr>
                <w:rFonts w:ascii="Arial" w:hAnsi="Arial" w:cs="Arial"/>
                <w:b/>
              </w:rPr>
            </w:pPr>
            <w:r>
              <w:rPr>
                <w:rFonts w:ascii="Arial" w:hAnsi="Arial" w:cs="Arial"/>
                <w:b/>
              </w:rPr>
              <w:t>(</w:t>
            </w:r>
            <w:r w:rsidR="00806C5F">
              <w:rPr>
                <w:rFonts w:ascii="Arial" w:hAnsi="Arial" w:cs="Arial"/>
                <w:b/>
              </w:rPr>
              <w:t>14</w:t>
            </w:r>
            <w:r>
              <w:rPr>
                <w:rFonts w:ascii="Arial" w:hAnsi="Arial" w:cs="Arial"/>
                <w:b/>
              </w:rPr>
              <w:t>) Change of Control Transactions</w:t>
            </w:r>
            <w:r w:rsidR="00FA3F3F">
              <w:rPr>
                <w:rFonts w:ascii="Arial" w:hAnsi="Arial" w:cs="Arial"/>
                <w:b/>
              </w:rPr>
              <w:t xml:space="preserve"> – Takeover Bids</w:t>
            </w:r>
          </w:p>
        </w:tc>
      </w:tr>
    </w:tbl>
    <w:p w14:paraId="68B6CAA5" w14:textId="77777777" w:rsidR="00C2001B" w:rsidRPr="00B809AF" w:rsidRDefault="00C2001B" w:rsidP="00B809AF">
      <w:pPr>
        <w:rPr>
          <w:rFonts w:ascii="Arial" w:hAnsi="Arial" w:cs="Arial"/>
          <w:color w:val="4BACC6" w:themeColor="accent5"/>
          <w:sz w:val="20"/>
          <w:szCs w:val="20"/>
        </w:rPr>
      </w:pPr>
    </w:p>
    <w:p w14:paraId="479E2B89" w14:textId="6B35528E" w:rsidR="00C2001B" w:rsidRPr="00C2001B" w:rsidRDefault="00C2001B" w:rsidP="000A2BB1">
      <w:pPr>
        <w:pStyle w:val="ListParagraph"/>
        <w:numPr>
          <w:ilvl w:val="0"/>
          <w:numId w:val="111"/>
        </w:numPr>
        <w:rPr>
          <w:rFonts w:ascii="Arial" w:hAnsi="Arial" w:cs="Arial"/>
          <w:color w:val="4BACC6" w:themeColor="accent5"/>
          <w:sz w:val="20"/>
          <w:szCs w:val="20"/>
        </w:rPr>
      </w:pPr>
      <w:r>
        <w:rPr>
          <w:rFonts w:ascii="Arial" w:hAnsi="Arial" w:cs="Arial"/>
          <w:b/>
          <w:color w:val="000090"/>
          <w:sz w:val="20"/>
          <w:szCs w:val="20"/>
        </w:rPr>
        <w:t>What is a takeover bid?</w:t>
      </w:r>
    </w:p>
    <w:p w14:paraId="1B323D65" w14:textId="47E52A89" w:rsidR="000A2BB1" w:rsidRPr="000A2BB1" w:rsidRDefault="000A2BB1" w:rsidP="000A2BB1">
      <w:pPr>
        <w:pStyle w:val="ListParagraph"/>
        <w:numPr>
          <w:ilvl w:val="0"/>
          <w:numId w:val="112"/>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in CDA takeover bids are seen good for the economy and so legislation is designed to incentivize them</w:t>
      </w:r>
    </w:p>
    <w:p w14:paraId="0A0A4AD3" w14:textId="5B21FF88" w:rsidR="000A2BB1" w:rsidRPr="000A2BB1" w:rsidRDefault="000A2BB1" w:rsidP="000A2BB1">
      <w:pPr>
        <w:pStyle w:val="ListParagraph"/>
        <w:numPr>
          <w:ilvl w:val="1"/>
          <w:numId w:val="112"/>
        </w:numPr>
        <w:rPr>
          <w:rFonts w:ascii="Arial" w:hAnsi="Arial" w:cs="Arial"/>
          <w:color w:val="4BACC6" w:themeColor="accent5"/>
          <w:sz w:val="20"/>
          <w:szCs w:val="20"/>
        </w:rPr>
      </w:pPr>
      <w:r>
        <w:rPr>
          <w:rFonts w:ascii="Arial" w:hAnsi="Arial" w:cs="Arial"/>
          <w:sz w:val="20"/>
          <w:szCs w:val="20"/>
        </w:rPr>
        <w:t>WHY? – we want to see resources in the hands of effective management</w:t>
      </w:r>
    </w:p>
    <w:p w14:paraId="66A17568" w14:textId="06149F17" w:rsidR="000A2BB1" w:rsidRPr="001C32DD" w:rsidRDefault="000A2BB1" w:rsidP="000A2BB1">
      <w:pPr>
        <w:pStyle w:val="ListParagraph"/>
        <w:numPr>
          <w:ilvl w:val="1"/>
          <w:numId w:val="112"/>
        </w:numPr>
        <w:rPr>
          <w:rFonts w:ascii="Arial" w:hAnsi="Arial" w:cs="Arial"/>
          <w:color w:val="4BACC6" w:themeColor="accent5"/>
          <w:sz w:val="20"/>
          <w:szCs w:val="20"/>
        </w:rPr>
      </w:pPr>
      <w:r>
        <w:rPr>
          <w:rFonts w:ascii="Arial" w:hAnsi="Arial" w:cs="Arial"/>
          <w:sz w:val="20"/>
          <w:szCs w:val="20"/>
        </w:rPr>
        <w:t xml:space="preserve">Seeks to protect the target shareholders by regulating the </w:t>
      </w:r>
      <w:r>
        <w:rPr>
          <w:rFonts w:ascii="Arial" w:hAnsi="Arial" w:cs="Arial"/>
          <w:sz w:val="20"/>
          <w:szCs w:val="20"/>
          <w:u w:val="single"/>
        </w:rPr>
        <w:t>buyer</w:t>
      </w:r>
      <w:r>
        <w:rPr>
          <w:rFonts w:ascii="Arial" w:hAnsi="Arial" w:cs="Arial"/>
          <w:sz w:val="20"/>
          <w:szCs w:val="20"/>
        </w:rPr>
        <w:t xml:space="preserve"> and not the </w:t>
      </w:r>
      <w:r>
        <w:rPr>
          <w:rFonts w:ascii="Arial" w:hAnsi="Arial" w:cs="Arial"/>
          <w:sz w:val="20"/>
          <w:szCs w:val="20"/>
          <w:u w:val="single"/>
        </w:rPr>
        <w:t>seller</w:t>
      </w:r>
      <w:r>
        <w:rPr>
          <w:rFonts w:ascii="Arial" w:hAnsi="Arial" w:cs="Arial"/>
          <w:sz w:val="20"/>
          <w:szCs w:val="20"/>
        </w:rPr>
        <w:t xml:space="preserve"> (this is </w:t>
      </w:r>
      <w:r>
        <w:rPr>
          <w:rFonts w:ascii="Arial" w:hAnsi="Arial" w:cs="Arial"/>
          <w:sz w:val="20"/>
          <w:szCs w:val="20"/>
          <w:u w:val="single"/>
        </w:rPr>
        <w:t>not</w:t>
      </w:r>
      <w:r>
        <w:rPr>
          <w:rFonts w:ascii="Arial" w:hAnsi="Arial" w:cs="Arial"/>
          <w:sz w:val="20"/>
          <w:szCs w:val="20"/>
        </w:rPr>
        <w:t xml:space="preserve"> a trade)</w:t>
      </w:r>
    </w:p>
    <w:p w14:paraId="0487595C" w14:textId="4577E77C" w:rsidR="001C32DD" w:rsidRPr="000A2BB1" w:rsidRDefault="001C32DD" w:rsidP="000A2BB1">
      <w:pPr>
        <w:pStyle w:val="ListParagraph"/>
        <w:numPr>
          <w:ilvl w:val="1"/>
          <w:numId w:val="112"/>
        </w:numPr>
        <w:rPr>
          <w:rFonts w:ascii="Arial" w:hAnsi="Arial" w:cs="Arial"/>
          <w:color w:val="4BACC6" w:themeColor="accent5"/>
          <w:sz w:val="20"/>
          <w:szCs w:val="20"/>
        </w:rPr>
      </w:pPr>
      <w:r>
        <w:rPr>
          <w:rFonts w:ascii="Arial" w:hAnsi="Arial" w:cs="Arial"/>
          <w:sz w:val="20"/>
          <w:szCs w:val="20"/>
        </w:rPr>
        <w:t>3 focuses on shareholder treatment: equality, disclosure, timing</w:t>
      </w:r>
    </w:p>
    <w:p w14:paraId="77ACF7C9" w14:textId="7DDC3C94" w:rsidR="00C2001B" w:rsidRPr="00C2001B" w:rsidRDefault="00C2001B" w:rsidP="000A2BB1">
      <w:pPr>
        <w:pStyle w:val="ListParagraph"/>
        <w:numPr>
          <w:ilvl w:val="0"/>
          <w:numId w:val="112"/>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occurs when a bidder corporation makes an offer to purchase the outstanding shares of a target corporation</w:t>
      </w:r>
    </w:p>
    <w:p w14:paraId="16600CEA" w14:textId="114AD5C4" w:rsidR="00C2001B" w:rsidRPr="00C2001B" w:rsidRDefault="00C2001B" w:rsidP="000A2BB1">
      <w:pPr>
        <w:pStyle w:val="ListParagraph"/>
        <w:numPr>
          <w:ilvl w:val="1"/>
          <w:numId w:val="112"/>
        </w:numPr>
        <w:rPr>
          <w:rFonts w:ascii="Arial" w:hAnsi="Arial" w:cs="Arial"/>
          <w:color w:val="4BACC6" w:themeColor="accent5"/>
          <w:sz w:val="20"/>
          <w:szCs w:val="20"/>
        </w:rPr>
      </w:pPr>
      <w:r>
        <w:rPr>
          <w:rFonts w:ascii="Arial" w:hAnsi="Arial" w:cs="Arial"/>
          <w:sz w:val="20"/>
          <w:szCs w:val="20"/>
        </w:rPr>
        <w:t xml:space="preserve">Hostile </w:t>
      </w:r>
      <w:r w:rsidRPr="00C2001B">
        <w:rPr>
          <w:rFonts w:ascii="Arial" w:hAnsi="Arial" w:cs="Arial"/>
          <w:sz w:val="20"/>
          <w:szCs w:val="20"/>
        </w:rPr>
        <w:sym w:font="Wingdings" w:char="F0E0"/>
      </w:r>
      <w:r>
        <w:rPr>
          <w:rFonts w:ascii="Arial" w:hAnsi="Arial" w:cs="Arial"/>
          <w:sz w:val="20"/>
          <w:szCs w:val="20"/>
        </w:rPr>
        <w:t xml:space="preserve"> occurs when target management and directors do no invite and are not generally in favour of the bid</w:t>
      </w:r>
    </w:p>
    <w:p w14:paraId="124A475E" w14:textId="7EF786EF" w:rsidR="00C2001B" w:rsidRPr="00C2001B" w:rsidRDefault="00C2001B" w:rsidP="000A2BB1">
      <w:pPr>
        <w:pStyle w:val="ListParagraph"/>
        <w:numPr>
          <w:ilvl w:val="1"/>
          <w:numId w:val="112"/>
        </w:numPr>
        <w:rPr>
          <w:rFonts w:ascii="Arial" w:hAnsi="Arial" w:cs="Arial"/>
          <w:color w:val="4BACC6" w:themeColor="accent5"/>
          <w:sz w:val="20"/>
          <w:szCs w:val="20"/>
        </w:rPr>
      </w:pPr>
      <w:r>
        <w:rPr>
          <w:rFonts w:ascii="Arial" w:hAnsi="Arial" w:cs="Arial"/>
          <w:sz w:val="20"/>
          <w:szCs w:val="20"/>
        </w:rPr>
        <w:t xml:space="preserve">Friendly bids </w:t>
      </w:r>
      <w:r w:rsidRPr="00C2001B">
        <w:rPr>
          <w:rFonts w:ascii="Arial" w:hAnsi="Arial" w:cs="Arial"/>
          <w:sz w:val="20"/>
          <w:szCs w:val="20"/>
        </w:rPr>
        <w:sym w:font="Wingdings" w:char="F0E0"/>
      </w:r>
      <w:r>
        <w:rPr>
          <w:rFonts w:ascii="Arial" w:hAnsi="Arial" w:cs="Arial"/>
          <w:sz w:val="20"/>
          <w:szCs w:val="20"/>
        </w:rPr>
        <w:t xml:space="preserve"> occurs when the target management approves of the takeover and cooperates with the bidder in selling the bid to target shareholders</w:t>
      </w:r>
    </w:p>
    <w:p w14:paraId="79006AA5" w14:textId="736BD20D" w:rsidR="00C2001B" w:rsidRPr="00C2001B" w:rsidRDefault="00C2001B" w:rsidP="000A2BB1">
      <w:pPr>
        <w:pStyle w:val="ListParagraph"/>
        <w:numPr>
          <w:ilvl w:val="0"/>
          <w:numId w:val="112"/>
        </w:numPr>
        <w:rPr>
          <w:rFonts w:ascii="Arial" w:hAnsi="Arial" w:cs="Arial"/>
          <w:color w:val="4BACC6" w:themeColor="accent5"/>
          <w:sz w:val="20"/>
          <w:szCs w:val="20"/>
        </w:rPr>
      </w:pPr>
      <w:r>
        <w:rPr>
          <w:rFonts w:ascii="Arial" w:hAnsi="Arial" w:cs="Arial"/>
          <w:sz w:val="20"/>
          <w:szCs w:val="20"/>
        </w:rPr>
        <w:t xml:space="preserve">Defined in </w:t>
      </w:r>
      <w:r w:rsidRPr="000A2BB1">
        <w:rPr>
          <w:rFonts w:ascii="Arial" w:hAnsi="Arial" w:cs="Arial"/>
          <w:color w:val="FF0000"/>
          <w:sz w:val="20"/>
          <w:szCs w:val="20"/>
        </w:rPr>
        <w:t>s.1.1 of MI 62-104</w:t>
      </w:r>
    </w:p>
    <w:p w14:paraId="6B78A451" w14:textId="77777777" w:rsidR="00C2001B" w:rsidRPr="00C2001B" w:rsidRDefault="00C2001B" w:rsidP="000A2BB1">
      <w:pPr>
        <w:pStyle w:val="ListParagraph"/>
        <w:numPr>
          <w:ilvl w:val="1"/>
          <w:numId w:val="112"/>
        </w:numPr>
        <w:rPr>
          <w:rFonts w:ascii="Times" w:eastAsia="Times New Roman" w:hAnsi="Times" w:cs="Times New Roman"/>
          <w:sz w:val="20"/>
          <w:szCs w:val="20"/>
        </w:rPr>
      </w:pPr>
      <w:r w:rsidRPr="00C2001B">
        <w:rPr>
          <w:rFonts w:ascii="Arial" w:eastAsia="Times New Roman" w:hAnsi="Arial" w:cs="Arial"/>
          <w:color w:val="000000"/>
          <w:sz w:val="20"/>
          <w:szCs w:val="20"/>
        </w:rPr>
        <w:t>An offer to acquire outstanding voting securities or equity securities of a class made to one or more persons, any of whom is in the local jurisdiction or whose last address as shown on the books of the offeree issuer is in the local jurisdiction, where the securities subject to the offer to acquire, together with the offeror’s securities, constitute in the aggregate 20% or more of the outstanding securities</w:t>
      </w:r>
    </w:p>
    <w:p w14:paraId="14FC1B72" w14:textId="77777777" w:rsidR="000A2BB1" w:rsidRDefault="00C2001B" w:rsidP="000A2BB1">
      <w:pPr>
        <w:pStyle w:val="ListParagraph"/>
        <w:numPr>
          <w:ilvl w:val="1"/>
          <w:numId w:val="112"/>
        </w:numPr>
        <w:rPr>
          <w:rFonts w:ascii="Arial" w:hAnsi="Arial" w:cs="Arial"/>
          <w:color w:val="4BACC6" w:themeColor="accent5"/>
          <w:sz w:val="20"/>
          <w:szCs w:val="20"/>
        </w:rPr>
      </w:pPr>
      <w:r>
        <w:rPr>
          <w:rFonts w:ascii="Arial" w:hAnsi="Arial" w:cs="Arial"/>
          <w:color w:val="FF6600"/>
          <w:sz w:val="20"/>
          <w:szCs w:val="20"/>
        </w:rPr>
        <w:t>20% or more threshold can be met by aggregating the holdings of multiple parties acting “jointly and in concert”</w:t>
      </w:r>
    </w:p>
    <w:p w14:paraId="229EB453" w14:textId="44BD140E" w:rsidR="000A2BB1" w:rsidRPr="000A2BB1" w:rsidRDefault="00C2001B" w:rsidP="000A2BB1">
      <w:pPr>
        <w:pStyle w:val="ListParagraph"/>
        <w:numPr>
          <w:ilvl w:val="0"/>
          <w:numId w:val="112"/>
        </w:numPr>
        <w:rPr>
          <w:rFonts w:ascii="Arial" w:hAnsi="Arial" w:cs="Arial"/>
          <w:color w:val="4BACC6" w:themeColor="accent5"/>
          <w:sz w:val="20"/>
          <w:szCs w:val="20"/>
        </w:rPr>
      </w:pPr>
      <w:r w:rsidRPr="000A2BB1">
        <w:rPr>
          <w:rFonts w:ascii="Arial" w:hAnsi="Arial" w:cs="Arial"/>
          <w:sz w:val="20"/>
          <w:szCs w:val="20"/>
        </w:rPr>
        <w:t xml:space="preserve">“Jointly and </w:t>
      </w:r>
      <w:r w:rsidR="000A2BB1">
        <w:rPr>
          <w:rFonts w:ascii="Arial" w:hAnsi="Arial" w:cs="Arial"/>
          <w:sz w:val="20"/>
          <w:szCs w:val="20"/>
        </w:rPr>
        <w:t xml:space="preserve">in concert” is defined in </w:t>
      </w:r>
      <w:r w:rsidR="000A2BB1" w:rsidRPr="000A2BB1">
        <w:rPr>
          <w:rFonts w:ascii="Arial" w:hAnsi="Arial" w:cs="Arial"/>
          <w:color w:val="FF0000"/>
          <w:sz w:val="20"/>
          <w:szCs w:val="20"/>
        </w:rPr>
        <w:t>s.1.9(</w:t>
      </w:r>
      <w:r w:rsidRPr="000A2BB1">
        <w:rPr>
          <w:rFonts w:ascii="Arial" w:hAnsi="Arial" w:cs="Arial"/>
          <w:color w:val="FF0000"/>
          <w:sz w:val="20"/>
          <w:szCs w:val="20"/>
        </w:rPr>
        <w:t>1) of MI 62-104</w:t>
      </w:r>
      <w:r w:rsidRPr="000A2BB1">
        <w:rPr>
          <w:rFonts w:ascii="Arial" w:hAnsi="Arial" w:cs="Arial"/>
          <w:sz w:val="20"/>
          <w:szCs w:val="20"/>
        </w:rPr>
        <w:t xml:space="preserve"> – a question of fact</w:t>
      </w:r>
    </w:p>
    <w:p w14:paraId="5FEB3522" w14:textId="77777777" w:rsidR="000A2BB1" w:rsidRPr="000A2BB1" w:rsidRDefault="000A2BB1" w:rsidP="000A2BB1">
      <w:pPr>
        <w:pStyle w:val="ListParagraph"/>
        <w:numPr>
          <w:ilvl w:val="0"/>
          <w:numId w:val="113"/>
        </w:numPr>
        <w:rPr>
          <w:rFonts w:ascii="Arial" w:hAnsi="Arial" w:cs="Arial"/>
          <w:color w:val="4BACC6" w:themeColor="accent5"/>
          <w:sz w:val="20"/>
          <w:szCs w:val="20"/>
        </w:rPr>
      </w:pPr>
      <w:r>
        <w:rPr>
          <w:rFonts w:ascii="Arial" w:hAnsi="Arial" w:cs="Arial"/>
          <w:sz w:val="20"/>
          <w:szCs w:val="20"/>
        </w:rPr>
        <w:t>the following are deemed to be acting jointly or in concert with an offeror:</w:t>
      </w:r>
    </w:p>
    <w:p w14:paraId="1EC0232F" w14:textId="77777777" w:rsidR="000A2BB1" w:rsidRPr="000A2BB1" w:rsidRDefault="000A2BB1" w:rsidP="000A2BB1">
      <w:pPr>
        <w:pStyle w:val="ListParagraph"/>
        <w:numPr>
          <w:ilvl w:val="2"/>
          <w:numId w:val="113"/>
        </w:numPr>
        <w:ind w:left="1418"/>
        <w:rPr>
          <w:rFonts w:ascii="Arial" w:hAnsi="Arial" w:cs="Arial"/>
          <w:sz w:val="20"/>
          <w:szCs w:val="20"/>
        </w:rPr>
      </w:pPr>
      <w:r>
        <w:rPr>
          <w:rFonts w:ascii="Arial" w:hAnsi="Arial" w:cs="Arial"/>
          <w:sz w:val="20"/>
          <w:szCs w:val="20"/>
        </w:rPr>
        <w:t xml:space="preserve">a person that </w:t>
      </w:r>
      <w:r w:rsidRPr="000A2BB1">
        <w:rPr>
          <w:rFonts w:ascii="Arial" w:hAnsi="Arial" w:cs="Arial"/>
          <w:sz w:val="20"/>
          <w:szCs w:val="20"/>
        </w:rPr>
        <w:t>as a result of any agreement, commitment or understanding with the offeror or with any other person acting jointly or in concert with the offeror, acquires or offers to acquire securities of the same class as those subject to the offer to acquire;</w:t>
      </w:r>
    </w:p>
    <w:p w14:paraId="7D25BD85" w14:textId="77777777" w:rsidR="000A2BB1" w:rsidRPr="000A2BB1" w:rsidRDefault="000A2BB1" w:rsidP="000A2BB1">
      <w:pPr>
        <w:pStyle w:val="ListParagraph"/>
        <w:numPr>
          <w:ilvl w:val="2"/>
          <w:numId w:val="113"/>
        </w:numPr>
        <w:ind w:left="1418"/>
        <w:rPr>
          <w:rFonts w:ascii="Arial" w:hAnsi="Arial" w:cs="Arial"/>
          <w:color w:val="4BACC6" w:themeColor="accent5"/>
          <w:sz w:val="20"/>
          <w:szCs w:val="20"/>
        </w:rPr>
      </w:pPr>
      <w:r>
        <w:rPr>
          <w:rFonts w:ascii="Arial" w:hAnsi="Arial" w:cs="Arial"/>
          <w:sz w:val="20"/>
          <w:szCs w:val="20"/>
        </w:rPr>
        <w:t>an affiliate of the offeror</w:t>
      </w:r>
    </w:p>
    <w:p w14:paraId="7828E294" w14:textId="77777777" w:rsidR="000A2BB1" w:rsidRPr="000A2BB1" w:rsidRDefault="000A2BB1" w:rsidP="000A2BB1">
      <w:pPr>
        <w:pStyle w:val="ListParagraph"/>
        <w:numPr>
          <w:ilvl w:val="0"/>
          <w:numId w:val="113"/>
        </w:numPr>
        <w:rPr>
          <w:rFonts w:ascii="Arial" w:hAnsi="Arial" w:cs="Arial"/>
          <w:color w:val="4BACC6" w:themeColor="accent5"/>
          <w:sz w:val="20"/>
          <w:szCs w:val="20"/>
        </w:rPr>
      </w:pPr>
      <w:r>
        <w:rPr>
          <w:rFonts w:ascii="Arial" w:hAnsi="Arial" w:cs="Arial"/>
          <w:sz w:val="20"/>
          <w:szCs w:val="20"/>
        </w:rPr>
        <w:t>the following are presumed to be acting jointly or in concert with an offeror:</w:t>
      </w:r>
    </w:p>
    <w:p w14:paraId="427E7954" w14:textId="77777777" w:rsidR="000A2BB1" w:rsidRPr="000A2BB1" w:rsidRDefault="000A2BB1" w:rsidP="000A2BB1">
      <w:pPr>
        <w:pStyle w:val="ListParagraph"/>
        <w:numPr>
          <w:ilvl w:val="2"/>
          <w:numId w:val="113"/>
        </w:numPr>
        <w:ind w:left="1418"/>
        <w:rPr>
          <w:rFonts w:ascii="Arial" w:hAnsi="Arial" w:cs="Arial"/>
          <w:sz w:val="20"/>
          <w:szCs w:val="20"/>
        </w:rPr>
      </w:pPr>
      <w:r>
        <w:rPr>
          <w:rFonts w:ascii="Arial" w:hAnsi="Arial" w:cs="Arial"/>
          <w:sz w:val="20"/>
          <w:szCs w:val="20"/>
        </w:rPr>
        <w:t xml:space="preserve">a person that, as a result of any agreement, commitment or understanding with the offeror </w:t>
      </w:r>
      <w:r w:rsidRPr="000A2BB1">
        <w:rPr>
          <w:rFonts w:ascii="Arial" w:hAnsi="Arial" w:cs="Arial"/>
          <w:sz w:val="20"/>
          <w:szCs w:val="20"/>
        </w:rPr>
        <w:t>or with any other person acting jointly or in concert with the offeror, intends to exercise jointly or in concert with the offeror or with any person acting jointly or in concert with the offeror any voting rights attaching to any securities of the offeree issuer</w:t>
      </w:r>
    </w:p>
    <w:p w14:paraId="24B73953" w14:textId="77777777" w:rsidR="000A2BB1" w:rsidRPr="000A2BB1" w:rsidRDefault="000A2BB1" w:rsidP="000A2BB1">
      <w:pPr>
        <w:pStyle w:val="ListParagraph"/>
        <w:numPr>
          <w:ilvl w:val="2"/>
          <w:numId w:val="113"/>
        </w:numPr>
        <w:ind w:left="1418"/>
        <w:rPr>
          <w:rFonts w:ascii="Arial" w:hAnsi="Arial" w:cs="Arial"/>
          <w:color w:val="4BACC6" w:themeColor="accent5"/>
          <w:sz w:val="20"/>
          <w:szCs w:val="20"/>
        </w:rPr>
      </w:pPr>
      <w:r>
        <w:rPr>
          <w:rFonts w:ascii="Arial" w:hAnsi="Arial" w:cs="Arial"/>
          <w:sz w:val="20"/>
          <w:szCs w:val="20"/>
        </w:rPr>
        <w:t>an associate of the offeror</w:t>
      </w:r>
    </w:p>
    <w:p w14:paraId="5AFD16CF" w14:textId="77777777" w:rsidR="00FA3F3F" w:rsidRDefault="00FA3F3F" w:rsidP="000A2BB1">
      <w:pPr>
        <w:rPr>
          <w:rFonts w:ascii="Arial" w:hAnsi="Arial" w:cs="Arial"/>
          <w:sz w:val="20"/>
          <w:szCs w:val="20"/>
        </w:rPr>
      </w:pPr>
    </w:p>
    <w:p w14:paraId="1BCD0191" w14:textId="46E02D40" w:rsidR="000A2BB1" w:rsidRPr="000A2BB1" w:rsidRDefault="000A2BB1" w:rsidP="000A2BB1">
      <w:pPr>
        <w:pStyle w:val="ListParagraph"/>
        <w:numPr>
          <w:ilvl w:val="0"/>
          <w:numId w:val="111"/>
        </w:numPr>
        <w:rPr>
          <w:rFonts w:ascii="Arial" w:hAnsi="Arial" w:cs="Arial"/>
          <w:color w:val="4BACC6" w:themeColor="accent5"/>
          <w:sz w:val="20"/>
          <w:szCs w:val="20"/>
        </w:rPr>
      </w:pPr>
      <w:r>
        <w:rPr>
          <w:rFonts w:ascii="Arial" w:hAnsi="Arial" w:cs="Arial"/>
          <w:b/>
          <w:color w:val="000090"/>
          <w:sz w:val="20"/>
          <w:szCs w:val="20"/>
        </w:rPr>
        <w:t>How does one launch a bid?</w:t>
      </w:r>
    </w:p>
    <w:p w14:paraId="00DD5A5C" w14:textId="6027EDED" w:rsidR="000A2BB1" w:rsidRPr="000A2BB1" w:rsidRDefault="000A2BB1" w:rsidP="000A2BB1">
      <w:pPr>
        <w:pStyle w:val="ListParagraph"/>
        <w:numPr>
          <w:ilvl w:val="0"/>
          <w:numId w:val="114"/>
        </w:numPr>
        <w:rPr>
          <w:rFonts w:ascii="Arial" w:hAnsi="Arial" w:cs="Arial"/>
          <w:color w:val="4BACC6" w:themeColor="accent5"/>
          <w:sz w:val="20"/>
          <w:szCs w:val="20"/>
        </w:rPr>
      </w:pPr>
      <w:r>
        <w:rPr>
          <w:rFonts w:ascii="Arial" w:hAnsi="Arial" w:cs="Arial"/>
          <w:sz w:val="20"/>
          <w:szCs w:val="20"/>
        </w:rPr>
        <w:t>Two means of commencing a bid</w:t>
      </w:r>
    </w:p>
    <w:p w14:paraId="76DF7C41" w14:textId="774C70DA" w:rsidR="000A2BB1" w:rsidRPr="000A2BB1" w:rsidRDefault="000A2BB1" w:rsidP="000A2BB1">
      <w:pPr>
        <w:pStyle w:val="ListParagraph"/>
        <w:numPr>
          <w:ilvl w:val="0"/>
          <w:numId w:val="115"/>
        </w:numPr>
        <w:rPr>
          <w:rFonts w:ascii="Arial" w:hAnsi="Arial" w:cs="Arial"/>
          <w:color w:val="4BACC6" w:themeColor="accent5"/>
          <w:sz w:val="20"/>
          <w:szCs w:val="20"/>
        </w:rPr>
      </w:pPr>
      <w:r>
        <w:rPr>
          <w:rFonts w:ascii="Arial" w:hAnsi="Arial" w:cs="Arial"/>
          <w:sz w:val="20"/>
          <w:szCs w:val="20"/>
        </w:rPr>
        <w:t>Deliver the bid to the target company’s shareholders</w:t>
      </w:r>
    </w:p>
    <w:p w14:paraId="4CE138CA" w14:textId="60387AC2" w:rsidR="000A2BB1" w:rsidRPr="000A2BB1" w:rsidRDefault="000A2BB1" w:rsidP="000A2BB1">
      <w:pPr>
        <w:pStyle w:val="ListParagraph"/>
        <w:numPr>
          <w:ilvl w:val="1"/>
          <w:numId w:val="115"/>
        </w:numPr>
        <w:rPr>
          <w:rFonts w:ascii="Arial" w:hAnsi="Arial" w:cs="Arial"/>
          <w:color w:val="4BACC6" w:themeColor="accent5"/>
          <w:sz w:val="20"/>
          <w:szCs w:val="20"/>
        </w:rPr>
      </w:pPr>
      <w:r>
        <w:rPr>
          <w:rFonts w:ascii="Arial" w:hAnsi="Arial" w:cs="Arial"/>
          <w:sz w:val="20"/>
          <w:szCs w:val="20"/>
        </w:rPr>
        <w:t>Bid = takeover bid circular + a marketing document to convince SHs to accept the bid</w:t>
      </w:r>
    </w:p>
    <w:p w14:paraId="0EF793E2" w14:textId="4AF0F907" w:rsidR="000A2BB1" w:rsidRPr="000A2BB1" w:rsidRDefault="000A2BB1" w:rsidP="000A2BB1">
      <w:pPr>
        <w:pStyle w:val="ListParagraph"/>
        <w:numPr>
          <w:ilvl w:val="1"/>
          <w:numId w:val="115"/>
        </w:numPr>
        <w:rPr>
          <w:rFonts w:ascii="Arial" w:hAnsi="Arial" w:cs="Arial"/>
          <w:color w:val="4BACC6" w:themeColor="accent5"/>
          <w:sz w:val="20"/>
          <w:szCs w:val="20"/>
        </w:rPr>
      </w:pPr>
      <w:r>
        <w:rPr>
          <w:rFonts w:ascii="Arial" w:hAnsi="Arial" w:cs="Arial"/>
          <w:sz w:val="20"/>
          <w:szCs w:val="20"/>
        </w:rPr>
        <w:t>Favours the target board</w:t>
      </w:r>
    </w:p>
    <w:p w14:paraId="1FB932D5" w14:textId="049F786D" w:rsidR="000A2BB1" w:rsidRPr="000A2BB1" w:rsidRDefault="000A2BB1" w:rsidP="000A2BB1">
      <w:pPr>
        <w:pStyle w:val="ListParagraph"/>
        <w:numPr>
          <w:ilvl w:val="0"/>
          <w:numId w:val="115"/>
        </w:numPr>
        <w:rPr>
          <w:rFonts w:ascii="Arial" w:hAnsi="Arial" w:cs="Arial"/>
          <w:color w:val="4BACC6" w:themeColor="accent5"/>
          <w:sz w:val="20"/>
          <w:szCs w:val="20"/>
        </w:rPr>
      </w:pPr>
      <w:r>
        <w:rPr>
          <w:rFonts w:ascii="Arial" w:hAnsi="Arial" w:cs="Arial"/>
          <w:sz w:val="20"/>
          <w:szCs w:val="20"/>
        </w:rPr>
        <w:t>Publish an announcement of the bid in a major daily newspaper</w:t>
      </w:r>
    </w:p>
    <w:p w14:paraId="7251A613" w14:textId="34DED0EE" w:rsidR="000A2BB1" w:rsidRPr="000A2BB1" w:rsidRDefault="000A2BB1" w:rsidP="000A2BB1">
      <w:pPr>
        <w:pStyle w:val="ListParagraph"/>
        <w:numPr>
          <w:ilvl w:val="1"/>
          <w:numId w:val="115"/>
        </w:numPr>
        <w:rPr>
          <w:rFonts w:ascii="Times" w:eastAsia="Times New Roman" w:hAnsi="Times" w:cs="Times New Roman"/>
          <w:sz w:val="20"/>
          <w:szCs w:val="20"/>
        </w:rPr>
      </w:pPr>
      <w:r w:rsidRPr="000A2BB1">
        <w:rPr>
          <w:rFonts w:ascii="Arial" w:eastAsia="Times New Roman" w:hAnsi="Arial" w:cs="Arial"/>
          <w:bCs/>
          <w:color w:val="FF0000"/>
          <w:sz w:val="20"/>
          <w:szCs w:val="20"/>
        </w:rPr>
        <w:t>s.2.10(2) of MI 62-104</w:t>
      </w:r>
      <w:r w:rsidRPr="000A2BB1">
        <w:rPr>
          <w:rFonts w:ascii="Arial" w:eastAsia="Times New Roman" w:hAnsi="Arial" w:cs="Arial"/>
          <w:color w:val="000000"/>
          <w:sz w:val="20"/>
          <w:szCs w:val="20"/>
        </w:rPr>
        <w:t xml:space="preserve"> provides that if second method is chosen, bidder must also file and deliver a copy of the bid to target’s office</w:t>
      </w:r>
    </w:p>
    <w:p w14:paraId="74DB97B4" w14:textId="623EDABA" w:rsidR="000A2BB1" w:rsidRPr="000A2BB1" w:rsidRDefault="000A2BB1" w:rsidP="000A2BB1">
      <w:pPr>
        <w:pStyle w:val="ListParagraph"/>
        <w:numPr>
          <w:ilvl w:val="1"/>
          <w:numId w:val="115"/>
        </w:numPr>
        <w:rPr>
          <w:rFonts w:ascii="Times" w:eastAsia="Times New Roman" w:hAnsi="Times" w:cs="Times New Roman"/>
          <w:sz w:val="20"/>
          <w:szCs w:val="20"/>
        </w:rPr>
      </w:pPr>
      <w:r w:rsidRPr="000A2BB1">
        <w:rPr>
          <w:rFonts w:ascii="Arial" w:eastAsia="Times New Roman" w:hAnsi="Arial" w:cs="Arial"/>
          <w:bCs/>
          <w:color w:val="FF0000"/>
          <w:sz w:val="20"/>
          <w:szCs w:val="20"/>
        </w:rPr>
        <w:t>s.2.10(1) of MI 62-104</w:t>
      </w:r>
      <w:r w:rsidRPr="000A2BB1">
        <w:rPr>
          <w:rFonts w:ascii="Arial" w:eastAsia="Times New Roman" w:hAnsi="Arial" w:cs="Arial"/>
          <w:bCs/>
          <w:color w:val="000000"/>
          <w:sz w:val="20"/>
          <w:szCs w:val="20"/>
        </w:rPr>
        <w:t xml:space="preserve"> </w:t>
      </w:r>
      <w:r w:rsidRPr="000A2BB1">
        <w:rPr>
          <w:rFonts w:ascii="Arial" w:eastAsia="Times New Roman" w:hAnsi="Arial" w:cs="Arial"/>
          <w:color w:val="000000"/>
          <w:sz w:val="20"/>
          <w:szCs w:val="20"/>
        </w:rPr>
        <w:t>says this copy must be accompanied by a takeover bid circular</w:t>
      </w:r>
    </w:p>
    <w:p w14:paraId="349B19A3" w14:textId="10D577BE" w:rsidR="000A2BB1" w:rsidRPr="00DE5C19" w:rsidRDefault="00DE5C19" w:rsidP="000A2BB1">
      <w:pPr>
        <w:pStyle w:val="ListParagraph"/>
        <w:numPr>
          <w:ilvl w:val="1"/>
          <w:numId w:val="115"/>
        </w:numPr>
        <w:rPr>
          <w:rFonts w:ascii="Times" w:eastAsia="Times New Roman" w:hAnsi="Times" w:cs="Times New Roman"/>
          <w:sz w:val="20"/>
          <w:szCs w:val="20"/>
        </w:rPr>
      </w:pPr>
      <w:r>
        <w:rPr>
          <w:rFonts w:ascii="Arial" w:eastAsia="Times New Roman" w:hAnsi="Arial" w:cs="Arial"/>
          <w:bCs/>
          <w:sz w:val="20"/>
          <w:szCs w:val="20"/>
        </w:rPr>
        <w:t xml:space="preserve">Favours the </w:t>
      </w:r>
      <w:r w:rsidR="000A2BB1">
        <w:rPr>
          <w:rFonts w:ascii="Arial" w:eastAsia="Times New Roman" w:hAnsi="Arial" w:cs="Arial"/>
          <w:bCs/>
          <w:sz w:val="20"/>
          <w:szCs w:val="20"/>
        </w:rPr>
        <w:t xml:space="preserve">offeror b/c </w:t>
      </w:r>
      <w:r>
        <w:rPr>
          <w:rFonts w:ascii="Arial" w:eastAsia="Times New Roman" w:hAnsi="Arial" w:cs="Arial"/>
          <w:bCs/>
          <w:sz w:val="20"/>
          <w:szCs w:val="20"/>
        </w:rPr>
        <w:t>every formal bid must remain open 35 days (now 105) + this starts from when the bid is commenced</w:t>
      </w:r>
    </w:p>
    <w:p w14:paraId="2697E46E" w14:textId="77777777" w:rsidR="00DE5C19" w:rsidRPr="00DE5C19" w:rsidRDefault="00DE5C19" w:rsidP="00DE5C19">
      <w:pPr>
        <w:rPr>
          <w:rFonts w:ascii="Times" w:eastAsia="Times New Roman" w:hAnsi="Times" w:cs="Times New Roman"/>
          <w:sz w:val="20"/>
          <w:szCs w:val="20"/>
        </w:rPr>
      </w:pPr>
    </w:p>
    <w:p w14:paraId="685F6E64" w14:textId="77777777" w:rsidR="00DE5C19" w:rsidRPr="00DE5C19" w:rsidRDefault="00DE5C19" w:rsidP="00DE5C19">
      <w:pPr>
        <w:pStyle w:val="ListParagraph"/>
        <w:numPr>
          <w:ilvl w:val="0"/>
          <w:numId w:val="114"/>
        </w:numPr>
        <w:rPr>
          <w:rFonts w:ascii="Times" w:eastAsia="Times New Roman" w:hAnsi="Times" w:cs="Times New Roman"/>
          <w:sz w:val="20"/>
          <w:szCs w:val="20"/>
        </w:rPr>
      </w:pPr>
      <w:r>
        <w:rPr>
          <w:rFonts w:ascii="Arial" w:eastAsia="Times New Roman" w:hAnsi="Arial" w:cs="Arial"/>
          <w:sz w:val="20"/>
          <w:szCs w:val="20"/>
          <w:u w:val="single"/>
        </w:rPr>
        <w:t>Minimum Deposit Period</w:t>
      </w:r>
    </w:p>
    <w:p w14:paraId="78368D30" w14:textId="0BA49D21" w:rsidR="00DE5C19" w:rsidRPr="00DE5C19" w:rsidRDefault="00DE5C19" w:rsidP="00DE5C19">
      <w:pPr>
        <w:pStyle w:val="ListParagraph"/>
        <w:numPr>
          <w:ilvl w:val="0"/>
          <w:numId w:val="114"/>
        </w:numPr>
        <w:rPr>
          <w:rFonts w:ascii="Times" w:eastAsia="Times New Roman" w:hAnsi="Times" w:cs="Times New Roman"/>
          <w:sz w:val="20"/>
          <w:szCs w:val="20"/>
        </w:rPr>
      </w:pPr>
      <w:r>
        <w:rPr>
          <w:rFonts w:ascii="Arial" w:eastAsia="Times New Roman" w:hAnsi="Arial" w:cs="Arial"/>
          <w:sz w:val="20"/>
          <w:szCs w:val="20"/>
        </w:rPr>
        <w:t xml:space="preserve">Old rules = offerees get at least 35 days to consider their bid and deposit their securities under the terms </w:t>
      </w:r>
    </w:p>
    <w:p w14:paraId="452CC338" w14:textId="7269A822" w:rsidR="00DE5C19" w:rsidRPr="00DE5C19" w:rsidRDefault="00DE5C19" w:rsidP="00DE5C19">
      <w:pPr>
        <w:pStyle w:val="ListParagraph"/>
        <w:numPr>
          <w:ilvl w:val="1"/>
          <w:numId w:val="114"/>
        </w:numPr>
        <w:rPr>
          <w:rFonts w:ascii="Times" w:eastAsia="Times New Roman" w:hAnsi="Times" w:cs="Times New Roman"/>
          <w:sz w:val="20"/>
          <w:szCs w:val="20"/>
        </w:rPr>
      </w:pPr>
      <w:r>
        <w:rPr>
          <w:rFonts w:ascii="Arial" w:eastAsia="Times New Roman" w:hAnsi="Arial" w:cs="Arial"/>
          <w:sz w:val="20"/>
          <w:szCs w:val="20"/>
        </w:rPr>
        <w:t>Cannot take up or actually purchase any securities deposited under the TOB</w:t>
      </w:r>
    </w:p>
    <w:p w14:paraId="5A642220" w14:textId="5633A212" w:rsidR="00DE5C19" w:rsidRPr="00DE5C19" w:rsidRDefault="00DE5C19" w:rsidP="00DE5C19">
      <w:pPr>
        <w:pStyle w:val="ListParagraph"/>
        <w:numPr>
          <w:ilvl w:val="1"/>
          <w:numId w:val="114"/>
        </w:numPr>
        <w:rPr>
          <w:rFonts w:ascii="Times" w:eastAsia="Times New Roman" w:hAnsi="Times" w:cs="Times New Roman"/>
          <w:sz w:val="20"/>
          <w:szCs w:val="20"/>
        </w:rPr>
      </w:pPr>
      <w:r>
        <w:rPr>
          <w:rFonts w:ascii="Arial" w:eastAsia="Times New Roman" w:hAnsi="Arial" w:cs="Arial"/>
          <w:sz w:val="20"/>
          <w:szCs w:val="20"/>
        </w:rPr>
        <w:t>Allows the board to assess and respond to the bid</w:t>
      </w:r>
    </w:p>
    <w:p w14:paraId="4E7E168B" w14:textId="15DD62A2" w:rsidR="00DE5C19" w:rsidRPr="001C32DD" w:rsidRDefault="00DE5C19" w:rsidP="00DE5C19">
      <w:pPr>
        <w:pStyle w:val="ListParagraph"/>
        <w:numPr>
          <w:ilvl w:val="1"/>
          <w:numId w:val="114"/>
        </w:numPr>
        <w:rPr>
          <w:rFonts w:ascii="Times" w:eastAsia="Times New Roman" w:hAnsi="Times" w:cs="Times New Roman"/>
          <w:sz w:val="20"/>
          <w:szCs w:val="20"/>
        </w:rPr>
      </w:pPr>
      <w:r>
        <w:rPr>
          <w:rFonts w:ascii="Arial" w:eastAsia="Times New Roman" w:hAnsi="Arial" w:cs="Arial"/>
          <w:sz w:val="20"/>
          <w:szCs w:val="20"/>
        </w:rPr>
        <w:t>SH can tender and withdraw up until expiry of this period</w:t>
      </w:r>
    </w:p>
    <w:p w14:paraId="23F84FFF" w14:textId="77777777" w:rsidR="001C32DD" w:rsidRDefault="001C32DD" w:rsidP="001C32DD">
      <w:pPr>
        <w:rPr>
          <w:rFonts w:ascii="Times" w:eastAsia="Times New Roman" w:hAnsi="Times" w:cs="Times New Roman"/>
          <w:sz w:val="20"/>
          <w:szCs w:val="20"/>
        </w:rPr>
      </w:pPr>
    </w:p>
    <w:p w14:paraId="58AEBC12" w14:textId="77777777" w:rsidR="001C32DD" w:rsidRDefault="001C32DD" w:rsidP="001C32DD">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11016"/>
      </w:tblGrid>
      <w:tr w:rsidR="001C32DD" w14:paraId="7D4B9C0E" w14:textId="77777777" w:rsidTr="001C32DD">
        <w:tc>
          <w:tcPr>
            <w:tcW w:w="11016" w:type="dxa"/>
            <w:shd w:val="clear" w:color="auto" w:fill="BFBFBF" w:themeFill="background1" w:themeFillShade="BF"/>
          </w:tcPr>
          <w:p w14:paraId="22A70A87" w14:textId="6934CD05" w:rsidR="001C32DD" w:rsidRPr="001C32DD" w:rsidRDefault="001C32DD" w:rsidP="001C32DD">
            <w:pPr>
              <w:jc w:val="center"/>
              <w:rPr>
                <w:rFonts w:ascii="Arial" w:eastAsia="Times New Roman" w:hAnsi="Arial" w:cs="Arial"/>
                <w:b/>
                <w:sz w:val="20"/>
                <w:szCs w:val="20"/>
              </w:rPr>
            </w:pPr>
            <w:r w:rsidRPr="001C32DD">
              <w:rPr>
                <w:rFonts w:ascii="Arial" w:eastAsia="Times New Roman" w:hAnsi="Arial" w:cs="Arial"/>
                <w:b/>
                <w:sz w:val="20"/>
                <w:szCs w:val="20"/>
              </w:rPr>
              <w:t>#1 – Equality</w:t>
            </w:r>
          </w:p>
        </w:tc>
      </w:tr>
    </w:tbl>
    <w:p w14:paraId="18582B2E" w14:textId="77777777" w:rsidR="001C32DD" w:rsidRDefault="001C32DD" w:rsidP="001C32DD">
      <w:pPr>
        <w:rPr>
          <w:rFonts w:ascii="Times" w:eastAsia="Times New Roman" w:hAnsi="Times" w:cs="Times New Roman"/>
          <w:sz w:val="20"/>
          <w:szCs w:val="20"/>
        </w:rPr>
      </w:pPr>
    </w:p>
    <w:p w14:paraId="0FF38A8E" w14:textId="132560C6" w:rsidR="001C32DD" w:rsidRPr="001C32DD" w:rsidRDefault="001C32DD" w:rsidP="001C32DD">
      <w:pPr>
        <w:pStyle w:val="ListParagraph"/>
        <w:numPr>
          <w:ilvl w:val="0"/>
          <w:numId w:val="116"/>
        </w:numPr>
        <w:rPr>
          <w:rFonts w:ascii="Arial" w:hAnsi="Arial" w:cs="Arial"/>
          <w:color w:val="4BACC6" w:themeColor="accent5"/>
          <w:sz w:val="20"/>
          <w:szCs w:val="20"/>
        </w:rPr>
      </w:pPr>
      <w:r>
        <w:rPr>
          <w:rFonts w:ascii="Arial" w:hAnsi="Arial" w:cs="Arial"/>
          <w:b/>
          <w:color w:val="000090"/>
          <w:sz w:val="20"/>
          <w:szCs w:val="20"/>
        </w:rPr>
        <w:t>What is involved in this obligation of equality?</w:t>
      </w:r>
    </w:p>
    <w:p w14:paraId="1AB0FEA3" w14:textId="11BEADBA" w:rsidR="001C32DD" w:rsidRPr="001C32DD" w:rsidRDefault="001C32DD" w:rsidP="001C32DD">
      <w:pPr>
        <w:pStyle w:val="ListParagraph"/>
        <w:numPr>
          <w:ilvl w:val="0"/>
          <w:numId w:val="117"/>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governs the bidder’s behaviour b/c designed to protect the target shareholders</w:t>
      </w:r>
    </w:p>
    <w:p w14:paraId="07A55D8E" w14:textId="4932D371" w:rsidR="001C32DD" w:rsidRPr="000A05E0" w:rsidRDefault="001C32DD" w:rsidP="001C32DD">
      <w:pPr>
        <w:pStyle w:val="ListParagraph"/>
        <w:numPr>
          <w:ilvl w:val="0"/>
          <w:numId w:val="117"/>
        </w:numPr>
        <w:rPr>
          <w:rFonts w:ascii="Times" w:eastAsia="Times New Roman" w:hAnsi="Times" w:cs="Times New Roman"/>
          <w:sz w:val="20"/>
          <w:szCs w:val="20"/>
        </w:rPr>
      </w:pPr>
      <w:r w:rsidRPr="001C32DD">
        <w:rPr>
          <w:rFonts w:ascii="Arial" w:eastAsia="Times New Roman" w:hAnsi="Arial" w:cs="Arial"/>
          <w:i/>
          <w:iCs/>
          <w:color w:val="660066"/>
          <w:sz w:val="20"/>
          <w:szCs w:val="20"/>
        </w:rPr>
        <w:t>Report of the Committee To Review the Provisions of the Securities Act (ON) Relating to Take-Over Bids and Issuer Bids</w:t>
      </w:r>
      <w:r>
        <w:rPr>
          <w:rFonts w:ascii="Arial" w:eastAsia="Times New Roman" w:hAnsi="Arial" w:cs="Arial"/>
          <w:iCs/>
          <w:color w:val="660066"/>
          <w:sz w:val="20"/>
          <w:szCs w:val="20"/>
        </w:rPr>
        <w:t xml:space="preserve"> </w:t>
      </w:r>
      <w:r>
        <w:rPr>
          <w:rFonts w:ascii="Arial" w:eastAsia="Times New Roman" w:hAnsi="Arial" w:cs="Arial"/>
          <w:iCs/>
          <w:sz w:val="20"/>
          <w:szCs w:val="20"/>
        </w:rPr>
        <w:t>– goal of even-handed treatment of shareholders</w:t>
      </w:r>
    </w:p>
    <w:p w14:paraId="10D06EAC" w14:textId="77777777" w:rsidR="000A05E0" w:rsidRDefault="000A05E0" w:rsidP="000A05E0">
      <w:pPr>
        <w:rPr>
          <w:rFonts w:ascii="Times" w:eastAsia="Times New Roman" w:hAnsi="Times" w:cs="Times New Roman"/>
          <w:sz w:val="20"/>
          <w:szCs w:val="20"/>
        </w:rPr>
      </w:pPr>
    </w:p>
    <w:p w14:paraId="27326CD1" w14:textId="54854778" w:rsidR="000A05E0" w:rsidRPr="000A05E0" w:rsidRDefault="000A05E0" w:rsidP="000A05E0">
      <w:pPr>
        <w:rPr>
          <w:rFonts w:ascii="Arial" w:eastAsia="Times New Roman" w:hAnsi="Arial" w:cs="Arial"/>
          <w:b/>
          <w:color w:val="808080" w:themeColor="background1" w:themeShade="80"/>
          <w:sz w:val="20"/>
          <w:szCs w:val="20"/>
        </w:rPr>
      </w:pPr>
      <w:r>
        <w:rPr>
          <w:rFonts w:ascii="Arial" w:eastAsia="Times New Roman" w:hAnsi="Arial" w:cs="Arial"/>
          <w:b/>
          <w:color w:val="808080" w:themeColor="background1" w:themeShade="80"/>
          <w:sz w:val="20"/>
          <w:szCs w:val="20"/>
        </w:rPr>
        <w:t>PRO RATA TAKEUP</w:t>
      </w:r>
    </w:p>
    <w:p w14:paraId="67931CA4" w14:textId="49F6816F" w:rsidR="001C32DD" w:rsidRDefault="000A05E0" w:rsidP="001C32DD">
      <w:pPr>
        <w:pStyle w:val="ListParagraph"/>
        <w:numPr>
          <w:ilvl w:val="0"/>
          <w:numId w:val="117"/>
        </w:numPr>
        <w:rPr>
          <w:rFonts w:ascii="Arial" w:hAnsi="Arial" w:cs="Arial"/>
          <w:sz w:val="20"/>
          <w:szCs w:val="20"/>
        </w:rPr>
      </w:pPr>
      <w:r>
        <w:rPr>
          <w:rFonts w:ascii="Arial" w:hAnsi="Arial" w:cs="Arial"/>
          <w:sz w:val="20"/>
          <w:szCs w:val="20"/>
        </w:rPr>
        <w:t>A</w:t>
      </w:r>
      <w:r w:rsidR="001C32DD" w:rsidRPr="001C32DD">
        <w:rPr>
          <w:rFonts w:ascii="Arial" w:hAnsi="Arial" w:cs="Arial"/>
          <w:sz w:val="20"/>
          <w:szCs w:val="20"/>
        </w:rPr>
        <w:t xml:space="preserve"> bidder may offer to acquire less than 100% of the shares and then more than the desired number are actually tendered</w:t>
      </w:r>
    </w:p>
    <w:p w14:paraId="7B59D63F" w14:textId="2EBBC1F0" w:rsidR="001C32DD" w:rsidRDefault="001C32DD" w:rsidP="001C32DD">
      <w:pPr>
        <w:pStyle w:val="NormalWeb"/>
        <w:numPr>
          <w:ilvl w:val="1"/>
          <w:numId w:val="118"/>
        </w:numPr>
        <w:spacing w:before="0" w:beforeAutospacing="0" w:after="0" w:afterAutospacing="0"/>
        <w:textAlignment w:val="baseline"/>
        <w:rPr>
          <w:rFonts w:ascii="Arial" w:hAnsi="Arial" w:cs="Arial"/>
          <w:color w:val="000000"/>
        </w:rPr>
      </w:pPr>
      <w:r>
        <w:rPr>
          <w:rFonts w:ascii="Arial" w:hAnsi="Arial" w:cs="Arial"/>
          <w:i/>
        </w:rPr>
        <w:t xml:space="preserve"> </w:t>
      </w:r>
      <w:r>
        <w:rPr>
          <w:rFonts w:ascii="Arial" w:hAnsi="Arial" w:cs="Arial"/>
        </w:rPr>
        <w:t xml:space="preserve">Then </w:t>
      </w:r>
      <w:r>
        <w:rPr>
          <w:rFonts w:ascii="Arial" w:hAnsi="Arial" w:cs="Arial"/>
          <w:color w:val="000000"/>
        </w:rPr>
        <w:t>the bidder purchases the same proportion of shares from all tendering SHs according to the number of shares that each SH tendered</w:t>
      </w:r>
    </w:p>
    <w:p w14:paraId="56DE5C89" w14:textId="022D5EDB" w:rsidR="000A05E0" w:rsidRDefault="000A05E0" w:rsidP="00071A25">
      <w:pPr>
        <w:pStyle w:val="NormalWeb"/>
        <w:numPr>
          <w:ilvl w:val="0"/>
          <w:numId w:val="119"/>
        </w:numPr>
        <w:spacing w:before="0" w:beforeAutospacing="0" w:after="0" w:afterAutospacing="0"/>
        <w:textAlignment w:val="baseline"/>
        <w:rPr>
          <w:rFonts w:ascii="Arial" w:hAnsi="Arial" w:cs="Arial"/>
          <w:color w:val="000000"/>
        </w:rPr>
      </w:pPr>
      <w:r w:rsidRPr="000A05E0">
        <w:rPr>
          <w:rFonts w:ascii="Arial" w:hAnsi="Arial" w:cs="Arial"/>
          <w:bCs/>
          <w:color w:val="FF0000"/>
        </w:rPr>
        <w:t>s.2.26(1) of MI 62-104</w:t>
      </w:r>
      <w:r>
        <w:rPr>
          <w:rFonts w:ascii="Arial" w:hAnsi="Arial" w:cs="Arial"/>
          <w:b/>
          <w:bCs/>
          <w:color w:val="FF0000"/>
        </w:rPr>
        <w:t xml:space="preserve"> </w:t>
      </w:r>
      <w:r>
        <w:rPr>
          <w:rFonts w:ascii="Arial" w:hAnsi="Arial" w:cs="Arial"/>
          <w:color w:val="000000"/>
        </w:rPr>
        <w:t xml:space="preserve">provides that if the bidder seeks a partial bid for less than 100% of the outstanding shares of the target, shareholders are assured that the bidder will take up the shares on a </w:t>
      </w:r>
      <w:r>
        <w:rPr>
          <w:rFonts w:ascii="Arial" w:hAnsi="Arial" w:cs="Arial"/>
          <w:b/>
          <w:bCs/>
          <w:i/>
          <w:iCs/>
          <w:color w:val="000000"/>
        </w:rPr>
        <w:t>pro rata</w:t>
      </w:r>
      <w:r>
        <w:rPr>
          <w:rFonts w:ascii="Arial" w:hAnsi="Arial" w:cs="Arial"/>
          <w:b/>
          <w:bCs/>
          <w:color w:val="000000"/>
        </w:rPr>
        <w:t xml:space="preserve"> </w:t>
      </w:r>
      <w:r>
        <w:rPr>
          <w:rFonts w:ascii="Arial" w:hAnsi="Arial" w:cs="Arial"/>
          <w:color w:val="000000"/>
        </w:rPr>
        <w:t>basis so that the bidder purchases the same proportion of shares from all tendering shareholders according to the number of shares each shareholder tendered (rather than first-come, first-serve on tendered shares)</w:t>
      </w:r>
    </w:p>
    <w:p w14:paraId="2B90C6DE" w14:textId="77777777" w:rsidR="000A05E0" w:rsidRDefault="000A05E0" w:rsidP="00071A25">
      <w:pPr>
        <w:pStyle w:val="NormalWeb"/>
        <w:numPr>
          <w:ilvl w:val="1"/>
          <w:numId w:val="119"/>
        </w:numPr>
        <w:spacing w:before="0" w:beforeAutospacing="0" w:after="0" w:afterAutospacing="0"/>
        <w:textAlignment w:val="baseline"/>
        <w:rPr>
          <w:rFonts w:ascii="Arial" w:hAnsi="Arial" w:cs="Arial"/>
          <w:color w:val="000000"/>
        </w:rPr>
      </w:pPr>
      <w:r>
        <w:rPr>
          <w:rFonts w:ascii="Arial" w:hAnsi="Arial" w:cs="Arial"/>
          <w:i/>
          <w:iCs/>
          <w:color w:val="3366FF"/>
        </w:rPr>
        <w:t xml:space="preserve">Pro rata </w:t>
      </w:r>
      <w:r>
        <w:rPr>
          <w:rFonts w:ascii="Arial" w:hAnsi="Arial" w:cs="Arial"/>
          <w:color w:val="3366FF"/>
        </w:rPr>
        <w:t>takeup</w:t>
      </w:r>
    </w:p>
    <w:p w14:paraId="22825B54" w14:textId="77777777" w:rsidR="000A05E0" w:rsidRDefault="000A05E0" w:rsidP="000A05E0">
      <w:pPr>
        <w:pStyle w:val="NormalWeb"/>
        <w:spacing w:before="0" w:beforeAutospacing="0" w:after="0" w:afterAutospacing="0"/>
        <w:textAlignment w:val="baseline"/>
        <w:rPr>
          <w:rFonts w:ascii="Arial" w:hAnsi="Arial" w:cs="Arial"/>
          <w:color w:val="000000"/>
        </w:rPr>
      </w:pPr>
    </w:p>
    <w:p w14:paraId="7DF67BC1" w14:textId="7C1E50C7" w:rsidR="000A05E0" w:rsidRPr="00E95FB2" w:rsidRDefault="00E95FB2" w:rsidP="000A05E0">
      <w:pPr>
        <w:pStyle w:val="NormalWeb"/>
        <w:spacing w:before="0" w:beforeAutospacing="0" w:after="0" w:afterAutospacing="0"/>
        <w:textAlignment w:val="baseline"/>
        <w:rPr>
          <w:rFonts w:ascii="Arial" w:hAnsi="Arial" w:cs="Arial"/>
          <w:b/>
          <w:color w:val="808080" w:themeColor="background1" w:themeShade="80"/>
        </w:rPr>
      </w:pPr>
      <w:r>
        <w:rPr>
          <w:rFonts w:ascii="Arial" w:hAnsi="Arial" w:cs="Arial"/>
          <w:b/>
          <w:color w:val="808080" w:themeColor="background1" w:themeShade="80"/>
        </w:rPr>
        <w:t>IDENTICAL CONSIDERATION</w:t>
      </w:r>
    </w:p>
    <w:p w14:paraId="6248DC5B" w14:textId="77777777" w:rsidR="000A05E0" w:rsidRPr="000A05E0" w:rsidRDefault="001C32DD" w:rsidP="000A05E0">
      <w:pPr>
        <w:pStyle w:val="ListParagraph"/>
        <w:numPr>
          <w:ilvl w:val="0"/>
          <w:numId w:val="117"/>
        </w:numPr>
        <w:rPr>
          <w:rFonts w:ascii="Arial" w:hAnsi="Arial" w:cs="Arial"/>
          <w:sz w:val="20"/>
          <w:szCs w:val="20"/>
        </w:rPr>
      </w:pPr>
      <w:r>
        <w:rPr>
          <w:rFonts w:ascii="Arial" w:hAnsi="Arial" w:cs="Arial"/>
          <w:sz w:val="20"/>
          <w:szCs w:val="20"/>
        </w:rPr>
        <w:t xml:space="preserve">Identical </w:t>
      </w:r>
      <w:r w:rsidRPr="000A05E0">
        <w:rPr>
          <w:rFonts w:ascii="Arial" w:hAnsi="Arial" w:cs="Arial"/>
          <w:sz w:val="20"/>
          <w:szCs w:val="20"/>
        </w:rPr>
        <w:t xml:space="preserve">consideration </w:t>
      </w:r>
      <w:r w:rsidRPr="000A05E0">
        <w:rPr>
          <w:rFonts w:ascii="Arial" w:hAnsi="Arial" w:cs="Arial"/>
          <w:sz w:val="20"/>
          <w:szCs w:val="20"/>
        </w:rPr>
        <w:sym w:font="Wingdings" w:char="F0E0"/>
      </w:r>
      <w:r w:rsidR="000A05E0" w:rsidRPr="000A05E0">
        <w:rPr>
          <w:rFonts w:ascii="Arial" w:hAnsi="Arial" w:cs="Arial"/>
          <w:sz w:val="20"/>
          <w:szCs w:val="20"/>
        </w:rPr>
        <w:t xml:space="preserve"> all holders of the target’s securities shall receive identical consideration</w:t>
      </w:r>
    </w:p>
    <w:p w14:paraId="1E7453D6" w14:textId="7F356A6D" w:rsidR="001C32DD" w:rsidRDefault="000A05E0" w:rsidP="000A05E0">
      <w:pPr>
        <w:pStyle w:val="ListParagraph"/>
        <w:numPr>
          <w:ilvl w:val="1"/>
          <w:numId w:val="117"/>
        </w:numPr>
        <w:rPr>
          <w:rFonts w:ascii="Arial" w:hAnsi="Arial" w:cs="Arial"/>
          <w:sz w:val="20"/>
          <w:szCs w:val="20"/>
        </w:rPr>
      </w:pPr>
      <w:r w:rsidRPr="000A05E0">
        <w:rPr>
          <w:rFonts w:ascii="Arial" w:hAnsi="Arial" w:cs="Arial"/>
          <w:sz w:val="20"/>
          <w:szCs w:val="20"/>
        </w:rPr>
        <w:t>No collateral benefits</w:t>
      </w:r>
    </w:p>
    <w:p w14:paraId="565BB92B" w14:textId="77777777" w:rsidR="00E95FB2" w:rsidRPr="00E95FB2" w:rsidRDefault="00E95FB2" w:rsidP="00E95FB2">
      <w:pPr>
        <w:numPr>
          <w:ilvl w:val="0"/>
          <w:numId w:val="117"/>
        </w:numPr>
        <w:textAlignment w:val="baseline"/>
        <w:rPr>
          <w:rFonts w:ascii="Arial" w:hAnsi="Arial" w:cs="Arial"/>
          <w:color w:val="000000"/>
          <w:sz w:val="20"/>
          <w:szCs w:val="20"/>
        </w:rPr>
      </w:pPr>
      <w:r w:rsidRPr="00E95FB2">
        <w:rPr>
          <w:rFonts w:ascii="Arial" w:hAnsi="Arial" w:cs="Arial"/>
          <w:bCs/>
          <w:color w:val="FF0000"/>
          <w:sz w:val="20"/>
          <w:szCs w:val="20"/>
        </w:rPr>
        <w:t>s.2.24 of MI 62-104</w:t>
      </w:r>
      <w:r w:rsidRPr="00E95FB2">
        <w:rPr>
          <w:rFonts w:ascii="Arial" w:hAnsi="Arial" w:cs="Arial"/>
          <w:b/>
          <w:bCs/>
          <w:color w:val="000000"/>
          <w:sz w:val="20"/>
          <w:szCs w:val="20"/>
        </w:rPr>
        <w:t xml:space="preserve">: </w:t>
      </w:r>
      <w:r w:rsidRPr="00E95FB2">
        <w:rPr>
          <w:rFonts w:ascii="Arial" w:hAnsi="Arial" w:cs="Arial"/>
          <w:color w:val="000000"/>
          <w:sz w:val="20"/>
          <w:szCs w:val="20"/>
        </w:rPr>
        <w:t xml:space="preserve">offeror, or any person acting jointly or in concert with offeror, must not enter into any collateral agreement, commitment or understanding that has the effect, directly or indirectly, of providing a security holder of the offeree issuer with consideration of greater value than that offered to the other security holders of the same class of securities. </w:t>
      </w:r>
    </w:p>
    <w:p w14:paraId="17DB7CDE" w14:textId="77777777" w:rsidR="00E95FB2" w:rsidRPr="00071A25" w:rsidRDefault="00E95FB2" w:rsidP="00E95FB2">
      <w:pPr>
        <w:numPr>
          <w:ilvl w:val="1"/>
          <w:numId w:val="117"/>
        </w:numPr>
        <w:spacing w:before="100" w:beforeAutospacing="1" w:after="100" w:afterAutospacing="1"/>
        <w:textAlignment w:val="baseline"/>
        <w:rPr>
          <w:rFonts w:ascii="Arial" w:eastAsia="Times New Roman" w:hAnsi="Arial" w:cs="Arial"/>
          <w:color w:val="FF6600"/>
          <w:sz w:val="20"/>
          <w:szCs w:val="20"/>
        </w:rPr>
      </w:pPr>
      <w:r w:rsidRPr="00071A25">
        <w:rPr>
          <w:rFonts w:ascii="Arial" w:eastAsia="Times New Roman" w:hAnsi="Arial" w:cs="Arial"/>
          <w:color w:val="FF6600"/>
          <w:sz w:val="20"/>
          <w:szCs w:val="20"/>
        </w:rPr>
        <w:t>Collateral benefit prohibition</w:t>
      </w:r>
    </w:p>
    <w:p w14:paraId="53ECAA14" w14:textId="514F1DCE" w:rsidR="00E95FB2" w:rsidRPr="00E95FB2" w:rsidRDefault="00E95FB2" w:rsidP="00E95FB2">
      <w:pPr>
        <w:numPr>
          <w:ilvl w:val="0"/>
          <w:numId w:val="117"/>
        </w:numPr>
        <w:textAlignment w:val="baseline"/>
        <w:rPr>
          <w:rFonts w:ascii="Arial" w:hAnsi="Arial" w:cs="Arial"/>
          <w:color w:val="000000"/>
          <w:sz w:val="20"/>
          <w:szCs w:val="20"/>
        </w:rPr>
      </w:pPr>
      <w:r w:rsidRPr="00E95FB2">
        <w:rPr>
          <w:rFonts w:ascii="Arial" w:hAnsi="Arial" w:cs="Arial"/>
          <w:bCs/>
          <w:color w:val="FF0000"/>
          <w:sz w:val="20"/>
          <w:szCs w:val="20"/>
        </w:rPr>
        <w:t>s.2.23 of MI 62-104</w:t>
      </w:r>
      <w:r>
        <w:rPr>
          <w:rFonts w:ascii="Arial" w:hAnsi="Arial" w:cs="Arial"/>
          <w:bCs/>
          <w:sz w:val="20"/>
          <w:szCs w:val="20"/>
        </w:rPr>
        <w:t>:</w:t>
      </w:r>
      <w:r w:rsidRPr="00E95FB2">
        <w:rPr>
          <w:rFonts w:ascii="Arial" w:hAnsi="Arial" w:cs="Arial"/>
          <w:b/>
          <w:bCs/>
          <w:color w:val="000000"/>
          <w:sz w:val="20"/>
          <w:szCs w:val="20"/>
        </w:rPr>
        <w:t xml:space="preserve"> </w:t>
      </w:r>
      <w:r w:rsidRPr="00E95FB2">
        <w:rPr>
          <w:rFonts w:ascii="Arial" w:hAnsi="Arial" w:cs="Arial"/>
          <w:color w:val="000000"/>
          <w:sz w:val="20"/>
          <w:szCs w:val="20"/>
        </w:rPr>
        <w:t>provides that all holders of the target’s securities shall receive identical consideration</w:t>
      </w:r>
    </w:p>
    <w:p w14:paraId="3945AE49" w14:textId="77777777" w:rsidR="00E95FB2" w:rsidRPr="00071A25" w:rsidRDefault="00E95FB2" w:rsidP="00E95FB2">
      <w:pPr>
        <w:numPr>
          <w:ilvl w:val="1"/>
          <w:numId w:val="117"/>
        </w:numPr>
        <w:textAlignment w:val="baseline"/>
        <w:rPr>
          <w:rFonts w:ascii="Arial" w:hAnsi="Arial" w:cs="Arial"/>
          <w:color w:val="FF6600"/>
          <w:sz w:val="20"/>
          <w:szCs w:val="20"/>
        </w:rPr>
      </w:pPr>
      <w:r w:rsidRPr="00071A25">
        <w:rPr>
          <w:rFonts w:ascii="Arial" w:hAnsi="Arial" w:cs="Arial"/>
          <w:color w:val="FF6600"/>
          <w:sz w:val="20"/>
          <w:szCs w:val="20"/>
        </w:rPr>
        <w:t>Prevents shareholders who tender early from missing out on profits later if the offer price is increased after they tender – also prevents side deals from being made with particular shareholder</w:t>
      </w:r>
    </w:p>
    <w:p w14:paraId="413C0B60" w14:textId="77777777" w:rsidR="00E95FB2" w:rsidRPr="00071A25" w:rsidRDefault="00E95FB2" w:rsidP="00E95FB2">
      <w:pPr>
        <w:numPr>
          <w:ilvl w:val="1"/>
          <w:numId w:val="117"/>
        </w:numPr>
        <w:spacing w:before="100" w:beforeAutospacing="1" w:after="100" w:afterAutospacing="1"/>
        <w:textAlignment w:val="baseline"/>
        <w:rPr>
          <w:rFonts w:ascii="Arial" w:eastAsia="Times New Roman" w:hAnsi="Arial" w:cs="Arial"/>
          <w:color w:val="FF6600"/>
          <w:sz w:val="20"/>
          <w:szCs w:val="20"/>
        </w:rPr>
      </w:pPr>
      <w:r w:rsidRPr="00071A25">
        <w:rPr>
          <w:rFonts w:ascii="Arial" w:eastAsia="Times New Roman" w:hAnsi="Arial" w:cs="Arial"/>
          <w:color w:val="FF6600"/>
          <w:sz w:val="20"/>
          <w:szCs w:val="20"/>
        </w:rPr>
        <w:t>Identical consideration</w:t>
      </w:r>
    </w:p>
    <w:p w14:paraId="40A27793" w14:textId="63373C0E" w:rsidR="00E95FB2" w:rsidRPr="00E95FB2" w:rsidRDefault="00E95FB2" w:rsidP="00E95FB2">
      <w:pPr>
        <w:numPr>
          <w:ilvl w:val="0"/>
          <w:numId w:val="117"/>
        </w:numPr>
        <w:textAlignment w:val="baseline"/>
        <w:rPr>
          <w:rFonts w:ascii="Arial" w:hAnsi="Arial" w:cs="Arial"/>
          <w:color w:val="000000"/>
          <w:sz w:val="20"/>
          <w:szCs w:val="20"/>
        </w:rPr>
      </w:pPr>
      <w:r w:rsidRPr="00E95FB2">
        <w:rPr>
          <w:rFonts w:ascii="Arial" w:hAnsi="Arial" w:cs="Arial"/>
          <w:bCs/>
          <w:color w:val="FF0000"/>
          <w:sz w:val="20"/>
          <w:szCs w:val="20"/>
        </w:rPr>
        <w:t>s.2.4(1) of MI 62-104</w:t>
      </w:r>
      <w:r>
        <w:rPr>
          <w:rFonts w:ascii="Arial" w:hAnsi="Arial" w:cs="Arial"/>
          <w:bCs/>
          <w:sz w:val="20"/>
          <w:szCs w:val="20"/>
        </w:rPr>
        <w:t>:</w:t>
      </w:r>
      <w:r w:rsidRPr="00E95FB2">
        <w:rPr>
          <w:rFonts w:ascii="Arial" w:hAnsi="Arial" w:cs="Arial"/>
          <w:b/>
          <w:bCs/>
          <w:color w:val="000000"/>
          <w:sz w:val="20"/>
          <w:szCs w:val="20"/>
        </w:rPr>
        <w:t xml:space="preserve"> </w:t>
      </w:r>
      <w:r w:rsidRPr="00E95FB2">
        <w:rPr>
          <w:rFonts w:ascii="Arial" w:hAnsi="Arial" w:cs="Arial"/>
          <w:color w:val="000000"/>
          <w:sz w:val="20"/>
          <w:szCs w:val="20"/>
        </w:rPr>
        <w:t xml:space="preserve">provides that if, within 90 days immediately before a takeover bid, an offeror acquired securities of the class subject to the bid in a transaction not generally available on identical terms to holders of that class of securities, must offer at least the consideration paid for those securities </w:t>
      </w:r>
    </w:p>
    <w:p w14:paraId="33D21D71" w14:textId="77777777" w:rsidR="00E95FB2" w:rsidRPr="00071A25" w:rsidRDefault="00E95FB2" w:rsidP="00E95FB2">
      <w:pPr>
        <w:numPr>
          <w:ilvl w:val="1"/>
          <w:numId w:val="117"/>
        </w:numPr>
        <w:textAlignment w:val="baseline"/>
        <w:rPr>
          <w:rFonts w:ascii="Arial" w:hAnsi="Arial" w:cs="Arial"/>
          <w:color w:val="FF6600"/>
          <w:sz w:val="20"/>
          <w:szCs w:val="20"/>
        </w:rPr>
      </w:pPr>
      <w:r w:rsidRPr="00071A25">
        <w:rPr>
          <w:rFonts w:ascii="Arial" w:hAnsi="Arial" w:cs="Arial"/>
          <w:color w:val="FF6600"/>
          <w:sz w:val="20"/>
          <w:szCs w:val="20"/>
        </w:rPr>
        <w:t>Must pay at least as much in takeover bid</w:t>
      </w:r>
    </w:p>
    <w:p w14:paraId="03D15515" w14:textId="429F8871" w:rsidR="001C32DD" w:rsidRPr="00071A25" w:rsidRDefault="00E95FB2" w:rsidP="001C32DD">
      <w:pPr>
        <w:numPr>
          <w:ilvl w:val="1"/>
          <w:numId w:val="117"/>
        </w:numPr>
        <w:spacing w:before="100" w:beforeAutospacing="1" w:after="100" w:afterAutospacing="1"/>
        <w:textAlignment w:val="baseline"/>
        <w:rPr>
          <w:rFonts w:ascii="Arial" w:eastAsia="Times New Roman" w:hAnsi="Arial" w:cs="Arial"/>
          <w:color w:val="FF6600"/>
          <w:sz w:val="20"/>
          <w:szCs w:val="20"/>
        </w:rPr>
      </w:pPr>
      <w:r w:rsidRPr="00071A25">
        <w:rPr>
          <w:rFonts w:ascii="Arial" w:eastAsia="Times New Roman" w:hAnsi="Arial" w:cs="Arial"/>
          <w:color w:val="FF6600"/>
          <w:sz w:val="20"/>
          <w:szCs w:val="20"/>
        </w:rPr>
        <w:t>Identical consideration</w:t>
      </w:r>
    </w:p>
    <w:p w14:paraId="10B9A68D" w14:textId="77777777" w:rsidR="001C32DD" w:rsidRPr="001C32DD" w:rsidRDefault="001C32DD" w:rsidP="001C32DD">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11016"/>
      </w:tblGrid>
      <w:tr w:rsidR="001C32DD" w14:paraId="0282DED6" w14:textId="77777777" w:rsidTr="001C32DD">
        <w:tc>
          <w:tcPr>
            <w:tcW w:w="11016" w:type="dxa"/>
            <w:shd w:val="clear" w:color="auto" w:fill="BFBFBF" w:themeFill="background1" w:themeFillShade="BF"/>
          </w:tcPr>
          <w:p w14:paraId="7DA01CEE" w14:textId="79A75B26" w:rsidR="001C32DD" w:rsidRPr="001C32DD" w:rsidRDefault="001C32DD" w:rsidP="001C32DD">
            <w:pPr>
              <w:jc w:val="center"/>
              <w:rPr>
                <w:rFonts w:ascii="Arial" w:hAnsi="Arial" w:cs="Arial"/>
                <w:b/>
                <w:sz w:val="20"/>
                <w:szCs w:val="20"/>
              </w:rPr>
            </w:pPr>
            <w:r>
              <w:rPr>
                <w:rFonts w:ascii="Arial" w:hAnsi="Arial" w:cs="Arial"/>
                <w:b/>
                <w:sz w:val="20"/>
                <w:szCs w:val="20"/>
              </w:rPr>
              <w:t xml:space="preserve">#2 </w:t>
            </w:r>
            <w:r w:rsidR="00FA3F3F">
              <w:rPr>
                <w:rFonts w:ascii="Arial" w:hAnsi="Arial" w:cs="Arial"/>
                <w:b/>
                <w:sz w:val="20"/>
                <w:szCs w:val="20"/>
              </w:rPr>
              <w:t>–</w:t>
            </w:r>
            <w:r>
              <w:rPr>
                <w:rFonts w:ascii="Arial" w:hAnsi="Arial" w:cs="Arial"/>
                <w:b/>
                <w:sz w:val="20"/>
                <w:szCs w:val="20"/>
              </w:rPr>
              <w:t xml:space="preserve"> Disclosure</w:t>
            </w:r>
          </w:p>
        </w:tc>
      </w:tr>
    </w:tbl>
    <w:p w14:paraId="17AA3817" w14:textId="77777777" w:rsidR="00DE5C19" w:rsidRDefault="00DE5C19" w:rsidP="000A2BB1">
      <w:pPr>
        <w:rPr>
          <w:rFonts w:ascii="Arial" w:hAnsi="Arial" w:cs="Arial"/>
          <w:sz w:val="20"/>
          <w:szCs w:val="20"/>
        </w:rPr>
      </w:pPr>
    </w:p>
    <w:p w14:paraId="08884233" w14:textId="14E9CA14" w:rsidR="00071A25" w:rsidRPr="001C32DD" w:rsidRDefault="00FA3F3F" w:rsidP="00071A25">
      <w:pPr>
        <w:pStyle w:val="ListParagraph"/>
        <w:numPr>
          <w:ilvl w:val="0"/>
          <w:numId w:val="120"/>
        </w:numPr>
        <w:rPr>
          <w:rFonts w:ascii="Arial" w:hAnsi="Arial" w:cs="Arial"/>
          <w:color w:val="4BACC6" w:themeColor="accent5"/>
          <w:sz w:val="20"/>
          <w:szCs w:val="20"/>
        </w:rPr>
      </w:pPr>
      <w:r>
        <w:rPr>
          <w:rFonts w:ascii="Arial" w:hAnsi="Arial" w:cs="Arial"/>
          <w:b/>
          <w:color w:val="000090"/>
          <w:sz w:val="20"/>
          <w:szCs w:val="20"/>
        </w:rPr>
        <w:t xml:space="preserve">What disclosure obligations are on the target board </w:t>
      </w:r>
      <w:r>
        <w:rPr>
          <w:rFonts w:ascii="Arial" w:hAnsi="Arial" w:cs="Arial"/>
          <w:b/>
          <w:color w:val="000090"/>
          <w:sz w:val="20"/>
          <w:szCs w:val="20"/>
          <w:u w:val="single"/>
        </w:rPr>
        <w:t>and</w:t>
      </w:r>
      <w:r>
        <w:rPr>
          <w:rFonts w:ascii="Arial" w:hAnsi="Arial" w:cs="Arial"/>
          <w:b/>
          <w:color w:val="000090"/>
          <w:sz w:val="20"/>
          <w:szCs w:val="20"/>
        </w:rPr>
        <w:t xml:space="preserve"> the bidder?</w:t>
      </w:r>
    </w:p>
    <w:p w14:paraId="7D4233CF" w14:textId="696BFD96" w:rsidR="00071A25" w:rsidRDefault="00071A25" w:rsidP="00071A25">
      <w:pPr>
        <w:pStyle w:val="ListParagraph"/>
        <w:numPr>
          <w:ilvl w:val="0"/>
          <w:numId w:val="121"/>
        </w:numPr>
        <w:rPr>
          <w:rFonts w:ascii="Arial" w:hAnsi="Arial" w:cs="Arial"/>
          <w:sz w:val="20"/>
          <w:szCs w:val="20"/>
        </w:rPr>
      </w:pPr>
      <w:r>
        <w:rPr>
          <w:rFonts w:ascii="Arial" w:hAnsi="Arial" w:cs="Arial"/>
          <w:sz w:val="20"/>
          <w:szCs w:val="20"/>
          <w:u w:val="single"/>
        </w:rPr>
        <w:t>Basic concept:</w:t>
      </w:r>
      <w:r>
        <w:rPr>
          <w:rFonts w:ascii="Arial" w:hAnsi="Arial" w:cs="Arial"/>
          <w:sz w:val="20"/>
          <w:szCs w:val="20"/>
        </w:rPr>
        <w:t xml:space="preserve"> ensure that shareholders have full information about the bid and bidder </w:t>
      </w:r>
    </w:p>
    <w:p w14:paraId="3C8E6363" w14:textId="77777777" w:rsidR="00071A25" w:rsidRPr="00071A25" w:rsidRDefault="00071A25" w:rsidP="00071A25">
      <w:pPr>
        <w:pStyle w:val="ListParagraph"/>
        <w:numPr>
          <w:ilvl w:val="0"/>
          <w:numId w:val="121"/>
        </w:numPr>
        <w:rPr>
          <w:rFonts w:ascii="Times" w:eastAsia="Times New Roman" w:hAnsi="Times" w:cs="Times New Roman"/>
          <w:sz w:val="20"/>
          <w:szCs w:val="20"/>
        </w:rPr>
      </w:pPr>
      <w:r w:rsidRPr="00071A25">
        <w:rPr>
          <w:rFonts w:ascii="Arial" w:eastAsia="Times New Roman" w:hAnsi="Arial" w:cs="Arial"/>
          <w:bCs/>
          <w:color w:val="FF0000"/>
          <w:sz w:val="20"/>
          <w:szCs w:val="20"/>
        </w:rPr>
        <w:t>s.2.8 of MI 62-104</w:t>
      </w:r>
      <w:r w:rsidRPr="00071A25">
        <w:rPr>
          <w:rFonts w:ascii="Arial" w:eastAsia="Times New Roman" w:hAnsi="Arial" w:cs="Arial"/>
          <w:b/>
          <w:bCs/>
          <w:color w:val="000000"/>
          <w:sz w:val="20"/>
          <w:szCs w:val="20"/>
        </w:rPr>
        <w:t xml:space="preserve"> </w:t>
      </w:r>
      <w:r w:rsidRPr="00071A25">
        <w:rPr>
          <w:rFonts w:ascii="Arial" w:eastAsia="Times New Roman" w:hAnsi="Arial" w:cs="Arial"/>
          <w:bCs/>
          <w:color w:val="000000"/>
          <w:sz w:val="20"/>
          <w:szCs w:val="20"/>
        </w:rPr>
        <w:t>provides that all shareholders in a particular jurisdiction are entitled to receive the bid documents</w:t>
      </w:r>
    </w:p>
    <w:p w14:paraId="54D0ED31" w14:textId="77777777" w:rsidR="00071A25" w:rsidRPr="00071A25" w:rsidRDefault="00071A25" w:rsidP="00071A25">
      <w:pPr>
        <w:pStyle w:val="ListParagraph"/>
        <w:numPr>
          <w:ilvl w:val="0"/>
          <w:numId w:val="121"/>
        </w:numPr>
        <w:rPr>
          <w:rFonts w:ascii="Times" w:eastAsia="Times New Roman" w:hAnsi="Times" w:cs="Times New Roman"/>
          <w:sz w:val="20"/>
          <w:szCs w:val="20"/>
        </w:rPr>
      </w:pPr>
      <w:r w:rsidRPr="00071A25">
        <w:rPr>
          <w:rFonts w:ascii="Arial" w:eastAsia="Times New Roman" w:hAnsi="Arial" w:cs="Arial"/>
          <w:bCs/>
          <w:color w:val="FF0000"/>
          <w:sz w:val="20"/>
          <w:szCs w:val="20"/>
        </w:rPr>
        <w:t>s.2.12(1) of MI 62-104</w:t>
      </w:r>
      <w:r w:rsidRPr="00071A25">
        <w:rPr>
          <w:rFonts w:ascii="Arial" w:eastAsia="Times New Roman" w:hAnsi="Arial" w:cs="Arial"/>
          <w:b/>
          <w:bCs/>
          <w:color w:val="000000"/>
          <w:sz w:val="20"/>
          <w:szCs w:val="20"/>
        </w:rPr>
        <w:t xml:space="preserve"> </w:t>
      </w:r>
      <w:r w:rsidRPr="00071A25">
        <w:rPr>
          <w:rFonts w:ascii="Arial" w:eastAsia="Times New Roman" w:hAnsi="Arial" w:cs="Arial"/>
          <w:color w:val="000000"/>
          <w:sz w:val="20"/>
          <w:szCs w:val="20"/>
        </w:rPr>
        <w:t xml:space="preserve">provides that if there is any variation in the terms of a bid, bidder must deliver </w:t>
      </w:r>
      <w:r w:rsidRPr="00071A25">
        <w:rPr>
          <w:rFonts w:ascii="Arial" w:eastAsia="Times New Roman" w:hAnsi="Arial" w:cs="Arial"/>
          <w:b/>
          <w:color w:val="FF6600"/>
          <w:sz w:val="20"/>
          <w:szCs w:val="20"/>
          <w:u w:val="single"/>
        </w:rPr>
        <w:t>notice of variation</w:t>
      </w:r>
      <w:r w:rsidRPr="00071A25">
        <w:rPr>
          <w:rFonts w:ascii="Arial" w:eastAsia="Times New Roman" w:hAnsi="Arial" w:cs="Arial"/>
          <w:color w:val="000000"/>
          <w:sz w:val="20"/>
          <w:szCs w:val="20"/>
        </w:rPr>
        <w:t xml:space="preserve"> to every person or company to whom the takeover bid circular or issuer bid circular was required to be delivered and whose securities were not taken up at date of variation</w:t>
      </w:r>
    </w:p>
    <w:p w14:paraId="25E55148" w14:textId="2C893ECB" w:rsidR="00071A25" w:rsidRPr="00071A25" w:rsidRDefault="00071A25" w:rsidP="00071A25">
      <w:pPr>
        <w:pStyle w:val="ListParagraph"/>
        <w:numPr>
          <w:ilvl w:val="0"/>
          <w:numId w:val="121"/>
        </w:numPr>
        <w:rPr>
          <w:rFonts w:ascii="Times" w:eastAsia="Times New Roman" w:hAnsi="Times" w:cs="Times New Roman"/>
          <w:sz w:val="20"/>
          <w:szCs w:val="20"/>
        </w:rPr>
      </w:pPr>
      <w:r w:rsidRPr="00071A25">
        <w:rPr>
          <w:rFonts w:ascii="Arial" w:eastAsia="Times New Roman" w:hAnsi="Arial" w:cs="Arial"/>
          <w:bCs/>
          <w:color w:val="FF0000"/>
          <w:sz w:val="20"/>
          <w:szCs w:val="20"/>
        </w:rPr>
        <w:t>s.2.17(1) of MI 62-104</w:t>
      </w:r>
      <w:r w:rsidRPr="00071A25">
        <w:rPr>
          <w:rFonts w:ascii="Arial" w:eastAsia="Times New Roman" w:hAnsi="Arial" w:cs="Arial"/>
          <w:b/>
          <w:bCs/>
          <w:color w:val="000000"/>
          <w:sz w:val="20"/>
          <w:szCs w:val="20"/>
        </w:rPr>
        <w:t xml:space="preserve"> </w:t>
      </w:r>
      <w:r w:rsidRPr="00071A25">
        <w:rPr>
          <w:rFonts w:ascii="Arial" w:eastAsia="Times New Roman" w:hAnsi="Arial" w:cs="Arial"/>
          <w:color w:val="000000"/>
          <w:sz w:val="20"/>
          <w:szCs w:val="20"/>
        </w:rPr>
        <w:t xml:space="preserve">provides within 15 days of a bid has been commenced, target’s board of directors must provide a </w:t>
      </w:r>
      <w:r w:rsidRPr="00071A25">
        <w:rPr>
          <w:rFonts w:ascii="Arial" w:eastAsia="Times New Roman" w:hAnsi="Arial" w:cs="Arial"/>
          <w:b/>
          <w:bCs/>
          <w:color w:val="FF6600"/>
          <w:sz w:val="20"/>
          <w:szCs w:val="20"/>
          <w:u w:val="single"/>
        </w:rPr>
        <w:t>director’s circular</w:t>
      </w:r>
      <w:r w:rsidRPr="00071A25">
        <w:rPr>
          <w:rFonts w:ascii="Arial" w:eastAsia="Times New Roman" w:hAnsi="Arial" w:cs="Arial"/>
          <w:color w:val="000000"/>
          <w:sz w:val="20"/>
          <w:szCs w:val="20"/>
        </w:rPr>
        <w:t xml:space="preserve"> to its shareholders containing a recommendation to either accept or reject the bid (directors are also permitted not to make a recommendation).</w:t>
      </w:r>
    </w:p>
    <w:p w14:paraId="6FCA8774" w14:textId="77777777" w:rsidR="00071A25" w:rsidRDefault="00071A25" w:rsidP="000A2BB1">
      <w:pPr>
        <w:rPr>
          <w:rFonts w:ascii="Arial" w:hAnsi="Arial" w:cs="Arial"/>
          <w:sz w:val="20"/>
          <w:szCs w:val="20"/>
        </w:rPr>
      </w:pPr>
    </w:p>
    <w:p w14:paraId="283AB616" w14:textId="09B7E554" w:rsidR="00071A25" w:rsidRDefault="00071A25" w:rsidP="000A2BB1">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EARLY WARNING SYSTEM</w:t>
      </w:r>
    </w:p>
    <w:p w14:paraId="6F682748" w14:textId="538BE1D3" w:rsidR="00071A25" w:rsidRPr="00071A25" w:rsidRDefault="00071A25" w:rsidP="00071A25">
      <w:pPr>
        <w:pStyle w:val="ListParagraph"/>
        <w:numPr>
          <w:ilvl w:val="0"/>
          <w:numId w:val="122"/>
        </w:numPr>
        <w:rPr>
          <w:rFonts w:ascii="Arial" w:hAnsi="Arial" w:cs="Arial"/>
          <w:color w:val="808080" w:themeColor="background1" w:themeShade="80"/>
          <w:sz w:val="20"/>
          <w:szCs w:val="20"/>
        </w:rPr>
      </w:pPr>
      <w:r>
        <w:rPr>
          <w:rFonts w:ascii="Arial" w:hAnsi="Arial" w:cs="Arial"/>
          <w:sz w:val="20"/>
          <w:szCs w:val="20"/>
        </w:rPr>
        <w:t xml:space="preserve">When someone </w:t>
      </w:r>
      <w:r>
        <w:rPr>
          <w:rFonts w:ascii="Arial" w:hAnsi="Arial" w:cs="Arial"/>
          <w:sz w:val="20"/>
          <w:szCs w:val="20"/>
          <w:u w:val="single"/>
        </w:rPr>
        <w:t>acquires control of 10% or more</w:t>
      </w:r>
      <w:r>
        <w:rPr>
          <w:rFonts w:ascii="Arial" w:hAnsi="Arial" w:cs="Arial"/>
          <w:sz w:val="20"/>
          <w:szCs w:val="20"/>
        </w:rPr>
        <w:t xml:space="preserve"> of the voting/equity securities of an issuer…</w:t>
      </w:r>
    </w:p>
    <w:p w14:paraId="386332CB" w14:textId="0A9BB827" w:rsidR="00071A25" w:rsidRPr="00071A25" w:rsidRDefault="00071A25" w:rsidP="00071A25">
      <w:pPr>
        <w:pStyle w:val="ListParagraph"/>
        <w:numPr>
          <w:ilvl w:val="1"/>
          <w:numId w:val="122"/>
        </w:numPr>
        <w:rPr>
          <w:rFonts w:ascii="Arial" w:hAnsi="Arial" w:cs="Arial"/>
          <w:color w:val="808080" w:themeColor="background1" w:themeShade="80"/>
          <w:sz w:val="20"/>
          <w:szCs w:val="20"/>
        </w:rPr>
      </w:pPr>
      <w:r>
        <w:rPr>
          <w:rFonts w:ascii="Arial" w:hAnsi="Arial" w:cs="Arial"/>
          <w:sz w:val="20"/>
          <w:szCs w:val="20"/>
        </w:rPr>
        <w:t>Must file a press release, same for every subsequent 2% increase + report with the regulators</w:t>
      </w:r>
    </w:p>
    <w:p w14:paraId="64A78B66" w14:textId="43189434" w:rsidR="00071A25" w:rsidRPr="00071A25" w:rsidRDefault="00071A25" w:rsidP="00071A25">
      <w:pPr>
        <w:pStyle w:val="ListParagraph"/>
        <w:numPr>
          <w:ilvl w:val="0"/>
          <w:numId w:val="122"/>
        </w:numPr>
        <w:rPr>
          <w:rFonts w:ascii="Arial" w:hAnsi="Arial" w:cs="Arial"/>
          <w:color w:val="808080" w:themeColor="background1" w:themeShade="80"/>
          <w:sz w:val="20"/>
          <w:szCs w:val="20"/>
        </w:rPr>
      </w:pPr>
      <w:r>
        <w:rPr>
          <w:rFonts w:ascii="Arial" w:hAnsi="Arial" w:cs="Arial"/>
          <w:sz w:val="20"/>
          <w:szCs w:val="20"/>
          <w:u w:val="single"/>
        </w:rPr>
        <w:t>Policy</w:t>
      </w:r>
      <w:r>
        <w:rPr>
          <w:rFonts w:ascii="Arial" w:hAnsi="Arial" w:cs="Arial"/>
          <w:sz w:val="20"/>
          <w:szCs w:val="20"/>
        </w:rPr>
        <w:t>: gives the target board a heads up re: creeping takeover bids + lets SHs get in touch with each other</w:t>
      </w:r>
    </w:p>
    <w:p w14:paraId="55364BE4" w14:textId="77777777" w:rsidR="00071A25" w:rsidRDefault="00071A25" w:rsidP="00071A25">
      <w:pPr>
        <w:rPr>
          <w:rFonts w:ascii="Arial" w:hAnsi="Arial" w:cs="Arial"/>
          <w:color w:val="808080" w:themeColor="background1" w:themeShade="80"/>
          <w:sz w:val="20"/>
          <w:szCs w:val="20"/>
        </w:rPr>
      </w:pPr>
    </w:p>
    <w:p w14:paraId="512D2848" w14:textId="77777777" w:rsidR="00071A25" w:rsidRPr="00071A25" w:rsidRDefault="00071A25" w:rsidP="00071A25">
      <w:pPr>
        <w:rPr>
          <w:rFonts w:ascii="Arial" w:hAnsi="Arial" w:cs="Arial"/>
          <w:color w:val="808080" w:themeColor="background1" w:themeShade="80"/>
          <w:sz w:val="20"/>
          <w:szCs w:val="20"/>
        </w:rPr>
      </w:pPr>
    </w:p>
    <w:tbl>
      <w:tblPr>
        <w:tblStyle w:val="TableGrid"/>
        <w:tblW w:w="0" w:type="auto"/>
        <w:tblLook w:val="04A0" w:firstRow="1" w:lastRow="0" w:firstColumn="1" w:lastColumn="0" w:noHBand="0" w:noVBand="1"/>
      </w:tblPr>
      <w:tblGrid>
        <w:gridCol w:w="11016"/>
      </w:tblGrid>
      <w:tr w:rsidR="001C32DD" w14:paraId="41B500E0" w14:textId="77777777" w:rsidTr="001C32DD">
        <w:tc>
          <w:tcPr>
            <w:tcW w:w="11016" w:type="dxa"/>
            <w:shd w:val="clear" w:color="auto" w:fill="BFBFBF" w:themeFill="background1" w:themeFillShade="BF"/>
          </w:tcPr>
          <w:p w14:paraId="680C7A19" w14:textId="6D19FD9E" w:rsidR="001C32DD" w:rsidRPr="001C32DD" w:rsidRDefault="001C32DD" w:rsidP="001C32DD">
            <w:pPr>
              <w:jc w:val="center"/>
              <w:rPr>
                <w:rFonts w:ascii="Arial" w:hAnsi="Arial" w:cs="Arial"/>
                <w:b/>
                <w:sz w:val="20"/>
                <w:szCs w:val="20"/>
              </w:rPr>
            </w:pPr>
            <w:r>
              <w:rPr>
                <w:rFonts w:ascii="Arial" w:hAnsi="Arial" w:cs="Arial"/>
                <w:b/>
                <w:sz w:val="20"/>
                <w:szCs w:val="20"/>
              </w:rPr>
              <w:t>#3 – Timing</w:t>
            </w:r>
          </w:p>
        </w:tc>
      </w:tr>
    </w:tbl>
    <w:p w14:paraId="279EA139" w14:textId="77777777" w:rsidR="00FA3F3F" w:rsidRDefault="00FA3F3F" w:rsidP="000A2BB1">
      <w:pPr>
        <w:rPr>
          <w:rFonts w:ascii="Arial" w:hAnsi="Arial" w:cs="Arial"/>
          <w:sz w:val="20"/>
          <w:szCs w:val="20"/>
        </w:rPr>
      </w:pPr>
    </w:p>
    <w:p w14:paraId="2C4E9F23" w14:textId="5D95462F" w:rsidR="00FA3F3F" w:rsidRPr="00FA3F3F" w:rsidRDefault="00FA3F3F" w:rsidP="00FA3F3F">
      <w:pPr>
        <w:pStyle w:val="ListParagraph"/>
        <w:numPr>
          <w:ilvl w:val="0"/>
          <w:numId w:val="123"/>
        </w:numPr>
        <w:rPr>
          <w:rFonts w:ascii="Arial" w:hAnsi="Arial" w:cs="Arial"/>
          <w:color w:val="4BACC6" w:themeColor="accent5"/>
          <w:sz w:val="20"/>
          <w:szCs w:val="20"/>
        </w:rPr>
      </w:pPr>
      <w:r>
        <w:rPr>
          <w:rFonts w:ascii="Arial" w:hAnsi="Arial" w:cs="Arial"/>
          <w:b/>
          <w:color w:val="000090"/>
          <w:sz w:val="20"/>
          <w:szCs w:val="20"/>
        </w:rPr>
        <w:t>What timing requirements are in place to protect target shareholders?</w:t>
      </w:r>
    </w:p>
    <w:p w14:paraId="38888770" w14:textId="77777777" w:rsidR="00FA3F3F" w:rsidRPr="00FA3F3F" w:rsidRDefault="00FA3F3F" w:rsidP="007321CC">
      <w:pPr>
        <w:pStyle w:val="ListParagraph"/>
        <w:numPr>
          <w:ilvl w:val="0"/>
          <w:numId w:val="124"/>
        </w:numPr>
        <w:rPr>
          <w:rFonts w:ascii="Times" w:eastAsia="Times New Roman" w:hAnsi="Times" w:cs="Times New Roman"/>
          <w:sz w:val="20"/>
          <w:szCs w:val="20"/>
        </w:rPr>
      </w:pPr>
      <w:r w:rsidRPr="00FA3F3F">
        <w:rPr>
          <w:rFonts w:ascii="Arial" w:eastAsia="Times New Roman" w:hAnsi="Arial" w:cs="Arial"/>
          <w:bCs/>
          <w:color w:val="FF0000"/>
          <w:sz w:val="20"/>
          <w:szCs w:val="20"/>
        </w:rPr>
        <w:t>s.2.28 of MI 62-104</w:t>
      </w:r>
      <w:r w:rsidRPr="00FA3F3F">
        <w:rPr>
          <w:rFonts w:ascii="Arial" w:eastAsia="Times New Roman" w:hAnsi="Arial" w:cs="Arial"/>
          <w:b/>
          <w:bCs/>
          <w:color w:val="000000"/>
          <w:sz w:val="20"/>
          <w:szCs w:val="20"/>
        </w:rPr>
        <w:t xml:space="preserve"> </w:t>
      </w:r>
      <w:r w:rsidRPr="00FA3F3F">
        <w:rPr>
          <w:rFonts w:ascii="Arial" w:eastAsia="Times New Roman" w:hAnsi="Arial" w:cs="Arial"/>
          <w:color w:val="000000"/>
          <w:sz w:val="20"/>
          <w:szCs w:val="20"/>
        </w:rPr>
        <w:t xml:space="preserve">provides that a takeover bid must remain open for at least </w:t>
      </w:r>
      <w:r w:rsidRPr="00FA3F3F">
        <w:rPr>
          <w:rFonts w:ascii="Arial" w:eastAsia="Times New Roman" w:hAnsi="Arial" w:cs="Arial"/>
          <w:color w:val="000000"/>
          <w:sz w:val="20"/>
          <w:szCs w:val="20"/>
          <w:u w:val="single"/>
        </w:rPr>
        <w:t>35 days</w:t>
      </w:r>
      <w:r w:rsidRPr="00FA3F3F">
        <w:rPr>
          <w:rFonts w:ascii="Arial" w:eastAsia="Times New Roman" w:hAnsi="Arial" w:cs="Arial"/>
          <w:color w:val="000000"/>
          <w:sz w:val="20"/>
          <w:szCs w:val="20"/>
        </w:rPr>
        <w:t xml:space="preserve"> to provide target holders with time to consider the offe</w:t>
      </w:r>
      <w:r>
        <w:rPr>
          <w:rFonts w:ascii="Arial" w:eastAsia="Times New Roman" w:hAnsi="Arial" w:cs="Arial"/>
          <w:color w:val="000000"/>
          <w:sz w:val="20"/>
          <w:szCs w:val="20"/>
        </w:rPr>
        <w:t>r</w:t>
      </w:r>
    </w:p>
    <w:p w14:paraId="67DB34AF" w14:textId="77777777" w:rsidR="00FA3F3F" w:rsidRPr="00FA3F3F" w:rsidRDefault="00FA3F3F" w:rsidP="007321CC">
      <w:pPr>
        <w:pStyle w:val="ListParagraph"/>
        <w:numPr>
          <w:ilvl w:val="1"/>
          <w:numId w:val="124"/>
        </w:numPr>
        <w:rPr>
          <w:rFonts w:ascii="Times" w:eastAsia="Times New Roman" w:hAnsi="Times" w:cs="Times New Roman"/>
          <w:sz w:val="20"/>
          <w:szCs w:val="20"/>
        </w:rPr>
      </w:pPr>
      <w:r>
        <w:rPr>
          <w:rFonts w:ascii="Arial" w:eastAsia="Times New Roman" w:hAnsi="Arial" w:cs="Arial"/>
          <w:bCs/>
          <w:color w:val="FF6600"/>
          <w:sz w:val="20"/>
          <w:szCs w:val="20"/>
        </w:rPr>
        <w:t>Minimum deposit period – subject to the new rules</w:t>
      </w:r>
    </w:p>
    <w:p w14:paraId="38F1C2D7" w14:textId="77777777" w:rsidR="00FA3F3F" w:rsidRPr="00FA3F3F" w:rsidRDefault="00FA3F3F" w:rsidP="007321CC">
      <w:pPr>
        <w:pStyle w:val="ListParagraph"/>
        <w:numPr>
          <w:ilvl w:val="0"/>
          <w:numId w:val="124"/>
        </w:numPr>
        <w:rPr>
          <w:rFonts w:ascii="Times" w:eastAsia="Times New Roman" w:hAnsi="Times" w:cs="Times New Roman"/>
          <w:sz w:val="20"/>
          <w:szCs w:val="20"/>
        </w:rPr>
      </w:pPr>
      <w:r w:rsidRPr="00FA3F3F">
        <w:rPr>
          <w:rFonts w:ascii="Arial" w:eastAsia="Times New Roman" w:hAnsi="Arial" w:cs="Arial"/>
          <w:bCs/>
          <w:color w:val="FF0000"/>
          <w:sz w:val="20"/>
          <w:szCs w:val="20"/>
        </w:rPr>
        <w:t>s.2.29 of MI 62-104</w:t>
      </w:r>
      <w:r w:rsidRPr="00FA3F3F">
        <w:rPr>
          <w:rFonts w:ascii="Arial" w:eastAsia="Times New Roman" w:hAnsi="Arial" w:cs="Arial"/>
          <w:b/>
          <w:bCs/>
          <w:color w:val="000000"/>
          <w:sz w:val="20"/>
          <w:szCs w:val="20"/>
        </w:rPr>
        <w:t xml:space="preserve"> </w:t>
      </w:r>
      <w:r w:rsidRPr="00FA3F3F">
        <w:rPr>
          <w:rFonts w:ascii="Arial" w:eastAsia="Times New Roman" w:hAnsi="Arial" w:cs="Arial"/>
          <w:color w:val="000000"/>
          <w:sz w:val="20"/>
          <w:szCs w:val="20"/>
        </w:rPr>
        <w:t>bidder cannot take up or accept any shares for purchase deposited by tendering shareholders during the 35-day period</w:t>
      </w:r>
    </w:p>
    <w:p w14:paraId="53F4D1FD" w14:textId="77777777" w:rsidR="00FA3F3F" w:rsidRPr="00FA3F3F" w:rsidRDefault="00FA3F3F" w:rsidP="007321CC">
      <w:pPr>
        <w:pStyle w:val="ListParagraph"/>
        <w:numPr>
          <w:ilvl w:val="0"/>
          <w:numId w:val="124"/>
        </w:numPr>
        <w:rPr>
          <w:rFonts w:ascii="Times" w:eastAsia="Times New Roman" w:hAnsi="Times" w:cs="Times New Roman"/>
          <w:sz w:val="20"/>
          <w:szCs w:val="20"/>
        </w:rPr>
      </w:pPr>
      <w:r w:rsidRPr="00FA3F3F">
        <w:rPr>
          <w:rFonts w:ascii="Arial" w:eastAsia="Times New Roman" w:hAnsi="Arial" w:cs="Arial"/>
          <w:bCs/>
          <w:color w:val="FF0000"/>
          <w:sz w:val="20"/>
          <w:szCs w:val="20"/>
        </w:rPr>
        <w:t>s.2.32(2) of MI 62-104</w:t>
      </w:r>
      <w:r w:rsidRPr="00FA3F3F">
        <w:rPr>
          <w:rFonts w:ascii="Arial" w:eastAsia="Times New Roman" w:hAnsi="Arial" w:cs="Arial"/>
          <w:b/>
          <w:bCs/>
          <w:color w:val="000000"/>
          <w:sz w:val="20"/>
          <w:szCs w:val="20"/>
        </w:rPr>
        <w:t xml:space="preserve"> </w:t>
      </w:r>
      <w:r w:rsidRPr="00FA3F3F">
        <w:rPr>
          <w:rFonts w:ascii="Arial" w:eastAsia="Times New Roman" w:hAnsi="Arial" w:cs="Arial"/>
          <w:color w:val="000000"/>
          <w:sz w:val="20"/>
          <w:szCs w:val="20"/>
        </w:rPr>
        <w:t xml:space="preserve">provides that once shares are taken up they must be paid for within 3 business days + all tendered shares </w:t>
      </w:r>
      <w:r w:rsidRPr="00FA3F3F">
        <w:rPr>
          <w:rFonts w:ascii="Arial" w:eastAsia="Times New Roman" w:hAnsi="Arial" w:cs="Arial"/>
          <w:color w:val="000000"/>
          <w:sz w:val="20"/>
          <w:szCs w:val="20"/>
          <w:u w:val="single"/>
        </w:rPr>
        <w:t>must</w:t>
      </w:r>
      <w:r w:rsidRPr="00FA3F3F">
        <w:rPr>
          <w:rFonts w:ascii="Arial" w:eastAsia="Times New Roman" w:hAnsi="Arial" w:cs="Arial"/>
          <w:color w:val="000000"/>
          <w:sz w:val="20"/>
          <w:szCs w:val="20"/>
        </w:rPr>
        <w:t xml:space="preserve"> be taken up with 10 days</w:t>
      </w:r>
    </w:p>
    <w:p w14:paraId="358CC9A3" w14:textId="596510D2" w:rsidR="00C2001B" w:rsidRDefault="00FA3F3F" w:rsidP="007321CC">
      <w:pPr>
        <w:pStyle w:val="ListParagraph"/>
        <w:numPr>
          <w:ilvl w:val="0"/>
          <w:numId w:val="124"/>
        </w:numPr>
        <w:rPr>
          <w:rFonts w:ascii="Times" w:eastAsia="Times New Roman" w:hAnsi="Times" w:cs="Times New Roman"/>
          <w:sz w:val="20"/>
          <w:szCs w:val="20"/>
        </w:rPr>
      </w:pPr>
      <w:r w:rsidRPr="00FA3F3F">
        <w:rPr>
          <w:rFonts w:ascii="Arial" w:eastAsia="Times New Roman" w:hAnsi="Arial" w:cs="Arial"/>
          <w:bCs/>
          <w:color w:val="FF0000"/>
          <w:sz w:val="20"/>
          <w:szCs w:val="20"/>
        </w:rPr>
        <w:t>s.2.32(4) of MI 62-104</w:t>
      </w:r>
      <w:r w:rsidRPr="00FA3F3F">
        <w:rPr>
          <w:rFonts w:ascii="Arial" w:eastAsia="Times New Roman" w:hAnsi="Arial" w:cs="Arial"/>
          <w:b/>
          <w:bCs/>
          <w:color w:val="000000"/>
          <w:sz w:val="20"/>
          <w:szCs w:val="20"/>
        </w:rPr>
        <w:t xml:space="preserve"> </w:t>
      </w:r>
      <w:r w:rsidRPr="00FA3F3F">
        <w:rPr>
          <w:rFonts w:ascii="Arial" w:eastAsia="Times New Roman" w:hAnsi="Arial" w:cs="Arial"/>
          <w:color w:val="000000"/>
          <w:sz w:val="20"/>
          <w:szCs w:val="20"/>
        </w:rPr>
        <w:t xml:space="preserve">provides that a bidder </w:t>
      </w:r>
      <w:r w:rsidRPr="00FA3F3F">
        <w:rPr>
          <w:rFonts w:ascii="Arial" w:eastAsia="Times New Roman" w:hAnsi="Arial" w:cs="Arial"/>
          <w:color w:val="000000"/>
          <w:sz w:val="20"/>
          <w:szCs w:val="20"/>
          <w:u w:val="single"/>
        </w:rPr>
        <w:t>may extend the offer period</w:t>
      </w:r>
      <w:r w:rsidRPr="00FA3F3F">
        <w:rPr>
          <w:rFonts w:ascii="Arial" w:eastAsia="Times New Roman" w:hAnsi="Arial" w:cs="Arial"/>
          <w:color w:val="000000"/>
          <w:sz w:val="20"/>
          <w:szCs w:val="20"/>
        </w:rPr>
        <w:t xml:space="preserve"> if it takes up all of the shares tendered during that period</w:t>
      </w:r>
      <w:r w:rsidR="000A2BB1" w:rsidRPr="00FA3F3F">
        <w:rPr>
          <w:rFonts w:ascii="Arial" w:hAnsi="Arial" w:cs="Arial"/>
          <w:sz w:val="20"/>
          <w:szCs w:val="20"/>
        </w:rPr>
        <w:br/>
      </w:r>
    </w:p>
    <w:p w14:paraId="6C628803" w14:textId="77777777" w:rsidR="00822E0C" w:rsidRPr="00822E0C" w:rsidRDefault="00822E0C" w:rsidP="00822E0C">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11016"/>
      </w:tblGrid>
      <w:tr w:rsidR="00FA3F3F" w14:paraId="525CB17C" w14:textId="77777777" w:rsidTr="00FA3F3F">
        <w:tc>
          <w:tcPr>
            <w:tcW w:w="11016" w:type="dxa"/>
            <w:shd w:val="clear" w:color="auto" w:fill="FFFF00"/>
          </w:tcPr>
          <w:p w14:paraId="4763951F" w14:textId="137AAA80" w:rsidR="00FA3F3F" w:rsidRPr="00FA3F3F" w:rsidRDefault="00FA3F3F" w:rsidP="00FA3F3F">
            <w:pPr>
              <w:jc w:val="center"/>
              <w:rPr>
                <w:rFonts w:ascii="Arial" w:hAnsi="Arial" w:cs="Arial"/>
                <w:b/>
              </w:rPr>
            </w:pPr>
            <w:r>
              <w:rPr>
                <w:rFonts w:ascii="Arial" w:hAnsi="Arial" w:cs="Arial"/>
                <w:b/>
              </w:rPr>
              <w:t>(</w:t>
            </w:r>
            <w:r w:rsidR="00806C5F">
              <w:rPr>
                <w:rFonts w:ascii="Arial" w:hAnsi="Arial" w:cs="Arial"/>
                <w:b/>
              </w:rPr>
              <w:t>15</w:t>
            </w:r>
            <w:r>
              <w:rPr>
                <w:rFonts w:ascii="Arial" w:hAnsi="Arial" w:cs="Arial"/>
                <w:b/>
              </w:rPr>
              <w:t>) Changes to Takeover Bid Requirements</w:t>
            </w:r>
          </w:p>
        </w:tc>
      </w:tr>
    </w:tbl>
    <w:p w14:paraId="7207DB5D" w14:textId="77777777" w:rsidR="008E58E8" w:rsidRPr="008E58E8" w:rsidRDefault="008E58E8" w:rsidP="008E58E8">
      <w:pPr>
        <w:rPr>
          <w:rFonts w:ascii="Arial" w:hAnsi="Arial" w:cs="Arial"/>
          <w:sz w:val="20"/>
          <w:szCs w:val="20"/>
        </w:rPr>
      </w:pPr>
    </w:p>
    <w:p w14:paraId="3A60F10B" w14:textId="54CFB748" w:rsidR="00FA3F3F" w:rsidRPr="00FA3F3F" w:rsidRDefault="00FA3F3F" w:rsidP="007321CC">
      <w:pPr>
        <w:pStyle w:val="ListParagraph"/>
        <w:numPr>
          <w:ilvl w:val="0"/>
          <w:numId w:val="125"/>
        </w:numPr>
        <w:rPr>
          <w:rFonts w:ascii="Arial" w:hAnsi="Arial" w:cs="Arial"/>
          <w:color w:val="4BACC6" w:themeColor="accent5"/>
          <w:sz w:val="20"/>
          <w:szCs w:val="20"/>
        </w:rPr>
      </w:pPr>
      <w:r>
        <w:rPr>
          <w:rFonts w:ascii="Arial" w:hAnsi="Arial" w:cs="Arial"/>
          <w:b/>
          <w:color w:val="000090"/>
          <w:sz w:val="20"/>
          <w:szCs w:val="20"/>
        </w:rPr>
        <w:t>What three key amendments are in place?</w:t>
      </w:r>
    </w:p>
    <w:p w14:paraId="42586962" w14:textId="1FE4B935" w:rsidR="00FA3F3F" w:rsidRPr="00FA3F3F" w:rsidRDefault="00FA3F3F" w:rsidP="007321CC">
      <w:pPr>
        <w:pStyle w:val="ListParagraph"/>
        <w:numPr>
          <w:ilvl w:val="0"/>
          <w:numId w:val="126"/>
        </w:numPr>
        <w:rPr>
          <w:rFonts w:ascii="Arial" w:hAnsi="Arial" w:cs="Arial"/>
          <w:color w:val="4BACC6" w:themeColor="accent5"/>
          <w:sz w:val="20"/>
          <w:szCs w:val="20"/>
        </w:rPr>
      </w:pPr>
      <w:r>
        <w:rPr>
          <w:rFonts w:ascii="Arial" w:hAnsi="Arial" w:cs="Arial"/>
          <w:sz w:val="20"/>
          <w:szCs w:val="20"/>
          <w:u w:val="single"/>
        </w:rPr>
        <w:t>Policy:</w:t>
      </w:r>
      <w:r>
        <w:rPr>
          <w:rFonts w:ascii="Arial" w:hAnsi="Arial" w:cs="Arial"/>
          <w:sz w:val="20"/>
          <w:szCs w:val="20"/>
        </w:rPr>
        <w:t xml:space="preserve"> response to concern over imbalance between America’s “just say no” policy + this not being an option in CDA means that the 35-day minimum deposit period wasn’t long enough for the target board to respond</w:t>
      </w:r>
    </w:p>
    <w:p w14:paraId="03FD1A40" w14:textId="164BCCC9" w:rsidR="00FA3F3F" w:rsidRPr="00FA3F3F" w:rsidRDefault="00FA3F3F" w:rsidP="007321CC">
      <w:pPr>
        <w:pStyle w:val="ListParagraph"/>
        <w:numPr>
          <w:ilvl w:val="0"/>
          <w:numId w:val="126"/>
        </w:numPr>
        <w:rPr>
          <w:rFonts w:ascii="Arial" w:hAnsi="Arial" w:cs="Arial"/>
          <w:color w:val="4BACC6" w:themeColor="accent5"/>
          <w:sz w:val="20"/>
          <w:szCs w:val="20"/>
        </w:rPr>
      </w:pPr>
      <w:r>
        <w:rPr>
          <w:rFonts w:ascii="Arial" w:hAnsi="Arial" w:cs="Arial"/>
          <w:sz w:val="20"/>
          <w:szCs w:val="20"/>
          <w:u w:val="single"/>
        </w:rPr>
        <w:t>Bid Period Requirement:</w:t>
      </w:r>
      <w:r>
        <w:rPr>
          <w:rFonts w:ascii="Arial" w:hAnsi="Arial" w:cs="Arial"/>
          <w:sz w:val="20"/>
          <w:szCs w:val="20"/>
        </w:rPr>
        <w:t xml:space="preserve"> bids must be open for 105 days </w:t>
      </w:r>
      <w:r>
        <w:rPr>
          <w:rFonts w:ascii="Arial" w:hAnsi="Arial" w:cs="Arial"/>
          <w:sz w:val="20"/>
          <w:szCs w:val="20"/>
          <w:u w:val="single"/>
        </w:rPr>
        <w:t>except</w:t>
      </w:r>
    </w:p>
    <w:p w14:paraId="74FBFAC8" w14:textId="55D2DFB5" w:rsidR="00FA3F3F" w:rsidRDefault="00FA3F3F" w:rsidP="007321CC">
      <w:pPr>
        <w:pStyle w:val="ListParagraph"/>
        <w:numPr>
          <w:ilvl w:val="1"/>
          <w:numId w:val="126"/>
        </w:numPr>
        <w:rPr>
          <w:rFonts w:ascii="Arial" w:hAnsi="Arial" w:cs="Arial"/>
          <w:sz w:val="20"/>
          <w:szCs w:val="20"/>
        </w:rPr>
      </w:pPr>
      <w:r>
        <w:rPr>
          <w:rFonts w:ascii="Arial" w:hAnsi="Arial" w:cs="Arial"/>
          <w:sz w:val="20"/>
          <w:szCs w:val="20"/>
        </w:rPr>
        <w:t>When the target board issues a release identifying a specified alternative transaction (white knight), thereby starting an auction</w:t>
      </w:r>
    </w:p>
    <w:p w14:paraId="3B62BBFE" w14:textId="7ADD409E" w:rsidR="00FA3F3F" w:rsidRPr="00822E0C" w:rsidRDefault="00FA3F3F" w:rsidP="007321CC">
      <w:pPr>
        <w:pStyle w:val="ListParagraph"/>
        <w:numPr>
          <w:ilvl w:val="1"/>
          <w:numId w:val="126"/>
        </w:numPr>
        <w:rPr>
          <w:rFonts w:ascii="Arial" w:hAnsi="Arial" w:cs="Arial"/>
          <w:color w:val="FF6600"/>
          <w:sz w:val="20"/>
          <w:szCs w:val="20"/>
        </w:rPr>
      </w:pPr>
      <w:r w:rsidRPr="00822E0C">
        <w:rPr>
          <w:rFonts w:ascii="Arial" w:hAnsi="Arial" w:cs="Arial"/>
          <w:color w:val="FF6600"/>
          <w:sz w:val="20"/>
          <w:szCs w:val="20"/>
        </w:rPr>
        <w:t xml:space="preserve">Recall objective of giving SHs informed </w:t>
      </w:r>
      <w:r w:rsidR="00822E0C" w:rsidRPr="00822E0C">
        <w:rPr>
          <w:rFonts w:ascii="Arial" w:hAnsi="Arial" w:cs="Arial"/>
          <w:color w:val="FF6600"/>
          <w:sz w:val="20"/>
          <w:szCs w:val="20"/>
        </w:rPr>
        <w:t>choices</w:t>
      </w:r>
    </w:p>
    <w:p w14:paraId="24A1E353" w14:textId="52085338" w:rsidR="00FA3F3F" w:rsidRPr="00822E0C" w:rsidRDefault="00FA3F3F" w:rsidP="007321CC">
      <w:pPr>
        <w:pStyle w:val="ListParagraph"/>
        <w:numPr>
          <w:ilvl w:val="0"/>
          <w:numId w:val="126"/>
        </w:numPr>
        <w:rPr>
          <w:rFonts w:ascii="Arial" w:hAnsi="Arial" w:cs="Arial"/>
          <w:color w:val="4BACC6" w:themeColor="accent5"/>
          <w:sz w:val="20"/>
          <w:szCs w:val="20"/>
        </w:rPr>
      </w:pPr>
      <w:r>
        <w:rPr>
          <w:rFonts w:ascii="Arial" w:hAnsi="Arial" w:cs="Arial"/>
          <w:sz w:val="20"/>
          <w:szCs w:val="20"/>
          <w:u w:val="single"/>
        </w:rPr>
        <w:t>Minimum Tender Requirement:</w:t>
      </w:r>
      <w:r w:rsidR="00822E0C">
        <w:rPr>
          <w:rFonts w:ascii="Arial" w:hAnsi="Arial" w:cs="Arial"/>
          <w:sz w:val="20"/>
          <w:szCs w:val="20"/>
        </w:rPr>
        <w:t xml:space="preserve"> non-exempt takeover bid has to receive tenders of more than 50% of the outstanding securities</w:t>
      </w:r>
    </w:p>
    <w:p w14:paraId="567456D4" w14:textId="09B108FB" w:rsidR="00822E0C" w:rsidRPr="00822E0C" w:rsidRDefault="00822E0C" w:rsidP="007321CC">
      <w:pPr>
        <w:pStyle w:val="ListParagraph"/>
        <w:numPr>
          <w:ilvl w:val="1"/>
          <w:numId w:val="126"/>
        </w:numPr>
        <w:rPr>
          <w:rFonts w:ascii="Arial" w:hAnsi="Arial" w:cs="Arial"/>
          <w:color w:val="FF6600"/>
          <w:sz w:val="20"/>
          <w:szCs w:val="20"/>
        </w:rPr>
      </w:pPr>
      <w:r w:rsidRPr="00822E0C">
        <w:rPr>
          <w:rFonts w:ascii="Arial" w:hAnsi="Arial" w:cs="Arial"/>
          <w:i/>
          <w:color w:val="FF6600"/>
          <w:sz w:val="20"/>
          <w:szCs w:val="20"/>
        </w:rPr>
        <w:t>De facto</w:t>
      </w:r>
      <w:r w:rsidRPr="00822E0C">
        <w:rPr>
          <w:rFonts w:ascii="Arial" w:hAnsi="Arial" w:cs="Arial"/>
          <w:color w:val="FF6600"/>
          <w:sz w:val="20"/>
          <w:szCs w:val="20"/>
        </w:rPr>
        <w:t xml:space="preserve"> SH vote</w:t>
      </w:r>
    </w:p>
    <w:p w14:paraId="536181B4" w14:textId="177B8376" w:rsidR="00FA3F3F" w:rsidRPr="00822E0C" w:rsidRDefault="00FA3F3F" w:rsidP="007321CC">
      <w:pPr>
        <w:pStyle w:val="ListParagraph"/>
        <w:numPr>
          <w:ilvl w:val="0"/>
          <w:numId w:val="126"/>
        </w:numPr>
        <w:rPr>
          <w:rFonts w:ascii="Arial" w:hAnsi="Arial" w:cs="Arial"/>
          <w:color w:val="4BACC6" w:themeColor="accent5"/>
          <w:sz w:val="20"/>
          <w:szCs w:val="20"/>
        </w:rPr>
      </w:pPr>
      <w:r>
        <w:rPr>
          <w:rFonts w:ascii="Arial" w:hAnsi="Arial" w:cs="Arial"/>
          <w:sz w:val="20"/>
          <w:szCs w:val="20"/>
          <w:u w:val="single"/>
        </w:rPr>
        <w:t>10-Day Extension Requirement:</w:t>
      </w:r>
      <w:r w:rsidR="00822E0C">
        <w:rPr>
          <w:rFonts w:ascii="Arial" w:hAnsi="Arial" w:cs="Arial"/>
          <w:sz w:val="20"/>
          <w:szCs w:val="20"/>
        </w:rPr>
        <w:t xml:space="preserve"> once a bid has been made then the offer must be extended for 10 days once minimum tender conditions + all other conditions have been met</w:t>
      </w:r>
    </w:p>
    <w:p w14:paraId="246D7DB0" w14:textId="786EF405" w:rsidR="00822E0C" w:rsidRDefault="00822E0C" w:rsidP="007321CC">
      <w:pPr>
        <w:pStyle w:val="ListParagraph"/>
        <w:numPr>
          <w:ilvl w:val="1"/>
          <w:numId w:val="126"/>
        </w:numPr>
        <w:rPr>
          <w:rFonts w:ascii="Arial" w:hAnsi="Arial" w:cs="Arial"/>
          <w:color w:val="FF6600"/>
          <w:sz w:val="20"/>
          <w:szCs w:val="20"/>
        </w:rPr>
      </w:pPr>
      <w:r w:rsidRPr="00822E0C">
        <w:rPr>
          <w:rFonts w:ascii="Arial" w:hAnsi="Arial" w:cs="Arial"/>
          <w:color w:val="FF6600"/>
          <w:sz w:val="20"/>
          <w:szCs w:val="20"/>
        </w:rPr>
        <w:t>Gives holdout SHs a chance to tender</w:t>
      </w:r>
    </w:p>
    <w:p w14:paraId="53945FD2" w14:textId="77777777" w:rsidR="00822E0C" w:rsidRDefault="00822E0C" w:rsidP="00822E0C">
      <w:pPr>
        <w:rPr>
          <w:rFonts w:ascii="Arial" w:hAnsi="Arial" w:cs="Arial"/>
          <w:color w:val="FF6600"/>
          <w:sz w:val="20"/>
          <w:szCs w:val="20"/>
        </w:rPr>
      </w:pPr>
    </w:p>
    <w:p w14:paraId="0F4E0540" w14:textId="77777777" w:rsidR="00822E0C" w:rsidRDefault="00822E0C" w:rsidP="00822E0C">
      <w:pPr>
        <w:rPr>
          <w:rFonts w:ascii="Arial" w:hAnsi="Arial" w:cs="Arial"/>
          <w:color w:val="FF6600"/>
          <w:sz w:val="20"/>
          <w:szCs w:val="20"/>
        </w:rPr>
      </w:pPr>
    </w:p>
    <w:tbl>
      <w:tblPr>
        <w:tblStyle w:val="TableGrid"/>
        <w:tblW w:w="0" w:type="auto"/>
        <w:tblLook w:val="04A0" w:firstRow="1" w:lastRow="0" w:firstColumn="1" w:lastColumn="0" w:noHBand="0" w:noVBand="1"/>
      </w:tblPr>
      <w:tblGrid>
        <w:gridCol w:w="11016"/>
      </w:tblGrid>
      <w:tr w:rsidR="00822E0C" w14:paraId="5A16B290" w14:textId="77777777" w:rsidTr="00822E0C">
        <w:tc>
          <w:tcPr>
            <w:tcW w:w="11016" w:type="dxa"/>
            <w:shd w:val="clear" w:color="auto" w:fill="FFFF00"/>
          </w:tcPr>
          <w:p w14:paraId="09068486" w14:textId="63EBACD1" w:rsidR="00822E0C" w:rsidRPr="00822E0C" w:rsidRDefault="00822E0C" w:rsidP="00822E0C">
            <w:pPr>
              <w:jc w:val="center"/>
              <w:rPr>
                <w:rFonts w:ascii="Arial" w:hAnsi="Arial" w:cs="Arial"/>
                <w:b/>
              </w:rPr>
            </w:pPr>
            <w:r>
              <w:rPr>
                <w:rFonts w:ascii="Arial" w:hAnsi="Arial" w:cs="Arial"/>
                <w:b/>
              </w:rPr>
              <w:t>(</w:t>
            </w:r>
            <w:r w:rsidR="00806C5F">
              <w:rPr>
                <w:rFonts w:ascii="Arial" w:hAnsi="Arial" w:cs="Arial"/>
                <w:b/>
              </w:rPr>
              <w:t>16</w:t>
            </w:r>
            <w:r>
              <w:rPr>
                <w:rFonts w:ascii="Arial" w:hAnsi="Arial" w:cs="Arial"/>
                <w:b/>
              </w:rPr>
              <w:t>) Exemptions from Takeover Bid Requirements</w:t>
            </w:r>
          </w:p>
        </w:tc>
      </w:tr>
    </w:tbl>
    <w:p w14:paraId="3F2C1475" w14:textId="77777777" w:rsidR="00822E0C" w:rsidRDefault="00822E0C" w:rsidP="00822E0C">
      <w:pPr>
        <w:rPr>
          <w:rFonts w:ascii="Arial" w:hAnsi="Arial" w:cs="Arial"/>
          <w:color w:val="FF6600"/>
          <w:sz w:val="20"/>
          <w:szCs w:val="20"/>
        </w:rPr>
      </w:pPr>
    </w:p>
    <w:p w14:paraId="613ADE46" w14:textId="36077E88" w:rsidR="00822E0C" w:rsidRPr="00822E0C" w:rsidRDefault="00822E0C" w:rsidP="007321CC">
      <w:pPr>
        <w:pStyle w:val="ListParagraph"/>
        <w:numPr>
          <w:ilvl w:val="0"/>
          <w:numId w:val="127"/>
        </w:numPr>
        <w:rPr>
          <w:rFonts w:ascii="Arial" w:hAnsi="Arial" w:cs="Arial"/>
          <w:color w:val="4BACC6" w:themeColor="accent5"/>
          <w:sz w:val="20"/>
          <w:szCs w:val="20"/>
        </w:rPr>
      </w:pPr>
      <w:r>
        <w:rPr>
          <w:rFonts w:ascii="Arial" w:hAnsi="Arial" w:cs="Arial"/>
          <w:b/>
          <w:color w:val="000090"/>
          <w:sz w:val="20"/>
          <w:szCs w:val="20"/>
        </w:rPr>
        <w:t>When is one exempt from the takeover bid requirements?</w:t>
      </w:r>
    </w:p>
    <w:p w14:paraId="05955190" w14:textId="0783BDE4" w:rsidR="00D87146" w:rsidRPr="00806C5F" w:rsidRDefault="00822E0C" w:rsidP="00D87146">
      <w:pPr>
        <w:pStyle w:val="ListParagraph"/>
        <w:numPr>
          <w:ilvl w:val="0"/>
          <w:numId w:val="129"/>
        </w:numPr>
        <w:rPr>
          <w:rFonts w:ascii="Times" w:eastAsia="Times New Roman" w:hAnsi="Times" w:cs="Times New Roman"/>
          <w:sz w:val="20"/>
          <w:szCs w:val="20"/>
        </w:rPr>
      </w:pPr>
      <w:r w:rsidRPr="00822E0C">
        <w:rPr>
          <w:rFonts w:ascii="Arial" w:eastAsia="Times New Roman" w:hAnsi="Arial" w:cs="Arial"/>
          <w:color w:val="660066"/>
          <w:sz w:val="20"/>
          <w:szCs w:val="20"/>
        </w:rPr>
        <w:t xml:space="preserve">BLG with Paul G. Findlay, ed., </w:t>
      </w:r>
      <w:r w:rsidRPr="00822E0C">
        <w:rPr>
          <w:rFonts w:ascii="Arial" w:eastAsia="Times New Roman" w:hAnsi="Arial" w:cs="Arial"/>
          <w:i/>
          <w:iCs/>
          <w:color w:val="660066"/>
          <w:sz w:val="20"/>
          <w:szCs w:val="20"/>
        </w:rPr>
        <w:t>Securities Law and Practice</w:t>
      </w:r>
      <w:r w:rsidRPr="00822E0C">
        <w:rPr>
          <w:rFonts w:ascii="Arial" w:eastAsia="Times New Roman" w:hAnsi="Arial" w:cs="Arial"/>
          <w:color w:val="660066"/>
          <w:sz w:val="20"/>
          <w:szCs w:val="20"/>
        </w:rPr>
        <w:t xml:space="preserve"> </w:t>
      </w:r>
      <w:r w:rsidRPr="00822E0C">
        <w:rPr>
          <w:rFonts w:ascii="Arial" w:eastAsia="Times New Roman" w:hAnsi="Arial" w:cs="Arial"/>
          <w:color w:val="000000"/>
          <w:sz w:val="20"/>
          <w:szCs w:val="20"/>
        </w:rPr>
        <w:t>- sets out exemption</w:t>
      </w:r>
    </w:p>
    <w:p w14:paraId="0753D463" w14:textId="0FAD0062" w:rsidR="00822E0C" w:rsidRPr="00822E0C" w:rsidRDefault="00822E0C" w:rsidP="007321CC">
      <w:pPr>
        <w:pStyle w:val="ListParagraph"/>
        <w:numPr>
          <w:ilvl w:val="0"/>
          <w:numId w:val="128"/>
        </w:numPr>
        <w:rPr>
          <w:rFonts w:ascii="Arial" w:hAnsi="Arial" w:cs="Arial"/>
          <w:sz w:val="20"/>
          <w:szCs w:val="20"/>
        </w:rPr>
      </w:pPr>
      <w:r>
        <w:rPr>
          <w:rFonts w:ascii="Arial" w:hAnsi="Arial" w:cs="Arial"/>
          <w:sz w:val="20"/>
          <w:szCs w:val="20"/>
          <w:u w:val="single"/>
        </w:rPr>
        <w:t>Normal course purchase exemption:</w:t>
      </w:r>
      <w:r>
        <w:rPr>
          <w:rFonts w:ascii="Arial" w:hAnsi="Arial" w:cs="Arial"/>
          <w:sz w:val="20"/>
          <w:szCs w:val="20"/>
        </w:rPr>
        <w:t xml:space="preserve"> </w:t>
      </w:r>
      <w:r w:rsidRPr="00822E0C">
        <w:rPr>
          <w:rFonts w:ascii="Arial" w:hAnsi="Arial" w:cs="Arial"/>
          <w:bCs/>
          <w:color w:val="FF0000"/>
          <w:sz w:val="20"/>
          <w:szCs w:val="20"/>
        </w:rPr>
        <w:t>s.4.1 of MI 62-104</w:t>
      </w:r>
    </w:p>
    <w:p w14:paraId="23805DDB" w14:textId="4D3F7381" w:rsidR="00822E0C" w:rsidRDefault="00822E0C" w:rsidP="007321CC">
      <w:pPr>
        <w:pStyle w:val="ListParagraph"/>
        <w:numPr>
          <w:ilvl w:val="1"/>
          <w:numId w:val="128"/>
        </w:numPr>
        <w:rPr>
          <w:rFonts w:ascii="Arial" w:hAnsi="Arial" w:cs="Arial"/>
          <w:sz w:val="20"/>
          <w:szCs w:val="20"/>
        </w:rPr>
      </w:pPr>
      <w:r>
        <w:rPr>
          <w:rFonts w:ascii="Arial" w:hAnsi="Arial" w:cs="Arial"/>
          <w:sz w:val="20"/>
          <w:szCs w:val="20"/>
        </w:rPr>
        <w:t>Purchase of no more than 5% of any class of the issuer</w:t>
      </w:r>
      <w:r w:rsidR="00D87146">
        <w:rPr>
          <w:rFonts w:ascii="Arial" w:hAnsi="Arial" w:cs="Arial"/>
          <w:sz w:val="20"/>
          <w:szCs w:val="20"/>
        </w:rPr>
        <w:t>’s outstanding voting/equity securities in a year period</w:t>
      </w:r>
    </w:p>
    <w:p w14:paraId="490483C2" w14:textId="731297F7" w:rsidR="00D87146" w:rsidRPr="00822E0C" w:rsidRDefault="00D87146" w:rsidP="007321CC">
      <w:pPr>
        <w:pStyle w:val="ListParagraph"/>
        <w:numPr>
          <w:ilvl w:val="1"/>
          <w:numId w:val="128"/>
        </w:numPr>
        <w:rPr>
          <w:rFonts w:ascii="Arial" w:hAnsi="Arial" w:cs="Arial"/>
          <w:sz w:val="20"/>
          <w:szCs w:val="20"/>
        </w:rPr>
      </w:pPr>
      <w:r>
        <w:rPr>
          <w:rFonts w:ascii="Arial" w:hAnsi="Arial" w:cs="Arial"/>
          <w:sz w:val="20"/>
          <w:szCs w:val="20"/>
        </w:rPr>
        <w:t>Consideration can’t exceed FMV + securities must be listed on a published market</w:t>
      </w:r>
    </w:p>
    <w:p w14:paraId="35CE7972" w14:textId="7AF46E9D" w:rsidR="00822E0C" w:rsidRPr="00D87146" w:rsidRDefault="00822E0C" w:rsidP="007321CC">
      <w:pPr>
        <w:pStyle w:val="ListParagraph"/>
        <w:numPr>
          <w:ilvl w:val="0"/>
          <w:numId w:val="128"/>
        </w:numPr>
        <w:rPr>
          <w:rFonts w:ascii="Arial" w:hAnsi="Arial" w:cs="Arial"/>
          <w:color w:val="4BACC6" w:themeColor="accent5"/>
          <w:sz w:val="20"/>
          <w:szCs w:val="20"/>
        </w:rPr>
      </w:pPr>
      <w:r>
        <w:rPr>
          <w:rFonts w:ascii="Arial" w:hAnsi="Arial" w:cs="Arial"/>
          <w:sz w:val="20"/>
          <w:szCs w:val="20"/>
          <w:u w:val="single"/>
        </w:rPr>
        <w:t>Private agreement exemption:</w:t>
      </w:r>
      <w:r>
        <w:rPr>
          <w:rFonts w:ascii="Arial" w:hAnsi="Arial" w:cs="Arial"/>
          <w:sz w:val="20"/>
          <w:szCs w:val="20"/>
        </w:rPr>
        <w:t xml:space="preserve"> </w:t>
      </w:r>
      <w:r w:rsidRPr="00D87146">
        <w:rPr>
          <w:rFonts w:ascii="Arial" w:hAnsi="Arial" w:cs="Arial"/>
          <w:color w:val="FF0000"/>
          <w:sz w:val="20"/>
          <w:szCs w:val="20"/>
        </w:rPr>
        <w:t>s.4.2(1) of MI 62-104</w:t>
      </w:r>
    </w:p>
    <w:p w14:paraId="46EAB0A2" w14:textId="10619F88" w:rsidR="00D87146" w:rsidRPr="00D87146"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Purchaser can enter an agreement with up to 5 vendors that isn’t made to security holders generally</w:t>
      </w:r>
    </w:p>
    <w:p w14:paraId="6CFF11FA" w14:textId="4CF53F69" w:rsidR="00D87146" w:rsidRPr="00D87146"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Consideration can’t exceed 115% of market price</w:t>
      </w:r>
    </w:p>
    <w:p w14:paraId="526377BC" w14:textId="778E905C" w:rsidR="00D87146" w:rsidRPr="00D87146"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Derogation of equality principle</w:t>
      </w:r>
    </w:p>
    <w:p w14:paraId="5A36168E" w14:textId="0E447406" w:rsidR="00822E0C" w:rsidRPr="00D87146" w:rsidRDefault="00822E0C" w:rsidP="007321CC">
      <w:pPr>
        <w:pStyle w:val="ListParagraph"/>
        <w:numPr>
          <w:ilvl w:val="0"/>
          <w:numId w:val="128"/>
        </w:numPr>
        <w:rPr>
          <w:rFonts w:ascii="Arial" w:hAnsi="Arial" w:cs="Arial"/>
          <w:color w:val="4BACC6" w:themeColor="accent5"/>
          <w:sz w:val="20"/>
          <w:szCs w:val="20"/>
        </w:rPr>
      </w:pPr>
      <w:r>
        <w:rPr>
          <w:rFonts w:ascii="Arial" w:hAnsi="Arial" w:cs="Arial"/>
          <w:sz w:val="20"/>
          <w:szCs w:val="20"/>
          <w:u w:val="single"/>
        </w:rPr>
        <w:t>Non-reporting issuer exemption:</w:t>
      </w:r>
      <w:r>
        <w:rPr>
          <w:rFonts w:ascii="Arial" w:hAnsi="Arial" w:cs="Arial"/>
          <w:sz w:val="20"/>
          <w:szCs w:val="20"/>
        </w:rPr>
        <w:t xml:space="preserve"> </w:t>
      </w:r>
      <w:r w:rsidRPr="00D87146">
        <w:rPr>
          <w:rFonts w:ascii="Arial" w:hAnsi="Arial" w:cs="Arial"/>
          <w:color w:val="FF0000"/>
          <w:sz w:val="20"/>
          <w:szCs w:val="20"/>
        </w:rPr>
        <w:t>s.4.3 of MI 62-104</w:t>
      </w:r>
    </w:p>
    <w:p w14:paraId="334504DF" w14:textId="310E4B91" w:rsidR="00D87146" w:rsidRPr="00822E0C"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When there is no published market + no more than 50 holders of the securities are subject to the bid</w:t>
      </w:r>
    </w:p>
    <w:p w14:paraId="3415CAA9" w14:textId="7323CEBC" w:rsidR="00822E0C" w:rsidRPr="00D87146" w:rsidRDefault="00822E0C" w:rsidP="007321CC">
      <w:pPr>
        <w:pStyle w:val="ListParagraph"/>
        <w:numPr>
          <w:ilvl w:val="0"/>
          <w:numId w:val="128"/>
        </w:numPr>
        <w:rPr>
          <w:rFonts w:ascii="Arial" w:hAnsi="Arial" w:cs="Arial"/>
          <w:color w:val="4BACC6" w:themeColor="accent5"/>
          <w:sz w:val="20"/>
          <w:szCs w:val="20"/>
        </w:rPr>
      </w:pPr>
      <w:r>
        <w:rPr>
          <w:rFonts w:ascii="Arial" w:hAnsi="Arial" w:cs="Arial"/>
          <w:sz w:val="20"/>
          <w:szCs w:val="20"/>
          <w:u w:val="single"/>
        </w:rPr>
        <w:t>Foreign takeover bid exemption:</w:t>
      </w:r>
      <w:r>
        <w:rPr>
          <w:rFonts w:ascii="Arial" w:hAnsi="Arial" w:cs="Arial"/>
          <w:sz w:val="20"/>
          <w:szCs w:val="20"/>
        </w:rPr>
        <w:t xml:space="preserve"> </w:t>
      </w:r>
      <w:r w:rsidRPr="00D87146">
        <w:rPr>
          <w:rFonts w:ascii="Arial" w:hAnsi="Arial" w:cs="Arial"/>
          <w:color w:val="FF0000"/>
          <w:sz w:val="20"/>
          <w:szCs w:val="20"/>
        </w:rPr>
        <w:t>s.4.4 of MI 62-104</w:t>
      </w:r>
    </w:p>
    <w:p w14:paraId="0C75C44F" w14:textId="0A01E405" w:rsidR="00D87146" w:rsidRPr="00822E0C"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Securities primarily traded on a foreign market</w:t>
      </w:r>
    </w:p>
    <w:p w14:paraId="4FE9101F" w14:textId="3FBF0A38" w:rsidR="00822E0C" w:rsidRPr="00D87146" w:rsidRDefault="00822E0C" w:rsidP="007321CC">
      <w:pPr>
        <w:pStyle w:val="ListParagraph"/>
        <w:numPr>
          <w:ilvl w:val="0"/>
          <w:numId w:val="128"/>
        </w:numPr>
        <w:rPr>
          <w:rFonts w:ascii="Arial" w:hAnsi="Arial" w:cs="Arial"/>
          <w:color w:val="4BACC6" w:themeColor="accent5"/>
          <w:sz w:val="20"/>
          <w:szCs w:val="20"/>
        </w:rPr>
      </w:pPr>
      <w:r>
        <w:rPr>
          <w:rFonts w:ascii="Arial" w:hAnsi="Arial" w:cs="Arial"/>
          <w:i/>
          <w:sz w:val="20"/>
          <w:szCs w:val="20"/>
          <w:u w:val="single"/>
        </w:rPr>
        <w:t>De minimis</w:t>
      </w:r>
      <w:r>
        <w:rPr>
          <w:rFonts w:ascii="Arial" w:hAnsi="Arial" w:cs="Arial"/>
          <w:sz w:val="20"/>
          <w:szCs w:val="20"/>
          <w:u w:val="single"/>
        </w:rPr>
        <w:t xml:space="preserve"> exemption:</w:t>
      </w:r>
      <w:r>
        <w:rPr>
          <w:rFonts w:ascii="Arial" w:hAnsi="Arial" w:cs="Arial"/>
          <w:sz w:val="20"/>
          <w:szCs w:val="20"/>
        </w:rPr>
        <w:t xml:space="preserve"> </w:t>
      </w:r>
      <w:r w:rsidRPr="00D87146">
        <w:rPr>
          <w:rFonts w:ascii="Arial" w:hAnsi="Arial" w:cs="Arial"/>
          <w:color w:val="FF0000"/>
          <w:sz w:val="20"/>
          <w:szCs w:val="20"/>
        </w:rPr>
        <w:t>s.4.5 of MI 62-104</w:t>
      </w:r>
    </w:p>
    <w:p w14:paraId="2D65C3BB" w14:textId="56AE180F" w:rsidR="00D87146" w:rsidRPr="00D87146"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 xml:space="preserve">When the target has a max. of 49 </w:t>
      </w:r>
      <w:r>
        <w:rPr>
          <w:rFonts w:ascii="Arial" w:hAnsi="Arial" w:cs="Arial"/>
          <w:sz w:val="20"/>
          <w:szCs w:val="20"/>
          <w:u w:val="single"/>
        </w:rPr>
        <w:t>beneficial holders</w:t>
      </w:r>
      <w:r>
        <w:rPr>
          <w:rFonts w:ascii="Arial" w:hAnsi="Arial" w:cs="Arial"/>
          <w:sz w:val="20"/>
          <w:szCs w:val="20"/>
        </w:rPr>
        <w:t xml:space="preserve"> of target securities…</w:t>
      </w:r>
    </w:p>
    <w:p w14:paraId="6FDDDB7A" w14:textId="2D39C3F8" w:rsidR="00D87146" w:rsidRPr="00822E0C"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Who in the aggregate hold less than 2% of the outstanding shares of the class</w:t>
      </w:r>
    </w:p>
    <w:p w14:paraId="6CED696D" w14:textId="1EF7CD01" w:rsidR="00822E0C" w:rsidRPr="00D87146" w:rsidRDefault="00822E0C" w:rsidP="007321CC">
      <w:pPr>
        <w:pStyle w:val="ListParagraph"/>
        <w:numPr>
          <w:ilvl w:val="0"/>
          <w:numId w:val="128"/>
        </w:numPr>
        <w:rPr>
          <w:rFonts w:ascii="Arial" w:hAnsi="Arial" w:cs="Arial"/>
          <w:color w:val="4BACC6" w:themeColor="accent5"/>
          <w:sz w:val="20"/>
          <w:szCs w:val="20"/>
        </w:rPr>
      </w:pPr>
      <w:r>
        <w:rPr>
          <w:rFonts w:ascii="Arial" w:hAnsi="Arial" w:cs="Arial"/>
          <w:sz w:val="20"/>
          <w:szCs w:val="20"/>
          <w:u w:val="single"/>
        </w:rPr>
        <w:t>Prescribed in the regulations:</w:t>
      </w:r>
      <w:r>
        <w:rPr>
          <w:rFonts w:ascii="Arial" w:hAnsi="Arial" w:cs="Arial"/>
          <w:sz w:val="20"/>
          <w:szCs w:val="20"/>
        </w:rPr>
        <w:t xml:space="preserve"> For example, MJDS takeover bids</w:t>
      </w:r>
    </w:p>
    <w:p w14:paraId="1C1FC342" w14:textId="09927D5E" w:rsidR="00D87146" w:rsidRPr="00822E0C" w:rsidRDefault="00D87146" w:rsidP="007321CC">
      <w:pPr>
        <w:pStyle w:val="ListParagraph"/>
        <w:numPr>
          <w:ilvl w:val="1"/>
          <w:numId w:val="128"/>
        </w:numPr>
        <w:rPr>
          <w:rFonts w:ascii="Arial" w:hAnsi="Arial" w:cs="Arial"/>
          <w:color w:val="4BACC6" w:themeColor="accent5"/>
          <w:sz w:val="20"/>
          <w:szCs w:val="20"/>
        </w:rPr>
      </w:pPr>
      <w:r>
        <w:rPr>
          <w:rFonts w:ascii="Arial" w:hAnsi="Arial" w:cs="Arial"/>
          <w:sz w:val="20"/>
          <w:szCs w:val="20"/>
        </w:rPr>
        <w:t>Dank</w:t>
      </w:r>
    </w:p>
    <w:p w14:paraId="3BA2B766" w14:textId="77777777" w:rsidR="00822E0C" w:rsidRPr="00822E0C" w:rsidRDefault="00822E0C" w:rsidP="00822E0C">
      <w:pPr>
        <w:rPr>
          <w:rFonts w:ascii="Arial" w:hAnsi="Arial" w:cs="Arial"/>
          <w:color w:val="FF6600"/>
          <w:sz w:val="20"/>
          <w:szCs w:val="20"/>
        </w:rPr>
      </w:pPr>
    </w:p>
    <w:p w14:paraId="76425C37" w14:textId="77777777" w:rsidR="00D87146" w:rsidRPr="0021589F" w:rsidRDefault="00D87146" w:rsidP="0021589F">
      <w:pPr>
        <w:rPr>
          <w:rFonts w:ascii="Arial" w:hAnsi="Arial" w:cs="Arial"/>
          <w:sz w:val="20"/>
          <w:szCs w:val="20"/>
        </w:rPr>
      </w:pPr>
    </w:p>
    <w:tbl>
      <w:tblPr>
        <w:tblStyle w:val="TableGrid"/>
        <w:tblW w:w="0" w:type="auto"/>
        <w:tblLook w:val="04A0" w:firstRow="1" w:lastRow="0" w:firstColumn="1" w:lastColumn="0" w:noHBand="0" w:noVBand="1"/>
      </w:tblPr>
      <w:tblGrid>
        <w:gridCol w:w="11016"/>
      </w:tblGrid>
      <w:tr w:rsidR="00D87146" w14:paraId="14493021" w14:textId="77777777" w:rsidTr="00D87146">
        <w:tc>
          <w:tcPr>
            <w:tcW w:w="11016" w:type="dxa"/>
            <w:shd w:val="clear" w:color="auto" w:fill="FFFF00"/>
          </w:tcPr>
          <w:p w14:paraId="115F68EE" w14:textId="1A1815D9" w:rsidR="00D87146" w:rsidRPr="00D87146" w:rsidRDefault="00D87146" w:rsidP="00D87146">
            <w:pPr>
              <w:jc w:val="center"/>
              <w:rPr>
                <w:rFonts w:ascii="Arial" w:hAnsi="Arial" w:cs="Arial"/>
                <w:b/>
              </w:rPr>
            </w:pPr>
            <w:r>
              <w:rPr>
                <w:rFonts w:ascii="Arial" w:hAnsi="Arial" w:cs="Arial"/>
                <w:b/>
              </w:rPr>
              <w:t>(</w:t>
            </w:r>
            <w:r w:rsidR="00171A53">
              <w:rPr>
                <w:rFonts w:ascii="Arial" w:hAnsi="Arial" w:cs="Arial"/>
                <w:b/>
              </w:rPr>
              <w:t>17</w:t>
            </w:r>
            <w:r>
              <w:rPr>
                <w:rFonts w:ascii="Arial" w:hAnsi="Arial" w:cs="Arial"/>
                <w:b/>
              </w:rPr>
              <w:t>) Defensive Tactics to Takeover Bids</w:t>
            </w:r>
          </w:p>
        </w:tc>
      </w:tr>
    </w:tbl>
    <w:p w14:paraId="53E03013" w14:textId="5AA13A31" w:rsidR="00D87146" w:rsidRPr="0021589F" w:rsidRDefault="00D87146" w:rsidP="0021589F">
      <w:pPr>
        <w:rPr>
          <w:rFonts w:ascii="Arial" w:hAnsi="Arial" w:cs="Arial"/>
          <w:sz w:val="20"/>
          <w:szCs w:val="20"/>
        </w:rPr>
      </w:pPr>
    </w:p>
    <w:p w14:paraId="10F41FB2" w14:textId="63715206" w:rsidR="00D87146" w:rsidRPr="00D87146" w:rsidRDefault="00D87146" w:rsidP="007321CC">
      <w:pPr>
        <w:pStyle w:val="ListParagraph"/>
        <w:numPr>
          <w:ilvl w:val="0"/>
          <w:numId w:val="130"/>
        </w:numPr>
        <w:rPr>
          <w:rFonts w:ascii="Arial" w:hAnsi="Arial" w:cs="Arial"/>
          <w:color w:val="4BACC6" w:themeColor="accent5"/>
          <w:sz w:val="20"/>
          <w:szCs w:val="20"/>
        </w:rPr>
      </w:pPr>
      <w:r>
        <w:rPr>
          <w:rFonts w:ascii="Arial" w:hAnsi="Arial" w:cs="Arial"/>
          <w:b/>
          <w:color w:val="000090"/>
          <w:sz w:val="20"/>
          <w:szCs w:val="20"/>
        </w:rPr>
        <w:t>What can the target board do?</w:t>
      </w:r>
    </w:p>
    <w:p w14:paraId="1E3B4922" w14:textId="3BD9B04C" w:rsidR="00D87146" w:rsidRPr="00D87146" w:rsidRDefault="00D87146" w:rsidP="007321CC">
      <w:pPr>
        <w:pStyle w:val="ListParagraph"/>
        <w:numPr>
          <w:ilvl w:val="0"/>
          <w:numId w:val="131"/>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during a hostile takeover the board is in an inherent conflict of interest </w:t>
      </w:r>
    </w:p>
    <w:p w14:paraId="11065AE5" w14:textId="1509BAF1" w:rsidR="00D87146" w:rsidRPr="00553573" w:rsidRDefault="00D87146" w:rsidP="007321CC">
      <w:pPr>
        <w:pStyle w:val="ListParagraph"/>
        <w:numPr>
          <w:ilvl w:val="1"/>
          <w:numId w:val="131"/>
        </w:numPr>
        <w:rPr>
          <w:rFonts w:ascii="Arial" w:hAnsi="Arial" w:cs="Arial"/>
          <w:color w:val="4BACC6" w:themeColor="accent5"/>
          <w:sz w:val="20"/>
          <w:szCs w:val="20"/>
        </w:rPr>
      </w:pPr>
      <w:r>
        <w:rPr>
          <w:rFonts w:ascii="Arial" w:hAnsi="Arial" w:cs="Arial"/>
          <w:sz w:val="20"/>
          <w:szCs w:val="20"/>
        </w:rPr>
        <w:t>Fiduciary duty to the corporation vs. keeping their jobs</w:t>
      </w:r>
    </w:p>
    <w:p w14:paraId="026AFB1A" w14:textId="0D299982" w:rsidR="00553573" w:rsidRPr="00553573" w:rsidRDefault="00553573" w:rsidP="007321CC">
      <w:pPr>
        <w:pStyle w:val="ListParagraph"/>
        <w:numPr>
          <w:ilvl w:val="1"/>
          <w:numId w:val="131"/>
        </w:numPr>
        <w:rPr>
          <w:rFonts w:ascii="Arial" w:hAnsi="Arial" w:cs="Arial"/>
          <w:color w:val="4BACC6" w:themeColor="accent5"/>
          <w:sz w:val="20"/>
          <w:szCs w:val="20"/>
        </w:rPr>
      </w:pPr>
      <w:r>
        <w:rPr>
          <w:rFonts w:ascii="Arial" w:hAnsi="Arial" w:cs="Arial"/>
          <w:sz w:val="20"/>
          <w:szCs w:val="20"/>
        </w:rPr>
        <w:t>Usually the board will set up a Special Committee to review terms of the bid + alternatives to make recommendations to the board</w:t>
      </w:r>
    </w:p>
    <w:p w14:paraId="24D4F1D1" w14:textId="5BA822BB" w:rsidR="00553573" w:rsidRPr="00553573" w:rsidRDefault="00553573" w:rsidP="007321CC">
      <w:pPr>
        <w:pStyle w:val="ListParagraph"/>
        <w:numPr>
          <w:ilvl w:val="0"/>
          <w:numId w:val="131"/>
        </w:numPr>
        <w:rPr>
          <w:rFonts w:ascii="Arial" w:hAnsi="Arial" w:cs="Arial"/>
          <w:color w:val="4BACC6" w:themeColor="accent5"/>
          <w:sz w:val="20"/>
          <w:szCs w:val="20"/>
        </w:rPr>
      </w:pPr>
      <w:r>
        <w:rPr>
          <w:rFonts w:ascii="Arial" w:hAnsi="Arial" w:cs="Arial"/>
          <w:sz w:val="20"/>
          <w:szCs w:val="20"/>
        </w:rPr>
        <w:t xml:space="preserve">Governed by </w:t>
      </w:r>
      <w:r w:rsidRPr="00553573">
        <w:rPr>
          <w:rFonts w:ascii="Arial" w:hAnsi="Arial" w:cs="Arial"/>
          <w:color w:val="FF0000"/>
          <w:sz w:val="20"/>
          <w:szCs w:val="20"/>
        </w:rPr>
        <w:t>NP 62-202</w:t>
      </w:r>
      <w:r>
        <w:rPr>
          <w:rFonts w:ascii="Arial" w:hAnsi="Arial" w:cs="Arial"/>
          <w:sz w:val="20"/>
          <w:szCs w:val="20"/>
        </w:rPr>
        <w:t xml:space="preserve"> – generally regulators find tactics acceptable </w:t>
      </w:r>
      <w:r>
        <w:rPr>
          <w:rFonts w:ascii="Arial" w:hAnsi="Arial" w:cs="Arial"/>
          <w:sz w:val="20"/>
          <w:szCs w:val="20"/>
          <w:u w:val="single"/>
        </w:rPr>
        <w:t>if</w:t>
      </w:r>
      <w:r>
        <w:rPr>
          <w:rFonts w:ascii="Arial" w:hAnsi="Arial" w:cs="Arial"/>
          <w:sz w:val="20"/>
          <w:szCs w:val="20"/>
        </w:rPr>
        <w:t xml:space="preserve"> the actions are intended to secure a better/offer or result for target shareholders as opposed to entrenching themselves</w:t>
      </w:r>
    </w:p>
    <w:p w14:paraId="5C494024" w14:textId="1C4E76C4" w:rsidR="00553573" w:rsidRPr="00553573" w:rsidRDefault="00553573" w:rsidP="007321CC">
      <w:pPr>
        <w:pStyle w:val="ListParagraph"/>
        <w:numPr>
          <w:ilvl w:val="0"/>
          <w:numId w:val="131"/>
        </w:numPr>
        <w:rPr>
          <w:rFonts w:ascii="Arial" w:hAnsi="Arial" w:cs="Arial"/>
          <w:color w:val="4BACC6" w:themeColor="accent5"/>
          <w:sz w:val="20"/>
          <w:szCs w:val="20"/>
        </w:rPr>
      </w:pPr>
      <w:r w:rsidRPr="00553573">
        <w:rPr>
          <w:rFonts w:ascii="Arial" w:hAnsi="Arial" w:cs="Arial"/>
          <w:color w:val="FF0000"/>
          <w:sz w:val="20"/>
          <w:szCs w:val="20"/>
        </w:rPr>
        <w:t>s.1.1(4)</w:t>
      </w:r>
      <w:r>
        <w:rPr>
          <w:rFonts w:ascii="Arial" w:hAnsi="Arial" w:cs="Arial"/>
          <w:sz w:val="20"/>
          <w:szCs w:val="20"/>
        </w:rPr>
        <w:t xml:space="preserve"> – the following tactics will come under scrutiny</w:t>
      </w:r>
    </w:p>
    <w:p w14:paraId="59E975CA" w14:textId="77777777" w:rsidR="00553573" w:rsidRPr="00553573" w:rsidRDefault="00553573" w:rsidP="007321CC">
      <w:pPr>
        <w:numPr>
          <w:ilvl w:val="1"/>
          <w:numId w:val="131"/>
        </w:numPr>
        <w:textAlignment w:val="baseline"/>
        <w:rPr>
          <w:rFonts w:ascii="Arial" w:hAnsi="Arial" w:cs="Arial"/>
          <w:color w:val="000000"/>
          <w:sz w:val="20"/>
          <w:szCs w:val="20"/>
        </w:rPr>
      </w:pPr>
      <w:r w:rsidRPr="00553573">
        <w:rPr>
          <w:rFonts w:ascii="Arial" w:hAnsi="Arial" w:cs="Arial"/>
          <w:color w:val="000000"/>
          <w:sz w:val="20"/>
          <w:szCs w:val="20"/>
        </w:rPr>
        <w:t>the issuance, or the granting of an option on, or the purchase of, securities representing a significant percentage of the outstanding securities of the target company,</w:t>
      </w:r>
    </w:p>
    <w:p w14:paraId="6C58AF35" w14:textId="77777777" w:rsidR="00553573" w:rsidRPr="00553573" w:rsidRDefault="00553573" w:rsidP="007321CC">
      <w:pPr>
        <w:numPr>
          <w:ilvl w:val="1"/>
          <w:numId w:val="131"/>
        </w:numPr>
        <w:textAlignment w:val="baseline"/>
        <w:rPr>
          <w:rFonts w:ascii="Arial" w:hAnsi="Arial" w:cs="Arial"/>
          <w:color w:val="000000"/>
          <w:sz w:val="20"/>
          <w:szCs w:val="20"/>
        </w:rPr>
      </w:pPr>
      <w:r w:rsidRPr="00553573">
        <w:rPr>
          <w:rFonts w:ascii="Arial" w:hAnsi="Arial" w:cs="Arial"/>
          <w:color w:val="000000"/>
          <w:sz w:val="20"/>
          <w:szCs w:val="20"/>
        </w:rPr>
        <w:t>the sale or acquisition, or granting of an option on, or agreeing to sell or acquire, assets of a material amount, and</w:t>
      </w:r>
    </w:p>
    <w:p w14:paraId="21466284" w14:textId="77777777" w:rsidR="00553573" w:rsidRPr="00553573" w:rsidRDefault="00553573" w:rsidP="007321CC">
      <w:pPr>
        <w:numPr>
          <w:ilvl w:val="1"/>
          <w:numId w:val="131"/>
        </w:numPr>
        <w:spacing w:before="100" w:beforeAutospacing="1" w:after="100" w:afterAutospacing="1"/>
        <w:textAlignment w:val="baseline"/>
        <w:rPr>
          <w:rFonts w:ascii="Arial" w:eastAsia="Times New Roman" w:hAnsi="Arial" w:cs="Arial"/>
          <w:color w:val="000000"/>
          <w:sz w:val="20"/>
          <w:szCs w:val="20"/>
        </w:rPr>
      </w:pPr>
      <w:r w:rsidRPr="00553573">
        <w:rPr>
          <w:rFonts w:ascii="Arial" w:eastAsia="Times New Roman" w:hAnsi="Arial" w:cs="Arial"/>
          <w:color w:val="000000"/>
          <w:sz w:val="20"/>
          <w:szCs w:val="20"/>
        </w:rPr>
        <w:t>entering into a contract other than in the normal course of business or taking corporate action other than in the normal course of business</w:t>
      </w:r>
    </w:p>
    <w:p w14:paraId="29D99C50" w14:textId="0DF7A3F1" w:rsidR="00553573" w:rsidRDefault="00553573" w:rsidP="00553573">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SHAREHOLDERS’ RIGHTS PLAN (SRP) – POISON PILL</w:t>
      </w:r>
    </w:p>
    <w:p w14:paraId="6D025805" w14:textId="75BAFDE6" w:rsidR="00553573" w:rsidRPr="001B7CE2" w:rsidRDefault="001B7CE2" w:rsidP="007321CC">
      <w:pPr>
        <w:pStyle w:val="ListParagraph"/>
        <w:numPr>
          <w:ilvl w:val="0"/>
          <w:numId w:val="132"/>
        </w:numPr>
        <w:rPr>
          <w:rFonts w:ascii="Arial" w:hAnsi="Arial" w:cs="Arial"/>
          <w:b/>
          <w:color w:val="808080" w:themeColor="background1" w:themeShade="80"/>
          <w:sz w:val="20"/>
          <w:szCs w:val="20"/>
        </w:rPr>
      </w:pPr>
      <w:r>
        <w:rPr>
          <w:rFonts w:ascii="Arial" w:hAnsi="Arial" w:cs="Arial"/>
          <w:sz w:val="20"/>
          <w:szCs w:val="20"/>
          <w:u w:val="single"/>
        </w:rPr>
        <w:t>Basic concepts:</w:t>
      </w:r>
      <w:r>
        <w:rPr>
          <w:rFonts w:ascii="Arial" w:hAnsi="Arial" w:cs="Arial"/>
          <w:sz w:val="20"/>
          <w:szCs w:val="20"/>
        </w:rPr>
        <w:t xml:space="preserve"> a document adopted prior to </w:t>
      </w:r>
      <w:r>
        <w:rPr>
          <w:rFonts w:ascii="Arial" w:hAnsi="Arial" w:cs="Arial"/>
          <w:sz w:val="20"/>
          <w:szCs w:val="20"/>
          <w:u w:val="single"/>
        </w:rPr>
        <w:t>or</w:t>
      </w:r>
      <w:r>
        <w:rPr>
          <w:rFonts w:ascii="Arial" w:hAnsi="Arial" w:cs="Arial"/>
          <w:sz w:val="20"/>
          <w:szCs w:val="20"/>
        </w:rPr>
        <w:t xml:space="preserve"> during a takeover bid that sets out when a bid will be permitted</w:t>
      </w:r>
    </w:p>
    <w:p w14:paraId="464448E1" w14:textId="44ACBB00" w:rsidR="001B7CE2" w:rsidRPr="001B7CE2" w:rsidRDefault="001B7CE2" w:rsidP="007321CC">
      <w:pPr>
        <w:pStyle w:val="ListParagraph"/>
        <w:numPr>
          <w:ilvl w:val="1"/>
          <w:numId w:val="132"/>
        </w:numPr>
        <w:rPr>
          <w:rFonts w:ascii="Arial" w:hAnsi="Arial" w:cs="Arial"/>
          <w:b/>
          <w:color w:val="808080" w:themeColor="background1" w:themeShade="80"/>
          <w:sz w:val="20"/>
          <w:szCs w:val="20"/>
        </w:rPr>
      </w:pPr>
      <w:r>
        <w:rPr>
          <w:rFonts w:ascii="Arial" w:hAnsi="Arial" w:cs="Arial"/>
          <w:sz w:val="20"/>
          <w:szCs w:val="20"/>
        </w:rPr>
        <w:t>Permitted bid clause usually stipulating terms favourable to the company</w:t>
      </w:r>
    </w:p>
    <w:p w14:paraId="06D00776" w14:textId="21AB5E10" w:rsidR="001B7CE2" w:rsidRPr="001B7CE2" w:rsidRDefault="001B7CE2" w:rsidP="007321CC">
      <w:pPr>
        <w:pStyle w:val="ListParagraph"/>
        <w:numPr>
          <w:ilvl w:val="0"/>
          <w:numId w:val="132"/>
        </w:numPr>
        <w:rPr>
          <w:rFonts w:ascii="Arial" w:hAnsi="Arial" w:cs="Arial"/>
          <w:b/>
          <w:color w:val="808080" w:themeColor="background1" w:themeShade="80"/>
          <w:sz w:val="20"/>
          <w:szCs w:val="20"/>
        </w:rPr>
      </w:pPr>
      <w:r>
        <w:rPr>
          <w:rFonts w:ascii="Arial" w:hAnsi="Arial" w:cs="Arial"/>
          <w:sz w:val="20"/>
          <w:szCs w:val="20"/>
        </w:rPr>
        <w:t>Then, if the bid is not permitted (usually no board approval) then the SRP is activated</w:t>
      </w:r>
    </w:p>
    <w:p w14:paraId="318ED1FB" w14:textId="422E6F58" w:rsidR="001B7CE2" w:rsidRPr="001B7CE2" w:rsidRDefault="001B7CE2" w:rsidP="007321CC">
      <w:pPr>
        <w:pStyle w:val="ListParagraph"/>
        <w:numPr>
          <w:ilvl w:val="1"/>
          <w:numId w:val="132"/>
        </w:numPr>
        <w:rPr>
          <w:rFonts w:ascii="Arial" w:hAnsi="Arial" w:cs="Arial"/>
          <w:b/>
          <w:color w:val="808080" w:themeColor="background1" w:themeShade="80"/>
          <w:sz w:val="20"/>
          <w:szCs w:val="20"/>
        </w:rPr>
      </w:pPr>
      <w:r>
        <w:rPr>
          <w:rFonts w:ascii="Arial" w:hAnsi="Arial" w:cs="Arial"/>
          <w:sz w:val="20"/>
          <w:szCs w:val="20"/>
        </w:rPr>
        <w:t>Rights are granted to all shareholders except for the bidder</w:t>
      </w:r>
    </w:p>
    <w:p w14:paraId="4F1A6200" w14:textId="06379F56" w:rsidR="001B7CE2" w:rsidRPr="001B7CE2" w:rsidRDefault="001B7CE2" w:rsidP="007321CC">
      <w:pPr>
        <w:pStyle w:val="ListParagraph"/>
        <w:numPr>
          <w:ilvl w:val="1"/>
          <w:numId w:val="132"/>
        </w:numPr>
        <w:rPr>
          <w:rFonts w:ascii="Arial" w:hAnsi="Arial" w:cs="Arial"/>
          <w:b/>
          <w:color w:val="808080" w:themeColor="background1" w:themeShade="80"/>
          <w:sz w:val="20"/>
          <w:szCs w:val="20"/>
        </w:rPr>
      </w:pPr>
      <w:r>
        <w:rPr>
          <w:rFonts w:ascii="Arial" w:hAnsi="Arial" w:cs="Arial"/>
          <w:sz w:val="20"/>
          <w:szCs w:val="20"/>
        </w:rPr>
        <w:t>Result = massive dilution of bidder’s holdings + very uneconomic to proceed</w:t>
      </w:r>
    </w:p>
    <w:p w14:paraId="1EE850E1" w14:textId="1CFB5061" w:rsidR="001B7CE2" w:rsidRPr="001B7CE2" w:rsidRDefault="001B7CE2" w:rsidP="007321CC">
      <w:pPr>
        <w:pStyle w:val="ListParagraph"/>
        <w:numPr>
          <w:ilvl w:val="2"/>
          <w:numId w:val="132"/>
        </w:numPr>
        <w:rPr>
          <w:rFonts w:ascii="Arial" w:hAnsi="Arial" w:cs="Arial"/>
          <w:b/>
          <w:color w:val="808080" w:themeColor="background1" w:themeShade="80"/>
          <w:sz w:val="20"/>
          <w:szCs w:val="20"/>
        </w:rPr>
      </w:pPr>
      <w:r>
        <w:rPr>
          <w:rFonts w:ascii="Arial" w:hAnsi="Arial" w:cs="Arial"/>
          <w:sz w:val="20"/>
          <w:szCs w:val="20"/>
        </w:rPr>
        <w:t xml:space="preserve">SRPs usually cease-traded under </w:t>
      </w:r>
      <w:r w:rsidRPr="001B7CE2">
        <w:rPr>
          <w:rFonts w:ascii="Arial" w:hAnsi="Arial" w:cs="Arial"/>
          <w:b/>
          <w:color w:val="008000"/>
          <w:sz w:val="20"/>
          <w:szCs w:val="20"/>
        </w:rPr>
        <w:t>s.89</w:t>
      </w:r>
      <w:r>
        <w:rPr>
          <w:rFonts w:ascii="Arial" w:hAnsi="Arial" w:cs="Arial"/>
          <w:sz w:val="20"/>
          <w:szCs w:val="20"/>
        </w:rPr>
        <w:t xml:space="preserve"> then the bid can proceed</w:t>
      </w:r>
    </w:p>
    <w:p w14:paraId="0449C445" w14:textId="280764F2" w:rsidR="001B7CE2" w:rsidRPr="001B7CE2" w:rsidRDefault="001B7CE2" w:rsidP="007321CC">
      <w:pPr>
        <w:pStyle w:val="ListParagraph"/>
        <w:numPr>
          <w:ilvl w:val="0"/>
          <w:numId w:val="132"/>
        </w:numPr>
        <w:rPr>
          <w:rFonts w:ascii="Arial" w:hAnsi="Arial" w:cs="Arial"/>
          <w:b/>
          <w:color w:val="808080" w:themeColor="background1" w:themeShade="80"/>
          <w:sz w:val="20"/>
          <w:szCs w:val="20"/>
        </w:rPr>
      </w:pPr>
      <w:r>
        <w:rPr>
          <w:rFonts w:ascii="Arial" w:hAnsi="Arial" w:cs="Arial"/>
          <w:sz w:val="20"/>
          <w:szCs w:val="20"/>
          <w:u w:val="single"/>
        </w:rPr>
        <w:t>Policy:</w:t>
      </w:r>
      <w:r>
        <w:rPr>
          <w:rFonts w:ascii="Arial" w:hAnsi="Arial" w:cs="Arial"/>
          <w:sz w:val="20"/>
          <w:szCs w:val="20"/>
        </w:rPr>
        <w:t xml:space="preserve"> buy the target board time to find a white knight</w:t>
      </w:r>
    </w:p>
    <w:p w14:paraId="26FA82C2" w14:textId="39962AAC" w:rsidR="001B7CE2" w:rsidRPr="001B7CE2" w:rsidRDefault="001B7CE2" w:rsidP="007321CC">
      <w:pPr>
        <w:pStyle w:val="ListParagraph"/>
        <w:numPr>
          <w:ilvl w:val="1"/>
          <w:numId w:val="132"/>
        </w:numPr>
        <w:rPr>
          <w:rFonts w:ascii="Arial" w:hAnsi="Arial" w:cs="Arial"/>
          <w:b/>
          <w:color w:val="808080" w:themeColor="background1" w:themeShade="80"/>
          <w:sz w:val="20"/>
          <w:szCs w:val="20"/>
        </w:rPr>
      </w:pPr>
      <w:r>
        <w:rPr>
          <w:rFonts w:ascii="Arial" w:hAnsi="Arial" w:cs="Arial"/>
          <w:sz w:val="20"/>
          <w:szCs w:val="20"/>
        </w:rPr>
        <w:t>Very efficient, widely used, never triggered</w:t>
      </w:r>
    </w:p>
    <w:p w14:paraId="3E53E9C0" w14:textId="77777777" w:rsidR="001B7CE2" w:rsidRDefault="001B7CE2" w:rsidP="007321CC">
      <w:pPr>
        <w:pStyle w:val="ListParagraph"/>
        <w:numPr>
          <w:ilvl w:val="0"/>
          <w:numId w:val="132"/>
        </w:numPr>
        <w:rPr>
          <w:rFonts w:ascii="Arial" w:hAnsi="Arial" w:cs="Arial"/>
          <w:sz w:val="20"/>
          <w:szCs w:val="20"/>
        </w:rPr>
      </w:pPr>
      <w:r w:rsidRPr="001B7CE2">
        <w:rPr>
          <w:rFonts w:ascii="Arial" w:hAnsi="Arial" w:cs="Arial"/>
          <w:i/>
          <w:color w:val="0000FF"/>
          <w:sz w:val="20"/>
          <w:szCs w:val="20"/>
        </w:rPr>
        <w:t>347883 Alberta Ltd.</w:t>
      </w:r>
      <w:r>
        <w:rPr>
          <w:rFonts w:ascii="Arial" w:hAnsi="Arial" w:cs="Arial"/>
          <w:sz w:val="20"/>
          <w:szCs w:val="20"/>
        </w:rPr>
        <w:t xml:space="preserve"> – when considering a ‘cease-trade application’ look to if </w:t>
      </w:r>
      <w:r w:rsidRPr="001B7CE2">
        <w:rPr>
          <w:rFonts w:ascii="Arial" w:hAnsi="Arial" w:cs="Arial"/>
          <w:sz w:val="20"/>
          <w:szCs w:val="20"/>
        </w:rPr>
        <w:t>the directors in adopting the defensive tactics culminating in the issuer bid met the onus to show that they acted in the best interests of the corp. as a whole + whether their actions were reasonable in relation to the threat posed</w:t>
      </w:r>
    </w:p>
    <w:p w14:paraId="60E0CFD0" w14:textId="0B6C24D8" w:rsidR="00966586" w:rsidRDefault="00966586" w:rsidP="007321CC">
      <w:pPr>
        <w:pStyle w:val="ListParagraph"/>
        <w:numPr>
          <w:ilvl w:val="0"/>
          <w:numId w:val="132"/>
        </w:numPr>
        <w:rPr>
          <w:rFonts w:ascii="Arial" w:hAnsi="Arial" w:cs="Arial"/>
          <w:sz w:val="20"/>
          <w:szCs w:val="20"/>
        </w:rPr>
      </w:pPr>
      <w:r>
        <w:rPr>
          <w:rFonts w:ascii="Arial" w:hAnsi="Arial" w:cs="Arial"/>
          <w:i/>
          <w:color w:val="0000FF"/>
          <w:sz w:val="20"/>
          <w:szCs w:val="20"/>
        </w:rPr>
        <w:t>Re Royal Host</w:t>
      </w:r>
      <w:r>
        <w:rPr>
          <w:rFonts w:ascii="Arial" w:hAnsi="Arial" w:cs="Arial"/>
          <w:color w:val="0000FF"/>
          <w:sz w:val="20"/>
          <w:szCs w:val="20"/>
        </w:rPr>
        <w:t xml:space="preserve"> </w:t>
      </w:r>
      <w:r>
        <w:rPr>
          <w:rFonts w:ascii="Arial" w:hAnsi="Arial" w:cs="Arial"/>
          <w:sz w:val="20"/>
          <w:szCs w:val="20"/>
        </w:rPr>
        <w:t>– no holy grail for when a pill must go (test for cease trading)</w:t>
      </w:r>
    </w:p>
    <w:p w14:paraId="5769A858" w14:textId="7F828BBB" w:rsidR="00966586" w:rsidRDefault="00966586" w:rsidP="007321CC">
      <w:pPr>
        <w:pStyle w:val="NormalWeb"/>
        <w:numPr>
          <w:ilvl w:val="1"/>
          <w:numId w:val="132"/>
        </w:numPr>
        <w:spacing w:before="0" w:beforeAutospacing="0" w:after="0" w:afterAutospacing="0"/>
        <w:textAlignment w:val="baseline"/>
        <w:rPr>
          <w:rFonts w:ascii="Arial" w:hAnsi="Arial" w:cs="Arial"/>
          <w:color w:val="000000"/>
        </w:rPr>
      </w:pPr>
      <w:r>
        <w:rPr>
          <w:rFonts w:ascii="Arial" w:hAnsi="Arial" w:cs="Arial"/>
          <w:color w:val="000000"/>
        </w:rPr>
        <w:t>Balance between permitting board to fulfill fiduciary duty and protecting the rights of shareholders to tender shares as they see fit</w:t>
      </w:r>
    </w:p>
    <w:p w14:paraId="53E2F890" w14:textId="77777777" w:rsidR="00966586" w:rsidRDefault="00966586" w:rsidP="007321CC">
      <w:pPr>
        <w:pStyle w:val="NormalWeb"/>
        <w:numPr>
          <w:ilvl w:val="1"/>
          <w:numId w:val="132"/>
        </w:numPr>
        <w:textAlignment w:val="baseline"/>
        <w:rPr>
          <w:rFonts w:ascii="Arial" w:hAnsi="Arial" w:cs="Arial"/>
          <w:color w:val="000000"/>
        </w:rPr>
      </w:pPr>
      <w:r>
        <w:rPr>
          <w:rFonts w:ascii="Arial" w:hAnsi="Arial" w:cs="Arial"/>
          <w:color w:val="000000"/>
        </w:rPr>
        <w:t xml:space="preserve">Quote policy from </w:t>
      </w:r>
      <w:r w:rsidRPr="00966586">
        <w:rPr>
          <w:rFonts w:ascii="Arial" w:hAnsi="Arial" w:cs="Arial"/>
          <w:i/>
          <w:color w:val="0000FF"/>
        </w:rPr>
        <w:t>Jorex</w:t>
      </w:r>
      <w:r>
        <w:rPr>
          <w:rFonts w:ascii="Arial" w:hAnsi="Arial" w:cs="Arial"/>
          <w:color w:val="000000"/>
        </w:rPr>
        <w:t xml:space="preserve"> - </w:t>
      </w:r>
      <w:r w:rsidRPr="00966586">
        <w:rPr>
          <w:rFonts w:ascii="Arial" w:hAnsi="Arial" w:cs="Arial"/>
          <w:color w:val="000000"/>
        </w:rPr>
        <w:t>“Primary concern….whether those tactics are likely to deny or severely limit the ability of SHs to respond to a TB or a competing bid or may have the effect of denying to SHs the ability to make a fully informed decisions and of frustrating an open TB process.”</w:t>
      </w:r>
    </w:p>
    <w:p w14:paraId="4E377361" w14:textId="2E448212" w:rsidR="00966586" w:rsidRDefault="00966586" w:rsidP="007321CC">
      <w:pPr>
        <w:pStyle w:val="NormalWeb"/>
        <w:numPr>
          <w:ilvl w:val="1"/>
          <w:numId w:val="132"/>
        </w:numPr>
        <w:textAlignment w:val="baseline"/>
        <w:rPr>
          <w:rFonts w:ascii="Arial" w:hAnsi="Arial" w:cs="Arial"/>
          <w:color w:val="000000"/>
        </w:rPr>
      </w:pPr>
      <w:r>
        <w:rPr>
          <w:rFonts w:ascii="Arial" w:hAnsi="Arial" w:cs="Arial"/>
          <w:color w:val="000000"/>
        </w:rPr>
        <w:t>Factors to be considered (not exhaustive)</w:t>
      </w:r>
    </w:p>
    <w:p w14:paraId="1B2CC9C5"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whether shareholder approval of the rights plan was obtained;</w:t>
      </w:r>
    </w:p>
    <w:p w14:paraId="20455858"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when the plan was adopted;</w:t>
      </w:r>
    </w:p>
    <w:p w14:paraId="1F5AF047"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whether there is broad shareholder support for the continued operation of the plan;</w:t>
      </w:r>
    </w:p>
    <w:p w14:paraId="7EC09221"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size and complexity of the target company;</w:t>
      </w:r>
    </w:p>
    <w:p w14:paraId="3CB300FD"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other defensive tactics, if any, implemented by the target company;</w:t>
      </w:r>
    </w:p>
    <w:p w14:paraId="3A39AD45"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number of potential, viable offerors;</w:t>
      </w:r>
    </w:p>
    <w:p w14:paraId="51B91538"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steps taken by the target company to find an alternative bid or transaction that would be better for the shareholders;</w:t>
      </w:r>
    </w:p>
    <w:p w14:paraId="446FE76D"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likelihood that, if given further time, the target company will be able to find a better bid or transaction;</w:t>
      </w:r>
    </w:p>
    <w:p w14:paraId="140E1186"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nature of the bid, including whether it is coercive or unfair to the shareholders of the target company;</w:t>
      </w:r>
    </w:p>
    <w:p w14:paraId="7AC2FBBF" w14:textId="77777777" w:rsidR="00966586" w:rsidRPr="00966586" w:rsidRDefault="00966586" w:rsidP="007321CC">
      <w:pPr>
        <w:numPr>
          <w:ilvl w:val="2"/>
          <w:numId w:val="132"/>
        </w:numPr>
        <w:textAlignment w:val="baseline"/>
        <w:rPr>
          <w:rFonts w:ascii="Arial" w:hAnsi="Arial" w:cs="Arial"/>
          <w:color w:val="000000"/>
          <w:sz w:val="20"/>
          <w:szCs w:val="20"/>
        </w:rPr>
      </w:pPr>
      <w:r w:rsidRPr="00966586">
        <w:rPr>
          <w:rFonts w:ascii="Arial" w:hAnsi="Arial" w:cs="Arial"/>
          <w:color w:val="000000"/>
          <w:sz w:val="20"/>
          <w:szCs w:val="20"/>
        </w:rPr>
        <w:t>the length of time since the bid was announced and made;</w:t>
      </w:r>
    </w:p>
    <w:p w14:paraId="4B322BC3" w14:textId="708D8D0D" w:rsidR="001B7CE2" w:rsidRPr="00966586" w:rsidRDefault="00966586" w:rsidP="007321CC">
      <w:pPr>
        <w:numPr>
          <w:ilvl w:val="2"/>
          <w:numId w:val="132"/>
        </w:numPr>
        <w:spacing w:before="100" w:beforeAutospacing="1" w:after="100" w:afterAutospacing="1"/>
        <w:textAlignment w:val="baseline"/>
        <w:rPr>
          <w:rFonts w:ascii="Arial" w:eastAsia="Times New Roman" w:hAnsi="Arial" w:cs="Arial"/>
          <w:color w:val="000000"/>
          <w:sz w:val="20"/>
          <w:szCs w:val="20"/>
        </w:rPr>
      </w:pPr>
      <w:r w:rsidRPr="00966586">
        <w:rPr>
          <w:rFonts w:ascii="Arial" w:eastAsia="Times New Roman" w:hAnsi="Arial" w:cs="Arial"/>
          <w:color w:val="000000"/>
          <w:sz w:val="20"/>
          <w:szCs w:val="20"/>
        </w:rPr>
        <w:t>the likelihood that the bid will not be extended if the rights plan is not terminated</w:t>
      </w:r>
    </w:p>
    <w:p w14:paraId="7778F167" w14:textId="692B58C2" w:rsidR="00553573" w:rsidRDefault="001B7CE2" w:rsidP="00553573">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WHITE KNIGHT</w:t>
      </w:r>
    </w:p>
    <w:p w14:paraId="79B67ECC" w14:textId="3CD5F068" w:rsidR="001B7CE2" w:rsidRPr="001B7CE2" w:rsidRDefault="001B7CE2" w:rsidP="007321CC">
      <w:pPr>
        <w:pStyle w:val="ListParagraph"/>
        <w:numPr>
          <w:ilvl w:val="0"/>
          <w:numId w:val="133"/>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when faced with a hostile takeover the target board will often look for a favourable alternative</w:t>
      </w:r>
    </w:p>
    <w:p w14:paraId="1BE1B47D" w14:textId="2B7E875D" w:rsidR="001B7CE2" w:rsidRPr="001B7CE2" w:rsidRDefault="001B7CE2" w:rsidP="007321CC">
      <w:pPr>
        <w:pStyle w:val="ListParagraph"/>
        <w:numPr>
          <w:ilvl w:val="1"/>
          <w:numId w:val="133"/>
        </w:numPr>
        <w:rPr>
          <w:rFonts w:ascii="Arial" w:hAnsi="Arial" w:cs="Arial"/>
          <w:color w:val="4BACC6" w:themeColor="accent5"/>
          <w:sz w:val="20"/>
          <w:szCs w:val="20"/>
        </w:rPr>
      </w:pPr>
      <w:r>
        <w:rPr>
          <w:rFonts w:ascii="Arial" w:hAnsi="Arial" w:cs="Arial"/>
          <w:sz w:val="20"/>
          <w:szCs w:val="20"/>
        </w:rPr>
        <w:t>Then, enter a support agreement to facilitate the takeover</w:t>
      </w:r>
    </w:p>
    <w:p w14:paraId="0B25280F" w14:textId="0AE98716" w:rsidR="001B7CE2" w:rsidRPr="001B7CE2" w:rsidRDefault="001B7CE2" w:rsidP="007321CC">
      <w:pPr>
        <w:pStyle w:val="ListParagraph"/>
        <w:numPr>
          <w:ilvl w:val="1"/>
          <w:numId w:val="133"/>
        </w:numPr>
        <w:rPr>
          <w:rFonts w:ascii="Arial" w:hAnsi="Arial" w:cs="Arial"/>
          <w:color w:val="4BACC6" w:themeColor="accent5"/>
          <w:sz w:val="20"/>
          <w:szCs w:val="20"/>
        </w:rPr>
      </w:pPr>
      <w:r>
        <w:rPr>
          <w:rFonts w:ascii="Arial" w:hAnsi="Arial" w:cs="Arial"/>
          <w:sz w:val="20"/>
          <w:szCs w:val="20"/>
        </w:rPr>
        <w:t xml:space="preserve">Usually get the Special Committee to review the alternatives as the target </w:t>
      </w:r>
      <w:r>
        <w:rPr>
          <w:rFonts w:ascii="Arial" w:hAnsi="Arial" w:cs="Arial"/>
          <w:sz w:val="20"/>
          <w:szCs w:val="20"/>
          <w:u w:val="single"/>
        </w:rPr>
        <w:t>must</w:t>
      </w:r>
      <w:r>
        <w:rPr>
          <w:rFonts w:ascii="Arial" w:hAnsi="Arial" w:cs="Arial"/>
          <w:sz w:val="20"/>
          <w:szCs w:val="20"/>
        </w:rPr>
        <w:t xml:space="preserve"> canvass the market as per </w:t>
      </w:r>
      <w:r w:rsidRPr="001B7CE2">
        <w:rPr>
          <w:rFonts w:ascii="Arial" w:hAnsi="Arial" w:cs="Arial"/>
          <w:i/>
          <w:color w:val="0000FF"/>
          <w:sz w:val="20"/>
          <w:szCs w:val="20"/>
        </w:rPr>
        <w:t>Maple Leaf Foods</w:t>
      </w:r>
    </w:p>
    <w:p w14:paraId="19CA4B49" w14:textId="77777777" w:rsidR="00984D39" w:rsidRPr="00984D39" w:rsidRDefault="00984D39" w:rsidP="00984D39">
      <w:pPr>
        <w:rPr>
          <w:rFonts w:ascii="Arial" w:hAnsi="Arial" w:cs="Arial"/>
          <w:sz w:val="20"/>
          <w:szCs w:val="20"/>
        </w:rPr>
      </w:pPr>
    </w:p>
    <w:p w14:paraId="5DC1A1E4" w14:textId="77777777" w:rsidR="00171A53" w:rsidRDefault="00171A53" w:rsidP="002C3F83">
      <w:pPr>
        <w:rPr>
          <w:rFonts w:ascii="Arial" w:hAnsi="Arial" w:cs="Arial"/>
          <w:b/>
          <w:color w:val="808080" w:themeColor="background1" w:themeShade="80"/>
          <w:sz w:val="20"/>
          <w:szCs w:val="20"/>
        </w:rPr>
      </w:pPr>
    </w:p>
    <w:p w14:paraId="686C8077" w14:textId="77777777" w:rsidR="00171A53" w:rsidRDefault="00171A53" w:rsidP="002C3F83">
      <w:pPr>
        <w:rPr>
          <w:rFonts w:ascii="Arial" w:hAnsi="Arial" w:cs="Arial"/>
          <w:b/>
          <w:color w:val="808080" w:themeColor="background1" w:themeShade="80"/>
          <w:sz w:val="20"/>
          <w:szCs w:val="20"/>
        </w:rPr>
      </w:pPr>
    </w:p>
    <w:p w14:paraId="258950DD" w14:textId="77777777" w:rsidR="00171A53" w:rsidRDefault="00171A53" w:rsidP="002C3F83">
      <w:pPr>
        <w:rPr>
          <w:rFonts w:ascii="Arial" w:hAnsi="Arial" w:cs="Arial"/>
          <w:b/>
          <w:color w:val="808080" w:themeColor="background1" w:themeShade="80"/>
          <w:sz w:val="20"/>
          <w:szCs w:val="20"/>
        </w:rPr>
      </w:pPr>
    </w:p>
    <w:p w14:paraId="1FEFFCE3" w14:textId="77777777" w:rsidR="00171A53" w:rsidRDefault="00171A53" w:rsidP="002C3F83">
      <w:pPr>
        <w:rPr>
          <w:rFonts w:ascii="Arial" w:hAnsi="Arial" w:cs="Arial"/>
          <w:b/>
          <w:color w:val="808080" w:themeColor="background1" w:themeShade="80"/>
          <w:sz w:val="20"/>
          <w:szCs w:val="20"/>
        </w:rPr>
      </w:pPr>
    </w:p>
    <w:p w14:paraId="65742239" w14:textId="15366411" w:rsidR="002C3F83" w:rsidRPr="002C3F83" w:rsidRDefault="001B7CE2" w:rsidP="002C3F83">
      <w:pPr>
        <w:rPr>
          <w:rFonts w:ascii="Arial" w:hAnsi="Arial" w:cs="Arial"/>
          <w:color w:val="4BACC6" w:themeColor="accent5"/>
          <w:sz w:val="20"/>
          <w:szCs w:val="20"/>
        </w:rPr>
      </w:pPr>
      <w:r>
        <w:rPr>
          <w:rFonts w:ascii="Arial" w:hAnsi="Arial" w:cs="Arial"/>
          <w:b/>
          <w:color w:val="808080" w:themeColor="background1" w:themeShade="80"/>
          <w:sz w:val="20"/>
          <w:szCs w:val="20"/>
        </w:rPr>
        <w:t>SALE OF THE CROWN JEWELS</w:t>
      </w:r>
    </w:p>
    <w:p w14:paraId="20E35D6C" w14:textId="54DC99AE" w:rsidR="00C12B7E" w:rsidRPr="00966586" w:rsidRDefault="00872567" w:rsidP="007321CC">
      <w:pPr>
        <w:pStyle w:val="ListParagraph"/>
        <w:numPr>
          <w:ilvl w:val="0"/>
          <w:numId w:val="133"/>
        </w:numPr>
        <w:rPr>
          <w:rFonts w:ascii="Arial" w:hAnsi="Arial" w:cs="Arial"/>
          <w:color w:val="4BACC6" w:themeColor="accent5"/>
          <w:sz w:val="20"/>
          <w:szCs w:val="20"/>
        </w:rPr>
      </w:pPr>
      <w:r>
        <w:rPr>
          <w:rFonts w:ascii="Arial" w:hAnsi="Arial" w:cs="Arial"/>
          <w:sz w:val="20"/>
          <w:szCs w:val="20"/>
          <w:u w:val="single"/>
        </w:rPr>
        <w:t>Basic concepts:</w:t>
      </w:r>
      <w:r>
        <w:rPr>
          <w:rFonts w:ascii="Arial" w:hAnsi="Arial" w:cs="Arial"/>
          <w:sz w:val="20"/>
          <w:szCs w:val="20"/>
        </w:rPr>
        <w:t xml:space="preserve"> agreement </w:t>
      </w:r>
      <w:r w:rsidR="00966586">
        <w:rPr>
          <w:rFonts w:ascii="Arial" w:hAnsi="Arial" w:cs="Arial"/>
          <w:sz w:val="20"/>
          <w:szCs w:val="20"/>
        </w:rPr>
        <w:t>between target and a 3</w:t>
      </w:r>
      <w:r w:rsidR="00966586" w:rsidRPr="00966586">
        <w:rPr>
          <w:rFonts w:ascii="Arial" w:hAnsi="Arial" w:cs="Arial"/>
          <w:sz w:val="20"/>
          <w:szCs w:val="20"/>
          <w:vertAlign w:val="superscript"/>
        </w:rPr>
        <w:t>rd</w:t>
      </w:r>
      <w:r w:rsidR="00966586">
        <w:rPr>
          <w:rFonts w:ascii="Arial" w:hAnsi="Arial" w:cs="Arial"/>
          <w:sz w:val="20"/>
          <w:szCs w:val="20"/>
        </w:rPr>
        <w:t xml:space="preserve"> party to sell a significant asset if the initial bidder is successful</w:t>
      </w:r>
    </w:p>
    <w:p w14:paraId="43A2BA94" w14:textId="4EFF4931" w:rsidR="00966586" w:rsidRPr="00966586" w:rsidRDefault="00966586" w:rsidP="007321CC">
      <w:pPr>
        <w:pStyle w:val="ListParagraph"/>
        <w:numPr>
          <w:ilvl w:val="0"/>
          <w:numId w:val="133"/>
        </w:numPr>
        <w:rPr>
          <w:rFonts w:ascii="Arial" w:hAnsi="Arial" w:cs="Arial"/>
          <w:color w:val="4BACC6" w:themeColor="accent5"/>
          <w:sz w:val="20"/>
          <w:szCs w:val="20"/>
        </w:rPr>
      </w:pPr>
      <w:r w:rsidRPr="00966586">
        <w:rPr>
          <w:rFonts w:ascii="Arial" w:hAnsi="Arial" w:cs="Arial"/>
          <w:i/>
          <w:color w:val="0000FF"/>
          <w:sz w:val="20"/>
          <w:szCs w:val="20"/>
        </w:rPr>
        <w:t>Re CW Holdings</w:t>
      </w:r>
      <w:r>
        <w:rPr>
          <w:rFonts w:ascii="Arial" w:hAnsi="Arial" w:cs="Arial"/>
          <w:sz w:val="20"/>
          <w:szCs w:val="20"/>
        </w:rPr>
        <w:t xml:space="preserve"> – Pre-Acquisition Agreement with the white knight contained option in favour of crown jewel, allowed by the court</w:t>
      </w:r>
    </w:p>
    <w:p w14:paraId="2B88F30B" w14:textId="77777777" w:rsidR="00966586" w:rsidRPr="00966586" w:rsidRDefault="00966586" w:rsidP="007321CC">
      <w:pPr>
        <w:numPr>
          <w:ilvl w:val="1"/>
          <w:numId w:val="133"/>
        </w:numPr>
        <w:textAlignment w:val="baseline"/>
        <w:rPr>
          <w:rFonts w:ascii="Arial" w:hAnsi="Arial" w:cs="Arial"/>
          <w:color w:val="000000"/>
          <w:sz w:val="20"/>
          <w:szCs w:val="20"/>
        </w:rPr>
      </w:pPr>
      <w:r w:rsidRPr="00966586">
        <w:rPr>
          <w:rFonts w:ascii="Arial" w:hAnsi="Arial" w:cs="Arial"/>
          <w:color w:val="000000"/>
          <w:sz w:val="20"/>
          <w:szCs w:val="20"/>
        </w:rPr>
        <w:t>Asset options are intended to be a competitive bid-stimulating inducement</w:t>
      </w:r>
    </w:p>
    <w:p w14:paraId="3FE0AF88" w14:textId="77777777" w:rsidR="00966586" w:rsidRPr="00966586" w:rsidRDefault="00966586" w:rsidP="007321CC">
      <w:pPr>
        <w:numPr>
          <w:ilvl w:val="1"/>
          <w:numId w:val="133"/>
        </w:numPr>
        <w:textAlignment w:val="baseline"/>
        <w:rPr>
          <w:rFonts w:ascii="Arial" w:hAnsi="Arial" w:cs="Arial"/>
          <w:color w:val="000000"/>
          <w:sz w:val="20"/>
          <w:szCs w:val="20"/>
        </w:rPr>
      </w:pPr>
      <w:r w:rsidRPr="00966586">
        <w:rPr>
          <w:rFonts w:ascii="Arial" w:hAnsi="Arial" w:cs="Arial"/>
          <w:color w:val="000000"/>
          <w:sz w:val="20"/>
          <w:szCs w:val="20"/>
        </w:rPr>
        <w:t xml:space="preserve">May be an acceptable measure to take where: </w:t>
      </w:r>
    </w:p>
    <w:p w14:paraId="29BAD9A3" w14:textId="0234B483" w:rsidR="00966586" w:rsidRPr="00966586" w:rsidRDefault="00966586" w:rsidP="007321CC">
      <w:pPr>
        <w:numPr>
          <w:ilvl w:val="2"/>
          <w:numId w:val="133"/>
        </w:numPr>
        <w:textAlignment w:val="baseline"/>
        <w:rPr>
          <w:rFonts w:ascii="Arial" w:hAnsi="Arial" w:cs="Arial"/>
          <w:color w:val="000000"/>
          <w:sz w:val="20"/>
          <w:szCs w:val="20"/>
        </w:rPr>
      </w:pPr>
      <w:r>
        <w:rPr>
          <w:rFonts w:ascii="Arial" w:hAnsi="Arial" w:cs="Arial"/>
          <w:color w:val="000000"/>
          <w:sz w:val="20"/>
          <w:szCs w:val="20"/>
        </w:rPr>
        <w:t>T</w:t>
      </w:r>
      <w:r w:rsidRPr="00966586">
        <w:rPr>
          <w:rFonts w:ascii="Arial" w:hAnsi="Arial" w:cs="Arial"/>
          <w:color w:val="000000"/>
          <w:sz w:val="20"/>
          <w:szCs w:val="20"/>
        </w:rPr>
        <w:t xml:space="preserve">hey do not represent a violation of the fiduciary duty to maximize SH value, </w:t>
      </w:r>
    </w:p>
    <w:p w14:paraId="003C04E8" w14:textId="33FF03D9" w:rsidR="00966586" w:rsidRPr="00966586" w:rsidRDefault="00966586" w:rsidP="007321CC">
      <w:pPr>
        <w:numPr>
          <w:ilvl w:val="2"/>
          <w:numId w:val="133"/>
        </w:numPr>
        <w:textAlignment w:val="baseline"/>
        <w:rPr>
          <w:rFonts w:ascii="Arial" w:hAnsi="Arial" w:cs="Arial"/>
          <w:color w:val="000000"/>
          <w:sz w:val="20"/>
          <w:szCs w:val="20"/>
        </w:rPr>
      </w:pPr>
      <w:r>
        <w:rPr>
          <w:rFonts w:ascii="Arial" w:hAnsi="Arial" w:cs="Arial"/>
          <w:color w:val="000000"/>
          <w:sz w:val="20"/>
          <w:szCs w:val="20"/>
        </w:rPr>
        <w:t>B</w:t>
      </w:r>
      <w:r w:rsidRPr="00966586">
        <w:rPr>
          <w:rFonts w:ascii="Arial" w:hAnsi="Arial" w:cs="Arial"/>
          <w:color w:val="000000"/>
          <w:sz w:val="20"/>
          <w:szCs w:val="20"/>
        </w:rPr>
        <w:t xml:space="preserve">alance between inhibition/stimulation has been struck well, </w:t>
      </w:r>
    </w:p>
    <w:p w14:paraId="1994DEB9" w14:textId="0CC0F0C1" w:rsidR="00966586" w:rsidRPr="00966586" w:rsidRDefault="00966586" w:rsidP="007321CC">
      <w:pPr>
        <w:numPr>
          <w:ilvl w:val="2"/>
          <w:numId w:val="133"/>
        </w:numPr>
        <w:textAlignment w:val="baseline"/>
        <w:rPr>
          <w:rFonts w:ascii="Arial" w:hAnsi="Arial" w:cs="Arial"/>
          <w:color w:val="000000"/>
          <w:sz w:val="20"/>
          <w:szCs w:val="20"/>
        </w:rPr>
      </w:pPr>
      <w:r>
        <w:rPr>
          <w:rFonts w:ascii="Arial" w:hAnsi="Arial" w:cs="Arial"/>
          <w:color w:val="000000"/>
          <w:sz w:val="20"/>
          <w:szCs w:val="20"/>
        </w:rPr>
        <w:t>P</w:t>
      </w:r>
      <w:r w:rsidRPr="00966586">
        <w:rPr>
          <w:rFonts w:ascii="Arial" w:hAnsi="Arial" w:cs="Arial"/>
          <w:color w:val="000000"/>
          <w:sz w:val="20"/>
          <w:szCs w:val="20"/>
        </w:rPr>
        <w:t xml:space="preserve">rice represents reasonable value for asset, </w:t>
      </w:r>
    </w:p>
    <w:p w14:paraId="32A7CC85" w14:textId="63D2D3BB" w:rsidR="00966586" w:rsidRPr="00966586" w:rsidRDefault="00966586" w:rsidP="007321CC">
      <w:pPr>
        <w:numPr>
          <w:ilvl w:val="2"/>
          <w:numId w:val="133"/>
        </w:numPr>
        <w:spacing w:before="100" w:beforeAutospacing="1" w:after="100" w:afterAutospacing="1"/>
        <w:textAlignment w:val="baseline"/>
        <w:rPr>
          <w:rFonts w:ascii="Arial" w:eastAsia="Times New Roman" w:hAnsi="Arial" w:cs="Arial"/>
          <w:color w:val="000000"/>
          <w:sz w:val="20"/>
          <w:szCs w:val="20"/>
        </w:rPr>
      </w:pPr>
      <w:r w:rsidRPr="00966586">
        <w:rPr>
          <w:rFonts w:ascii="Arial" w:eastAsia="Times New Roman" w:hAnsi="Arial" w:cs="Arial"/>
          <w:color w:val="000000"/>
          <w:sz w:val="20"/>
          <w:szCs w:val="20"/>
        </w:rPr>
        <w:t>and competing bid is at hig</w:t>
      </w:r>
      <w:r>
        <w:rPr>
          <w:rFonts w:ascii="Arial" w:eastAsia="Times New Roman" w:hAnsi="Arial" w:cs="Arial"/>
          <w:color w:val="000000"/>
          <w:sz w:val="20"/>
          <w:szCs w:val="20"/>
        </w:rPr>
        <w:t>h enough value to justify option</w:t>
      </w:r>
    </w:p>
    <w:p w14:paraId="76F00267" w14:textId="6D8A1CC7" w:rsidR="00966586" w:rsidRDefault="00966586" w:rsidP="00966586">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BREAK FEE – BUST-UP FEE</w:t>
      </w:r>
    </w:p>
    <w:p w14:paraId="667EFC9F" w14:textId="024083D9" w:rsidR="00966586" w:rsidRPr="00966586" w:rsidRDefault="00966586" w:rsidP="007321CC">
      <w:pPr>
        <w:pStyle w:val="ListParagraph"/>
        <w:numPr>
          <w:ilvl w:val="0"/>
          <w:numId w:val="134"/>
        </w:numPr>
        <w:rPr>
          <w:rFonts w:ascii="Arial" w:hAnsi="Arial" w:cs="Arial"/>
          <w:color w:val="4BACC6" w:themeColor="accent5"/>
          <w:sz w:val="20"/>
          <w:szCs w:val="20"/>
          <w:u w:val="single"/>
        </w:rPr>
      </w:pPr>
      <w:r>
        <w:rPr>
          <w:rFonts w:ascii="Arial" w:hAnsi="Arial" w:cs="Arial"/>
          <w:sz w:val="20"/>
          <w:szCs w:val="20"/>
          <w:u w:val="single"/>
        </w:rPr>
        <w:t>Basic concept:</w:t>
      </w:r>
      <w:r>
        <w:rPr>
          <w:rFonts w:ascii="Arial" w:hAnsi="Arial" w:cs="Arial"/>
          <w:sz w:val="20"/>
          <w:szCs w:val="20"/>
        </w:rPr>
        <w:t xml:space="preserve"> agreement between white knight and target may have such a clause indicating that if the merger does not happen then the target will pay a certain fee to the white knight</w:t>
      </w:r>
    </w:p>
    <w:p w14:paraId="4D70FA56" w14:textId="76EEA17D" w:rsidR="00966586" w:rsidRPr="00966586" w:rsidRDefault="00966586" w:rsidP="007321CC">
      <w:pPr>
        <w:pStyle w:val="ListParagraph"/>
        <w:numPr>
          <w:ilvl w:val="1"/>
          <w:numId w:val="134"/>
        </w:numPr>
        <w:rPr>
          <w:rFonts w:ascii="Arial" w:hAnsi="Arial" w:cs="Arial"/>
          <w:color w:val="4BACC6" w:themeColor="accent5"/>
          <w:sz w:val="20"/>
          <w:szCs w:val="20"/>
          <w:u w:val="single"/>
        </w:rPr>
      </w:pPr>
      <w:r>
        <w:rPr>
          <w:rFonts w:ascii="Arial" w:hAnsi="Arial" w:cs="Arial"/>
          <w:sz w:val="20"/>
          <w:szCs w:val="20"/>
        </w:rPr>
        <w:t>Result = adds to the acquisition cost of someone other than the white knight</w:t>
      </w:r>
    </w:p>
    <w:p w14:paraId="71E6C8E9" w14:textId="77777777" w:rsidR="00966586" w:rsidRPr="00966586" w:rsidRDefault="00966586" w:rsidP="007321CC">
      <w:pPr>
        <w:pStyle w:val="ListParagraph"/>
        <w:numPr>
          <w:ilvl w:val="0"/>
          <w:numId w:val="134"/>
        </w:numPr>
        <w:rPr>
          <w:rFonts w:ascii="Times" w:eastAsia="Times New Roman" w:hAnsi="Times" w:cs="Times New Roman"/>
          <w:sz w:val="20"/>
          <w:szCs w:val="20"/>
        </w:rPr>
      </w:pPr>
      <w:r w:rsidRPr="00966586">
        <w:rPr>
          <w:rFonts w:ascii="Arial" w:eastAsia="Times New Roman" w:hAnsi="Arial" w:cs="Arial"/>
          <w:color w:val="660066"/>
          <w:sz w:val="20"/>
          <w:szCs w:val="20"/>
        </w:rPr>
        <w:t>Anita Anand, “Break Fees: Loathed but Legal”</w:t>
      </w:r>
    </w:p>
    <w:p w14:paraId="33F24B9D" w14:textId="77777777" w:rsidR="00966586" w:rsidRPr="00966586" w:rsidRDefault="00966586" w:rsidP="007321CC">
      <w:pPr>
        <w:pStyle w:val="ListParagraph"/>
        <w:numPr>
          <w:ilvl w:val="1"/>
          <w:numId w:val="134"/>
        </w:numPr>
        <w:rPr>
          <w:rFonts w:ascii="Times" w:eastAsia="Times New Roman" w:hAnsi="Times" w:cs="Times New Roman"/>
          <w:sz w:val="20"/>
          <w:szCs w:val="20"/>
        </w:rPr>
      </w:pPr>
      <w:r w:rsidRPr="00966586">
        <w:rPr>
          <w:rFonts w:ascii="Arial" w:eastAsia="Times New Roman" w:hAnsi="Arial" w:cs="Arial"/>
          <w:color w:val="000000"/>
          <w:sz w:val="20"/>
          <w:szCs w:val="20"/>
        </w:rPr>
        <w:t>Regulators have no authority to interfere + strike down a contract that SHs don’t like</w:t>
      </w:r>
    </w:p>
    <w:p w14:paraId="22D7B94A" w14:textId="3F7C48BB" w:rsidR="00966586" w:rsidRPr="00966586" w:rsidRDefault="00966586" w:rsidP="007321CC">
      <w:pPr>
        <w:pStyle w:val="ListParagraph"/>
        <w:numPr>
          <w:ilvl w:val="2"/>
          <w:numId w:val="134"/>
        </w:numPr>
        <w:rPr>
          <w:rFonts w:ascii="Arial" w:hAnsi="Arial" w:cs="Arial"/>
          <w:sz w:val="20"/>
          <w:szCs w:val="20"/>
          <w:u w:val="single"/>
        </w:rPr>
      </w:pPr>
      <w:r w:rsidRPr="00966586">
        <w:rPr>
          <w:rFonts w:ascii="Arial" w:hAnsi="Arial" w:cs="Arial"/>
          <w:sz w:val="20"/>
          <w:szCs w:val="20"/>
        </w:rPr>
        <w:t>Can only assume jurisdiction via “investor protection”</w:t>
      </w:r>
    </w:p>
    <w:p w14:paraId="1DFF0155" w14:textId="6B61F79C" w:rsidR="00966586" w:rsidRPr="00966586" w:rsidRDefault="00966586" w:rsidP="007321CC">
      <w:pPr>
        <w:pStyle w:val="ListParagraph"/>
        <w:numPr>
          <w:ilvl w:val="0"/>
          <w:numId w:val="134"/>
        </w:numPr>
        <w:rPr>
          <w:rFonts w:ascii="Arial" w:hAnsi="Arial" w:cs="Arial"/>
          <w:sz w:val="20"/>
          <w:szCs w:val="20"/>
          <w:u w:val="single"/>
        </w:rPr>
      </w:pPr>
      <w:r w:rsidRPr="00966586">
        <w:rPr>
          <w:rFonts w:ascii="Arial" w:hAnsi="Arial" w:cs="Arial"/>
          <w:i/>
          <w:color w:val="0000FF"/>
          <w:sz w:val="20"/>
          <w:szCs w:val="20"/>
        </w:rPr>
        <w:t>Re CW Holdings</w:t>
      </w:r>
      <w:r>
        <w:rPr>
          <w:rFonts w:ascii="Arial" w:hAnsi="Arial" w:cs="Arial"/>
          <w:sz w:val="20"/>
          <w:szCs w:val="20"/>
        </w:rPr>
        <w:t xml:space="preserve"> – the agreement also had a break fee clause</w:t>
      </w:r>
    </w:p>
    <w:p w14:paraId="3ECA2108" w14:textId="6BAB73C1" w:rsidR="00966586" w:rsidRPr="00966586" w:rsidRDefault="00966586" w:rsidP="007321CC">
      <w:pPr>
        <w:pStyle w:val="ListParagraph"/>
        <w:numPr>
          <w:ilvl w:val="1"/>
          <w:numId w:val="134"/>
        </w:numPr>
        <w:rPr>
          <w:rFonts w:ascii="Arial" w:hAnsi="Arial" w:cs="Arial"/>
          <w:sz w:val="20"/>
          <w:szCs w:val="20"/>
          <w:u w:val="single"/>
        </w:rPr>
      </w:pPr>
      <w:r>
        <w:rPr>
          <w:rFonts w:ascii="Arial" w:hAnsi="Arial" w:cs="Arial"/>
          <w:sz w:val="20"/>
          <w:szCs w:val="20"/>
        </w:rPr>
        <w:t xml:space="preserve">Not </w:t>
      </w:r>
      <w:r>
        <w:rPr>
          <w:rFonts w:ascii="Arial" w:hAnsi="Arial" w:cs="Arial"/>
          <w:i/>
          <w:sz w:val="20"/>
          <w:szCs w:val="20"/>
        </w:rPr>
        <w:t xml:space="preserve">prima facie </w:t>
      </w:r>
      <w:r>
        <w:rPr>
          <w:rFonts w:ascii="Arial" w:hAnsi="Arial" w:cs="Arial"/>
          <w:sz w:val="20"/>
          <w:szCs w:val="20"/>
        </w:rPr>
        <w:t>improper but they might be due to their quantum</w:t>
      </w:r>
    </w:p>
    <w:p w14:paraId="3AEE8685" w14:textId="214FDC57" w:rsidR="00966586" w:rsidRPr="00966586" w:rsidRDefault="00966586" w:rsidP="007321CC">
      <w:pPr>
        <w:pStyle w:val="ListParagraph"/>
        <w:numPr>
          <w:ilvl w:val="1"/>
          <w:numId w:val="134"/>
        </w:numPr>
        <w:rPr>
          <w:rFonts w:ascii="Arial" w:hAnsi="Arial" w:cs="Arial"/>
          <w:sz w:val="20"/>
          <w:szCs w:val="20"/>
          <w:u w:val="single"/>
        </w:rPr>
      </w:pPr>
      <w:r>
        <w:rPr>
          <w:rFonts w:ascii="Arial" w:hAnsi="Arial" w:cs="Arial"/>
          <w:sz w:val="20"/>
          <w:szCs w:val="20"/>
        </w:rPr>
        <w:t>Will be acceptable where....</w:t>
      </w:r>
    </w:p>
    <w:p w14:paraId="28642C0D" w14:textId="77777777" w:rsidR="00966586" w:rsidRPr="00966586" w:rsidRDefault="00966586" w:rsidP="007321CC">
      <w:pPr>
        <w:numPr>
          <w:ilvl w:val="2"/>
          <w:numId w:val="134"/>
        </w:numPr>
        <w:textAlignment w:val="baseline"/>
        <w:rPr>
          <w:rFonts w:ascii="Arial" w:hAnsi="Arial" w:cs="Arial"/>
          <w:color w:val="000000"/>
          <w:sz w:val="20"/>
          <w:szCs w:val="20"/>
        </w:rPr>
      </w:pPr>
      <w:r w:rsidRPr="00966586">
        <w:rPr>
          <w:rFonts w:ascii="Arial" w:hAnsi="Arial" w:cs="Arial"/>
          <w:color w:val="000000"/>
          <w:sz w:val="20"/>
          <w:szCs w:val="20"/>
        </w:rPr>
        <w:t>Necessary in order to induce a competing bid to come forward,</w:t>
      </w:r>
    </w:p>
    <w:p w14:paraId="25FAA918" w14:textId="77777777" w:rsidR="00966586" w:rsidRPr="00966586" w:rsidRDefault="00966586" w:rsidP="007321CC">
      <w:pPr>
        <w:numPr>
          <w:ilvl w:val="2"/>
          <w:numId w:val="134"/>
        </w:numPr>
        <w:textAlignment w:val="baseline"/>
        <w:rPr>
          <w:rFonts w:ascii="Arial" w:hAnsi="Arial" w:cs="Arial"/>
          <w:color w:val="000000"/>
          <w:sz w:val="20"/>
          <w:szCs w:val="20"/>
        </w:rPr>
      </w:pPr>
      <w:r w:rsidRPr="00966586">
        <w:rPr>
          <w:rFonts w:ascii="Arial" w:hAnsi="Arial" w:cs="Arial"/>
          <w:color w:val="000000"/>
          <w:sz w:val="20"/>
          <w:szCs w:val="20"/>
        </w:rPr>
        <w:t>Where bid represents better value for shareholders, and</w:t>
      </w:r>
    </w:p>
    <w:p w14:paraId="4A6D5F85" w14:textId="71C4033E" w:rsidR="007321CC" w:rsidRDefault="00966586" w:rsidP="007321CC">
      <w:pPr>
        <w:numPr>
          <w:ilvl w:val="2"/>
          <w:numId w:val="134"/>
        </w:numPr>
        <w:contextualSpacing/>
        <w:textAlignment w:val="baseline"/>
        <w:rPr>
          <w:rFonts w:ascii="Arial" w:eastAsia="Times New Roman" w:hAnsi="Arial" w:cs="Arial"/>
          <w:color w:val="000000"/>
          <w:sz w:val="20"/>
          <w:szCs w:val="20"/>
        </w:rPr>
      </w:pPr>
      <w:r w:rsidRPr="00966586">
        <w:rPr>
          <w:rFonts w:ascii="Arial" w:eastAsia="Times New Roman" w:hAnsi="Arial" w:cs="Arial"/>
          <w:color w:val="000000"/>
          <w:sz w:val="20"/>
          <w:szCs w:val="20"/>
        </w:rPr>
        <w:t>Break fee represents reasonable commercial balance between potential negative effect as auction inhibitor and potential positive effect as auction stimulator</w:t>
      </w:r>
    </w:p>
    <w:p w14:paraId="34BC84C5" w14:textId="06C9E76A" w:rsidR="007321CC" w:rsidRDefault="007321CC" w:rsidP="007321CC">
      <w:pPr>
        <w:contextualSpacing/>
        <w:textAlignment w:val="baseline"/>
        <w:rPr>
          <w:rFonts w:ascii="Arial" w:eastAsia="Times New Roman" w:hAnsi="Arial" w:cs="Arial"/>
          <w:color w:val="000000"/>
          <w:sz w:val="20"/>
          <w:szCs w:val="20"/>
        </w:rPr>
      </w:pPr>
      <w:r>
        <w:rPr>
          <w:rFonts w:ascii="Arial" w:hAnsi="Arial" w:cs="Arial"/>
          <w:b/>
          <w:color w:val="808080" w:themeColor="background1" w:themeShade="80"/>
          <w:sz w:val="20"/>
          <w:szCs w:val="20"/>
        </w:rPr>
        <w:t>LITIGATION</w:t>
      </w:r>
    </w:p>
    <w:p w14:paraId="3F3E5248" w14:textId="7BB62AB1" w:rsidR="007321CC" w:rsidRDefault="007321CC" w:rsidP="00BB1AAC">
      <w:pPr>
        <w:pStyle w:val="ListParagraph"/>
        <w:numPr>
          <w:ilvl w:val="0"/>
          <w:numId w:val="135"/>
        </w:numPr>
        <w:textAlignment w:val="baseline"/>
        <w:rPr>
          <w:rFonts w:ascii="Arial" w:eastAsia="Times New Roman" w:hAnsi="Arial" w:cs="Arial"/>
          <w:color w:val="000000"/>
          <w:sz w:val="20"/>
          <w:szCs w:val="20"/>
        </w:rPr>
      </w:pPr>
      <w:r>
        <w:rPr>
          <w:rFonts w:ascii="Arial" w:eastAsia="Times New Roman" w:hAnsi="Arial" w:cs="Arial"/>
          <w:color w:val="000000"/>
          <w:sz w:val="20"/>
          <w:szCs w:val="20"/>
          <w:u w:val="single"/>
        </w:rPr>
        <w:t>Basic concepts:</w:t>
      </w:r>
      <w:r>
        <w:rPr>
          <w:rFonts w:ascii="Arial" w:eastAsia="Times New Roman" w:hAnsi="Arial" w:cs="Arial"/>
          <w:color w:val="000000"/>
          <w:sz w:val="20"/>
          <w:szCs w:val="20"/>
        </w:rPr>
        <w:t xml:space="preserve"> done to delay takeovers through injunctions, challenging disclosure provided in the circular etc.</w:t>
      </w:r>
    </w:p>
    <w:p w14:paraId="004F427B" w14:textId="082812F6" w:rsidR="007321CC" w:rsidRDefault="007321CC" w:rsidP="00BB1AAC">
      <w:pPr>
        <w:pStyle w:val="ListParagraph"/>
        <w:numPr>
          <w:ilvl w:val="0"/>
          <w:numId w:val="135"/>
        </w:numPr>
        <w:textAlignment w:val="baseline"/>
        <w:rPr>
          <w:rFonts w:ascii="Arial" w:eastAsia="Times New Roman" w:hAnsi="Arial" w:cs="Arial"/>
          <w:color w:val="000000"/>
          <w:sz w:val="20"/>
          <w:szCs w:val="20"/>
        </w:rPr>
      </w:pPr>
      <w:r w:rsidRPr="006C456A">
        <w:rPr>
          <w:rFonts w:ascii="Arial" w:eastAsia="Times New Roman" w:hAnsi="Arial" w:cs="Arial"/>
          <w:i/>
          <w:color w:val="0000FF"/>
          <w:sz w:val="20"/>
          <w:szCs w:val="20"/>
        </w:rPr>
        <w:t>Re Chapters</w:t>
      </w:r>
      <w:r>
        <w:rPr>
          <w:rFonts w:ascii="Arial" w:eastAsia="Times New Roman" w:hAnsi="Arial" w:cs="Arial"/>
          <w:color w:val="000000"/>
          <w:sz w:val="20"/>
          <w:szCs w:val="20"/>
        </w:rPr>
        <w:t xml:space="preserve"> + </w:t>
      </w:r>
      <w:r w:rsidRPr="006C456A">
        <w:rPr>
          <w:rFonts w:ascii="Arial" w:eastAsia="Times New Roman" w:hAnsi="Arial" w:cs="Arial"/>
          <w:i/>
          <w:color w:val="0000FF"/>
          <w:sz w:val="20"/>
          <w:szCs w:val="20"/>
        </w:rPr>
        <w:t>Re Canfor</w:t>
      </w:r>
      <w:r>
        <w:rPr>
          <w:rFonts w:ascii="Arial" w:eastAsia="Times New Roman" w:hAnsi="Arial" w:cs="Arial"/>
          <w:color w:val="000000"/>
          <w:sz w:val="20"/>
          <w:szCs w:val="20"/>
        </w:rPr>
        <w:t xml:space="preserve"> = examples of when the ulterior motive of the application was likely delay</w:t>
      </w:r>
    </w:p>
    <w:p w14:paraId="2FDFAC2F" w14:textId="77777777" w:rsidR="006C456A" w:rsidRDefault="006C456A" w:rsidP="006C456A">
      <w:pPr>
        <w:textAlignment w:val="baseline"/>
        <w:rPr>
          <w:rFonts w:ascii="Arial" w:eastAsia="Times New Roman" w:hAnsi="Arial" w:cs="Arial"/>
          <w:color w:val="000000"/>
          <w:sz w:val="20"/>
          <w:szCs w:val="20"/>
        </w:rPr>
      </w:pPr>
    </w:p>
    <w:p w14:paraId="3490F629" w14:textId="54DDAA18" w:rsidR="006C456A" w:rsidRDefault="006C456A" w:rsidP="006C456A">
      <w:pPr>
        <w:textAlignment w:val="baseline"/>
        <w:rPr>
          <w:rFonts w:ascii="Arial" w:hAnsi="Arial" w:cs="Arial"/>
          <w:b/>
          <w:color w:val="808080" w:themeColor="background1" w:themeShade="80"/>
          <w:sz w:val="20"/>
          <w:szCs w:val="20"/>
        </w:rPr>
      </w:pPr>
      <w:r>
        <w:rPr>
          <w:rFonts w:ascii="Arial" w:hAnsi="Arial" w:cs="Arial"/>
          <w:b/>
          <w:color w:val="808080" w:themeColor="background1" w:themeShade="80"/>
          <w:sz w:val="20"/>
          <w:szCs w:val="20"/>
        </w:rPr>
        <w:t>ISSUER BID</w:t>
      </w:r>
    </w:p>
    <w:p w14:paraId="4B62E5D3" w14:textId="15D89FD7" w:rsidR="006C456A" w:rsidRDefault="006C456A" w:rsidP="00BB1AAC">
      <w:pPr>
        <w:pStyle w:val="ListParagraph"/>
        <w:numPr>
          <w:ilvl w:val="0"/>
          <w:numId w:val="136"/>
        </w:numPr>
        <w:textAlignment w:val="baseline"/>
        <w:rPr>
          <w:rFonts w:ascii="Arial" w:eastAsia="Times New Roman" w:hAnsi="Arial" w:cs="Arial"/>
          <w:color w:val="000000"/>
          <w:sz w:val="20"/>
          <w:szCs w:val="20"/>
        </w:rPr>
      </w:pPr>
      <w:r>
        <w:rPr>
          <w:rFonts w:ascii="Arial" w:eastAsia="Times New Roman" w:hAnsi="Arial" w:cs="Arial"/>
          <w:color w:val="000000"/>
          <w:sz w:val="20"/>
          <w:szCs w:val="20"/>
          <w:u w:val="single"/>
        </w:rPr>
        <w:t>Basic concepts:</w:t>
      </w:r>
      <w:r>
        <w:rPr>
          <w:rFonts w:ascii="Arial" w:eastAsia="Times New Roman" w:hAnsi="Arial" w:cs="Arial"/>
          <w:color w:val="000000"/>
          <w:sz w:val="20"/>
          <w:szCs w:val="20"/>
        </w:rPr>
        <w:t xml:space="preserve"> l</w:t>
      </w:r>
      <w:r w:rsidRPr="006C456A">
        <w:rPr>
          <w:rFonts w:ascii="Arial" w:eastAsia="Times New Roman" w:hAnsi="Arial" w:cs="Arial"/>
          <w:color w:val="000000"/>
          <w:sz w:val="20"/>
          <w:szCs w:val="20"/>
        </w:rPr>
        <w:t>aunching bid by which company purchases its shares from its shareholders in competition with the hostile bidder</w:t>
      </w:r>
    </w:p>
    <w:p w14:paraId="36210D9B" w14:textId="77777777" w:rsidR="006C456A" w:rsidRPr="006C456A" w:rsidRDefault="006C456A" w:rsidP="006C456A">
      <w:pPr>
        <w:textAlignment w:val="baseline"/>
        <w:rPr>
          <w:rFonts w:ascii="Arial" w:eastAsia="Times New Roman" w:hAnsi="Arial" w:cs="Arial"/>
          <w:color w:val="000000"/>
          <w:sz w:val="20"/>
          <w:szCs w:val="20"/>
        </w:rPr>
      </w:pPr>
    </w:p>
    <w:p w14:paraId="77028123" w14:textId="496195E1" w:rsidR="006C456A" w:rsidRPr="006C456A" w:rsidRDefault="006C456A" w:rsidP="006C456A">
      <w:pPr>
        <w:pStyle w:val="ListParagraph"/>
        <w:numPr>
          <w:ilvl w:val="0"/>
          <w:numId w:val="130"/>
        </w:numPr>
        <w:rPr>
          <w:rFonts w:ascii="Arial" w:hAnsi="Arial" w:cs="Arial"/>
          <w:color w:val="4BACC6" w:themeColor="accent5"/>
          <w:sz w:val="20"/>
          <w:szCs w:val="20"/>
        </w:rPr>
      </w:pPr>
      <w:r>
        <w:rPr>
          <w:rFonts w:ascii="Arial" w:hAnsi="Arial" w:cs="Arial"/>
          <w:b/>
          <w:color w:val="000090"/>
          <w:sz w:val="20"/>
          <w:szCs w:val="20"/>
        </w:rPr>
        <w:t>What are the duties of the board when defending against a bid?</w:t>
      </w:r>
    </w:p>
    <w:p w14:paraId="3FBFBDAB" w14:textId="3FEE2A65" w:rsidR="006C456A" w:rsidRPr="006C456A" w:rsidRDefault="006C456A" w:rsidP="00BB1AAC">
      <w:pPr>
        <w:pStyle w:val="ListParagraph"/>
        <w:numPr>
          <w:ilvl w:val="0"/>
          <w:numId w:val="136"/>
        </w:numPr>
        <w:rPr>
          <w:rFonts w:ascii="Arial" w:hAnsi="Arial" w:cs="Arial"/>
          <w:color w:val="4BACC6" w:themeColor="accent5"/>
          <w:sz w:val="20"/>
          <w:szCs w:val="20"/>
        </w:rPr>
      </w:pPr>
      <w:r w:rsidRPr="006C456A">
        <w:rPr>
          <w:rFonts w:ascii="Arial" w:hAnsi="Arial" w:cs="Arial"/>
          <w:b/>
          <w:color w:val="008000"/>
          <w:sz w:val="20"/>
          <w:szCs w:val="20"/>
        </w:rPr>
        <w:t>s.122(1)</w:t>
      </w:r>
      <w:r>
        <w:rPr>
          <w:rFonts w:ascii="Arial" w:hAnsi="Arial" w:cs="Arial"/>
          <w:sz w:val="20"/>
          <w:szCs w:val="20"/>
        </w:rPr>
        <w:t xml:space="preserve"> of the </w:t>
      </w:r>
      <w:r w:rsidRPr="006C456A">
        <w:rPr>
          <w:rFonts w:ascii="Arial" w:hAnsi="Arial" w:cs="Arial"/>
          <w:i/>
          <w:color w:val="008000"/>
          <w:sz w:val="20"/>
          <w:szCs w:val="20"/>
        </w:rPr>
        <w:t>CBCA</w:t>
      </w:r>
      <w:r>
        <w:rPr>
          <w:rFonts w:ascii="Arial" w:hAnsi="Arial" w:cs="Arial"/>
          <w:sz w:val="20"/>
          <w:szCs w:val="20"/>
        </w:rPr>
        <w:t xml:space="preserve"> – every director and officer in exercising their powers/discharging their duties shall</w:t>
      </w:r>
    </w:p>
    <w:p w14:paraId="2EDD481F" w14:textId="769038CD" w:rsidR="006C456A" w:rsidRPr="006C456A" w:rsidRDefault="006C456A" w:rsidP="00BB1AAC">
      <w:pPr>
        <w:pStyle w:val="ListParagraph"/>
        <w:numPr>
          <w:ilvl w:val="0"/>
          <w:numId w:val="137"/>
        </w:numPr>
        <w:rPr>
          <w:rFonts w:ascii="Arial" w:hAnsi="Arial" w:cs="Arial"/>
          <w:color w:val="4BACC6" w:themeColor="accent5"/>
          <w:sz w:val="20"/>
          <w:szCs w:val="20"/>
        </w:rPr>
      </w:pPr>
      <w:r>
        <w:rPr>
          <w:rFonts w:ascii="Arial" w:hAnsi="Arial" w:cs="Arial"/>
          <w:sz w:val="20"/>
          <w:szCs w:val="20"/>
        </w:rPr>
        <w:t xml:space="preserve">act honestly and in good faith with a view to the best interests of the corporation and; - </w:t>
      </w:r>
      <w:r w:rsidRPr="006C456A">
        <w:rPr>
          <w:rFonts w:ascii="Arial" w:hAnsi="Arial" w:cs="Arial"/>
          <w:color w:val="FF6600"/>
          <w:sz w:val="20"/>
          <w:szCs w:val="20"/>
        </w:rPr>
        <w:t>fiduciary duty</w:t>
      </w:r>
    </w:p>
    <w:p w14:paraId="3DDD86FC" w14:textId="6F6D544C" w:rsidR="006C456A" w:rsidRPr="006C456A" w:rsidRDefault="006C456A" w:rsidP="00BB1AAC">
      <w:pPr>
        <w:pStyle w:val="ListParagraph"/>
        <w:numPr>
          <w:ilvl w:val="0"/>
          <w:numId w:val="137"/>
        </w:numPr>
        <w:rPr>
          <w:rFonts w:ascii="Arial" w:hAnsi="Arial" w:cs="Arial"/>
          <w:color w:val="4BACC6" w:themeColor="accent5"/>
          <w:sz w:val="20"/>
          <w:szCs w:val="20"/>
        </w:rPr>
      </w:pPr>
      <w:r>
        <w:rPr>
          <w:rFonts w:ascii="Arial" w:hAnsi="Arial" w:cs="Arial"/>
          <w:sz w:val="20"/>
          <w:szCs w:val="20"/>
        </w:rPr>
        <w:t xml:space="preserve">exercise the care, diligence, and skill that a reasonably prudent person would exercise in comparable circumstances – </w:t>
      </w:r>
      <w:r w:rsidRPr="006C456A">
        <w:rPr>
          <w:rFonts w:ascii="Arial" w:hAnsi="Arial" w:cs="Arial"/>
          <w:color w:val="FF6600"/>
          <w:sz w:val="20"/>
          <w:szCs w:val="20"/>
        </w:rPr>
        <w:t>duty of care as per the business judgment rule</w:t>
      </w:r>
    </w:p>
    <w:p w14:paraId="71A9077A" w14:textId="5E2B6B05" w:rsidR="006C456A" w:rsidRPr="006C456A" w:rsidRDefault="006C456A" w:rsidP="00BB1AAC">
      <w:pPr>
        <w:pStyle w:val="ListParagraph"/>
        <w:numPr>
          <w:ilvl w:val="0"/>
          <w:numId w:val="136"/>
        </w:numPr>
        <w:rPr>
          <w:rFonts w:ascii="Arial" w:hAnsi="Arial" w:cs="Arial"/>
          <w:color w:val="0000FF"/>
          <w:sz w:val="20"/>
          <w:szCs w:val="20"/>
        </w:rPr>
      </w:pPr>
      <w:r w:rsidRPr="006C456A">
        <w:rPr>
          <w:rFonts w:ascii="Arial" w:hAnsi="Arial" w:cs="Arial"/>
          <w:i/>
          <w:color w:val="0000FF"/>
          <w:sz w:val="20"/>
          <w:szCs w:val="20"/>
        </w:rPr>
        <w:t xml:space="preserve">Teck </w:t>
      </w:r>
      <w:r>
        <w:rPr>
          <w:rFonts w:ascii="Arial" w:hAnsi="Arial" w:cs="Arial"/>
          <w:sz w:val="20"/>
          <w:szCs w:val="20"/>
        </w:rPr>
        <w:t xml:space="preserve">– acting in good faith is the test for whether the directors’ actions to frustrate control was </w:t>
      </w:r>
      <w:r w:rsidR="002C76B6">
        <w:rPr>
          <w:rFonts w:ascii="Arial" w:hAnsi="Arial" w:cs="Arial"/>
          <w:sz w:val="20"/>
          <w:szCs w:val="20"/>
        </w:rPr>
        <w:t>legitimate</w:t>
      </w:r>
    </w:p>
    <w:p w14:paraId="4BC76E21" w14:textId="2055B141" w:rsidR="006C456A" w:rsidRPr="006C456A" w:rsidRDefault="006C456A" w:rsidP="00BB1AAC">
      <w:pPr>
        <w:pStyle w:val="ListParagraph"/>
        <w:numPr>
          <w:ilvl w:val="0"/>
          <w:numId w:val="136"/>
        </w:numPr>
        <w:rPr>
          <w:rFonts w:ascii="Arial" w:hAnsi="Arial" w:cs="Arial"/>
          <w:color w:val="0000FF"/>
          <w:sz w:val="20"/>
          <w:szCs w:val="20"/>
        </w:rPr>
      </w:pPr>
      <w:r w:rsidRPr="006C456A">
        <w:rPr>
          <w:rFonts w:ascii="Arial" w:hAnsi="Arial" w:cs="Arial"/>
          <w:i/>
          <w:color w:val="0000FF"/>
          <w:sz w:val="20"/>
          <w:szCs w:val="20"/>
        </w:rPr>
        <w:t>Producers Pipelines</w:t>
      </w:r>
      <w:r>
        <w:rPr>
          <w:rFonts w:ascii="Arial" w:hAnsi="Arial" w:cs="Arial"/>
          <w:color w:val="0000FF"/>
          <w:sz w:val="20"/>
          <w:szCs w:val="20"/>
        </w:rPr>
        <w:t xml:space="preserve"> </w:t>
      </w:r>
      <w:r>
        <w:rPr>
          <w:rFonts w:ascii="Arial" w:hAnsi="Arial" w:cs="Arial"/>
          <w:sz w:val="20"/>
          <w:szCs w:val="20"/>
        </w:rPr>
        <w:t>–</w:t>
      </w:r>
      <w:r w:rsidR="002C76B6">
        <w:rPr>
          <w:rFonts w:ascii="Arial" w:hAnsi="Arial" w:cs="Arial"/>
          <w:sz w:val="20"/>
          <w:szCs w:val="20"/>
        </w:rPr>
        <w:t xml:space="preserve"> did the directors in adopting the defensive tactics meet the onus to show they acted in the best interest of the corporation (fiduciary duty) + reasonable in relation to threat posed (duty of care)?</w:t>
      </w:r>
    </w:p>
    <w:p w14:paraId="65FA8C5F" w14:textId="550A7289" w:rsidR="006C456A" w:rsidRPr="002C76B6" w:rsidRDefault="006C456A" w:rsidP="00BB1AAC">
      <w:pPr>
        <w:pStyle w:val="ListParagraph"/>
        <w:numPr>
          <w:ilvl w:val="0"/>
          <w:numId w:val="136"/>
        </w:numPr>
        <w:rPr>
          <w:rFonts w:ascii="Arial" w:hAnsi="Arial" w:cs="Arial"/>
          <w:color w:val="0000FF"/>
          <w:sz w:val="20"/>
          <w:szCs w:val="20"/>
        </w:rPr>
      </w:pPr>
      <w:r w:rsidRPr="006C456A">
        <w:rPr>
          <w:rFonts w:ascii="Arial" w:hAnsi="Arial" w:cs="Arial"/>
          <w:i/>
          <w:color w:val="0000FF"/>
          <w:sz w:val="20"/>
          <w:szCs w:val="20"/>
        </w:rPr>
        <w:t>Maple Leaf</w:t>
      </w:r>
      <w:r w:rsidR="002C76B6">
        <w:rPr>
          <w:rFonts w:ascii="Arial" w:hAnsi="Arial" w:cs="Arial"/>
          <w:color w:val="0000FF"/>
          <w:sz w:val="20"/>
          <w:szCs w:val="20"/>
        </w:rPr>
        <w:t xml:space="preserve"> </w:t>
      </w:r>
      <w:r w:rsidR="002C76B6">
        <w:rPr>
          <w:rFonts w:ascii="Arial" w:hAnsi="Arial" w:cs="Arial"/>
          <w:sz w:val="20"/>
          <w:szCs w:val="20"/>
        </w:rPr>
        <w:t>– did management successfully take steps to avoid their conflict of interest?</w:t>
      </w:r>
    </w:p>
    <w:p w14:paraId="4FDDF0AD" w14:textId="77777777" w:rsidR="002C76B6" w:rsidRPr="002C76B6" w:rsidRDefault="002C76B6" w:rsidP="00BB1AAC">
      <w:pPr>
        <w:pStyle w:val="ListParagraph"/>
        <w:numPr>
          <w:ilvl w:val="1"/>
          <w:numId w:val="136"/>
        </w:numPr>
        <w:rPr>
          <w:rFonts w:ascii="Times" w:eastAsia="Times New Roman" w:hAnsi="Times" w:cs="Times New Roman"/>
          <w:sz w:val="20"/>
          <w:szCs w:val="20"/>
        </w:rPr>
      </w:pPr>
      <w:r w:rsidRPr="002C76B6">
        <w:rPr>
          <w:rFonts w:ascii="Arial" w:eastAsia="Times New Roman" w:hAnsi="Arial" w:cs="Arial"/>
          <w:color w:val="000000"/>
          <w:sz w:val="20"/>
          <w:szCs w:val="20"/>
        </w:rPr>
        <w:t>If the board has acted on the advice of a committee composed of persons having no conflict of interest and it has acted independently + in good faith + made an informed recommendation as to the best available transaction for the SHs in the circumstances then the business judgment rule applies</w:t>
      </w:r>
    </w:p>
    <w:p w14:paraId="61CEC939" w14:textId="2AC84FA3" w:rsidR="002C76B6" w:rsidRPr="002C76B6" w:rsidRDefault="002C76B6" w:rsidP="00BB1AAC">
      <w:pPr>
        <w:pStyle w:val="ListParagraph"/>
        <w:numPr>
          <w:ilvl w:val="1"/>
          <w:numId w:val="136"/>
        </w:numPr>
        <w:rPr>
          <w:rFonts w:ascii="Arial" w:hAnsi="Arial" w:cs="Arial"/>
          <w:color w:val="0000FF"/>
          <w:sz w:val="20"/>
          <w:szCs w:val="20"/>
        </w:rPr>
      </w:pPr>
      <w:r>
        <w:rPr>
          <w:rFonts w:ascii="Arial" w:hAnsi="Arial" w:cs="Arial"/>
          <w:sz w:val="20"/>
          <w:szCs w:val="20"/>
        </w:rPr>
        <w:t>Once target is in play then duty is solely the company’s best interest</w:t>
      </w:r>
    </w:p>
    <w:p w14:paraId="3426274B" w14:textId="73C68C42" w:rsidR="002C76B6" w:rsidRPr="002C76B6" w:rsidRDefault="002C76B6" w:rsidP="00BB1AAC">
      <w:pPr>
        <w:pStyle w:val="ListParagraph"/>
        <w:numPr>
          <w:ilvl w:val="1"/>
          <w:numId w:val="136"/>
        </w:numPr>
        <w:rPr>
          <w:rFonts w:ascii="Arial" w:hAnsi="Arial" w:cs="Arial"/>
          <w:color w:val="0000FF"/>
          <w:sz w:val="20"/>
          <w:szCs w:val="20"/>
        </w:rPr>
      </w:pPr>
      <w:r>
        <w:rPr>
          <w:rFonts w:ascii="Arial" w:hAnsi="Arial" w:cs="Arial"/>
          <w:sz w:val="20"/>
          <w:szCs w:val="20"/>
        </w:rPr>
        <w:t xml:space="preserve">No duty to conduct an auction – rejection of </w:t>
      </w:r>
      <w:r w:rsidRPr="002C76B6">
        <w:rPr>
          <w:rFonts w:ascii="Arial" w:hAnsi="Arial" w:cs="Arial"/>
          <w:i/>
          <w:color w:val="0000FF"/>
          <w:sz w:val="20"/>
          <w:szCs w:val="20"/>
        </w:rPr>
        <w:t>Revlon</w:t>
      </w:r>
      <w:r>
        <w:rPr>
          <w:rFonts w:ascii="Arial" w:hAnsi="Arial" w:cs="Arial"/>
          <w:sz w:val="20"/>
          <w:szCs w:val="20"/>
        </w:rPr>
        <w:t xml:space="preserve"> – b/c this is just one way in which a conflict can be avoided</w:t>
      </w:r>
    </w:p>
    <w:p w14:paraId="69260CD1" w14:textId="22FFB41E" w:rsidR="002C76B6" w:rsidRPr="002C76B6" w:rsidRDefault="002C76B6" w:rsidP="00BB1AAC">
      <w:pPr>
        <w:pStyle w:val="ListParagraph"/>
        <w:numPr>
          <w:ilvl w:val="1"/>
          <w:numId w:val="136"/>
        </w:numPr>
        <w:rPr>
          <w:rFonts w:ascii="Arial" w:hAnsi="Arial" w:cs="Arial"/>
          <w:color w:val="0000FF"/>
          <w:sz w:val="20"/>
          <w:szCs w:val="20"/>
        </w:rPr>
      </w:pPr>
      <w:r>
        <w:rPr>
          <w:rFonts w:ascii="Arial" w:hAnsi="Arial" w:cs="Arial"/>
          <w:sz w:val="20"/>
          <w:szCs w:val="20"/>
        </w:rPr>
        <w:t>If proper procedure is followed courts will generally show deference to the business decision</w:t>
      </w:r>
    </w:p>
    <w:p w14:paraId="61A3E43F" w14:textId="6512AE30" w:rsidR="002C76B6" w:rsidRPr="002C76B6" w:rsidRDefault="002C76B6" w:rsidP="00BB1AAC">
      <w:pPr>
        <w:pStyle w:val="ListParagraph"/>
        <w:numPr>
          <w:ilvl w:val="0"/>
          <w:numId w:val="136"/>
        </w:numPr>
        <w:rPr>
          <w:rFonts w:ascii="Arial" w:hAnsi="Arial" w:cs="Arial"/>
          <w:color w:val="0000FF"/>
          <w:sz w:val="20"/>
          <w:szCs w:val="20"/>
        </w:rPr>
      </w:pPr>
      <w:r w:rsidRPr="002C76B6">
        <w:rPr>
          <w:rFonts w:ascii="Arial" w:hAnsi="Arial" w:cs="Arial"/>
          <w:i/>
          <w:color w:val="0000FF"/>
          <w:sz w:val="20"/>
          <w:szCs w:val="20"/>
        </w:rPr>
        <w:t>Re BCE Inc.</w:t>
      </w:r>
      <w:r>
        <w:rPr>
          <w:rFonts w:ascii="Arial" w:hAnsi="Arial" w:cs="Arial"/>
          <w:sz w:val="20"/>
          <w:szCs w:val="20"/>
        </w:rPr>
        <w:t xml:space="preserve"> – most recent SCC jurisprudence</w:t>
      </w:r>
    </w:p>
    <w:p w14:paraId="0698E543" w14:textId="77777777" w:rsidR="002C76B6" w:rsidRPr="002C76B6" w:rsidRDefault="002C76B6" w:rsidP="00BB1AAC">
      <w:pPr>
        <w:numPr>
          <w:ilvl w:val="1"/>
          <w:numId w:val="136"/>
        </w:numPr>
        <w:textAlignment w:val="baseline"/>
        <w:rPr>
          <w:rFonts w:ascii="Arial" w:hAnsi="Arial" w:cs="Arial"/>
          <w:color w:val="000000"/>
          <w:sz w:val="20"/>
          <w:szCs w:val="20"/>
        </w:rPr>
      </w:pPr>
      <w:r w:rsidRPr="002C76B6">
        <w:rPr>
          <w:rFonts w:ascii="Arial" w:hAnsi="Arial" w:cs="Arial"/>
          <w:bCs/>
          <w:color w:val="000000"/>
          <w:sz w:val="20"/>
          <w:szCs w:val="20"/>
        </w:rPr>
        <w:t>SCC confirms that directors must act in best interests of the corporation, regardless of whether interests of stakeholders are coextensive or not</w:t>
      </w:r>
    </w:p>
    <w:p w14:paraId="54DBE8DB" w14:textId="5EE0B960" w:rsidR="00020DE0" w:rsidRPr="00020DE0" w:rsidRDefault="002C76B6" w:rsidP="00020DE0">
      <w:pPr>
        <w:numPr>
          <w:ilvl w:val="1"/>
          <w:numId w:val="136"/>
        </w:numPr>
        <w:contextualSpacing/>
        <w:textAlignment w:val="baseline"/>
        <w:rPr>
          <w:rFonts w:ascii="Arial" w:eastAsia="Times New Roman" w:hAnsi="Arial" w:cs="Arial"/>
          <w:bCs/>
          <w:color w:val="000000"/>
          <w:sz w:val="20"/>
          <w:szCs w:val="20"/>
        </w:rPr>
      </w:pPr>
      <w:r w:rsidRPr="002C76B6">
        <w:rPr>
          <w:rFonts w:ascii="Arial" w:eastAsia="Times New Roman" w:hAnsi="Arial" w:cs="Arial"/>
          <w:bCs/>
          <w:color w:val="000000"/>
          <w:sz w:val="20"/>
          <w:szCs w:val="20"/>
        </w:rPr>
        <w:t>Fair treatment and consideration: as long as directors demonstrate proper procedure and consideration of interests, courts should show deference to their decisions</w:t>
      </w:r>
      <w:r>
        <w:rPr>
          <w:rFonts w:ascii="Arial" w:eastAsia="Times New Roman" w:hAnsi="Arial" w:cs="Arial"/>
          <w:bCs/>
          <w:color w:val="000000"/>
          <w:sz w:val="20"/>
          <w:szCs w:val="20"/>
        </w:rPr>
        <w:t xml:space="preserve"> – </w:t>
      </w:r>
      <w:r>
        <w:rPr>
          <w:rFonts w:ascii="Arial" w:eastAsia="Times New Roman" w:hAnsi="Arial" w:cs="Arial"/>
          <w:bCs/>
          <w:color w:val="FF6600"/>
          <w:sz w:val="20"/>
          <w:szCs w:val="20"/>
        </w:rPr>
        <w:t>business judgment rule</w:t>
      </w:r>
    </w:p>
    <w:p w14:paraId="13810755" w14:textId="77777777" w:rsidR="00020DE0" w:rsidRPr="00020DE0" w:rsidRDefault="00020DE0" w:rsidP="00020DE0">
      <w:pPr>
        <w:contextualSpacing/>
        <w:textAlignment w:val="baseline"/>
        <w:rPr>
          <w:rFonts w:ascii="Arial" w:eastAsia="Times New Roman" w:hAnsi="Arial" w:cs="Arial"/>
          <w:bCs/>
          <w:color w:val="000000"/>
          <w:sz w:val="20"/>
          <w:szCs w:val="20"/>
        </w:rPr>
      </w:pPr>
    </w:p>
    <w:p w14:paraId="492185CE" w14:textId="77777777" w:rsidR="00020DE0" w:rsidRDefault="00020DE0" w:rsidP="00020DE0">
      <w:pPr>
        <w:contextualSpacing/>
        <w:textAlignment w:val="baseline"/>
        <w:rPr>
          <w:rFonts w:ascii="Arial" w:eastAsia="Times New Roman" w:hAnsi="Arial" w:cs="Arial"/>
          <w:bCs/>
          <w:color w:val="FF6600"/>
          <w:sz w:val="20"/>
          <w:szCs w:val="20"/>
        </w:rPr>
      </w:pPr>
    </w:p>
    <w:tbl>
      <w:tblPr>
        <w:tblStyle w:val="TableGrid"/>
        <w:tblW w:w="0" w:type="auto"/>
        <w:tblLook w:val="04A0" w:firstRow="1" w:lastRow="0" w:firstColumn="1" w:lastColumn="0" w:noHBand="0" w:noVBand="1"/>
      </w:tblPr>
      <w:tblGrid>
        <w:gridCol w:w="11016"/>
      </w:tblGrid>
      <w:tr w:rsidR="00020DE0" w14:paraId="70E9CFF5" w14:textId="77777777" w:rsidTr="00020DE0">
        <w:tc>
          <w:tcPr>
            <w:tcW w:w="11016" w:type="dxa"/>
            <w:shd w:val="clear" w:color="auto" w:fill="FFFF00"/>
          </w:tcPr>
          <w:p w14:paraId="4B17F39E" w14:textId="54C558B2" w:rsidR="00020DE0" w:rsidRPr="00020DE0" w:rsidRDefault="00020DE0" w:rsidP="00020DE0">
            <w:pPr>
              <w:contextualSpacing/>
              <w:jc w:val="center"/>
              <w:textAlignment w:val="baseline"/>
              <w:rPr>
                <w:rFonts w:ascii="Arial" w:eastAsia="Times New Roman" w:hAnsi="Arial" w:cs="Arial"/>
                <w:b/>
                <w:bCs/>
                <w:color w:val="000000"/>
              </w:rPr>
            </w:pPr>
            <w:r>
              <w:rPr>
                <w:rFonts w:ascii="Arial" w:eastAsia="Times New Roman" w:hAnsi="Arial" w:cs="Arial"/>
                <w:b/>
                <w:bCs/>
                <w:color w:val="000000"/>
              </w:rPr>
              <w:t>(</w:t>
            </w:r>
            <w:r w:rsidR="00171A53">
              <w:rPr>
                <w:rFonts w:ascii="Arial" w:eastAsia="Times New Roman" w:hAnsi="Arial" w:cs="Arial"/>
                <w:b/>
                <w:bCs/>
                <w:color w:val="000000"/>
              </w:rPr>
              <w:t>18</w:t>
            </w:r>
            <w:bookmarkStart w:id="11" w:name="_GoBack"/>
            <w:bookmarkEnd w:id="11"/>
            <w:r>
              <w:rPr>
                <w:rFonts w:ascii="Arial" w:eastAsia="Times New Roman" w:hAnsi="Arial" w:cs="Arial"/>
                <w:b/>
                <w:bCs/>
                <w:color w:val="000000"/>
              </w:rPr>
              <w:t>) Enforcement</w:t>
            </w:r>
          </w:p>
        </w:tc>
      </w:tr>
    </w:tbl>
    <w:p w14:paraId="26171404" w14:textId="77777777" w:rsidR="00020DE0" w:rsidRPr="002C76B6" w:rsidRDefault="00020DE0" w:rsidP="00020DE0">
      <w:pPr>
        <w:contextualSpacing/>
        <w:textAlignment w:val="baseline"/>
        <w:rPr>
          <w:rFonts w:ascii="Arial" w:eastAsia="Times New Roman" w:hAnsi="Arial" w:cs="Arial"/>
          <w:bCs/>
          <w:color w:val="000000"/>
          <w:sz w:val="20"/>
          <w:szCs w:val="20"/>
        </w:rPr>
      </w:pPr>
    </w:p>
    <w:p w14:paraId="51EDBE8F" w14:textId="13A75299" w:rsidR="00020DE0" w:rsidRPr="00DC6F69" w:rsidRDefault="00020DE0" w:rsidP="00A15604">
      <w:pPr>
        <w:pStyle w:val="ListParagraph"/>
        <w:numPr>
          <w:ilvl w:val="0"/>
          <w:numId w:val="148"/>
        </w:numPr>
        <w:rPr>
          <w:rFonts w:ascii="Arial" w:hAnsi="Arial" w:cs="Arial"/>
          <w:color w:val="4BACC6" w:themeColor="accent5"/>
          <w:sz w:val="20"/>
          <w:szCs w:val="20"/>
        </w:rPr>
      </w:pPr>
      <w:r>
        <w:rPr>
          <w:rFonts w:ascii="Arial" w:hAnsi="Arial" w:cs="Arial"/>
          <w:b/>
          <w:color w:val="000090"/>
          <w:sz w:val="20"/>
          <w:szCs w:val="20"/>
        </w:rPr>
        <w:t xml:space="preserve">How do regulators enforce the rules contained in </w:t>
      </w:r>
      <w:r w:rsidR="00DC6F69">
        <w:rPr>
          <w:rFonts w:ascii="Arial" w:hAnsi="Arial" w:cs="Arial"/>
          <w:b/>
          <w:color w:val="000090"/>
          <w:sz w:val="20"/>
          <w:szCs w:val="20"/>
        </w:rPr>
        <w:t>securities legislation?</w:t>
      </w:r>
    </w:p>
    <w:p w14:paraId="69B659FE" w14:textId="44547B93" w:rsidR="00DC6F69" w:rsidRPr="006427AE" w:rsidRDefault="006427AE" w:rsidP="00A15604">
      <w:pPr>
        <w:pStyle w:val="ListParagraph"/>
        <w:numPr>
          <w:ilvl w:val="0"/>
          <w:numId w:val="149"/>
        </w:numPr>
        <w:rPr>
          <w:rFonts w:ascii="Arial" w:hAnsi="Arial" w:cs="Arial"/>
          <w:color w:val="4BACC6" w:themeColor="accent5"/>
          <w:sz w:val="20"/>
          <w:szCs w:val="20"/>
        </w:rPr>
      </w:pPr>
      <w:r>
        <w:rPr>
          <w:rFonts w:ascii="Arial" w:hAnsi="Arial" w:cs="Arial"/>
          <w:sz w:val="20"/>
          <w:szCs w:val="20"/>
          <w:u w:val="single"/>
        </w:rPr>
        <w:t>Three categories:</w:t>
      </w:r>
      <w:r>
        <w:rPr>
          <w:rFonts w:ascii="Arial" w:hAnsi="Arial" w:cs="Arial"/>
          <w:sz w:val="20"/>
          <w:szCs w:val="20"/>
        </w:rPr>
        <w:t xml:space="preserve"> criminal (true, quasi), civil, administrative</w:t>
      </w:r>
    </w:p>
    <w:p w14:paraId="2ADAE821" w14:textId="77777777" w:rsidR="006427AE" w:rsidRDefault="006427AE" w:rsidP="00A15604">
      <w:pPr>
        <w:pStyle w:val="NormalWeb"/>
        <w:numPr>
          <w:ilvl w:val="0"/>
          <w:numId w:val="150"/>
        </w:numPr>
        <w:spacing w:before="0" w:beforeAutospacing="0" w:after="0" w:afterAutospacing="0"/>
        <w:textAlignment w:val="baseline"/>
        <w:rPr>
          <w:rFonts w:ascii="Arial" w:hAnsi="Arial" w:cs="Arial"/>
          <w:color w:val="000000"/>
        </w:rPr>
      </w:pPr>
      <w:r>
        <w:rPr>
          <w:rFonts w:ascii="Arial" w:hAnsi="Arial" w:cs="Arial"/>
          <w:u w:val="single"/>
        </w:rPr>
        <w:t>Investigatory powers:</w:t>
      </w:r>
      <w:r>
        <w:rPr>
          <w:rFonts w:ascii="Arial" w:hAnsi="Arial" w:cs="Arial"/>
        </w:rPr>
        <w:t xml:space="preserve"> </w:t>
      </w:r>
      <w:r>
        <w:rPr>
          <w:rFonts w:ascii="Arial" w:hAnsi="Arial" w:cs="Arial"/>
          <w:b/>
          <w:bCs/>
          <w:color w:val="008000"/>
        </w:rPr>
        <w:t>s.142 of BCSA</w:t>
      </w:r>
      <w:r>
        <w:rPr>
          <w:rFonts w:ascii="Arial" w:hAnsi="Arial" w:cs="Arial"/>
          <w:b/>
          <w:bCs/>
          <w:color w:val="00B050"/>
        </w:rPr>
        <w:t xml:space="preserve"> </w:t>
      </w:r>
      <w:r>
        <w:rPr>
          <w:rFonts w:ascii="Arial" w:hAnsi="Arial" w:cs="Arial"/>
          <w:color w:val="000000"/>
        </w:rPr>
        <w:t xml:space="preserve">allows BCSCB to order investigations that are: </w:t>
      </w:r>
    </w:p>
    <w:p w14:paraId="2B080691" w14:textId="77777777" w:rsidR="006427AE" w:rsidRDefault="006427AE" w:rsidP="00A15604">
      <w:pPr>
        <w:pStyle w:val="NormalWeb"/>
        <w:numPr>
          <w:ilvl w:val="1"/>
          <w:numId w:val="150"/>
        </w:numPr>
        <w:spacing w:before="0" w:beforeAutospacing="0" w:after="0" w:afterAutospacing="0"/>
        <w:textAlignment w:val="baseline"/>
        <w:rPr>
          <w:rFonts w:ascii="Arial" w:hAnsi="Arial" w:cs="Arial"/>
          <w:color w:val="000000"/>
        </w:rPr>
      </w:pPr>
      <w:r>
        <w:rPr>
          <w:rFonts w:ascii="Arial" w:hAnsi="Arial" w:cs="Arial"/>
          <w:color w:val="000000"/>
        </w:rPr>
        <w:t xml:space="preserve">expedient to the administration of the BCSA, </w:t>
      </w:r>
    </w:p>
    <w:p w14:paraId="6DF0B493" w14:textId="77777777" w:rsidR="006427AE" w:rsidRDefault="006427AE" w:rsidP="00A15604">
      <w:pPr>
        <w:pStyle w:val="NormalWeb"/>
        <w:numPr>
          <w:ilvl w:val="1"/>
          <w:numId w:val="150"/>
        </w:numPr>
        <w:spacing w:before="0" w:beforeAutospacing="0" w:after="0" w:afterAutospacing="0"/>
        <w:textAlignment w:val="baseline"/>
        <w:rPr>
          <w:rFonts w:ascii="Arial" w:hAnsi="Arial" w:cs="Arial"/>
          <w:color w:val="000000"/>
        </w:rPr>
      </w:pPr>
      <w:r>
        <w:rPr>
          <w:rFonts w:ascii="Arial" w:hAnsi="Arial" w:cs="Arial"/>
          <w:color w:val="000000"/>
        </w:rPr>
        <w:t xml:space="preserve">the regulation of securities in another province, </w:t>
      </w:r>
    </w:p>
    <w:p w14:paraId="464C6BAE" w14:textId="77777777" w:rsidR="006427AE" w:rsidRDefault="006427AE" w:rsidP="00A15604">
      <w:pPr>
        <w:pStyle w:val="NormalWeb"/>
        <w:numPr>
          <w:ilvl w:val="1"/>
          <w:numId w:val="150"/>
        </w:numPr>
        <w:spacing w:before="0" w:beforeAutospacing="0" w:after="0" w:afterAutospacing="0"/>
        <w:textAlignment w:val="baseline"/>
        <w:rPr>
          <w:rFonts w:ascii="Arial" w:hAnsi="Arial" w:cs="Arial"/>
          <w:color w:val="000000"/>
        </w:rPr>
      </w:pPr>
      <w:r>
        <w:rPr>
          <w:rFonts w:ascii="Arial" w:hAnsi="Arial" w:cs="Arial"/>
          <w:color w:val="000000"/>
        </w:rPr>
        <w:t>in respect of matters regarding securities traded in BC/another jurisdiction</w:t>
      </w:r>
    </w:p>
    <w:p w14:paraId="7CCBCAD9" w14:textId="77777777" w:rsidR="006427AE" w:rsidRDefault="006427AE" w:rsidP="00A15604">
      <w:pPr>
        <w:pStyle w:val="NormalWeb"/>
        <w:numPr>
          <w:ilvl w:val="0"/>
          <w:numId w:val="151"/>
        </w:numPr>
        <w:spacing w:before="0" w:beforeAutospacing="0" w:after="0" w:afterAutospacing="0"/>
        <w:textAlignment w:val="baseline"/>
        <w:rPr>
          <w:rFonts w:ascii="Arial" w:hAnsi="Arial" w:cs="Arial"/>
          <w:color w:val="000000"/>
        </w:rPr>
      </w:pPr>
      <w:r>
        <w:rPr>
          <w:rFonts w:ascii="Arial" w:hAnsi="Arial" w:cs="Arial"/>
          <w:b/>
          <w:bCs/>
          <w:color w:val="008000"/>
        </w:rPr>
        <w:t>s.143 of BCSA</w:t>
      </w:r>
      <w:r>
        <w:rPr>
          <w:rFonts w:ascii="Arial" w:hAnsi="Arial" w:cs="Arial"/>
          <w:b/>
          <w:bCs/>
          <w:color w:val="00B050"/>
        </w:rPr>
        <w:t xml:space="preserve"> </w:t>
      </w:r>
      <w:r>
        <w:rPr>
          <w:rFonts w:ascii="Arial" w:hAnsi="Arial" w:cs="Arial"/>
          <w:color w:val="000000"/>
        </w:rPr>
        <w:t xml:space="preserve">gives </w:t>
      </w:r>
      <w:r>
        <w:rPr>
          <w:rFonts w:ascii="Arial" w:hAnsi="Arial" w:cs="Arial"/>
          <w:color w:val="000000"/>
          <w:u w:val="single"/>
        </w:rPr>
        <w:t>broad</w:t>
      </w:r>
      <w:r>
        <w:rPr>
          <w:rFonts w:ascii="Arial" w:hAnsi="Arial" w:cs="Arial"/>
          <w:color w:val="000000"/>
        </w:rPr>
        <w:t xml:space="preserve"> powers of investigation to the enforcement branch of BCSCB without the need to satisfy any threshold evidential or suspicion requirements</w:t>
      </w:r>
    </w:p>
    <w:p w14:paraId="3131E277" w14:textId="77777777" w:rsidR="006427AE" w:rsidRDefault="006427AE" w:rsidP="00A15604">
      <w:pPr>
        <w:pStyle w:val="NormalWeb"/>
        <w:numPr>
          <w:ilvl w:val="1"/>
          <w:numId w:val="151"/>
        </w:numPr>
        <w:spacing w:before="0" w:beforeAutospacing="0" w:after="0" w:afterAutospacing="0"/>
        <w:textAlignment w:val="baseline"/>
        <w:rPr>
          <w:rFonts w:ascii="Arial" w:hAnsi="Arial" w:cs="Arial"/>
          <w:color w:val="000000"/>
        </w:rPr>
      </w:pPr>
      <w:r>
        <w:rPr>
          <w:rFonts w:ascii="Arial" w:hAnsi="Arial" w:cs="Arial"/>
          <w:color w:val="000000"/>
        </w:rPr>
        <w:t>Usually initiated in response to a complaint, tip, or high-profile transaction</w:t>
      </w:r>
    </w:p>
    <w:p w14:paraId="61C9BDFA" w14:textId="77777777" w:rsidR="006427AE" w:rsidRDefault="006427AE" w:rsidP="00A15604">
      <w:pPr>
        <w:pStyle w:val="NormalWeb"/>
        <w:numPr>
          <w:ilvl w:val="1"/>
          <w:numId w:val="151"/>
        </w:numPr>
        <w:spacing w:before="0" w:beforeAutospacing="0" w:after="0" w:afterAutospacing="0"/>
        <w:textAlignment w:val="baseline"/>
        <w:rPr>
          <w:rFonts w:ascii="Arial" w:hAnsi="Arial" w:cs="Arial"/>
          <w:color w:val="000000"/>
        </w:rPr>
      </w:pPr>
      <w:r>
        <w:rPr>
          <w:rFonts w:ascii="Arial" w:hAnsi="Arial" w:cs="Arial"/>
          <w:color w:val="000000"/>
        </w:rPr>
        <w:t>Powers of the investigators</w:t>
      </w:r>
    </w:p>
    <w:p w14:paraId="7AB9C8AD" w14:textId="32BEFB53" w:rsidR="006427AE" w:rsidRPr="006427AE" w:rsidRDefault="006427AE" w:rsidP="00A15604">
      <w:pPr>
        <w:pStyle w:val="ListParagraph"/>
        <w:numPr>
          <w:ilvl w:val="0"/>
          <w:numId w:val="149"/>
        </w:numPr>
        <w:rPr>
          <w:rFonts w:ascii="Arial" w:hAnsi="Arial" w:cs="Arial"/>
          <w:color w:val="4BACC6" w:themeColor="accent5"/>
          <w:sz w:val="20"/>
          <w:szCs w:val="20"/>
        </w:rPr>
      </w:pPr>
      <w:r w:rsidRPr="006427AE">
        <w:rPr>
          <w:rFonts w:ascii="Arial" w:hAnsi="Arial" w:cs="Arial"/>
          <w:i/>
          <w:color w:val="0000FF"/>
          <w:sz w:val="20"/>
          <w:szCs w:val="20"/>
        </w:rPr>
        <w:t>Deloitte</w:t>
      </w:r>
      <w:r>
        <w:rPr>
          <w:rFonts w:ascii="Arial" w:hAnsi="Arial" w:cs="Arial"/>
          <w:color w:val="4BACC6" w:themeColor="accent5"/>
          <w:sz w:val="20"/>
          <w:szCs w:val="20"/>
        </w:rPr>
        <w:t xml:space="preserve"> </w:t>
      </w:r>
      <w:r w:rsidRPr="006427AE">
        <w:rPr>
          <w:rFonts w:ascii="Arial" w:hAnsi="Arial" w:cs="Arial"/>
          <w:sz w:val="20"/>
          <w:szCs w:val="20"/>
        </w:rPr>
        <w:t>–</w:t>
      </w:r>
      <w:r>
        <w:rPr>
          <w:rFonts w:ascii="Arial" w:hAnsi="Arial" w:cs="Arial"/>
          <w:color w:val="4BACC6" w:themeColor="accent5"/>
          <w:sz w:val="20"/>
          <w:szCs w:val="20"/>
        </w:rPr>
        <w:t xml:space="preserve"> </w:t>
      </w:r>
      <w:r>
        <w:rPr>
          <w:rFonts w:ascii="Arial" w:hAnsi="Arial" w:cs="Arial"/>
          <w:sz w:val="20"/>
          <w:szCs w:val="20"/>
        </w:rPr>
        <w:t>usually the information obtained in investigations is confidential but commission can order its disclosure if it is in the ‘public interest’</w:t>
      </w:r>
    </w:p>
    <w:p w14:paraId="733CC66F" w14:textId="7D957B05" w:rsidR="006427AE" w:rsidRDefault="006427AE" w:rsidP="00A15604">
      <w:pPr>
        <w:pStyle w:val="ListParagraph"/>
        <w:numPr>
          <w:ilvl w:val="1"/>
          <w:numId w:val="149"/>
        </w:numPr>
        <w:rPr>
          <w:rFonts w:ascii="Arial" w:hAnsi="Arial" w:cs="Arial"/>
          <w:sz w:val="20"/>
          <w:szCs w:val="20"/>
        </w:rPr>
      </w:pPr>
      <w:r w:rsidRPr="006427AE">
        <w:rPr>
          <w:rFonts w:ascii="Arial" w:hAnsi="Arial" w:cs="Arial"/>
          <w:sz w:val="20"/>
          <w:szCs w:val="20"/>
        </w:rPr>
        <w:t>Must reasonably balance privacy expectations with the public interest on the Stinchcombe standard of relevance</w:t>
      </w:r>
    </w:p>
    <w:p w14:paraId="63BC7BE9" w14:textId="77777777" w:rsidR="006427AE" w:rsidRDefault="006427AE" w:rsidP="006427AE">
      <w:pPr>
        <w:rPr>
          <w:rFonts w:ascii="Arial" w:hAnsi="Arial" w:cs="Arial"/>
          <w:sz w:val="20"/>
          <w:szCs w:val="20"/>
        </w:rPr>
      </w:pPr>
    </w:p>
    <w:p w14:paraId="0FA87F14" w14:textId="361E2E48" w:rsidR="006427AE" w:rsidRDefault="006427AE" w:rsidP="006427AE">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t>CRIMINAL ENFORCEMENT POWERS</w:t>
      </w:r>
    </w:p>
    <w:p w14:paraId="571326AA" w14:textId="118ADDD2" w:rsidR="006427AE" w:rsidRPr="006427AE" w:rsidRDefault="006427AE" w:rsidP="00A15604">
      <w:pPr>
        <w:pStyle w:val="NormalWeb"/>
        <w:numPr>
          <w:ilvl w:val="0"/>
          <w:numId w:val="149"/>
        </w:numPr>
        <w:spacing w:before="0" w:beforeAutospacing="0" w:after="0" w:afterAutospacing="0"/>
        <w:textAlignment w:val="baseline"/>
        <w:rPr>
          <w:rFonts w:ascii="Arial" w:hAnsi="Arial" w:cs="Arial"/>
          <w:bCs/>
          <w:color w:val="008000"/>
        </w:rPr>
      </w:pPr>
      <w:r>
        <w:rPr>
          <w:rFonts w:ascii="Arial" w:hAnsi="Arial" w:cs="Arial"/>
          <w:b/>
          <w:bCs/>
        </w:rPr>
        <w:t xml:space="preserve">True criminal enforcement powers found in the </w:t>
      </w:r>
      <w:proofErr w:type="spellStart"/>
      <w:r>
        <w:rPr>
          <w:rFonts w:ascii="Arial" w:hAnsi="Arial" w:cs="Arial"/>
          <w:b/>
          <w:bCs/>
        </w:rPr>
        <w:t>ol’</w:t>
      </w:r>
      <w:r>
        <w:rPr>
          <w:rFonts w:ascii="Arial" w:hAnsi="Arial" w:cs="Arial"/>
          <w:b/>
          <w:bCs/>
          <w:i/>
        </w:rPr>
        <w:t>CC</w:t>
      </w:r>
      <w:proofErr w:type="spellEnd"/>
    </w:p>
    <w:p w14:paraId="72CE2779" w14:textId="648731E2" w:rsidR="006427AE" w:rsidRPr="006427AE" w:rsidRDefault="006427AE" w:rsidP="00A15604">
      <w:pPr>
        <w:pStyle w:val="NormalWeb"/>
        <w:numPr>
          <w:ilvl w:val="0"/>
          <w:numId w:val="149"/>
        </w:numPr>
        <w:spacing w:before="0" w:beforeAutospacing="0" w:after="0" w:afterAutospacing="0"/>
        <w:textAlignment w:val="baseline"/>
        <w:rPr>
          <w:rFonts w:ascii="Arial" w:hAnsi="Arial" w:cs="Arial"/>
          <w:bCs/>
          <w:color w:val="008000"/>
        </w:rPr>
      </w:pPr>
      <w:r w:rsidRPr="006427AE">
        <w:rPr>
          <w:rFonts w:ascii="Arial" w:hAnsi="Arial" w:cs="Arial"/>
          <w:bCs/>
          <w:i/>
          <w:color w:val="0000FF"/>
        </w:rPr>
        <w:t>Drabinsky</w:t>
      </w:r>
      <w:r>
        <w:rPr>
          <w:rFonts w:ascii="Arial" w:hAnsi="Arial" w:cs="Arial"/>
          <w:bCs/>
          <w:color w:val="008000"/>
        </w:rPr>
        <w:t xml:space="preserve"> </w:t>
      </w:r>
      <w:r w:rsidRPr="006427AE">
        <w:rPr>
          <w:rFonts w:ascii="Arial" w:hAnsi="Arial" w:cs="Arial"/>
          <w:bCs/>
        </w:rPr>
        <w:t>– example of using the</w:t>
      </w:r>
      <w:r>
        <w:rPr>
          <w:rFonts w:ascii="Arial" w:hAnsi="Arial" w:cs="Arial"/>
          <w:bCs/>
          <w:color w:val="008000"/>
        </w:rPr>
        <w:t xml:space="preserve"> </w:t>
      </w:r>
      <w:r>
        <w:rPr>
          <w:rFonts w:ascii="Arial" w:hAnsi="Arial" w:cs="Arial"/>
          <w:bCs/>
          <w:i/>
          <w:color w:val="008000"/>
        </w:rPr>
        <w:t xml:space="preserve">Criminal Code </w:t>
      </w:r>
      <w:r w:rsidRPr="006427AE">
        <w:rPr>
          <w:rFonts w:ascii="Arial" w:hAnsi="Arial" w:cs="Arial"/>
          <w:bCs/>
        </w:rPr>
        <w:t>to prosecute a securities related matter in ON</w:t>
      </w:r>
    </w:p>
    <w:p w14:paraId="69CD4FB4" w14:textId="77777777" w:rsidR="006427AE" w:rsidRDefault="006427AE" w:rsidP="006427AE">
      <w:pPr>
        <w:pStyle w:val="NormalWeb"/>
        <w:spacing w:before="0" w:beforeAutospacing="0" w:after="0" w:afterAutospacing="0"/>
        <w:textAlignment w:val="baseline"/>
        <w:rPr>
          <w:rFonts w:ascii="Arial" w:hAnsi="Arial" w:cs="Arial"/>
          <w:b/>
          <w:bCs/>
          <w:color w:val="008000"/>
        </w:rPr>
      </w:pPr>
    </w:p>
    <w:p w14:paraId="0FC07733" w14:textId="623B36F8" w:rsidR="006427AE" w:rsidRDefault="006427AE" w:rsidP="006427AE">
      <w:pPr>
        <w:pStyle w:val="NormalWeb"/>
        <w:spacing w:before="0" w:beforeAutospacing="0" w:after="0" w:afterAutospacing="0"/>
        <w:textAlignment w:val="baseline"/>
        <w:rPr>
          <w:rFonts w:ascii="Arial" w:hAnsi="Arial" w:cs="Arial"/>
          <w:color w:val="000000"/>
        </w:rPr>
      </w:pPr>
      <w:r>
        <w:rPr>
          <w:rFonts w:ascii="Arial" w:hAnsi="Arial" w:cs="Arial"/>
          <w:b/>
          <w:bCs/>
          <w:color w:val="008000"/>
        </w:rPr>
        <w:t>ss.380, 382, 382.1 and 400 of CCC</w:t>
      </w:r>
      <w:r>
        <w:rPr>
          <w:rFonts w:ascii="Arial" w:hAnsi="Arial" w:cs="Arial"/>
          <w:color w:val="00B050"/>
        </w:rPr>
        <w:t xml:space="preserve"> </w:t>
      </w:r>
      <w:r>
        <w:rPr>
          <w:rFonts w:ascii="Arial" w:hAnsi="Arial" w:cs="Arial"/>
          <w:color w:val="000000"/>
        </w:rPr>
        <w:t>all provide offences related to securities law – indictable offences for which prison sentences of up to 15 years are available</w:t>
      </w:r>
    </w:p>
    <w:p w14:paraId="65A991F4" w14:textId="77777777" w:rsidR="006427AE" w:rsidRDefault="006427AE" w:rsidP="00A15604">
      <w:pPr>
        <w:pStyle w:val="NormalWeb"/>
        <w:numPr>
          <w:ilvl w:val="1"/>
          <w:numId w:val="152"/>
        </w:numPr>
        <w:spacing w:before="0" w:beforeAutospacing="0" w:after="0" w:afterAutospacing="0"/>
        <w:textAlignment w:val="baseline"/>
        <w:rPr>
          <w:rFonts w:ascii="Arial" w:hAnsi="Arial" w:cs="Arial"/>
          <w:color w:val="000000"/>
        </w:rPr>
      </w:pPr>
      <w:r>
        <w:rPr>
          <w:rFonts w:ascii="Arial" w:hAnsi="Arial" w:cs="Arial"/>
          <w:color w:val="000000"/>
        </w:rPr>
        <w:t>BUT - not a prominent feature of enforcement of securities law in CDA</w:t>
      </w:r>
    </w:p>
    <w:p w14:paraId="13F41A69" w14:textId="23CF3E81" w:rsidR="006427AE" w:rsidRDefault="006427AE" w:rsidP="00A15604">
      <w:pPr>
        <w:pStyle w:val="NormalWeb"/>
        <w:numPr>
          <w:ilvl w:val="1"/>
          <w:numId w:val="152"/>
        </w:numPr>
        <w:spacing w:before="0" w:beforeAutospacing="0" w:after="0" w:afterAutospacing="0"/>
        <w:textAlignment w:val="baseline"/>
        <w:rPr>
          <w:rFonts w:ascii="Arial" w:hAnsi="Arial" w:cs="Arial"/>
          <w:color w:val="000000"/>
        </w:rPr>
      </w:pPr>
      <w:r>
        <w:rPr>
          <w:rFonts w:ascii="Arial" w:hAnsi="Arial" w:cs="Arial"/>
          <w:color w:val="000000"/>
        </w:rPr>
        <w:t xml:space="preserve">WHY? – BARD is a high burden of proof + </w:t>
      </w:r>
      <w:r>
        <w:rPr>
          <w:rFonts w:ascii="Arial" w:hAnsi="Arial" w:cs="Arial"/>
          <w:i/>
          <w:color w:val="000000"/>
        </w:rPr>
        <w:t>mens rea</w:t>
      </w:r>
      <w:r>
        <w:rPr>
          <w:rFonts w:ascii="Arial" w:hAnsi="Arial" w:cs="Arial"/>
          <w:color w:val="000000"/>
        </w:rPr>
        <w:t xml:space="preserve"> is very difficult to establish</w:t>
      </w:r>
    </w:p>
    <w:p w14:paraId="364A230E" w14:textId="77777777" w:rsidR="006427AE" w:rsidRDefault="006427AE" w:rsidP="006427AE">
      <w:pPr>
        <w:pStyle w:val="NormalWeb"/>
        <w:spacing w:before="0" w:beforeAutospacing="0" w:after="0" w:afterAutospacing="0"/>
        <w:textAlignment w:val="baseline"/>
        <w:rPr>
          <w:rFonts w:ascii="Arial" w:hAnsi="Arial" w:cs="Arial"/>
          <w:color w:val="000000"/>
        </w:rPr>
      </w:pPr>
    </w:p>
    <w:p w14:paraId="355120D9" w14:textId="77777777" w:rsidR="006427AE" w:rsidRDefault="006427AE" w:rsidP="006427AE">
      <w:pPr>
        <w:pStyle w:val="NormalWeb"/>
        <w:spacing w:before="0" w:beforeAutospacing="0" w:after="0" w:afterAutospacing="0"/>
        <w:textAlignment w:val="baseline"/>
        <w:rPr>
          <w:rFonts w:ascii="Arial" w:hAnsi="Arial" w:cs="Arial"/>
          <w:color w:val="000000"/>
        </w:rPr>
      </w:pPr>
      <w:r>
        <w:rPr>
          <w:rFonts w:ascii="Arial" w:hAnsi="Arial" w:cs="Arial"/>
          <w:b/>
          <w:bCs/>
          <w:color w:val="008000"/>
        </w:rPr>
        <w:t>s.380(1)</w:t>
      </w:r>
      <w:r>
        <w:rPr>
          <w:rFonts w:ascii="Arial" w:hAnsi="Arial" w:cs="Arial"/>
          <w:color w:val="000000"/>
        </w:rPr>
        <w:t xml:space="preserve"> – indictable offence to “by deceit, falsehood or other fraudulent means” defraud the public  or any person of “property, money, or valuable security or any service” where the subject matter exceeds $5000</w:t>
      </w:r>
    </w:p>
    <w:p w14:paraId="552F9DC9" w14:textId="77777777" w:rsidR="006427AE" w:rsidRDefault="006427AE" w:rsidP="006427AE">
      <w:pPr>
        <w:pStyle w:val="NormalWeb"/>
        <w:spacing w:before="0" w:beforeAutospacing="0" w:after="0" w:afterAutospacing="0"/>
        <w:textAlignment w:val="baseline"/>
        <w:rPr>
          <w:rFonts w:ascii="Arial" w:hAnsi="Arial" w:cs="Arial"/>
          <w:color w:val="000000"/>
        </w:rPr>
      </w:pPr>
    </w:p>
    <w:p w14:paraId="0465EB32" w14:textId="77777777" w:rsidR="006427AE" w:rsidRDefault="006427AE" w:rsidP="006427AE">
      <w:pPr>
        <w:pStyle w:val="NormalWeb"/>
        <w:spacing w:before="0" w:beforeAutospacing="0" w:after="0" w:afterAutospacing="0"/>
        <w:textAlignment w:val="baseline"/>
        <w:rPr>
          <w:rFonts w:ascii="Arial" w:hAnsi="Arial" w:cs="Arial"/>
          <w:color w:val="000000"/>
        </w:rPr>
      </w:pPr>
      <w:r>
        <w:rPr>
          <w:rFonts w:ascii="Arial" w:hAnsi="Arial" w:cs="Arial"/>
          <w:b/>
          <w:bCs/>
          <w:color w:val="008000"/>
        </w:rPr>
        <w:t>s.380(2)</w:t>
      </w:r>
      <w:r>
        <w:rPr>
          <w:rFonts w:ascii="Arial" w:hAnsi="Arial" w:cs="Arial"/>
          <w:color w:val="000000"/>
        </w:rPr>
        <w:t xml:space="preserve"> – offence of affecting the public market prices of “stocks, shares, merchandise or anything that is offered for sale to the public” with intent to defraud</w:t>
      </w:r>
    </w:p>
    <w:p w14:paraId="1EC50FB9" w14:textId="77777777" w:rsidR="006427AE" w:rsidRDefault="006427AE" w:rsidP="006427AE">
      <w:pPr>
        <w:pStyle w:val="NormalWeb"/>
        <w:spacing w:before="0" w:beforeAutospacing="0" w:after="0" w:afterAutospacing="0"/>
        <w:textAlignment w:val="baseline"/>
        <w:rPr>
          <w:rFonts w:ascii="Arial" w:hAnsi="Arial" w:cs="Arial"/>
          <w:color w:val="000000"/>
        </w:rPr>
      </w:pPr>
    </w:p>
    <w:p w14:paraId="54FC7FC8" w14:textId="77777777" w:rsidR="006427AE" w:rsidRDefault="006427AE" w:rsidP="006427AE">
      <w:pPr>
        <w:pStyle w:val="NormalWeb"/>
        <w:spacing w:before="0" w:beforeAutospacing="0" w:after="0" w:afterAutospacing="0"/>
        <w:textAlignment w:val="baseline"/>
        <w:rPr>
          <w:rFonts w:ascii="Arial" w:hAnsi="Arial" w:cs="Arial"/>
          <w:color w:val="000000"/>
        </w:rPr>
      </w:pPr>
      <w:r>
        <w:rPr>
          <w:rFonts w:ascii="Arial" w:hAnsi="Arial" w:cs="Arial"/>
          <w:b/>
          <w:bCs/>
          <w:color w:val="008000"/>
        </w:rPr>
        <w:t>s.382</w:t>
      </w:r>
      <w:r>
        <w:rPr>
          <w:rFonts w:ascii="Arial" w:hAnsi="Arial" w:cs="Arial"/>
          <w:color w:val="000000"/>
        </w:rPr>
        <w:t xml:space="preserve"> – an offence to fraudulently manipulate stock exchange transactions by engaging in various strategies, such as matched orders and wash trading to “create a false or misleading appearance of active public trading.”</w:t>
      </w:r>
    </w:p>
    <w:p w14:paraId="08F8EEAC" w14:textId="77777777" w:rsidR="006427AE" w:rsidRDefault="006427AE" w:rsidP="006427AE">
      <w:pPr>
        <w:pStyle w:val="NormalWeb"/>
        <w:spacing w:before="0" w:beforeAutospacing="0" w:after="0" w:afterAutospacing="0"/>
        <w:textAlignment w:val="baseline"/>
        <w:rPr>
          <w:rFonts w:ascii="Arial" w:hAnsi="Arial" w:cs="Arial"/>
          <w:b/>
          <w:bCs/>
          <w:color w:val="008000"/>
        </w:rPr>
      </w:pPr>
    </w:p>
    <w:p w14:paraId="75BEF258" w14:textId="77777777" w:rsidR="006427AE" w:rsidRDefault="006427AE" w:rsidP="006427AE">
      <w:pPr>
        <w:pStyle w:val="NormalWeb"/>
        <w:spacing w:before="0" w:beforeAutospacing="0" w:after="0" w:afterAutospacing="0"/>
        <w:textAlignment w:val="baseline"/>
        <w:rPr>
          <w:rFonts w:ascii="Arial" w:hAnsi="Arial" w:cs="Arial"/>
          <w:color w:val="000000"/>
        </w:rPr>
      </w:pPr>
      <w:r>
        <w:rPr>
          <w:rFonts w:ascii="Arial" w:hAnsi="Arial" w:cs="Arial"/>
          <w:b/>
          <w:bCs/>
          <w:color w:val="008000"/>
        </w:rPr>
        <w:t>s.382.1(1)</w:t>
      </w:r>
      <w:r>
        <w:rPr>
          <w:rFonts w:ascii="Arial" w:hAnsi="Arial" w:cs="Arial"/>
          <w:b/>
          <w:bCs/>
          <w:color w:val="000000"/>
        </w:rPr>
        <w:t xml:space="preserve"> </w:t>
      </w:r>
      <w:r>
        <w:rPr>
          <w:rFonts w:ascii="Arial" w:hAnsi="Arial" w:cs="Arial"/>
          <w:color w:val="000000"/>
        </w:rPr>
        <w:t>– insider trading – it is now an indictable offence to directly or indirectly buy or sell a security knowingly using inside information that the accused possesses by virtue of various relationships to the issuer</w:t>
      </w:r>
    </w:p>
    <w:p w14:paraId="3964203E" w14:textId="77777777" w:rsidR="006427AE" w:rsidRDefault="006427AE" w:rsidP="00A15604">
      <w:pPr>
        <w:pStyle w:val="NormalWeb"/>
        <w:numPr>
          <w:ilvl w:val="1"/>
          <w:numId w:val="153"/>
        </w:numPr>
        <w:spacing w:before="0" w:beforeAutospacing="0" w:after="0" w:afterAutospacing="0"/>
        <w:textAlignment w:val="baseline"/>
        <w:rPr>
          <w:rFonts w:ascii="Arial" w:hAnsi="Arial" w:cs="Arial"/>
          <w:color w:val="000000"/>
        </w:rPr>
      </w:pPr>
      <w:r>
        <w:rPr>
          <w:rFonts w:ascii="Arial" w:hAnsi="Arial" w:cs="Arial"/>
          <w:b/>
          <w:bCs/>
          <w:color w:val="008000"/>
        </w:rPr>
        <w:t>s.382.1(2)</w:t>
      </w:r>
      <w:r>
        <w:rPr>
          <w:rFonts w:ascii="Arial" w:hAnsi="Arial" w:cs="Arial"/>
          <w:b/>
          <w:bCs/>
          <w:color w:val="000000"/>
        </w:rPr>
        <w:t xml:space="preserve"> – </w:t>
      </w:r>
      <w:r>
        <w:rPr>
          <w:rFonts w:ascii="Arial" w:hAnsi="Arial" w:cs="Arial"/>
          <w:color w:val="000000"/>
        </w:rPr>
        <w:t xml:space="preserve">offence of tipping -- hybrid offence </w:t>
      </w:r>
    </w:p>
    <w:p w14:paraId="5135B12E" w14:textId="77777777" w:rsidR="006427AE" w:rsidRDefault="006427AE" w:rsidP="00A15604">
      <w:pPr>
        <w:pStyle w:val="NormalWeb"/>
        <w:numPr>
          <w:ilvl w:val="1"/>
          <w:numId w:val="153"/>
        </w:numPr>
        <w:spacing w:before="0" w:beforeAutospacing="0" w:after="0" w:afterAutospacing="0"/>
        <w:textAlignment w:val="baseline"/>
        <w:rPr>
          <w:rFonts w:ascii="Arial" w:hAnsi="Arial" w:cs="Arial"/>
          <w:color w:val="000000"/>
        </w:rPr>
      </w:pPr>
      <w:r>
        <w:rPr>
          <w:rFonts w:ascii="Arial" w:hAnsi="Arial" w:cs="Arial"/>
          <w:color w:val="000000"/>
        </w:rPr>
        <w:t>BUT – these are inconsistent in at least 3 ways with the quasi-criminal offence of insider trading in provincial securities statutes</w:t>
      </w:r>
    </w:p>
    <w:p w14:paraId="13DB1691" w14:textId="77777777" w:rsidR="006427AE" w:rsidRDefault="006427AE" w:rsidP="00A15604">
      <w:pPr>
        <w:pStyle w:val="NormalWeb"/>
        <w:numPr>
          <w:ilvl w:val="2"/>
          <w:numId w:val="153"/>
        </w:numPr>
        <w:spacing w:before="0" w:beforeAutospacing="0" w:after="0" w:afterAutospacing="0"/>
        <w:textAlignment w:val="baseline"/>
        <w:rPr>
          <w:rFonts w:ascii="Arial" w:hAnsi="Arial" w:cs="Arial"/>
          <w:color w:val="000000"/>
        </w:rPr>
      </w:pPr>
      <w:r>
        <w:rPr>
          <w:rFonts w:ascii="Arial" w:hAnsi="Arial" w:cs="Arial"/>
          <w:color w:val="000000"/>
        </w:rPr>
        <w:t>Under the CC the Crown has to prove that the accused knowingly used insider info. to trade securities, higher threshold</w:t>
      </w:r>
    </w:p>
    <w:p w14:paraId="56FD7EE2" w14:textId="77777777" w:rsidR="006427AE" w:rsidRDefault="006427AE" w:rsidP="00A15604">
      <w:pPr>
        <w:pStyle w:val="NormalWeb"/>
        <w:numPr>
          <w:ilvl w:val="2"/>
          <w:numId w:val="153"/>
        </w:numPr>
        <w:spacing w:before="0" w:beforeAutospacing="0" w:after="0" w:afterAutospacing="0"/>
        <w:textAlignment w:val="baseline"/>
        <w:rPr>
          <w:rFonts w:ascii="Arial" w:hAnsi="Arial" w:cs="Arial"/>
          <w:color w:val="000000"/>
        </w:rPr>
      </w:pPr>
      <w:r>
        <w:rPr>
          <w:rFonts w:ascii="Arial" w:hAnsi="Arial" w:cs="Arial"/>
          <w:color w:val="000000"/>
        </w:rPr>
        <w:t>It refers to trading in securities of issuers generally, not just reporting issuers</w:t>
      </w:r>
    </w:p>
    <w:p w14:paraId="55F98582" w14:textId="77777777" w:rsidR="006427AE" w:rsidRDefault="006427AE" w:rsidP="00A15604">
      <w:pPr>
        <w:pStyle w:val="NormalWeb"/>
        <w:numPr>
          <w:ilvl w:val="2"/>
          <w:numId w:val="153"/>
        </w:numPr>
        <w:spacing w:before="0" w:beforeAutospacing="0" w:after="0" w:afterAutospacing="0"/>
        <w:textAlignment w:val="baseline"/>
        <w:rPr>
          <w:rFonts w:ascii="Arial" w:hAnsi="Arial" w:cs="Arial"/>
          <w:color w:val="000000"/>
        </w:rPr>
      </w:pPr>
      <w:r>
        <w:rPr>
          <w:rFonts w:ascii="Arial" w:hAnsi="Arial" w:cs="Arial"/>
          <w:color w:val="000000"/>
        </w:rPr>
        <w:t>Various relationships include “by virtue of being a shareholder of the issuer” in sub. (a)</w:t>
      </w:r>
    </w:p>
    <w:p w14:paraId="50E8F461" w14:textId="77777777" w:rsidR="006427AE" w:rsidRDefault="006427AE" w:rsidP="006427AE">
      <w:pPr>
        <w:pStyle w:val="NormalWeb"/>
        <w:spacing w:before="0" w:beforeAutospacing="0" w:after="0" w:afterAutospacing="0"/>
        <w:textAlignment w:val="baseline"/>
        <w:rPr>
          <w:rFonts w:ascii="Arial" w:hAnsi="Arial" w:cs="Arial"/>
          <w:color w:val="000000"/>
        </w:rPr>
      </w:pPr>
    </w:p>
    <w:p w14:paraId="6083AB29" w14:textId="609DAEC8" w:rsidR="006427AE" w:rsidRDefault="006427AE" w:rsidP="00BE0E87">
      <w:pPr>
        <w:pStyle w:val="NormalWeb"/>
        <w:spacing w:before="0" w:beforeAutospacing="0" w:after="0" w:afterAutospacing="0"/>
        <w:contextualSpacing/>
        <w:textAlignment w:val="baseline"/>
        <w:rPr>
          <w:rFonts w:ascii="Arial" w:hAnsi="Arial" w:cs="Arial"/>
          <w:color w:val="000000"/>
        </w:rPr>
      </w:pPr>
      <w:r>
        <w:rPr>
          <w:rFonts w:ascii="Arial" w:hAnsi="Arial" w:cs="Arial"/>
          <w:b/>
          <w:bCs/>
          <w:color w:val="008000"/>
        </w:rPr>
        <w:t>s.400</w:t>
      </w:r>
      <w:r>
        <w:rPr>
          <w:rFonts w:ascii="Arial" w:hAnsi="Arial" w:cs="Arial"/>
          <w:color w:val="000000"/>
        </w:rPr>
        <w:t xml:space="preserve"> – anyone who “makes, circulates or publishes a prospectus…that he knows is false in a material particular, with intent” to induce someone to become a shareholder or partner, or to deceive or defraud members, shareholders, or creditors of a company is guilty of an indictable offence</w:t>
      </w:r>
    </w:p>
    <w:p w14:paraId="31918B9C" w14:textId="77777777" w:rsidR="006427AE" w:rsidRDefault="006427AE" w:rsidP="00BE0E87">
      <w:pPr>
        <w:pStyle w:val="NormalWeb"/>
        <w:spacing w:before="0" w:beforeAutospacing="0" w:after="0" w:afterAutospacing="0"/>
        <w:contextualSpacing/>
        <w:textAlignment w:val="baseline"/>
        <w:rPr>
          <w:rFonts w:ascii="Arial" w:hAnsi="Arial" w:cs="Arial"/>
          <w:color w:val="000000"/>
        </w:rPr>
      </w:pPr>
    </w:p>
    <w:p w14:paraId="7103D43C" w14:textId="7BE3A6F1" w:rsidR="006427AE" w:rsidRPr="00A15604" w:rsidRDefault="006427AE" w:rsidP="00BE0E87">
      <w:pPr>
        <w:pStyle w:val="NormalWeb"/>
        <w:numPr>
          <w:ilvl w:val="0"/>
          <w:numId w:val="149"/>
        </w:numPr>
        <w:spacing w:before="0" w:beforeAutospacing="0" w:after="0" w:afterAutospacing="0"/>
        <w:contextualSpacing/>
        <w:textAlignment w:val="baseline"/>
        <w:rPr>
          <w:rFonts w:ascii="Arial" w:hAnsi="Arial" w:cs="Arial"/>
          <w:b/>
          <w:color w:val="000000"/>
        </w:rPr>
      </w:pPr>
      <w:r>
        <w:rPr>
          <w:rFonts w:ascii="Arial" w:hAnsi="Arial" w:cs="Arial"/>
          <w:b/>
          <w:color w:val="000000"/>
        </w:rPr>
        <w:t xml:space="preserve">Quasi-criminal enforcement powers found in </w:t>
      </w:r>
      <w:r w:rsidRPr="006427AE">
        <w:rPr>
          <w:rFonts w:ascii="Arial" w:hAnsi="Arial" w:cs="Arial"/>
          <w:b/>
          <w:color w:val="008000"/>
        </w:rPr>
        <w:t>s.155(1)</w:t>
      </w:r>
      <w:r>
        <w:rPr>
          <w:rFonts w:ascii="Arial" w:hAnsi="Arial" w:cs="Arial"/>
          <w:color w:val="000000"/>
        </w:rPr>
        <w:t xml:space="preserve"> </w:t>
      </w:r>
      <w:r>
        <w:rPr>
          <w:rFonts w:ascii="Arial" w:hAnsi="Arial" w:cs="Arial"/>
          <w:b/>
          <w:color w:val="000000"/>
        </w:rPr>
        <w:t xml:space="preserve">of the </w:t>
      </w:r>
      <w:r w:rsidRPr="006427AE">
        <w:rPr>
          <w:rFonts w:ascii="Arial" w:hAnsi="Arial" w:cs="Arial"/>
          <w:b/>
          <w:i/>
          <w:color w:val="008000"/>
        </w:rPr>
        <w:t>BCSA</w:t>
      </w:r>
    </w:p>
    <w:p w14:paraId="6B3EBEEE" w14:textId="68F54D93" w:rsidR="00A15604" w:rsidRPr="00A15604" w:rsidRDefault="00A15604" w:rsidP="00BE0E87">
      <w:pPr>
        <w:pStyle w:val="NormalWeb"/>
        <w:numPr>
          <w:ilvl w:val="0"/>
          <w:numId w:val="149"/>
        </w:numPr>
        <w:spacing w:before="0" w:beforeAutospacing="0" w:after="0" w:afterAutospacing="0"/>
        <w:contextualSpacing/>
        <w:textAlignment w:val="baseline"/>
        <w:rPr>
          <w:rFonts w:ascii="Arial" w:hAnsi="Arial" w:cs="Arial"/>
          <w:b/>
          <w:color w:val="000000"/>
        </w:rPr>
      </w:pPr>
      <w:r>
        <w:rPr>
          <w:rFonts w:ascii="Arial" w:hAnsi="Arial" w:cs="Arial"/>
          <w:color w:val="000000"/>
        </w:rPr>
        <w:t>Must be proven beyond a reasonable doubt</w:t>
      </w:r>
    </w:p>
    <w:p w14:paraId="612F9876" w14:textId="1CBC4F9C" w:rsidR="00A15604" w:rsidRPr="00A15604" w:rsidRDefault="00A15604" w:rsidP="00BE0E87">
      <w:pPr>
        <w:pStyle w:val="NormalWeb"/>
        <w:numPr>
          <w:ilvl w:val="0"/>
          <w:numId w:val="149"/>
        </w:numPr>
        <w:spacing w:before="0" w:beforeAutospacing="0" w:after="0" w:afterAutospacing="0"/>
        <w:contextualSpacing/>
        <w:textAlignment w:val="baseline"/>
        <w:rPr>
          <w:rFonts w:ascii="Arial" w:hAnsi="Arial" w:cs="Arial"/>
          <w:b/>
          <w:color w:val="000000"/>
        </w:rPr>
      </w:pPr>
      <w:r w:rsidRPr="00A15604">
        <w:rPr>
          <w:rFonts w:ascii="Arial" w:hAnsi="Arial" w:cs="Arial"/>
          <w:i/>
          <w:color w:val="0000FF"/>
        </w:rPr>
        <w:t>Landen</w:t>
      </w:r>
      <w:r>
        <w:rPr>
          <w:rFonts w:ascii="Arial" w:hAnsi="Arial" w:cs="Arial"/>
          <w:color w:val="000000"/>
        </w:rPr>
        <w:t xml:space="preserve"> – BARD meant someone couldn’t be found guilty of tipping since the largely circumstantial evidence wasn’t enough for this onerous burden of proof</w:t>
      </w:r>
    </w:p>
    <w:p w14:paraId="56376CD5" w14:textId="3BFE6B48" w:rsidR="006427AE" w:rsidRDefault="00A15604" w:rsidP="00BE0E87">
      <w:pPr>
        <w:pStyle w:val="NormalWeb"/>
        <w:numPr>
          <w:ilvl w:val="0"/>
          <w:numId w:val="149"/>
        </w:numPr>
        <w:spacing w:before="0" w:beforeAutospacing="0" w:after="0" w:afterAutospacing="0"/>
        <w:contextualSpacing/>
        <w:textAlignment w:val="baseline"/>
        <w:rPr>
          <w:rFonts w:ascii="Arial" w:hAnsi="Arial" w:cs="Arial"/>
        </w:rPr>
      </w:pPr>
      <w:r>
        <w:rPr>
          <w:rFonts w:ascii="Arial" w:hAnsi="Arial" w:cs="Arial"/>
          <w:i/>
          <w:color w:val="0000FF"/>
        </w:rPr>
        <w:t>Zelitt</w:t>
      </w:r>
      <w:r>
        <w:rPr>
          <w:rFonts w:ascii="Arial" w:hAnsi="Arial" w:cs="Arial"/>
          <w:color w:val="0000FF"/>
        </w:rPr>
        <w:t xml:space="preserve"> </w:t>
      </w:r>
      <w:r>
        <w:rPr>
          <w:rFonts w:ascii="Arial" w:hAnsi="Arial" w:cs="Arial"/>
        </w:rPr>
        <w:t xml:space="preserve">- </w:t>
      </w:r>
      <w:r w:rsidR="00BE0E87" w:rsidRPr="00BE0E87">
        <w:rPr>
          <w:rFonts w:ascii="Arial" w:hAnsi="Arial" w:cs="Arial"/>
        </w:rPr>
        <w:t>example of how the trend is shifting, more likely to use QC powers</w:t>
      </w:r>
    </w:p>
    <w:p w14:paraId="2A667A61" w14:textId="77777777" w:rsidR="00BE0E87" w:rsidRPr="00BE0E87" w:rsidRDefault="00BE0E87" w:rsidP="00BE0E87">
      <w:pPr>
        <w:pStyle w:val="NormalWeb"/>
        <w:spacing w:before="0" w:beforeAutospacing="0" w:after="0" w:afterAutospacing="0"/>
        <w:contextualSpacing/>
        <w:textAlignment w:val="baseline"/>
        <w:rPr>
          <w:rFonts w:ascii="Arial" w:hAnsi="Arial" w:cs="Arial"/>
        </w:rPr>
      </w:pPr>
    </w:p>
    <w:p w14:paraId="3EE25F3E" w14:textId="19806D70" w:rsidR="006427AE" w:rsidRDefault="006427AE" w:rsidP="00BE0E87">
      <w:pPr>
        <w:contextualSpacing/>
        <w:rPr>
          <w:rFonts w:ascii="Arial" w:hAnsi="Arial" w:cs="Arial"/>
          <w:b/>
          <w:color w:val="808080" w:themeColor="background1" w:themeShade="80"/>
          <w:sz w:val="20"/>
          <w:szCs w:val="20"/>
        </w:rPr>
      </w:pPr>
      <w:r>
        <w:rPr>
          <w:rFonts w:ascii="Arial" w:hAnsi="Arial" w:cs="Arial"/>
          <w:b/>
          <w:color w:val="808080" w:themeColor="background1" w:themeShade="80"/>
          <w:sz w:val="20"/>
          <w:szCs w:val="20"/>
        </w:rPr>
        <w:t>CIVIL ENFORCEMENT POWERS</w:t>
      </w:r>
    </w:p>
    <w:p w14:paraId="1E93DA54" w14:textId="77777777" w:rsidR="00BE0E87" w:rsidRPr="00BE0E87" w:rsidRDefault="00BE0E87" w:rsidP="00AF7ADB">
      <w:pPr>
        <w:numPr>
          <w:ilvl w:val="0"/>
          <w:numId w:val="154"/>
        </w:numPr>
        <w:textAlignment w:val="baseline"/>
        <w:rPr>
          <w:rFonts w:ascii="Arial" w:hAnsi="Arial" w:cs="Arial"/>
          <w:color w:val="000000"/>
          <w:sz w:val="20"/>
          <w:szCs w:val="20"/>
        </w:rPr>
      </w:pPr>
      <w:r w:rsidRPr="00BE0E87">
        <w:rPr>
          <w:rFonts w:ascii="Arial" w:hAnsi="Arial" w:cs="Arial"/>
          <w:color w:val="000000"/>
          <w:sz w:val="20"/>
          <w:szCs w:val="20"/>
        </w:rPr>
        <w:t>Rarely exercised by provincial commissions</w:t>
      </w:r>
    </w:p>
    <w:p w14:paraId="292B7B2C" w14:textId="4CA2BD08" w:rsidR="00BE0E87" w:rsidRPr="00BE0E87" w:rsidRDefault="00BE0E87" w:rsidP="00AF7ADB">
      <w:pPr>
        <w:numPr>
          <w:ilvl w:val="0"/>
          <w:numId w:val="154"/>
        </w:numPr>
        <w:textAlignment w:val="baseline"/>
        <w:rPr>
          <w:rFonts w:ascii="Arial" w:hAnsi="Arial" w:cs="Arial"/>
          <w:color w:val="000000"/>
          <w:sz w:val="20"/>
          <w:szCs w:val="20"/>
        </w:rPr>
      </w:pPr>
      <w:r w:rsidRPr="00BE0E87">
        <w:rPr>
          <w:rFonts w:ascii="Arial" w:hAnsi="Arial" w:cs="Arial"/>
          <w:b/>
          <w:bCs/>
          <w:color w:val="008000"/>
          <w:sz w:val="20"/>
          <w:szCs w:val="20"/>
        </w:rPr>
        <w:t>s.157 of BCSA</w:t>
      </w:r>
      <w:r w:rsidRPr="00BE0E87">
        <w:rPr>
          <w:rFonts w:ascii="Arial" w:hAnsi="Arial" w:cs="Arial"/>
          <w:b/>
          <w:bCs/>
          <w:color w:val="00B050"/>
          <w:sz w:val="20"/>
          <w:szCs w:val="20"/>
        </w:rPr>
        <w:t xml:space="preserve"> </w:t>
      </w:r>
      <w:r w:rsidRPr="00BE0E87">
        <w:rPr>
          <w:rFonts w:ascii="Arial" w:hAnsi="Arial" w:cs="Arial"/>
          <w:color w:val="000000"/>
          <w:sz w:val="20"/>
          <w:szCs w:val="20"/>
        </w:rPr>
        <w:t>gives BCSCB powers to apply to court where it thinks someone has contraven</w:t>
      </w:r>
      <w:r>
        <w:rPr>
          <w:rFonts w:ascii="Arial" w:hAnsi="Arial" w:cs="Arial"/>
          <w:color w:val="000000"/>
          <w:sz w:val="20"/>
          <w:szCs w:val="20"/>
        </w:rPr>
        <w:t>ed the A</w:t>
      </w:r>
      <w:r w:rsidRPr="00BE0E87">
        <w:rPr>
          <w:rFonts w:ascii="Arial" w:hAnsi="Arial" w:cs="Arial"/>
          <w:color w:val="000000"/>
          <w:sz w:val="20"/>
          <w:szCs w:val="20"/>
        </w:rPr>
        <w:t>ct and it thinks bringing the matter before a court is in the public interest</w:t>
      </w:r>
    </w:p>
    <w:p w14:paraId="04210960" w14:textId="77777777" w:rsidR="00BE0E87" w:rsidRPr="00BE0E87" w:rsidRDefault="00BE0E87" w:rsidP="00AF7ADB">
      <w:pPr>
        <w:numPr>
          <w:ilvl w:val="1"/>
          <w:numId w:val="154"/>
        </w:numPr>
        <w:textAlignment w:val="baseline"/>
        <w:rPr>
          <w:rFonts w:ascii="Arial" w:hAnsi="Arial" w:cs="Arial"/>
          <w:color w:val="000000"/>
          <w:sz w:val="20"/>
          <w:szCs w:val="20"/>
        </w:rPr>
      </w:pPr>
      <w:r w:rsidRPr="00BE0E87">
        <w:rPr>
          <w:rFonts w:ascii="Arial" w:hAnsi="Arial" w:cs="Arial"/>
          <w:color w:val="000000"/>
          <w:sz w:val="20"/>
          <w:szCs w:val="20"/>
        </w:rPr>
        <w:t>Under this section, courts can exercise powers unavailable to commission, including setting aside transactions which are impugned (pretty radical/unusual), payment of restitution, disgorgement of illegally-made profits, and rectify non-compliance</w:t>
      </w:r>
    </w:p>
    <w:p w14:paraId="0D6C9442" w14:textId="251F28FC" w:rsidR="006427AE" w:rsidRPr="00BE0E87" w:rsidRDefault="00BE0E87" w:rsidP="00AF7ADB">
      <w:pPr>
        <w:numPr>
          <w:ilvl w:val="0"/>
          <w:numId w:val="154"/>
        </w:numPr>
        <w:spacing w:before="100" w:beforeAutospacing="1" w:after="100" w:afterAutospacing="1"/>
        <w:textAlignment w:val="baseline"/>
        <w:rPr>
          <w:rFonts w:ascii="Arial" w:eastAsia="Times New Roman" w:hAnsi="Arial" w:cs="Arial"/>
          <w:color w:val="000000"/>
          <w:sz w:val="20"/>
          <w:szCs w:val="20"/>
        </w:rPr>
      </w:pPr>
      <w:r w:rsidRPr="00BE0E87">
        <w:rPr>
          <w:rFonts w:ascii="Arial" w:eastAsia="Times New Roman" w:hAnsi="Arial" w:cs="Arial"/>
          <w:color w:val="000000"/>
          <w:sz w:val="20"/>
          <w:szCs w:val="20"/>
        </w:rPr>
        <w:t>Orders to comply with securities law, rescinding transactions, requiring compensation or restitution, payment of damages, disgorgement, rectification of part non-compliance</w:t>
      </w:r>
    </w:p>
    <w:p w14:paraId="6EF323C6" w14:textId="00B044B7" w:rsidR="006427AE" w:rsidRPr="006427AE" w:rsidRDefault="006427AE" w:rsidP="00BE0E87">
      <w:pPr>
        <w:contextualSpacing/>
        <w:rPr>
          <w:rFonts w:ascii="Arial" w:hAnsi="Arial" w:cs="Arial"/>
          <w:b/>
          <w:color w:val="808080" w:themeColor="background1" w:themeShade="80"/>
          <w:sz w:val="20"/>
          <w:szCs w:val="20"/>
        </w:rPr>
      </w:pPr>
      <w:r>
        <w:rPr>
          <w:rFonts w:ascii="Arial" w:hAnsi="Arial" w:cs="Arial"/>
          <w:b/>
          <w:color w:val="808080" w:themeColor="background1" w:themeShade="80"/>
          <w:sz w:val="20"/>
          <w:szCs w:val="20"/>
        </w:rPr>
        <w:t>ADMINISTRATIVE ENFORCEMENT POWERS</w:t>
      </w:r>
    </w:p>
    <w:p w14:paraId="2EC1D884" w14:textId="358ECBBF" w:rsidR="002C76B6" w:rsidRDefault="00BE0E87" w:rsidP="00AF7ADB">
      <w:pPr>
        <w:pStyle w:val="ListParagraph"/>
        <w:numPr>
          <w:ilvl w:val="0"/>
          <w:numId w:val="155"/>
        </w:numPr>
        <w:textAlignment w:val="baseline"/>
        <w:rPr>
          <w:rFonts w:ascii="Arial" w:eastAsia="Times New Roman" w:hAnsi="Arial" w:cs="Arial"/>
          <w:bCs/>
          <w:color w:val="000000"/>
          <w:sz w:val="20"/>
          <w:szCs w:val="20"/>
        </w:rPr>
      </w:pPr>
      <w:r>
        <w:rPr>
          <w:rFonts w:ascii="Arial" w:eastAsia="Times New Roman" w:hAnsi="Arial" w:cs="Arial"/>
          <w:bCs/>
          <w:color w:val="000000"/>
          <w:sz w:val="20"/>
          <w:szCs w:val="20"/>
          <w:u w:val="single"/>
        </w:rPr>
        <w:t>Basic concepts:</w:t>
      </w:r>
      <w:r>
        <w:rPr>
          <w:rFonts w:ascii="Arial" w:eastAsia="Times New Roman" w:hAnsi="Arial" w:cs="Arial"/>
          <w:bCs/>
          <w:color w:val="000000"/>
          <w:sz w:val="20"/>
          <w:szCs w:val="20"/>
        </w:rPr>
        <w:t xml:space="preserve"> this is the most common source of sanctions</w:t>
      </w:r>
    </w:p>
    <w:p w14:paraId="4C09F87E" w14:textId="55C1B82D" w:rsidR="00BE0E87" w:rsidRDefault="00BE0E87" w:rsidP="00AF7ADB">
      <w:pPr>
        <w:pStyle w:val="ListParagraph"/>
        <w:numPr>
          <w:ilvl w:val="1"/>
          <w:numId w:val="155"/>
        </w:numPr>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Power to make orders of various kinds in the public interest + impost sanctions following a hearing</w:t>
      </w:r>
    </w:p>
    <w:p w14:paraId="03C3725D" w14:textId="55F261D1" w:rsidR="00BE0E87" w:rsidRDefault="00BE0E87" w:rsidP="00AF7ADB">
      <w:pPr>
        <w:pStyle w:val="ListParagraph"/>
        <w:numPr>
          <w:ilvl w:val="1"/>
          <w:numId w:val="155"/>
        </w:numPr>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Must interpret public interest in accordance with statutory mandate</w:t>
      </w:r>
    </w:p>
    <w:p w14:paraId="60707982" w14:textId="5EBA4D8C" w:rsidR="00BE0E87" w:rsidRPr="00BE0E87" w:rsidRDefault="00BE0E87" w:rsidP="00AF7ADB">
      <w:pPr>
        <w:pStyle w:val="ListParagraph"/>
        <w:numPr>
          <w:ilvl w:val="1"/>
          <w:numId w:val="155"/>
        </w:numPr>
        <w:textAlignment w:val="baseline"/>
        <w:rPr>
          <w:rFonts w:ascii="Arial" w:eastAsia="Times New Roman" w:hAnsi="Arial" w:cs="Arial"/>
          <w:bCs/>
          <w:color w:val="000000"/>
          <w:sz w:val="20"/>
          <w:szCs w:val="20"/>
        </w:rPr>
      </w:pPr>
      <w:r>
        <w:rPr>
          <w:rFonts w:ascii="Arial" w:eastAsia="Times New Roman" w:hAnsi="Arial" w:cs="Arial"/>
          <w:b/>
          <w:bCs/>
          <w:color w:val="000000"/>
          <w:sz w:val="20"/>
          <w:szCs w:val="20"/>
        </w:rPr>
        <w:t xml:space="preserve">Can make an order even when there is </w:t>
      </w:r>
      <w:r>
        <w:rPr>
          <w:rFonts w:ascii="Arial" w:eastAsia="Times New Roman" w:hAnsi="Arial" w:cs="Arial"/>
          <w:b/>
          <w:bCs/>
          <w:color w:val="000000"/>
          <w:sz w:val="20"/>
          <w:szCs w:val="20"/>
          <w:u w:val="single"/>
        </w:rPr>
        <w:t>no</w:t>
      </w:r>
      <w:r>
        <w:rPr>
          <w:rFonts w:ascii="Arial" w:eastAsia="Times New Roman" w:hAnsi="Arial" w:cs="Arial"/>
          <w:b/>
          <w:bCs/>
          <w:color w:val="000000"/>
          <w:sz w:val="20"/>
          <w:szCs w:val="20"/>
        </w:rPr>
        <w:t xml:space="preserve"> breach of statute</w:t>
      </w:r>
    </w:p>
    <w:p w14:paraId="44FF05C2" w14:textId="77777777" w:rsidR="00BE0E87" w:rsidRPr="00BE0E87" w:rsidRDefault="00BE0E87" w:rsidP="00AF7ADB">
      <w:pPr>
        <w:pStyle w:val="ListParagraph"/>
        <w:numPr>
          <w:ilvl w:val="0"/>
          <w:numId w:val="155"/>
        </w:numPr>
        <w:rPr>
          <w:rFonts w:ascii="Times" w:eastAsia="Times New Roman" w:hAnsi="Times" w:cs="Times New Roman"/>
          <w:sz w:val="20"/>
          <w:szCs w:val="20"/>
        </w:rPr>
      </w:pPr>
      <w:r w:rsidRPr="00BE0E87">
        <w:rPr>
          <w:rFonts w:ascii="Arial" w:eastAsia="Times New Roman" w:hAnsi="Arial" w:cs="Arial"/>
          <w:color w:val="660066"/>
          <w:sz w:val="20"/>
          <w:szCs w:val="20"/>
        </w:rPr>
        <w:t>Mary Condon, “The Use of Public Interest Enforcement Orders by Securities Regulators in Canada”</w:t>
      </w:r>
    </w:p>
    <w:p w14:paraId="5BDBFFA3" w14:textId="77777777" w:rsidR="003A3E7C" w:rsidRPr="003A3E7C" w:rsidRDefault="003A3E7C" w:rsidP="00AF7ADB">
      <w:pPr>
        <w:pStyle w:val="ListParagraph"/>
        <w:numPr>
          <w:ilvl w:val="1"/>
          <w:numId w:val="155"/>
        </w:numPr>
        <w:rPr>
          <w:rFonts w:ascii="Times" w:eastAsia="Times New Roman" w:hAnsi="Times" w:cs="Times New Roman"/>
          <w:sz w:val="20"/>
          <w:szCs w:val="20"/>
        </w:rPr>
      </w:pPr>
      <w:r w:rsidRPr="003A3E7C">
        <w:rPr>
          <w:rFonts w:ascii="Arial" w:eastAsia="Times New Roman" w:hAnsi="Arial" w:cs="Arial"/>
          <w:color w:val="000000"/>
          <w:sz w:val="20"/>
          <w:szCs w:val="20"/>
        </w:rPr>
        <w:t>Notable consistency across the provinces in the articulation of public interest that was the basis for making orders</w:t>
      </w:r>
    </w:p>
    <w:p w14:paraId="3B484636" w14:textId="104115C5" w:rsidR="00BE0E87" w:rsidRPr="003A3E7C" w:rsidRDefault="003A3E7C" w:rsidP="00AF7ADB">
      <w:pPr>
        <w:pStyle w:val="ListParagraph"/>
        <w:numPr>
          <w:ilvl w:val="2"/>
          <w:numId w:val="155"/>
        </w:numPr>
        <w:rPr>
          <w:rFonts w:ascii="Times" w:eastAsia="Times New Roman" w:hAnsi="Times" w:cs="Times New Roman"/>
          <w:sz w:val="20"/>
          <w:szCs w:val="20"/>
        </w:rPr>
      </w:pPr>
      <w:r w:rsidRPr="003A3E7C">
        <w:rPr>
          <w:rFonts w:ascii="Arial" w:eastAsia="Times New Roman" w:hAnsi="Arial" w:cs="Arial"/>
          <w:color w:val="000000"/>
          <w:sz w:val="20"/>
          <w:szCs w:val="20"/>
        </w:rPr>
        <w:t>Linked to goals of maintain public confidence in and the integrity of the capital markets over market efficiency</w:t>
      </w:r>
    </w:p>
    <w:p w14:paraId="7DDD670E" w14:textId="77777777" w:rsidR="003A3E7C" w:rsidRDefault="003A3E7C" w:rsidP="00AF7ADB">
      <w:pPr>
        <w:pStyle w:val="NormalWeb"/>
        <w:numPr>
          <w:ilvl w:val="0"/>
          <w:numId w:val="157"/>
        </w:numPr>
        <w:spacing w:before="0" w:beforeAutospacing="0" w:after="0" w:afterAutospacing="0"/>
        <w:textAlignment w:val="baseline"/>
        <w:rPr>
          <w:rFonts w:ascii="Arial" w:hAnsi="Arial" w:cs="Arial"/>
          <w:color w:val="000000"/>
        </w:rPr>
      </w:pPr>
      <w:r w:rsidRPr="003A3E7C">
        <w:rPr>
          <w:rFonts w:ascii="Arial" w:eastAsia="Times New Roman" w:hAnsi="Arial" w:cs="Arial"/>
          <w:i/>
          <w:color w:val="0000FF"/>
        </w:rPr>
        <w:t>Wilder</w:t>
      </w:r>
      <w:r w:rsidRPr="003A3E7C">
        <w:rPr>
          <w:rFonts w:ascii="Arial" w:eastAsia="Times New Roman" w:hAnsi="Arial" w:cs="Arial"/>
          <w:color w:val="0000FF"/>
        </w:rPr>
        <w:t xml:space="preserve"> </w:t>
      </w:r>
      <w:r>
        <w:rPr>
          <w:rFonts w:ascii="Arial" w:eastAsia="Times New Roman" w:hAnsi="Arial" w:cs="Arial"/>
          <w:color w:val="000000"/>
        </w:rPr>
        <w:t xml:space="preserve">- </w:t>
      </w:r>
      <w:r>
        <w:rPr>
          <w:rFonts w:ascii="Arial" w:hAnsi="Arial" w:cs="Arial"/>
          <w:color w:val="000000"/>
        </w:rPr>
        <w:t>Purpose of the OSA = to provide protection to investors from unfair, improper or fraudulent practices, and to foster fair and efficient capital markets and confidence in those markets</w:t>
      </w:r>
    </w:p>
    <w:p w14:paraId="31C78CAE" w14:textId="77777777" w:rsidR="003A3E7C" w:rsidRPr="003A3E7C" w:rsidRDefault="003A3E7C" w:rsidP="00AF7ADB">
      <w:pPr>
        <w:pStyle w:val="NormalWeb"/>
        <w:numPr>
          <w:ilvl w:val="1"/>
          <w:numId w:val="157"/>
        </w:numPr>
        <w:spacing w:before="0" w:beforeAutospacing="0" w:after="0" w:afterAutospacing="0"/>
        <w:textAlignment w:val="baseline"/>
        <w:rPr>
          <w:rFonts w:ascii="Arial" w:hAnsi="Arial" w:cs="Arial"/>
          <w:color w:val="000000"/>
          <w:sz w:val="22"/>
          <w:szCs w:val="22"/>
        </w:rPr>
      </w:pPr>
      <w:r w:rsidRPr="003A3E7C">
        <w:rPr>
          <w:rFonts w:ascii="Arial" w:hAnsi="Arial" w:cs="Arial"/>
          <w:color w:val="000000"/>
        </w:rPr>
        <w:t>Nothing inconsistent with the Law Society’s role in regulating the legal profession and the OSC’s exercise of jurisdiction in reprimanding W</w:t>
      </w:r>
    </w:p>
    <w:p w14:paraId="6BAE255A" w14:textId="125B9EA5" w:rsidR="003A3E7C" w:rsidRPr="003A3E7C" w:rsidRDefault="003A3E7C" w:rsidP="00AF7ADB">
      <w:pPr>
        <w:pStyle w:val="ListParagraph"/>
        <w:numPr>
          <w:ilvl w:val="1"/>
          <w:numId w:val="155"/>
        </w:numPr>
        <w:rPr>
          <w:rFonts w:ascii="Arial" w:eastAsia="Times New Roman" w:hAnsi="Arial" w:cs="Arial"/>
          <w:sz w:val="20"/>
          <w:szCs w:val="20"/>
        </w:rPr>
      </w:pPr>
      <w:r w:rsidRPr="003A3E7C">
        <w:rPr>
          <w:rFonts w:ascii="Arial" w:eastAsia="Times New Roman" w:hAnsi="Arial" w:cs="Arial"/>
          <w:sz w:val="20"/>
          <w:szCs w:val="20"/>
        </w:rPr>
        <w:t>Commission can reprimand lawyers</w:t>
      </w:r>
    </w:p>
    <w:p w14:paraId="2BECE7D5" w14:textId="77777777" w:rsidR="003A3E7C" w:rsidRPr="003A3E7C" w:rsidRDefault="003A3E7C" w:rsidP="003A3E7C">
      <w:pPr>
        <w:rPr>
          <w:rFonts w:ascii="Times" w:eastAsia="Times New Roman" w:hAnsi="Times" w:cs="Times New Roman"/>
          <w:sz w:val="20"/>
          <w:szCs w:val="20"/>
        </w:rPr>
      </w:pPr>
    </w:p>
    <w:p w14:paraId="4F51C249" w14:textId="77777777" w:rsidR="003A3E7C" w:rsidRDefault="003A3E7C" w:rsidP="003A3E7C">
      <w:pPr>
        <w:ind w:left="360"/>
        <w:textAlignment w:val="baseline"/>
        <w:rPr>
          <w:rFonts w:ascii="Arial" w:hAnsi="Arial" w:cs="Arial"/>
          <w:color w:val="000000"/>
          <w:sz w:val="20"/>
          <w:szCs w:val="20"/>
          <w:u w:val="single"/>
        </w:rPr>
      </w:pPr>
      <w:r w:rsidRPr="003A3E7C">
        <w:rPr>
          <w:rFonts w:ascii="Arial" w:hAnsi="Arial" w:cs="Arial"/>
          <w:b/>
          <w:bCs/>
          <w:color w:val="008000"/>
          <w:sz w:val="20"/>
          <w:szCs w:val="20"/>
        </w:rPr>
        <w:t>s.161 of BCSA</w:t>
      </w:r>
      <w:r w:rsidRPr="003A3E7C">
        <w:rPr>
          <w:rFonts w:ascii="Arial" w:hAnsi="Arial" w:cs="Arial"/>
          <w:color w:val="00B050"/>
          <w:sz w:val="20"/>
          <w:szCs w:val="20"/>
        </w:rPr>
        <w:t xml:space="preserve"> </w:t>
      </w:r>
      <w:r w:rsidRPr="003A3E7C">
        <w:rPr>
          <w:rFonts w:ascii="Arial" w:hAnsi="Arial" w:cs="Arial"/>
          <w:color w:val="000000"/>
          <w:sz w:val="20"/>
          <w:szCs w:val="20"/>
        </w:rPr>
        <w:t xml:space="preserve">says that BCSCB can, after a hearing before commission, make a permanent order which is in </w:t>
      </w:r>
      <w:r w:rsidRPr="003A3E7C">
        <w:rPr>
          <w:rFonts w:ascii="Arial" w:hAnsi="Arial" w:cs="Arial"/>
          <w:color w:val="000000"/>
          <w:sz w:val="20"/>
          <w:szCs w:val="20"/>
          <w:u w:val="single"/>
        </w:rPr>
        <w:t>the public interest</w:t>
      </w:r>
      <w:r w:rsidRPr="003A3E7C">
        <w:rPr>
          <w:rFonts w:ascii="Arial" w:hAnsi="Arial" w:cs="Arial"/>
          <w:color w:val="000000"/>
          <w:sz w:val="20"/>
          <w:szCs w:val="20"/>
        </w:rPr>
        <w:t xml:space="preserve"> do not require a breach of securities law, only a finding that the order is in </w:t>
      </w:r>
      <w:r w:rsidRPr="003A3E7C">
        <w:rPr>
          <w:rFonts w:ascii="Arial" w:hAnsi="Arial" w:cs="Arial"/>
          <w:color w:val="000000"/>
          <w:sz w:val="20"/>
          <w:szCs w:val="20"/>
          <w:u w:val="single"/>
        </w:rPr>
        <w:t>the public interest</w:t>
      </w:r>
    </w:p>
    <w:p w14:paraId="737BB3D0" w14:textId="77777777" w:rsidR="003A3E7C" w:rsidRPr="003A3E7C" w:rsidRDefault="003A3E7C" w:rsidP="003A3E7C">
      <w:pPr>
        <w:ind w:left="360"/>
        <w:textAlignment w:val="baseline"/>
        <w:rPr>
          <w:rFonts w:ascii="Arial" w:hAnsi="Arial" w:cs="Arial"/>
          <w:color w:val="000000"/>
          <w:sz w:val="20"/>
          <w:szCs w:val="20"/>
        </w:rPr>
      </w:pPr>
    </w:p>
    <w:p w14:paraId="0E974FFA" w14:textId="77777777" w:rsidR="003A3E7C" w:rsidRPr="003A3E7C" w:rsidRDefault="003A3E7C" w:rsidP="003A3E7C">
      <w:pPr>
        <w:ind w:left="360"/>
        <w:contextualSpacing/>
        <w:textAlignment w:val="baseline"/>
        <w:rPr>
          <w:rFonts w:ascii="Arial" w:hAnsi="Arial" w:cs="Arial"/>
          <w:color w:val="000000"/>
          <w:sz w:val="20"/>
          <w:szCs w:val="20"/>
        </w:rPr>
      </w:pPr>
      <w:r w:rsidRPr="003A3E7C">
        <w:rPr>
          <w:rFonts w:ascii="Arial" w:hAnsi="Arial" w:cs="Arial"/>
          <w:b/>
          <w:bCs/>
          <w:color w:val="008000"/>
          <w:sz w:val="20"/>
          <w:szCs w:val="20"/>
        </w:rPr>
        <w:t>s.161 of BCSA</w:t>
      </w:r>
      <w:r w:rsidRPr="003A3E7C">
        <w:rPr>
          <w:rFonts w:ascii="Arial" w:hAnsi="Arial" w:cs="Arial"/>
          <w:color w:val="00B050"/>
          <w:sz w:val="20"/>
          <w:szCs w:val="20"/>
        </w:rPr>
        <w:t xml:space="preserve"> </w:t>
      </w:r>
      <w:r w:rsidRPr="003A3E7C">
        <w:rPr>
          <w:rFonts w:ascii="Arial" w:hAnsi="Arial" w:cs="Arial"/>
          <w:color w:val="000000"/>
          <w:sz w:val="20"/>
          <w:szCs w:val="20"/>
        </w:rPr>
        <w:t>provides for five kinds of orders:</w:t>
      </w:r>
    </w:p>
    <w:p w14:paraId="5DE3DB0C" w14:textId="77777777" w:rsidR="003A3E7C" w:rsidRPr="003A3E7C" w:rsidRDefault="003A3E7C" w:rsidP="00AF7ADB">
      <w:pPr>
        <w:numPr>
          <w:ilvl w:val="1"/>
          <w:numId w:val="156"/>
        </w:numPr>
        <w:contextualSpacing/>
        <w:textAlignment w:val="baseline"/>
        <w:rPr>
          <w:rFonts w:ascii="Arial" w:hAnsi="Arial" w:cs="Arial"/>
          <w:color w:val="000000"/>
          <w:sz w:val="20"/>
          <w:szCs w:val="20"/>
        </w:rPr>
      </w:pPr>
      <w:r w:rsidRPr="003A3E7C">
        <w:rPr>
          <w:rFonts w:ascii="Arial" w:hAnsi="Arial" w:cs="Arial"/>
          <w:color w:val="000000"/>
          <w:sz w:val="20"/>
          <w:szCs w:val="20"/>
        </w:rPr>
        <w:t>That a person comply with or cease contravention of the Act</w:t>
      </w:r>
    </w:p>
    <w:p w14:paraId="0957422A" w14:textId="77777777" w:rsidR="003A3E7C" w:rsidRPr="003A3E7C" w:rsidRDefault="003A3E7C" w:rsidP="00AF7ADB">
      <w:pPr>
        <w:numPr>
          <w:ilvl w:val="1"/>
          <w:numId w:val="156"/>
        </w:numPr>
        <w:contextualSpacing/>
        <w:textAlignment w:val="baseline"/>
        <w:rPr>
          <w:rFonts w:ascii="Arial" w:hAnsi="Arial" w:cs="Arial"/>
          <w:color w:val="000000"/>
          <w:sz w:val="20"/>
          <w:szCs w:val="20"/>
        </w:rPr>
      </w:pPr>
      <w:r w:rsidRPr="003A3E7C">
        <w:rPr>
          <w:rFonts w:ascii="Arial" w:hAnsi="Arial" w:cs="Arial"/>
          <w:color w:val="000000"/>
          <w:sz w:val="20"/>
          <w:szCs w:val="20"/>
        </w:rPr>
        <w:t>That a person cease trading in the securities involved in the violation (either of the specific issuer or generally)</w:t>
      </w:r>
    </w:p>
    <w:p w14:paraId="739200D3" w14:textId="77777777" w:rsidR="003A3E7C" w:rsidRPr="003A3E7C" w:rsidRDefault="003A3E7C" w:rsidP="00AF7ADB">
      <w:pPr>
        <w:numPr>
          <w:ilvl w:val="1"/>
          <w:numId w:val="156"/>
        </w:numPr>
        <w:contextualSpacing/>
        <w:textAlignment w:val="baseline"/>
        <w:rPr>
          <w:rFonts w:ascii="Arial" w:hAnsi="Arial" w:cs="Arial"/>
          <w:color w:val="000000"/>
          <w:sz w:val="20"/>
          <w:szCs w:val="20"/>
        </w:rPr>
      </w:pPr>
      <w:r w:rsidRPr="003A3E7C">
        <w:rPr>
          <w:rFonts w:ascii="Arial" w:hAnsi="Arial" w:cs="Arial"/>
          <w:color w:val="000000"/>
          <w:sz w:val="20"/>
          <w:szCs w:val="20"/>
        </w:rPr>
        <w:t>That any or all exemptions set out in regulations do not apply to that person</w:t>
      </w:r>
    </w:p>
    <w:p w14:paraId="43368800" w14:textId="77777777" w:rsidR="003A3E7C" w:rsidRPr="003A3E7C" w:rsidRDefault="003A3E7C" w:rsidP="00AF7ADB">
      <w:pPr>
        <w:numPr>
          <w:ilvl w:val="1"/>
          <w:numId w:val="156"/>
        </w:numPr>
        <w:contextualSpacing/>
        <w:textAlignment w:val="baseline"/>
        <w:rPr>
          <w:rFonts w:ascii="Arial" w:hAnsi="Arial" w:cs="Arial"/>
          <w:color w:val="000000"/>
          <w:sz w:val="20"/>
          <w:szCs w:val="20"/>
        </w:rPr>
      </w:pPr>
      <w:r w:rsidRPr="003A3E7C">
        <w:rPr>
          <w:rFonts w:ascii="Arial" w:hAnsi="Arial" w:cs="Arial"/>
          <w:color w:val="000000"/>
          <w:sz w:val="20"/>
          <w:szCs w:val="20"/>
        </w:rPr>
        <w:t>That a person resign or be prohibited from acting as a director/officer of an issuer (any issuer, reporting, BC, Canadian, or otherwise)</w:t>
      </w:r>
    </w:p>
    <w:p w14:paraId="5FE1E267" w14:textId="1AF9A00E" w:rsidR="003A3E7C" w:rsidRDefault="003A3E7C" w:rsidP="00AF7ADB">
      <w:pPr>
        <w:numPr>
          <w:ilvl w:val="1"/>
          <w:numId w:val="156"/>
        </w:numPr>
        <w:contextualSpacing/>
        <w:textAlignment w:val="baseline"/>
        <w:rPr>
          <w:rFonts w:ascii="Arial" w:eastAsia="Times New Roman" w:hAnsi="Arial" w:cs="Arial"/>
          <w:color w:val="000000"/>
          <w:sz w:val="20"/>
          <w:szCs w:val="20"/>
        </w:rPr>
      </w:pPr>
      <w:r w:rsidRPr="003A3E7C">
        <w:rPr>
          <w:rFonts w:ascii="Arial" w:eastAsia="Times New Roman" w:hAnsi="Arial" w:cs="Arial"/>
          <w:color w:val="000000"/>
          <w:sz w:val="20"/>
          <w:szCs w:val="20"/>
        </w:rPr>
        <w:t>That a person’s registration be suspended</w:t>
      </w:r>
    </w:p>
    <w:p w14:paraId="0483CFDD" w14:textId="77777777" w:rsidR="003A3E7C" w:rsidRDefault="003A3E7C" w:rsidP="003A3E7C">
      <w:pPr>
        <w:contextualSpacing/>
        <w:textAlignment w:val="baseline"/>
        <w:rPr>
          <w:rFonts w:ascii="Arial" w:eastAsia="Times New Roman" w:hAnsi="Arial" w:cs="Arial"/>
          <w:color w:val="000000"/>
          <w:sz w:val="20"/>
          <w:szCs w:val="20"/>
        </w:rPr>
      </w:pPr>
    </w:p>
    <w:p w14:paraId="649364F0" w14:textId="1DF0C2BD" w:rsidR="003A3E7C" w:rsidRPr="003A3E7C" w:rsidRDefault="003A3E7C" w:rsidP="003A3E7C">
      <w:pPr>
        <w:pStyle w:val="ListParagraph"/>
        <w:numPr>
          <w:ilvl w:val="0"/>
          <w:numId w:val="130"/>
        </w:numPr>
        <w:rPr>
          <w:rFonts w:ascii="Arial" w:hAnsi="Arial" w:cs="Arial"/>
          <w:color w:val="4BACC6" w:themeColor="accent5"/>
          <w:sz w:val="20"/>
          <w:szCs w:val="20"/>
        </w:rPr>
      </w:pPr>
      <w:r>
        <w:rPr>
          <w:rFonts w:ascii="Arial" w:hAnsi="Arial" w:cs="Arial"/>
          <w:b/>
          <w:color w:val="000090"/>
          <w:sz w:val="20"/>
          <w:szCs w:val="20"/>
        </w:rPr>
        <w:t>How should the commission exercise this discretionary power?</w:t>
      </w:r>
    </w:p>
    <w:p w14:paraId="77B767AD" w14:textId="33B6BF14" w:rsidR="003A3E7C" w:rsidRPr="003A3E7C" w:rsidRDefault="003A3E7C" w:rsidP="00AF7ADB">
      <w:pPr>
        <w:pStyle w:val="ListParagraph"/>
        <w:numPr>
          <w:ilvl w:val="0"/>
          <w:numId w:val="158"/>
        </w:numPr>
        <w:textAlignment w:val="baseline"/>
        <w:rPr>
          <w:rFonts w:ascii="Arial" w:eastAsia="Times New Roman" w:hAnsi="Arial" w:cs="Arial"/>
          <w:color w:val="000000"/>
          <w:sz w:val="20"/>
          <w:szCs w:val="20"/>
        </w:rPr>
      </w:pPr>
      <w:r>
        <w:rPr>
          <w:rFonts w:ascii="Arial" w:eastAsia="Times New Roman" w:hAnsi="Arial" w:cs="Arial"/>
          <w:b/>
          <w:color w:val="000000"/>
          <w:sz w:val="20"/>
          <w:szCs w:val="20"/>
        </w:rPr>
        <w:t xml:space="preserve">Use of </w:t>
      </w:r>
      <w:r w:rsidRPr="003A3E7C">
        <w:rPr>
          <w:rFonts w:ascii="Arial" w:eastAsia="Times New Roman" w:hAnsi="Arial" w:cs="Arial"/>
          <w:b/>
          <w:color w:val="008000"/>
          <w:sz w:val="20"/>
          <w:szCs w:val="20"/>
        </w:rPr>
        <w:t>s.161</w:t>
      </w:r>
      <w:r w:rsidRPr="003A3E7C">
        <w:rPr>
          <w:rFonts w:ascii="Arial" w:eastAsia="Times New Roman" w:hAnsi="Arial" w:cs="Arial"/>
          <w:color w:val="008000"/>
          <w:sz w:val="20"/>
          <w:szCs w:val="20"/>
        </w:rPr>
        <w:t xml:space="preserve"> </w:t>
      </w:r>
      <w:r w:rsidRPr="003A3E7C">
        <w:rPr>
          <w:rFonts w:ascii="Arial" w:eastAsia="Times New Roman" w:hAnsi="Arial" w:cs="Arial"/>
          <w:b/>
          <w:color w:val="000000"/>
          <w:sz w:val="20"/>
          <w:szCs w:val="20"/>
        </w:rPr>
        <w:t>public interest power in the absence of a breach is controversial</w:t>
      </w:r>
    </w:p>
    <w:p w14:paraId="757DF420" w14:textId="3036BB7B" w:rsidR="003A3E7C" w:rsidRDefault="003A3E7C" w:rsidP="00AF7ADB">
      <w:pPr>
        <w:pStyle w:val="ListParagraph"/>
        <w:numPr>
          <w:ilvl w:val="0"/>
          <w:numId w:val="158"/>
        </w:numPr>
        <w:textAlignment w:val="baseline"/>
        <w:rPr>
          <w:rFonts w:ascii="Arial" w:eastAsia="Times New Roman" w:hAnsi="Arial" w:cs="Arial"/>
          <w:color w:val="000000"/>
          <w:sz w:val="20"/>
          <w:szCs w:val="20"/>
        </w:rPr>
      </w:pPr>
      <w:r w:rsidRPr="003A3E7C">
        <w:rPr>
          <w:rFonts w:ascii="Arial" w:eastAsia="Times New Roman" w:hAnsi="Arial" w:cs="Arial"/>
          <w:i/>
          <w:color w:val="0000FF"/>
          <w:sz w:val="20"/>
          <w:szCs w:val="20"/>
        </w:rPr>
        <w:t>Re Canadian Tire</w:t>
      </w:r>
      <w:r>
        <w:rPr>
          <w:rFonts w:ascii="Arial" w:eastAsia="Times New Roman" w:hAnsi="Arial" w:cs="Arial"/>
          <w:color w:val="000000"/>
          <w:sz w:val="20"/>
          <w:szCs w:val="20"/>
        </w:rPr>
        <w:t xml:space="preserve"> – as per </w:t>
      </w:r>
      <w:r w:rsidRPr="003A3E7C">
        <w:rPr>
          <w:rFonts w:ascii="Arial" w:eastAsia="Times New Roman" w:hAnsi="Arial" w:cs="Arial"/>
          <w:i/>
          <w:color w:val="0000FF"/>
          <w:sz w:val="20"/>
          <w:szCs w:val="20"/>
        </w:rPr>
        <w:t>Cablecasting</w:t>
      </w:r>
      <w:r>
        <w:rPr>
          <w:rFonts w:ascii="Arial" w:eastAsia="Times New Roman" w:hAnsi="Arial" w:cs="Arial"/>
          <w:color w:val="000000"/>
          <w:sz w:val="20"/>
          <w:szCs w:val="20"/>
        </w:rPr>
        <w:t>, commission must exercise discretion in the public interest + proceed with caution when there’s no breach</w:t>
      </w:r>
    </w:p>
    <w:p w14:paraId="3EC3380C" w14:textId="12BC9868" w:rsidR="003A3E7C" w:rsidRDefault="003A3E7C" w:rsidP="00AF7ADB">
      <w:pPr>
        <w:pStyle w:val="ListParagraph"/>
        <w:numPr>
          <w:ilvl w:val="1"/>
          <w:numId w:val="158"/>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Therefore the conduct or transaction being sanctioned must be a clearly demonstrated abuse of shareholders in particular + capital markets in general</w:t>
      </w:r>
    </w:p>
    <w:p w14:paraId="5B3170AE" w14:textId="77777777" w:rsidR="003A3E7C" w:rsidRDefault="003A3E7C" w:rsidP="003A3E7C">
      <w:pPr>
        <w:contextualSpacing/>
        <w:textAlignment w:val="baseline"/>
        <w:rPr>
          <w:rFonts w:ascii="Arial" w:eastAsia="Times New Roman" w:hAnsi="Arial" w:cs="Arial"/>
          <w:color w:val="000000"/>
          <w:sz w:val="20"/>
          <w:szCs w:val="20"/>
        </w:rPr>
      </w:pPr>
    </w:p>
    <w:p w14:paraId="15DB52FD" w14:textId="4B8D5E95" w:rsidR="003A3E7C" w:rsidRPr="003A3E7C" w:rsidRDefault="003A3E7C" w:rsidP="003A3E7C">
      <w:pPr>
        <w:pStyle w:val="ListParagraph"/>
        <w:numPr>
          <w:ilvl w:val="0"/>
          <w:numId w:val="130"/>
        </w:numPr>
        <w:rPr>
          <w:rFonts w:ascii="Arial" w:hAnsi="Arial" w:cs="Arial"/>
          <w:color w:val="4BACC6" w:themeColor="accent5"/>
          <w:sz w:val="20"/>
          <w:szCs w:val="20"/>
        </w:rPr>
      </w:pPr>
      <w:r>
        <w:rPr>
          <w:rFonts w:ascii="Arial" w:hAnsi="Arial" w:cs="Arial"/>
          <w:b/>
          <w:color w:val="000090"/>
          <w:sz w:val="20"/>
          <w:szCs w:val="20"/>
        </w:rPr>
        <w:t>What sanctions are available?</w:t>
      </w:r>
    </w:p>
    <w:p w14:paraId="1A447160" w14:textId="77777777" w:rsidR="003A3E7C" w:rsidRPr="003A3E7C" w:rsidRDefault="003A3E7C" w:rsidP="00AF7ADB">
      <w:pPr>
        <w:pStyle w:val="ListParagraph"/>
        <w:numPr>
          <w:ilvl w:val="0"/>
          <w:numId w:val="159"/>
        </w:numPr>
        <w:spacing w:before="100" w:beforeAutospacing="1" w:after="100" w:afterAutospacing="1"/>
        <w:textAlignment w:val="baseline"/>
        <w:rPr>
          <w:rFonts w:ascii="Arial" w:hAnsi="Arial" w:cs="Arial"/>
          <w:sz w:val="20"/>
          <w:szCs w:val="20"/>
        </w:rPr>
      </w:pPr>
      <w:r w:rsidRPr="003A3E7C">
        <w:rPr>
          <w:rFonts w:ascii="Arial" w:hAnsi="Arial" w:cs="Arial"/>
          <w:i/>
          <w:color w:val="0000FF"/>
          <w:sz w:val="20"/>
          <w:szCs w:val="20"/>
        </w:rPr>
        <w:t>Asbestos</w:t>
      </w:r>
      <w:r w:rsidRPr="003A3E7C">
        <w:rPr>
          <w:rFonts w:ascii="Arial" w:hAnsi="Arial" w:cs="Arial"/>
          <w:sz w:val="20"/>
          <w:szCs w:val="20"/>
        </w:rPr>
        <w:t xml:space="preserve"> - objective of the “in the public interest” power is restraining future conduct which is likely to be prejudicial to the public interest in fair and efficient capital markets</w:t>
      </w:r>
    </w:p>
    <w:p w14:paraId="05F23C3C" w14:textId="77777777" w:rsidR="003A3E7C" w:rsidRPr="003A3E7C" w:rsidRDefault="003A3E7C" w:rsidP="00AF7ADB">
      <w:pPr>
        <w:pStyle w:val="ListParagraph"/>
        <w:numPr>
          <w:ilvl w:val="1"/>
          <w:numId w:val="159"/>
        </w:numPr>
        <w:rPr>
          <w:rFonts w:ascii="Times" w:eastAsia="Times New Roman" w:hAnsi="Times" w:cs="Times New Roman"/>
          <w:sz w:val="20"/>
          <w:szCs w:val="20"/>
        </w:rPr>
      </w:pPr>
      <w:r w:rsidRPr="003A3E7C">
        <w:rPr>
          <w:rFonts w:ascii="Arial" w:eastAsia="Times New Roman" w:hAnsi="Arial" w:cs="Arial"/>
          <w:sz w:val="20"/>
          <w:szCs w:val="20"/>
        </w:rPr>
        <w:t xml:space="preserve">Public interest jurisdiction is animated by </w:t>
      </w:r>
      <w:r w:rsidRPr="003A3E7C">
        <w:rPr>
          <w:rFonts w:ascii="Arial" w:eastAsia="Times New Roman" w:hAnsi="Arial" w:cs="Arial"/>
          <w:b/>
          <w:bCs/>
          <w:sz w:val="20"/>
          <w:szCs w:val="20"/>
          <w:u w:val="single"/>
        </w:rPr>
        <w:t>both</w:t>
      </w:r>
      <w:r w:rsidRPr="003A3E7C">
        <w:rPr>
          <w:rFonts w:ascii="Arial" w:eastAsia="Times New Roman" w:hAnsi="Arial" w:cs="Arial"/>
          <w:sz w:val="20"/>
          <w:szCs w:val="20"/>
        </w:rPr>
        <w:t xml:space="preserve"> the purposes of the Act to provide protection to investors from unfair, improper or fraudulent practises and to foster fair and efficient capital markets and confidence in capital markets</w:t>
      </w:r>
    </w:p>
    <w:p w14:paraId="425675FE" w14:textId="2A891327" w:rsidR="003A3E7C" w:rsidRPr="003A3E7C" w:rsidRDefault="003A3E7C" w:rsidP="00AF7ADB">
      <w:pPr>
        <w:pStyle w:val="ListParagraph"/>
        <w:numPr>
          <w:ilvl w:val="1"/>
          <w:numId w:val="159"/>
        </w:numPr>
        <w:spacing w:before="100" w:beforeAutospacing="1" w:after="100" w:afterAutospacing="1"/>
        <w:rPr>
          <w:rFonts w:ascii="Arial" w:eastAsia="Times New Roman" w:hAnsi="Arial" w:cs="Arial"/>
          <w:sz w:val="20"/>
          <w:szCs w:val="20"/>
        </w:rPr>
      </w:pPr>
      <w:r w:rsidRPr="003A3E7C">
        <w:rPr>
          <w:rFonts w:ascii="Arial" w:eastAsia="Times New Roman" w:hAnsi="Arial" w:cs="Arial"/>
          <w:sz w:val="20"/>
          <w:szCs w:val="20"/>
        </w:rPr>
        <w:t xml:space="preserve">Protective/preventive and not punitive: the focus is protection of societal interests not the punishment of individual moral faults – </w:t>
      </w:r>
      <w:r w:rsidRPr="003A3E7C">
        <w:rPr>
          <w:rFonts w:ascii="Arial" w:eastAsia="Times New Roman" w:hAnsi="Arial" w:cs="Arial"/>
          <w:i/>
          <w:color w:val="0000FF"/>
          <w:sz w:val="20"/>
          <w:szCs w:val="20"/>
        </w:rPr>
        <w:t>Wholesale</w:t>
      </w:r>
      <w:r w:rsidRPr="003A3E7C">
        <w:rPr>
          <w:rFonts w:ascii="Arial" w:eastAsia="Times New Roman" w:hAnsi="Arial" w:cs="Arial"/>
          <w:i/>
          <w:sz w:val="20"/>
          <w:szCs w:val="20"/>
        </w:rPr>
        <w:t xml:space="preserve"> </w:t>
      </w:r>
      <w:r w:rsidRPr="003A3E7C">
        <w:rPr>
          <w:rFonts w:ascii="Arial" w:eastAsia="Times New Roman" w:hAnsi="Arial" w:cs="Arial"/>
          <w:i/>
          <w:color w:val="0000FF"/>
          <w:sz w:val="20"/>
          <w:szCs w:val="20"/>
        </w:rPr>
        <w:t>Travel</w:t>
      </w:r>
      <w:r w:rsidRPr="003A3E7C">
        <w:rPr>
          <w:rFonts w:ascii="Arial" w:eastAsia="Times New Roman" w:hAnsi="Arial" w:cs="Arial"/>
          <w:i/>
          <w:sz w:val="20"/>
          <w:szCs w:val="20"/>
        </w:rPr>
        <w:t xml:space="preserve"> </w:t>
      </w:r>
    </w:p>
    <w:p w14:paraId="302699C0" w14:textId="77777777" w:rsidR="00AF7ADB" w:rsidRPr="00AF7ADB" w:rsidRDefault="00AF7ADB" w:rsidP="00AF7ADB">
      <w:pPr>
        <w:numPr>
          <w:ilvl w:val="0"/>
          <w:numId w:val="159"/>
        </w:numPr>
        <w:textAlignment w:val="baseline"/>
        <w:rPr>
          <w:rFonts w:ascii="Arial" w:hAnsi="Arial" w:cs="Arial"/>
          <w:color w:val="000000"/>
          <w:sz w:val="20"/>
          <w:szCs w:val="20"/>
        </w:rPr>
      </w:pPr>
      <w:r w:rsidRPr="00AF7ADB">
        <w:rPr>
          <w:rFonts w:ascii="Arial" w:hAnsi="Arial" w:cs="Arial"/>
          <w:color w:val="000000"/>
          <w:sz w:val="20"/>
          <w:szCs w:val="20"/>
        </w:rPr>
        <w:t>Four considerations in the public interest section itself</w:t>
      </w:r>
    </w:p>
    <w:p w14:paraId="53E534AA" w14:textId="77777777" w:rsidR="00AF7ADB" w:rsidRPr="00AF7ADB" w:rsidRDefault="00AF7ADB" w:rsidP="00AF7ADB">
      <w:pPr>
        <w:numPr>
          <w:ilvl w:val="1"/>
          <w:numId w:val="159"/>
        </w:numPr>
        <w:textAlignment w:val="baseline"/>
        <w:rPr>
          <w:rFonts w:ascii="Arial" w:hAnsi="Arial" w:cs="Arial"/>
          <w:color w:val="000000"/>
          <w:sz w:val="22"/>
          <w:szCs w:val="22"/>
        </w:rPr>
      </w:pPr>
      <w:r w:rsidRPr="00AF7ADB">
        <w:rPr>
          <w:rFonts w:ascii="Arial" w:hAnsi="Arial" w:cs="Arial"/>
          <w:color w:val="000000"/>
          <w:sz w:val="20"/>
          <w:szCs w:val="20"/>
        </w:rPr>
        <w:t>seriousness and severity of the sanctions applied for,</w:t>
      </w:r>
    </w:p>
    <w:p w14:paraId="1B223667" w14:textId="77777777" w:rsidR="00AF7ADB" w:rsidRPr="00AF7ADB" w:rsidRDefault="00AF7ADB" w:rsidP="00AF7ADB">
      <w:pPr>
        <w:numPr>
          <w:ilvl w:val="1"/>
          <w:numId w:val="159"/>
        </w:numPr>
        <w:textAlignment w:val="baseline"/>
        <w:rPr>
          <w:rFonts w:ascii="Arial" w:hAnsi="Arial" w:cs="Arial"/>
          <w:color w:val="000000"/>
          <w:sz w:val="22"/>
          <w:szCs w:val="22"/>
        </w:rPr>
      </w:pPr>
      <w:r w:rsidRPr="00AF7ADB">
        <w:rPr>
          <w:rFonts w:ascii="Arial" w:hAnsi="Arial" w:cs="Arial"/>
          <w:color w:val="000000"/>
          <w:sz w:val="20"/>
          <w:szCs w:val="20"/>
        </w:rPr>
        <w:t>effect of imposing such a sanction on the efficiency of, and public confidence on Ontario capital markets</w:t>
      </w:r>
    </w:p>
    <w:p w14:paraId="0A8DBC54" w14:textId="77777777" w:rsidR="00AF7ADB" w:rsidRPr="00AF7ADB" w:rsidRDefault="00AF7ADB" w:rsidP="00AF7ADB">
      <w:pPr>
        <w:numPr>
          <w:ilvl w:val="1"/>
          <w:numId w:val="159"/>
        </w:numPr>
        <w:textAlignment w:val="baseline"/>
        <w:rPr>
          <w:rFonts w:ascii="Arial" w:hAnsi="Arial" w:cs="Arial"/>
          <w:color w:val="000000"/>
          <w:sz w:val="20"/>
          <w:szCs w:val="20"/>
        </w:rPr>
      </w:pPr>
      <w:r w:rsidRPr="00AF7ADB">
        <w:rPr>
          <w:rFonts w:ascii="Arial" w:hAnsi="Arial" w:cs="Arial"/>
          <w:color w:val="000000"/>
          <w:sz w:val="20"/>
          <w:szCs w:val="20"/>
        </w:rPr>
        <w:t>a reluctance to use the open-ended nature of the public interest jurisdiction to police out-of-province activities, and</w:t>
      </w:r>
    </w:p>
    <w:p w14:paraId="3883F28E" w14:textId="1820A5BB" w:rsidR="002C76B6" w:rsidRPr="00AF7ADB" w:rsidRDefault="00AF7ADB" w:rsidP="00AF7ADB">
      <w:pPr>
        <w:numPr>
          <w:ilvl w:val="1"/>
          <w:numId w:val="159"/>
        </w:numPr>
        <w:spacing w:before="100" w:beforeAutospacing="1" w:after="100" w:afterAutospacing="1"/>
        <w:textAlignment w:val="baseline"/>
        <w:rPr>
          <w:rFonts w:ascii="Arial" w:eastAsia="Times New Roman" w:hAnsi="Arial" w:cs="Arial"/>
          <w:color w:val="000000"/>
          <w:sz w:val="20"/>
          <w:szCs w:val="20"/>
        </w:rPr>
      </w:pPr>
      <w:r w:rsidRPr="00AF7ADB">
        <w:rPr>
          <w:rFonts w:ascii="Arial" w:eastAsia="Times New Roman" w:hAnsi="Arial" w:cs="Arial"/>
          <w:color w:val="000000"/>
          <w:sz w:val="20"/>
          <w:szCs w:val="20"/>
        </w:rPr>
        <w:t>a recognition that these powers are preventive in nature, not remedial</w:t>
      </w:r>
    </w:p>
    <w:p w14:paraId="44515579" w14:textId="2E2EA905" w:rsidR="00AF7ADB" w:rsidRPr="00AF7ADB" w:rsidRDefault="00AF7ADB" w:rsidP="00AF7ADB">
      <w:pPr>
        <w:pStyle w:val="ListParagraph"/>
        <w:numPr>
          <w:ilvl w:val="0"/>
          <w:numId w:val="130"/>
        </w:numPr>
        <w:rPr>
          <w:rFonts w:ascii="Arial" w:hAnsi="Arial" w:cs="Arial"/>
          <w:color w:val="4BACC6" w:themeColor="accent5"/>
          <w:sz w:val="20"/>
          <w:szCs w:val="20"/>
        </w:rPr>
      </w:pPr>
      <w:r>
        <w:rPr>
          <w:rFonts w:ascii="Arial" w:hAnsi="Arial" w:cs="Arial"/>
          <w:b/>
          <w:color w:val="000090"/>
          <w:sz w:val="20"/>
          <w:szCs w:val="20"/>
        </w:rPr>
        <w:t>What role does general deterrence play?</w:t>
      </w:r>
    </w:p>
    <w:p w14:paraId="4F16F583" w14:textId="68052B60" w:rsidR="00AF7ADB" w:rsidRPr="00AF7ADB" w:rsidRDefault="00AF7ADB" w:rsidP="00AF7ADB">
      <w:pPr>
        <w:pStyle w:val="ListParagraph"/>
        <w:numPr>
          <w:ilvl w:val="0"/>
          <w:numId w:val="160"/>
        </w:numPr>
        <w:rPr>
          <w:rFonts w:ascii="Times" w:eastAsia="Times New Roman" w:hAnsi="Times" w:cs="Times New Roman"/>
          <w:sz w:val="20"/>
          <w:szCs w:val="20"/>
        </w:rPr>
      </w:pPr>
      <w:r w:rsidRPr="00AF7ADB">
        <w:rPr>
          <w:rFonts w:ascii="Arial" w:hAnsi="Arial" w:cs="Arial"/>
          <w:i/>
          <w:color w:val="0000FF"/>
          <w:sz w:val="20"/>
          <w:szCs w:val="20"/>
        </w:rPr>
        <w:t>Re Cartaway</w:t>
      </w:r>
      <w:r w:rsidRPr="00AF7ADB">
        <w:rPr>
          <w:rFonts w:ascii="Arial" w:hAnsi="Arial" w:cs="Arial"/>
          <w:sz w:val="20"/>
          <w:szCs w:val="20"/>
        </w:rPr>
        <w:t xml:space="preserve"> – yes, this is an </w:t>
      </w:r>
      <w:r w:rsidRPr="00AF7ADB">
        <w:rPr>
          <w:rFonts w:ascii="Arial" w:eastAsia="Times New Roman" w:hAnsi="Arial" w:cs="Arial"/>
          <w:color w:val="000000"/>
          <w:sz w:val="20"/>
          <w:szCs w:val="20"/>
        </w:rPr>
        <w:t>appropriate/necessary consideration in making protective and preventive orders, really fits with the dictionary definition of preventive</w:t>
      </w:r>
    </w:p>
    <w:p w14:paraId="38FCFB17" w14:textId="77777777" w:rsidR="002C76B6" w:rsidRDefault="002C76B6" w:rsidP="00020DE0">
      <w:pPr>
        <w:contextualSpacing/>
        <w:textAlignment w:val="baseline"/>
        <w:rPr>
          <w:rFonts w:ascii="Arial" w:eastAsia="Times New Roman" w:hAnsi="Arial" w:cs="Arial"/>
          <w:bCs/>
          <w:color w:val="000000"/>
          <w:sz w:val="20"/>
          <w:szCs w:val="20"/>
        </w:rPr>
      </w:pPr>
    </w:p>
    <w:p w14:paraId="07A155FA" w14:textId="77777777" w:rsidR="002C76B6" w:rsidRPr="002C76B6" w:rsidRDefault="002C76B6" w:rsidP="00020DE0">
      <w:pPr>
        <w:contextualSpacing/>
        <w:textAlignment w:val="baseline"/>
        <w:rPr>
          <w:rFonts w:ascii="Arial" w:eastAsia="Times New Roman" w:hAnsi="Arial" w:cs="Arial"/>
          <w:bCs/>
          <w:color w:val="000000"/>
          <w:sz w:val="20"/>
          <w:szCs w:val="20"/>
        </w:rPr>
      </w:pPr>
    </w:p>
    <w:p w14:paraId="4043A634" w14:textId="77777777" w:rsidR="002C76B6" w:rsidRDefault="002C76B6" w:rsidP="006C456A">
      <w:pPr>
        <w:tabs>
          <w:tab w:val="left" w:pos="2980"/>
        </w:tabs>
        <w:spacing w:before="100" w:beforeAutospacing="1" w:after="100" w:afterAutospacing="1"/>
        <w:textAlignment w:val="baseline"/>
        <w:rPr>
          <w:rFonts w:ascii="Arial" w:eastAsia="Times New Roman" w:hAnsi="Arial" w:cs="Arial"/>
          <w:color w:val="000000"/>
          <w:sz w:val="20"/>
          <w:szCs w:val="20"/>
        </w:rPr>
      </w:pPr>
    </w:p>
    <w:p w14:paraId="5047E856" w14:textId="77777777" w:rsidR="006C456A" w:rsidRPr="00966586" w:rsidRDefault="006C456A" w:rsidP="006C456A">
      <w:pPr>
        <w:tabs>
          <w:tab w:val="left" w:pos="2980"/>
        </w:tabs>
        <w:spacing w:before="100" w:beforeAutospacing="1" w:after="100" w:afterAutospacing="1"/>
        <w:textAlignment w:val="baseline"/>
        <w:rPr>
          <w:rFonts w:ascii="Arial" w:eastAsia="Times New Roman" w:hAnsi="Arial" w:cs="Arial"/>
          <w:color w:val="000000"/>
          <w:sz w:val="20"/>
          <w:szCs w:val="20"/>
        </w:rPr>
      </w:pPr>
    </w:p>
    <w:sectPr w:rsidR="006C456A" w:rsidRPr="00966586" w:rsidSect="0003640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AA14" w14:textId="77777777" w:rsidR="00806C5F" w:rsidRDefault="00806C5F" w:rsidP="00FA7CC0">
      <w:r>
        <w:separator/>
      </w:r>
    </w:p>
  </w:endnote>
  <w:endnote w:type="continuationSeparator" w:id="0">
    <w:p w14:paraId="6CBF1311" w14:textId="77777777" w:rsidR="00806C5F" w:rsidRDefault="00806C5F" w:rsidP="00FA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1641" w14:textId="77777777" w:rsidR="00806C5F" w:rsidRDefault="00806C5F" w:rsidP="00FA7CC0">
      <w:r>
        <w:separator/>
      </w:r>
    </w:p>
  </w:footnote>
  <w:footnote w:type="continuationSeparator" w:id="0">
    <w:p w14:paraId="5C773918" w14:textId="77777777" w:rsidR="00806C5F" w:rsidRDefault="00806C5F" w:rsidP="00FA7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6A"/>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2014"/>
    <w:multiLevelType w:val="hybridMultilevel"/>
    <w:tmpl w:val="19B0EEC4"/>
    <w:lvl w:ilvl="0" w:tplc="81B68D42">
      <w:start w:val="1"/>
      <w:numFmt w:val="bullet"/>
      <w:lvlText w:val=""/>
      <w:lvlJc w:val="left"/>
      <w:pPr>
        <w:ind w:left="720" w:hanging="360"/>
      </w:pPr>
      <w:rPr>
        <w:rFonts w:ascii="Wingdings" w:hAnsi="Wingdings" w:hint="default"/>
        <w:color w:val="auto"/>
      </w:rPr>
    </w:lvl>
    <w:lvl w:ilvl="1" w:tplc="77FEE25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0712A"/>
    <w:multiLevelType w:val="hybridMultilevel"/>
    <w:tmpl w:val="75B87C26"/>
    <w:lvl w:ilvl="0" w:tplc="04090017">
      <w:start w:val="1"/>
      <w:numFmt w:val="lowerLetter"/>
      <w:lvlText w:val="%1)"/>
      <w:lvlJc w:val="left"/>
      <w:pPr>
        <w:ind w:left="36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71382"/>
    <w:multiLevelType w:val="hybridMultilevel"/>
    <w:tmpl w:val="EE5E2A1C"/>
    <w:lvl w:ilvl="0" w:tplc="81B68D42">
      <w:start w:val="1"/>
      <w:numFmt w:val="bullet"/>
      <w:lvlText w:val=""/>
      <w:lvlJc w:val="left"/>
      <w:pPr>
        <w:ind w:left="720" w:hanging="360"/>
      </w:pPr>
      <w:rPr>
        <w:rFonts w:ascii="Wingdings" w:hAnsi="Wingdings" w:hint="default"/>
        <w:color w:val="auto"/>
      </w:rPr>
    </w:lvl>
    <w:lvl w:ilvl="1" w:tplc="DDAE0B2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0C1E"/>
    <w:multiLevelType w:val="hybridMultilevel"/>
    <w:tmpl w:val="38A46DFA"/>
    <w:lvl w:ilvl="0" w:tplc="81B68D42">
      <w:start w:val="1"/>
      <w:numFmt w:val="bullet"/>
      <w:lvlText w:val=""/>
      <w:lvlJc w:val="left"/>
      <w:pPr>
        <w:ind w:left="720" w:hanging="360"/>
      </w:pPr>
      <w:rPr>
        <w:rFonts w:ascii="Wingdings" w:hAnsi="Wingdings" w:hint="default"/>
        <w:color w:val="auto"/>
      </w:rPr>
    </w:lvl>
    <w:lvl w:ilvl="1" w:tplc="526A033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3D695E"/>
    <w:multiLevelType w:val="hybridMultilevel"/>
    <w:tmpl w:val="EE8E811C"/>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5421A"/>
    <w:multiLevelType w:val="hybridMultilevel"/>
    <w:tmpl w:val="377E6718"/>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4246B"/>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3429A"/>
    <w:multiLevelType w:val="hybridMultilevel"/>
    <w:tmpl w:val="1BC80ABC"/>
    <w:lvl w:ilvl="0" w:tplc="30CE9704">
      <w:start w:val="1"/>
      <w:numFmt w:val="decimal"/>
      <w:lvlText w:val="%1)"/>
      <w:lvlJc w:val="left"/>
      <w:pPr>
        <w:ind w:left="2520" w:hanging="360"/>
      </w:pPr>
      <w:rPr>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7365F9E"/>
    <w:multiLevelType w:val="hybridMultilevel"/>
    <w:tmpl w:val="87E02404"/>
    <w:lvl w:ilvl="0" w:tplc="F4FE37A8">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BD07A8"/>
    <w:multiLevelType w:val="hybridMultilevel"/>
    <w:tmpl w:val="7294344A"/>
    <w:lvl w:ilvl="0" w:tplc="81B68D42">
      <w:start w:val="1"/>
      <w:numFmt w:val="bullet"/>
      <w:lvlText w:val=""/>
      <w:lvlJc w:val="left"/>
      <w:pPr>
        <w:ind w:left="720" w:hanging="360"/>
      </w:pPr>
      <w:rPr>
        <w:rFonts w:ascii="Wingdings" w:hAnsi="Wingdings" w:hint="default"/>
        <w:color w:val="auto"/>
      </w:rPr>
    </w:lvl>
    <w:lvl w:ilvl="1" w:tplc="48B48CF8">
      <w:start w:val="1"/>
      <w:numFmt w:val="bullet"/>
      <w:lvlText w:val="o"/>
      <w:lvlJc w:val="left"/>
      <w:pPr>
        <w:ind w:left="1440" w:hanging="360"/>
      </w:pPr>
      <w:rPr>
        <w:rFonts w:ascii="Courier New" w:hAnsi="Courier New"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5F2117"/>
    <w:multiLevelType w:val="hybridMultilevel"/>
    <w:tmpl w:val="E7403AE6"/>
    <w:lvl w:ilvl="0" w:tplc="81B68D42">
      <w:start w:val="1"/>
      <w:numFmt w:val="bullet"/>
      <w:lvlText w:val=""/>
      <w:lvlJc w:val="left"/>
      <w:pPr>
        <w:ind w:left="720" w:hanging="360"/>
      </w:pPr>
      <w:rPr>
        <w:rFonts w:ascii="Wingdings" w:hAnsi="Wingdings" w:hint="default"/>
        <w:color w:val="auto"/>
      </w:rPr>
    </w:lvl>
    <w:lvl w:ilvl="1" w:tplc="66FAF2A4">
      <w:start w:val="1"/>
      <w:numFmt w:val="bullet"/>
      <w:lvlText w:val="o"/>
      <w:lvlJc w:val="left"/>
      <w:pPr>
        <w:ind w:left="1440" w:hanging="360"/>
      </w:pPr>
      <w:rPr>
        <w:rFonts w:ascii="Courier New" w:hAnsi="Courier New" w:hint="default"/>
        <w:color w:val="auto"/>
      </w:rPr>
    </w:lvl>
    <w:lvl w:ilvl="2" w:tplc="04B4D78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7379B"/>
    <w:multiLevelType w:val="hybridMultilevel"/>
    <w:tmpl w:val="BABC5D44"/>
    <w:lvl w:ilvl="0" w:tplc="5C2EB342">
      <w:start w:val="1"/>
      <w:numFmt w:val="decimal"/>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B945035"/>
    <w:multiLevelType w:val="multilevel"/>
    <w:tmpl w:val="6EFAC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6F2957"/>
    <w:multiLevelType w:val="hybridMultilevel"/>
    <w:tmpl w:val="681A3EA6"/>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E311C4"/>
    <w:multiLevelType w:val="hybridMultilevel"/>
    <w:tmpl w:val="445AA08E"/>
    <w:lvl w:ilvl="0" w:tplc="81B68D42">
      <w:start w:val="1"/>
      <w:numFmt w:val="bullet"/>
      <w:lvlText w:val=""/>
      <w:lvlJc w:val="left"/>
      <w:pPr>
        <w:ind w:left="720" w:hanging="360"/>
      </w:pPr>
      <w:rPr>
        <w:rFonts w:ascii="Wingdings" w:hAnsi="Wingdings" w:hint="default"/>
        <w:color w:val="auto"/>
      </w:rPr>
    </w:lvl>
    <w:lvl w:ilvl="1" w:tplc="FE907BD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74B43"/>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A61858"/>
    <w:multiLevelType w:val="hybridMultilevel"/>
    <w:tmpl w:val="40B273BC"/>
    <w:lvl w:ilvl="0" w:tplc="9EACA902">
      <w:start w:val="1"/>
      <w:numFmt w:val="decimal"/>
      <w:lvlText w:val="%1)"/>
      <w:lvlJc w:val="left"/>
      <w:pPr>
        <w:ind w:left="1800" w:hanging="360"/>
      </w:pPr>
      <w:rPr>
        <w:b/>
        <w:color w:val="auto"/>
      </w:rPr>
    </w:lvl>
    <w:lvl w:ilvl="1" w:tplc="5E624B68">
      <w:start w:val="1"/>
      <w:numFmt w:val="lowerLetter"/>
      <w:lvlText w:val="%2."/>
      <w:lvlJc w:val="left"/>
      <w:pPr>
        <w:ind w:left="2520" w:hanging="360"/>
      </w:pPr>
      <w:rPr>
        <w:rFonts w:ascii="Arial" w:hAnsi="Arial" w:cs="Arial" w:hint="default"/>
        <w:b/>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025087E"/>
    <w:multiLevelType w:val="hybridMultilevel"/>
    <w:tmpl w:val="D7DCAB58"/>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E40940"/>
    <w:multiLevelType w:val="hybridMultilevel"/>
    <w:tmpl w:val="71F2C3A8"/>
    <w:lvl w:ilvl="0" w:tplc="81B68D42">
      <w:start w:val="1"/>
      <w:numFmt w:val="bullet"/>
      <w:lvlText w:val=""/>
      <w:lvlJc w:val="left"/>
      <w:pPr>
        <w:ind w:left="720" w:hanging="360"/>
      </w:pPr>
      <w:rPr>
        <w:rFonts w:ascii="Wingdings" w:hAnsi="Wingdings" w:hint="default"/>
        <w:color w:val="auto"/>
      </w:rPr>
    </w:lvl>
    <w:lvl w:ilvl="1" w:tplc="CE8695E8">
      <w:start w:val="1"/>
      <w:numFmt w:val="bullet"/>
      <w:lvlText w:val="o"/>
      <w:lvlJc w:val="left"/>
      <w:pPr>
        <w:ind w:left="1440" w:hanging="360"/>
      </w:pPr>
      <w:rPr>
        <w:rFonts w:ascii="Courier New" w:hAnsi="Courier New" w:hint="default"/>
        <w:color w:val="auto"/>
      </w:rPr>
    </w:lvl>
    <w:lvl w:ilvl="2" w:tplc="C248DB54">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D523D8"/>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00927"/>
    <w:multiLevelType w:val="hybridMultilevel"/>
    <w:tmpl w:val="7CECC760"/>
    <w:lvl w:ilvl="0" w:tplc="81B68D42">
      <w:start w:val="1"/>
      <w:numFmt w:val="bullet"/>
      <w:lvlText w:val=""/>
      <w:lvlJc w:val="left"/>
      <w:pPr>
        <w:ind w:left="720" w:hanging="360"/>
      </w:pPr>
      <w:rPr>
        <w:rFonts w:ascii="Wingdings" w:hAnsi="Wingdings" w:hint="default"/>
        <w:color w:val="auto"/>
      </w:rPr>
    </w:lvl>
    <w:lvl w:ilvl="1" w:tplc="60FE7F9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89346E"/>
    <w:multiLevelType w:val="hybridMultilevel"/>
    <w:tmpl w:val="1BD65874"/>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C204B3"/>
    <w:multiLevelType w:val="hybridMultilevel"/>
    <w:tmpl w:val="C88E6546"/>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D61D37"/>
    <w:multiLevelType w:val="hybridMultilevel"/>
    <w:tmpl w:val="F02A0126"/>
    <w:lvl w:ilvl="0" w:tplc="81B68D42">
      <w:start w:val="1"/>
      <w:numFmt w:val="bullet"/>
      <w:lvlText w:val=""/>
      <w:lvlJc w:val="left"/>
      <w:pPr>
        <w:ind w:left="720" w:hanging="360"/>
      </w:pPr>
      <w:rPr>
        <w:rFonts w:ascii="Wingdings" w:hAnsi="Wingdings" w:hint="default"/>
        <w:color w:val="auto"/>
      </w:rPr>
    </w:lvl>
    <w:lvl w:ilvl="1" w:tplc="4EF20D2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11D2B"/>
    <w:multiLevelType w:val="hybridMultilevel"/>
    <w:tmpl w:val="8702EAF2"/>
    <w:lvl w:ilvl="0" w:tplc="81B68D42">
      <w:start w:val="1"/>
      <w:numFmt w:val="bullet"/>
      <w:lvlText w:val=""/>
      <w:lvlJc w:val="left"/>
      <w:pPr>
        <w:ind w:left="720" w:hanging="360"/>
      </w:pPr>
      <w:rPr>
        <w:rFonts w:ascii="Wingdings" w:hAnsi="Wingdings" w:hint="default"/>
        <w:color w:val="auto"/>
      </w:rPr>
    </w:lvl>
    <w:lvl w:ilvl="1" w:tplc="59B4E92E">
      <w:start w:val="1"/>
      <w:numFmt w:val="bullet"/>
      <w:lvlText w:val="o"/>
      <w:lvlJc w:val="left"/>
      <w:pPr>
        <w:ind w:left="1440" w:hanging="360"/>
      </w:pPr>
      <w:rPr>
        <w:rFonts w:ascii="Courier New" w:hAnsi="Courier New" w:hint="default"/>
        <w:color w:val="auto"/>
      </w:rPr>
    </w:lvl>
    <w:lvl w:ilvl="2" w:tplc="E24C341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A354DC"/>
    <w:multiLevelType w:val="hybridMultilevel"/>
    <w:tmpl w:val="829E71EA"/>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2527CF"/>
    <w:multiLevelType w:val="hybridMultilevel"/>
    <w:tmpl w:val="629A1B68"/>
    <w:lvl w:ilvl="0" w:tplc="B68812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B93B7F"/>
    <w:multiLevelType w:val="hybridMultilevel"/>
    <w:tmpl w:val="DE9A754A"/>
    <w:lvl w:ilvl="0" w:tplc="81B68D42">
      <w:start w:val="1"/>
      <w:numFmt w:val="bullet"/>
      <w:lvlText w:val=""/>
      <w:lvlJc w:val="left"/>
      <w:pPr>
        <w:ind w:left="720" w:hanging="360"/>
      </w:pPr>
      <w:rPr>
        <w:rFonts w:ascii="Wingdings" w:hAnsi="Wingdings" w:hint="default"/>
        <w:color w:val="auto"/>
      </w:rPr>
    </w:lvl>
    <w:lvl w:ilvl="1" w:tplc="237EE8E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E6197C"/>
    <w:multiLevelType w:val="hybridMultilevel"/>
    <w:tmpl w:val="4EDEFDAA"/>
    <w:lvl w:ilvl="0" w:tplc="81B68D42">
      <w:start w:val="1"/>
      <w:numFmt w:val="bullet"/>
      <w:lvlText w:val=""/>
      <w:lvlJc w:val="left"/>
      <w:pPr>
        <w:ind w:left="720" w:hanging="360"/>
      </w:pPr>
      <w:rPr>
        <w:rFonts w:ascii="Wingdings" w:hAnsi="Wingdings" w:hint="default"/>
        <w:color w:val="auto"/>
      </w:rPr>
    </w:lvl>
    <w:lvl w:ilvl="1" w:tplc="1A544E3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3C7909"/>
    <w:multiLevelType w:val="hybridMultilevel"/>
    <w:tmpl w:val="32703B9A"/>
    <w:lvl w:ilvl="0" w:tplc="F7CE302A">
      <w:start w:val="1"/>
      <w:numFmt w:val="lowerLetter"/>
      <w:lvlText w:val="%1)"/>
      <w:lvlJc w:val="left"/>
      <w:pPr>
        <w:ind w:left="720" w:hanging="360"/>
      </w:pPr>
      <w:rPr>
        <w:b/>
        <w:color w:val="008000"/>
      </w:rPr>
    </w:lvl>
    <w:lvl w:ilvl="1" w:tplc="04090019">
      <w:start w:val="1"/>
      <w:numFmt w:val="lowerLetter"/>
      <w:lvlText w:val="%2."/>
      <w:lvlJc w:val="left"/>
      <w:pPr>
        <w:ind w:left="1440" w:hanging="360"/>
      </w:pPr>
    </w:lvl>
    <w:lvl w:ilvl="2" w:tplc="599E5EE0">
      <w:start w:val="1"/>
      <w:numFmt w:val="lowerRoman"/>
      <w:lvlText w:val="%3."/>
      <w:lvlJc w:val="right"/>
      <w:pPr>
        <w:ind w:left="2160" w:hanging="180"/>
      </w:pPr>
      <w:rPr>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8E1B81"/>
    <w:multiLevelType w:val="hybridMultilevel"/>
    <w:tmpl w:val="8F1A5038"/>
    <w:lvl w:ilvl="0" w:tplc="81B68D42">
      <w:start w:val="1"/>
      <w:numFmt w:val="bullet"/>
      <w:lvlText w:val=""/>
      <w:lvlJc w:val="left"/>
      <w:pPr>
        <w:ind w:left="720" w:hanging="360"/>
      </w:pPr>
      <w:rPr>
        <w:rFonts w:ascii="Wingdings" w:hAnsi="Wingdings" w:hint="default"/>
        <w:color w:val="auto"/>
      </w:rPr>
    </w:lvl>
    <w:lvl w:ilvl="1" w:tplc="D384E60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F87FEB"/>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AA1FA1"/>
    <w:multiLevelType w:val="hybridMultilevel"/>
    <w:tmpl w:val="56603538"/>
    <w:lvl w:ilvl="0" w:tplc="0D5003EA">
      <w:start w:val="1"/>
      <w:numFmt w:val="lowerRoman"/>
      <w:lvlText w:val="%1."/>
      <w:lvlJc w:val="right"/>
      <w:pPr>
        <w:ind w:left="1800" w:hanging="360"/>
      </w:pPr>
      <w:rPr>
        <w:b/>
        <w:color w:val="008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AFB4F05"/>
    <w:multiLevelType w:val="multilevel"/>
    <w:tmpl w:val="93964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BC63F87"/>
    <w:multiLevelType w:val="hybridMultilevel"/>
    <w:tmpl w:val="9EF22694"/>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CB3D50"/>
    <w:multiLevelType w:val="hybridMultilevel"/>
    <w:tmpl w:val="ACACC430"/>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FF7543"/>
    <w:multiLevelType w:val="hybridMultilevel"/>
    <w:tmpl w:val="952AE86C"/>
    <w:lvl w:ilvl="0" w:tplc="923A3D0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8D49E7"/>
    <w:multiLevelType w:val="hybridMultilevel"/>
    <w:tmpl w:val="94C26C12"/>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CA65F4"/>
    <w:multiLevelType w:val="hybridMultilevel"/>
    <w:tmpl w:val="3DBA74B6"/>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F63456"/>
    <w:multiLevelType w:val="hybridMultilevel"/>
    <w:tmpl w:val="1D78026A"/>
    <w:lvl w:ilvl="0" w:tplc="81B68D42">
      <w:start w:val="1"/>
      <w:numFmt w:val="bullet"/>
      <w:lvlText w:val=""/>
      <w:lvlJc w:val="left"/>
      <w:pPr>
        <w:ind w:left="720" w:hanging="360"/>
      </w:pPr>
      <w:rPr>
        <w:rFonts w:ascii="Wingdings" w:hAnsi="Wingdings" w:hint="default"/>
        <w:color w:val="auto"/>
      </w:rPr>
    </w:lvl>
    <w:lvl w:ilvl="1" w:tplc="365AA882">
      <w:start w:val="1"/>
      <w:numFmt w:val="bullet"/>
      <w:lvlText w:val="o"/>
      <w:lvlJc w:val="left"/>
      <w:pPr>
        <w:ind w:left="1440" w:hanging="360"/>
      </w:pPr>
      <w:rPr>
        <w:rFonts w:ascii="Courier New" w:hAnsi="Courier New" w:hint="default"/>
        <w:color w:val="auto"/>
      </w:rPr>
    </w:lvl>
    <w:lvl w:ilvl="2" w:tplc="FF249B5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F75DA4"/>
    <w:multiLevelType w:val="hybridMultilevel"/>
    <w:tmpl w:val="679E9E74"/>
    <w:lvl w:ilvl="0" w:tplc="81B68D42">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15E3E3A"/>
    <w:multiLevelType w:val="hybridMultilevel"/>
    <w:tmpl w:val="1076F7D4"/>
    <w:lvl w:ilvl="0" w:tplc="8C88A91E">
      <w:start w:val="1"/>
      <w:numFmt w:val="lowerRoman"/>
      <w:lvlText w:val="%1."/>
      <w:lvlJc w:val="right"/>
      <w:pPr>
        <w:ind w:left="1800" w:hanging="360"/>
      </w:pPr>
      <w:rPr>
        <w:b/>
        <w:color w:val="008000"/>
      </w:rPr>
    </w:lvl>
    <w:lvl w:ilvl="1" w:tplc="05C6E6A8">
      <w:start w:val="1"/>
      <w:numFmt w:val="upperLetter"/>
      <w:lvlText w:val="%2."/>
      <w:lvlJc w:val="left"/>
      <w:pPr>
        <w:ind w:left="2520" w:hanging="360"/>
      </w:pPr>
      <w:rPr>
        <w:b/>
        <w:color w:val="008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29205EA"/>
    <w:multiLevelType w:val="hybridMultilevel"/>
    <w:tmpl w:val="55B44B8C"/>
    <w:lvl w:ilvl="0" w:tplc="81B68D42">
      <w:start w:val="1"/>
      <w:numFmt w:val="bullet"/>
      <w:lvlText w:val=""/>
      <w:lvlJc w:val="left"/>
      <w:pPr>
        <w:ind w:left="720" w:hanging="360"/>
      </w:pPr>
      <w:rPr>
        <w:rFonts w:ascii="Wingdings" w:hAnsi="Wingdings" w:hint="default"/>
        <w:color w:val="auto"/>
      </w:rPr>
    </w:lvl>
    <w:lvl w:ilvl="1" w:tplc="092AE3F8">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AC5F22"/>
    <w:multiLevelType w:val="hybridMultilevel"/>
    <w:tmpl w:val="10422A0A"/>
    <w:lvl w:ilvl="0" w:tplc="138C35C4">
      <w:start w:val="1"/>
      <w:numFmt w:val="lowerLetter"/>
      <w:lvlText w:val="%1)"/>
      <w:lvlJc w:val="left"/>
      <w:pPr>
        <w:ind w:left="720" w:hanging="360"/>
      </w:pPr>
      <w:rPr>
        <w:b/>
        <w:color w:val="008000"/>
      </w:rPr>
    </w:lvl>
    <w:lvl w:ilvl="1" w:tplc="04090019">
      <w:start w:val="1"/>
      <w:numFmt w:val="lowerLetter"/>
      <w:lvlText w:val="%2."/>
      <w:lvlJc w:val="left"/>
      <w:pPr>
        <w:ind w:left="1440" w:hanging="360"/>
      </w:pPr>
    </w:lvl>
    <w:lvl w:ilvl="2" w:tplc="899243B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DD266F"/>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EC4007"/>
    <w:multiLevelType w:val="multilevel"/>
    <w:tmpl w:val="06AA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5B3BB1"/>
    <w:multiLevelType w:val="multilevel"/>
    <w:tmpl w:val="64A0C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272C0031"/>
    <w:multiLevelType w:val="hybridMultilevel"/>
    <w:tmpl w:val="0386ABBA"/>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8B429EA"/>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916695"/>
    <w:multiLevelType w:val="hybridMultilevel"/>
    <w:tmpl w:val="B1A0B420"/>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6D5B2B"/>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7F0B1D"/>
    <w:multiLevelType w:val="hybridMultilevel"/>
    <w:tmpl w:val="84AC26CE"/>
    <w:lvl w:ilvl="0" w:tplc="81B68D42">
      <w:start w:val="1"/>
      <w:numFmt w:val="bullet"/>
      <w:lvlText w:val=""/>
      <w:lvlJc w:val="left"/>
      <w:pPr>
        <w:ind w:left="720" w:hanging="360"/>
      </w:pPr>
      <w:rPr>
        <w:rFonts w:ascii="Wingdings" w:hAnsi="Wingdings" w:hint="default"/>
        <w:color w:val="auto"/>
      </w:rPr>
    </w:lvl>
    <w:lvl w:ilvl="1" w:tplc="CB8071B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B202834"/>
    <w:multiLevelType w:val="hybridMultilevel"/>
    <w:tmpl w:val="8E5AB908"/>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9D69B9"/>
    <w:multiLevelType w:val="hybridMultilevel"/>
    <w:tmpl w:val="DDB03EA2"/>
    <w:lvl w:ilvl="0" w:tplc="61E4DD24">
      <w:start w:val="1"/>
      <w:numFmt w:val="low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0A3926"/>
    <w:multiLevelType w:val="hybridMultilevel"/>
    <w:tmpl w:val="6B6EC69A"/>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A24865"/>
    <w:multiLevelType w:val="hybridMultilevel"/>
    <w:tmpl w:val="C090D39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4536CD"/>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AD2854"/>
    <w:multiLevelType w:val="hybridMultilevel"/>
    <w:tmpl w:val="776AB350"/>
    <w:lvl w:ilvl="0" w:tplc="81B68D42">
      <w:start w:val="1"/>
      <w:numFmt w:val="bullet"/>
      <w:lvlText w:val=""/>
      <w:lvlJc w:val="left"/>
      <w:pPr>
        <w:ind w:left="720" w:hanging="360"/>
      </w:pPr>
      <w:rPr>
        <w:rFonts w:ascii="Wingdings" w:hAnsi="Wingdings" w:hint="default"/>
        <w:color w:val="auto"/>
      </w:rPr>
    </w:lvl>
    <w:lvl w:ilvl="1" w:tplc="A532F2EE">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3A4D1E"/>
    <w:multiLevelType w:val="hybridMultilevel"/>
    <w:tmpl w:val="7F4ACE64"/>
    <w:lvl w:ilvl="0" w:tplc="81B68D42">
      <w:start w:val="1"/>
      <w:numFmt w:val="bullet"/>
      <w:lvlText w:val=""/>
      <w:lvlJc w:val="left"/>
      <w:pPr>
        <w:ind w:left="720" w:hanging="360"/>
      </w:pPr>
      <w:rPr>
        <w:rFonts w:ascii="Wingdings" w:hAnsi="Wingdings" w:hint="default"/>
        <w:color w:val="auto"/>
      </w:rPr>
    </w:lvl>
    <w:lvl w:ilvl="1" w:tplc="832A4904">
      <w:start w:val="1"/>
      <w:numFmt w:val="bullet"/>
      <w:lvlText w:val="o"/>
      <w:lvlJc w:val="left"/>
      <w:pPr>
        <w:ind w:left="1440" w:hanging="360"/>
      </w:pPr>
      <w:rPr>
        <w:rFonts w:ascii="Courier New" w:hAnsi="Courier New" w:hint="default"/>
        <w:color w:val="auto"/>
      </w:rPr>
    </w:lvl>
    <w:lvl w:ilvl="2" w:tplc="6F58056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1E96308"/>
    <w:multiLevelType w:val="hybridMultilevel"/>
    <w:tmpl w:val="062ADBE0"/>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2F7CE8"/>
    <w:multiLevelType w:val="hybridMultilevel"/>
    <w:tmpl w:val="CEC85056"/>
    <w:lvl w:ilvl="0" w:tplc="81B68D42">
      <w:start w:val="1"/>
      <w:numFmt w:val="bullet"/>
      <w:lvlText w:val=""/>
      <w:lvlJc w:val="left"/>
      <w:pPr>
        <w:ind w:left="720" w:hanging="360"/>
      </w:pPr>
      <w:rPr>
        <w:rFonts w:ascii="Wingdings" w:hAnsi="Wingdings" w:hint="default"/>
        <w:color w:val="auto"/>
      </w:rPr>
    </w:lvl>
    <w:lvl w:ilvl="1" w:tplc="46A47EA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422209"/>
    <w:multiLevelType w:val="hybridMultilevel"/>
    <w:tmpl w:val="B688F07E"/>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0B4EF8"/>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2B570F"/>
    <w:multiLevelType w:val="hybridMultilevel"/>
    <w:tmpl w:val="81948F48"/>
    <w:lvl w:ilvl="0" w:tplc="81B68D42">
      <w:start w:val="1"/>
      <w:numFmt w:val="bullet"/>
      <w:lvlText w:val=""/>
      <w:lvlJc w:val="left"/>
      <w:pPr>
        <w:ind w:left="720" w:hanging="360"/>
      </w:pPr>
      <w:rPr>
        <w:rFonts w:ascii="Wingdings" w:hAnsi="Wingdings" w:hint="default"/>
        <w:color w:val="auto"/>
      </w:rPr>
    </w:lvl>
    <w:lvl w:ilvl="1" w:tplc="515473F4">
      <w:start w:val="1"/>
      <w:numFmt w:val="bullet"/>
      <w:lvlText w:val="o"/>
      <w:lvlJc w:val="left"/>
      <w:pPr>
        <w:ind w:left="1440" w:hanging="360"/>
      </w:pPr>
      <w:rPr>
        <w:rFonts w:ascii="Courier New" w:hAnsi="Courier New" w:hint="default"/>
        <w:color w:val="auto"/>
      </w:rPr>
    </w:lvl>
    <w:lvl w:ilvl="2" w:tplc="3EA47DD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7E4C93"/>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737A6B"/>
    <w:multiLevelType w:val="hybridMultilevel"/>
    <w:tmpl w:val="71F07FA2"/>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78366EB"/>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6F29B2"/>
    <w:multiLevelType w:val="hybridMultilevel"/>
    <w:tmpl w:val="7E282D30"/>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9D26E29"/>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D542DE"/>
    <w:multiLevelType w:val="hybridMultilevel"/>
    <w:tmpl w:val="057236EE"/>
    <w:lvl w:ilvl="0" w:tplc="81B68D42">
      <w:start w:val="1"/>
      <w:numFmt w:val="bullet"/>
      <w:lvlText w:val=""/>
      <w:lvlJc w:val="left"/>
      <w:pPr>
        <w:ind w:left="720" w:hanging="360"/>
      </w:pPr>
      <w:rPr>
        <w:rFonts w:ascii="Wingdings" w:hAnsi="Wingdings" w:hint="default"/>
        <w:color w:val="auto"/>
      </w:rPr>
    </w:lvl>
    <w:lvl w:ilvl="1" w:tplc="C03C6A7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666603"/>
    <w:multiLevelType w:val="multilevel"/>
    <w:tmpl w:val="90D2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193E43"/>
    <w:multiLevelType w:val="hybridMultilevel"/>
    <w:tmpl w:val="E354B970"/>
    <w:lvl w:ilvl="0" w:tplc="A82C238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CA4717"/>
    <w:multiLevelType w:val="hybridMultilevel"/>
    <w:tmpl w:val="C88632AA"/>
    <w:lvl w:ilvl="0" w:tplc="81B68D42">
      <w:start w:val="1"/>
      <w:numFmt w:val="bullet"/>
      <w:lvlText w:val=""/>
      <w:lvlJc w:val="left"/>
      <w:pPr>
        <w:ind w:left="720" w:hanging="360"/>
      </w:pPr>
      <w:rPr>
        <w:rFonts w:ascii="Wingdings" w:hAnsi="Wingdings" w:hint="default"/>
        <w:color w:val="auto"/>
      </w:rPr>
    </w:lvl>
    <w:lvl w:ilvl="1" w:tplc="0D40B5C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9D4408"/>
    <w:multiLevelType w:val="hybridMultilevel"/>
    <w:tmpl w:val="10888274"/>
    <w:lvl w:ilvl="0" w:tplc="81B68D42">
      <w:start w:val="1"/>
      <w:numFmt w:val="bullet"/>
      <w:lvlText w:val=""/>
      <w:lvlJc w:val="left"/>
      <w:pPr>
        <w:ind w:left="720" w:hanging="360"/>
      </w:pPr>
      <w:rPr>
        <w:rFonts w:ascii="Wingdings" w:hAnsi="Wingdings" w:hint="default"/>
        <w:color w:val="auto"/>
      </w:rPr>
    </w:lvl>
    <w:lvl w:ilvl="1" w:tplc="3676D1A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B02FA0"/>
    <w:multiLevelType w:val="hybridMultilevel"/>
    <w:tmpl w:val="E90E544E"/>
    <w:lvl w:ilvl="0" w:tplc="8B02384C">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CD0002"/>
    <w:multiLevelType w:val="hybridMultilevel"/>
    <w:tmpl w:val="19646E94"/>
    <w:lvl w:ilvl="0" w:tplc="923A3D0A">
      <w:start w:val="1"/>
      <w:numFmt w:val="bullet"/>
      <w:lvlText w:val=""/>
      <w:lvlJc w:val="left"/>
      <w:pPr>
        <w:ind w:left="720" w:hanging="360"/>
      </w:pPr>
      <w:rPr>
        <w:rFonts w:ascii="Wingdings" w:hAnsi="Wingdings" w:hint="default"/>
        <w:color w:val="auto"/>
      </w:rPr>
    </w:lvl>
    <w:lvl w:ilvl="1" w:tplc="F56819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F87268"/>
    <w:multiLevelType w:val="hybridMultilevel"/>
    <w:tmpl w:val="7B4EF690"/>
    <w:lvl w:ilvl="0" w:tplc="81B68D42">
      <w:start w:val="1"/>
      <w:numFmt w:val="bullet"/>
      <w:lvlText w:val=""/>
      <w:lvlJc w:val="left"/>
      <w:pPr>
        <w:ind w:left="720" w:hanging="360"/>
      </w:pPr>
      <w:rPr>
        <w:rFonts w:ascii="Wingdings" w:hAnsi="Wingdings" w:hint="default"/>
        <w:color w:val="auto"/>
      </w:rPr>
    </w:lvl>
    <w:lvl w:ilvl="1" w:tplc="374E3858">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986DD0"/>
    <w:multiLevelType w:val="hybridMultilevel"/>
    <w:tmpl w:val="28F00BEE"/>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3B118F5"/>
    <w:multiLevelType w:val="hybridMultilevel"/>
    <w:tmpl w:val="72EC217C"/>
    <w:lvl w:ilvl="0" w:tplc="D67E4E96">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5370A96"/>
    <w:multiLevelType w:val="hybridMultilevel"/>
    <w:tmpl w:val="B4C09786"/>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6D1F9D"/>
    <w:multiLevelType w:val="multilevel"/>
    <w:tmpl w:val="FE2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AD475A"/>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7524572"/>
    <w:multiLevelType w:val="hybridMultilevel"/>
    <w:tmpl w:val="45CAC642"/>
    <w:lvl w:ilvl="0" w:tplc="673A7788">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7AD0475"/>
    <w:multiLevelType w:val="hybridMultilevel"/>
    <w:tmpl w:val="5F7EFFF0"/>
    <w:lvl w:ilvl="0" w:tplc="62060A74">
      <w:start w:val="1"/>
      <w:numFmt w:val="bullet"/>
      <w:lvlText w:val=""/>
      <w:lvlJc w:val="left"/>
      <w:pPr>
        <w:ind w:left="720" w:hanging="360"/>
      </w:pPr>
      <w:rPr>
        <w:rFonts w:ascii="Wingdings" w:hAnsi="Wingdings" w:hint="default"/>
        <w:color w:val="auto"/>
      </w:rPr>
    </w:lvl>
    <w:lvl w:ilvl="1" w:tplc="4604764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B47531"/>
    <w:multiLevelType w:val="hybridMultilevel"/>
    <w:tmpl w:val="C46028AC"/>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0B1171"/>
    <w:multiLevelType w:val="hybridMultilevel"/>
    <w:tmpl w:val="827C52F0"/>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8523252"/>
    <w:multiLevelType w:val="multilevel"/>
    <w:tmpl w:val="6386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89836E2"/>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9242650"/>
    <w:multiLevelType w:val="hybridMultilevel"/>
    <w:tmpl w:val="F99EC2DC"/>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96A2655"/>
    <w:multiLevelType w:val="hybridMultilevel"/>
    <w:tmpl w:val="ACA82D66"/>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5F364D"/>
    <w:multiLevelType w:val="hybridMultilevel"/>
    <w:tmpl w:val="2D7A15C6"/>
    <w:lvl w:ilvl="0" w:tplc="FCB4280C">
      <w:start w:val="1"/>
      <w:numFmt w:val="lowerLetter"/>
      <w:lvlText w:val="%1)"/>
      <w:lvlJc w:val="left"/>
      <w:pPr>
        <w:ind w:left="720" w:hanging="360"/>
      </w:pPr>
      <w:rPr>
        <w:b/>
        <w:color w:val="008000"/>
      </w:rPr>
    </w:lvl>
    <w:lvl w:ilvl="1" w:tplc="04090019">
      <w:start w:val="1"/>
      <w:numFmt w:val="lowerLetter"/>
      <w:lvlText w:val="%2."/>
      <w:lvlJc w:val="left"/>
      <w:pPr>
        <w:ind w:left="1440" w:hanging="360"/>
      </w:pPr>
    </w:lvl>
    <w:lvl w:ilvl="2" w:tplc="8FBEDE34">
      <w:start w:val="1"/>
      <w:numFmt w:val="lowerRoman"/>
      <w:lvlText w:val="%3."/>
      <w:lvlJc w:val="right"/>
      <w:pPr>
        <w:ind w:left="2160" w:hanging="180"/>
      </w:pPr>
      <w:rPr>
        <w:b/>
        <w:color w:val="008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034989"/>
    <w:multiLevelType w:val="multilevel"/>
    <w:tmpl w:val="C958C51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ind w:left="3340" w:hanging="460"/>
      </w:pPr>
      <w:rPr>
        <w:rFonts w:ascii="Arial" w:eastAsiaTheme="minorEastAsia" w:hAnsi="Arial" w:cs="Arial" w:hint="default"/>
        <w:color w:val="00000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3">
    <w:nsid w:val="4C3E338C"/>
    <w:multiLevelType w:val="hybridMultilevel"/>
    <w:tmpl w:val="5B8C8E02"/>
    <w:lvl w:ilvl="0" w:tplc="81B68D42">
      <w:start w:val="1"/>
      <w:numFmt w:val="bullet"/>
      <w:lvlText w:val=""/>
      <w:lvlJc w:val="left"/>
      <w:pPr>
        <w:ind w:left="720" w:hanging="360"/>
      </w:pPr>
      <w:rPr>
        <w:rFonts w:ascii="Wingdings" w:hAnsi="Wingdings" w:hint="default"/>
        <w:color w:val="auto"/>
      </w:rPr>
    </w:lvl>
    <w:lvl w:ilvl="1" w:tplc="46C68A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D340797"/>
    <w:multiLevelType w:val="hybridMultilevel"/>
    <w:tmpl w:val="D43CBA08"/>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D7C4AAA"/>
    <w:multiLevelType w:val="hybridMultilevel"/>
    <w:tmpl w:val="8CCC030A"/>
    <w:lvl w:ilvl="0" w:tplc="81B68D42">
      <w:start w:val="1"/>
      <w:numFmt w:val="bullet"/>
      <w:lvlText w:val=""/>
      <w:lvlJc w:val="left"/>
      <w:pPr>
        <w:ind w:left="720" w:hanging="360"/>
      </w:pPr>
      <w:rPr>
        <w:rFonts w:ascii="Wingdings" w:hAnsi="Wingdings" w:hint="default"/>
        <w:color w:val="auto"/>
      </w:rPr>
    </w:lvl>
    <w:lvl w:ilvl="1" w:tplc="5B540312">
      <w:start w:val="1"/>
      <w:numFmt w:val="bullet"/>
      <w:lvlText w:val="o"/>
      <w:lvlJc w:val="left"/>
      <w:pPr>
        <w:ind w:left="1440" w:hanging="360"/>
      </w:pPr>
      <w:rPr>
        <w:rFonts w:ascii="Courier New" w:hAnsi="Courier New" w:hint="default"/>
        <w:color w:val="auto"/>
      </w:rPr>
    </w:lvl>
    <w:lvl w:ilvl="2" w:tplc="85522436">
      <w:start w:val="1"/>
      <w:numFmt w:val="bullet"/>
      <w:lvlText w:val=""/>
      <w:lvlJc w:val="left"/>
      <w:pPr>
        <w:ind w:left="2160" w:hanging="360"/>
      </w:pPr>
      <w:rPr>
        <w:rFonts w:ascii="Wingdings" w:hAnsi="Wingdings" w:hint="default"/>
        <w:color w:val="auto"/>
      </w:rPr>
    </w:lvl>
    <w:lvl w:ilvl="3" w:tplc="09F6906A">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DFB5C52"/>
    <w:multiLevelType w:val="hybridMultilevel"/>
    <w:tmpl w:val="9BF82960"/>
    <w:lvl w:ilvl="0" w:tplc="81B68D42">
      <w:start w:val="1"/>
      <w:numFmt w:val="bullet"/>
      <w:lvlText w:val=""/>
      <w:lvlJc w:val="left"/>
      <w:pPr>
        <w:ind w:left="720" w:hanging="360"/>
      </w:pPr>
      <w:rPr>
        <w:rFonts w:ascii="Wingdings" w:hAnsi="Wingdings" w:hint="default"/>
        <w:color w:val="auto"/>
      </w:rPr>
    </w:lvl>
    <w:lvl w:ilvl="1" w:tplc="A92C83A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972FF4"/>
    <w:multiLevelType w:val="hybridMultilevel"/>
    <w:tmpl w:val="76924762"/>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DC6370"/>
    <w:multiLevelType w:val="hybridMultilevel"/>
    <w:tmpl w:val="DAA6D02C"/>
    <w:lvl w:ilvl="0" w:tplc="27F09870">
      <w:start w:val="1"/>
      <w:numFmt w:val="decimal"/>
      <w:lvlText w:val="%1)"/>
      <w:lvlJc w:val="left"/>
      <w:pPr>
        <w:ind w:left="1800" w:hanging="360"/>
      </w:pPr>
      <w:rPr>
        <w:b/>
        <w:color w:val="auto"/>
      </w:rPr>
    </w:lvl>
    <w:lvl w:ilvl="1" w:tplc="A468CDEE">
      <w:start w:val="1"/>
      <w:numFmt w:val="lowerLetter"/>
      <w:lvlText w:val="%2."/>
      <w:lvlJc w:val="left"/>
      <w:pPr>
        <w:ind w:left="2520" w:hanging="360"/>
      </w:pPr>
      <w:rPr>
        <w:b/>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1673612"/>
    <w:multiLevelType w:val="hybridMultilevel"/>
    <w:tmpl w:val="099AC9EC"/>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1770B79"/>
    <w:multiLevelType w:val="hybridMultilevel"/>
    <w:tmpl w:val="E32CD54A"/>
    <w:lvl w:ilvl="0" w:tplc="81B68D42">
      <w:start w:val="1"/>
      <w:numFmt w:val="bullet"/>
      <w:lvlText w:val=""/>
      <w:lvlJc w:val="left"/>
      <w:pPr>
        <w:ind w:left="720" w:hanging="360"/>
      </w:pPr>
      <w:rPr>
        <w:rFonts w:ascii="Wingdings" w:hAnsi="Wingdings" w:hint="default"/>
        <w:color w:val="auto"/>
      </w:rPr>
    </w:lvl>
    <w:lvl w:ilvl="1" w:tplc="29E23E9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107B90"/>
    <w:multiLevelType w:val="hybridMultilevel"/>
    <w:tmpl w:val="3898A926"/>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2FC61C4"/>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A349D4"/>
    <w:multiLevelType w:val="hybridMultilevel"/>
    <w:tmpl w:val="356A94CA"/>
    <w:lvl w:ilvl="0" w:tplc="46FE1434">
      <w:start w:val="1"/>
      <w:numFmt w:val="lowerLetter"/>
      <w:lvlText w:val="%1)"/>
      <w:lvlJc w:val="left"/>
      <w:pPr>
        <w:ind w:left="720" w:hanging="360"/>
      </w:pPr>
      <w:rPr>
        <w:b/>
        <w:color w:val="008000"/>
      </w:rPr>
    </w:lvl>
    <w:lvl w:ilvl="1" w:tplc="04090019">
      <w:start w:val="1"/>
      <w:numFmt w:val="lowerLetter"/>
      <w:lvlText w:val="%2."/>
      <w:lvlJc w:val="left"/>
      <w:pPr>
        <w:ind w:left="1440" w:hanging="360"/>
      </w:pPr>
    </w:lvl>
    <w:lvl w:ilvl="2" w:tplc="4D10BB92">
      <w:start w:val="1"/>
      <w:numFmt w:val="lowerRoman"/>
      <w:lvlText w:val="%3."/>
      <w:lvlJc w:val="right"/>
      <w:pPr>
        <w:ind w:left="2160" w:hanging="180"/>
      </w:pPr>
      <w:rPr>
        <w:b/>
        <w:color w:val="008000"/>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3A53105"/>
    <w:multiLevelType w:val="hybridMultilevel"/>
    <w:tmpl w:val="754413B4"/>
    <w:lvl w:ilvl="0" w:tplc="5E4631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3E07785"/>
    <w:multiLevelType w:val="hybridMultilevel"/>
    <w:tmpl w:val="472E33DE"/>
    <w:lvl w:ilvl="0" w:tplc="81B68D42">
      <w:start w:val="1"/>
      <w:numFmt w:val="bullet"/>
      <w:lvlText w:val=""/>
      <w:lvlJc w:val="left"/>
      <w:pPr>
        <w:ind w:left="720" w:hanging="360"/>
      </w:pPr>
      <w:rPr>
        <w:rFonts w:ascii="Wingdings" w:hAnsi="Wingdings" w:hint="default"/>
        <w:color w:val="auto"/>
      </w:rPr>
    </w:lvl>
    <w:lvl w:ilvl="1" w:tplc="18E4396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40C0AD3"/>
    <w:multiLevelType w:val="hybridMultilevel"/>
    <w:tmpl w:val="0C6E1D1C"/>
    <w:lvl w:ilvl="0" w:tplc="81B68D42">
      <w:start w:val="1"/>
      <w:numFmt w:val="bullet"/>
      <w:lvlText w:val=""/>
      <w:lvlJc w:val="left"/>
      <w:pPr>
        <w:ind w:left="720" w:hanging="360"/>
      </w:pPr>
      <w:rPr>
        <w:rFonts w:ascii="Wingdings" w:hAnsi="Wingdings" w:hint="default"/>
        <w:color w:val="auto"/>
      </w:rPr>
    </w:lvl>
    <w:lvl w:ilvl="1" w:tplc="2B4208F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4440B9E"/>
    <w:multiLevelType w:val="hybridMultilevel"/>
    <w:tmpl w:val="C090D39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1540E8"/>
    <w:multiLevelType w:val="hybridMultilevel"/>
    <w:tmpl w:val="7D0EF002"/>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5B832CB"/>
    <w:multiLevelType w:val="hybridMultilevel"/>
    <w:tmpl w:val="C2D60726"/>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5E02CD1"/>
    <w:multiLevelType w:val="hybridMultilevel"/>
    <w:tmpl w:val="B9849864"/>
    <w:lvl w:ilvl="0" w:tplc="62060A74">
      <w:start w:val="1"/>
      <w:numFmt w:val="bullet"/>
      <w:lvlText w:val=""/>
      <w:lvlJc w:val="left"/>
      <w:pPr>
        <w:ind w:left="720" w:hanging="360"/>
      </w:pPr>
      <w:rPr>
        <w:rFonts w:ascii="Wingdings" w:hAnsi="Wingdings" w:hint="default"/>
        <w:color w:val="auto"/>
      </w:rPr>
    </w:lvl>
    <w:lvl w:ilvl="1" w:tplc="D520C88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7B6351D"/>
    <w:multiLevelType w:val="hybridMultilevel"/>
    <w:tmpl w:val="F1F62FC0"/>
    <w:lvl w:ilvl="0" w:tplc="4788B5A8">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697CDB"/>
    <w:multiLevelType w:val="hybridMultilevel"/>
    <w:tmpl w:val="E056E59C"/>
    <w:lvl w:ilvl="0" w:tplc="247896F8">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767E5A"/>
    <w:multiLevelType w:val="hybridMultilevel"/>
    <w:tmpl w:val="6F965DBC"/>
    <w:lvl w:ilvl="0" w:tplc="81B68D42">
      <w:start w:val="1"/>
      <w:numFmt w:val="bullet"/>
      <w:lvlText w:val=""/>
      <w:lvlJc w:val="left"/>
      <w:pPr>
        <w:ind w:left="720" w:hanging="360"/>
      </w:pPr>
      <w:rPr>
        <w:rFonts w:ascii="Wingdings" w:hAnsi="Wingdings" w:hint="default"/>
        <w:color w:val="auto"/>
      </w:rPr>
    </w:lvl>
    <w:lvl w:ilvl="1" w:tplc="4CBC5AC2">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8D65B46"/>
    <w:multiLevelType w:val="hybridMultilevel"/>
    <w:tmpl w:val="9E3266E2"/>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9573042"/>
    <w:multiLevelType w:val="multilevel"/>
    <w:tmpl w:val="388EE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9C17803"/>
    <w:multiLevelType w:val="hybridMultilevel"/>
    <w:tmpl w:val="B73C1B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5C63139B"/>
    <w:multiLevelType w:val="hybridMultilevel"/>
    <w:tmpl w:val="B1A0B420"/>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D461C75"/>
    <w:multiLevelType w:val="multilevel"/>
    <w:tmpl w:val="DF5C8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3B16FA"/>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DD7A36"/>
    <w:multiLevelType w:val="hybridMultilevel"/>
    <w:tmpl w:val="7AA0A986"/>
    <w:lvl w:ilvl="0" w:tplc="54F48C1E">
      <w:start w:val="1"/>
      <w:numFmt w:val="lowerLetter"/>
      <w:lvlText w:val="%1)"/>
      <w:lvlJc w:val="left"/>
      <w:pPr>
        <w:ind w:left="720" w:hanging="360"/>
      </w:pPr>
      <w:rPr>
        <w:b/>
        <w:color w:val="008000"/>
      </w:rPr>
    </w:lvl>
    <w:lvl w:ilvl="1" w:tplc="04090019">
      <w:start w:val="1"/>
      <w:numFmt w:val="lowerLetter"/>
      <w:lvlText w:val="%2."/>
      <w:lvlJc w:val="left"/>
      <w:pPr>
        <w:ind w:left="1440" w:hanging="360"/>
      </w:pPr>
    </w:lvl>
    <w:lvl w:ilvl="2" w:tplc="56D8FC4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0170EA4"/>
    <w:multiLevelType w:val="hybridMultilevel"/>
    <w:tmpl w:val="4D343BFE"/>
    <w:lvl w:ilvl="0" w:tplc="0AF48D82">
      <w:start w:val="1"/>
      <w:numFmt w:val="low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07A043E"/>
    <w:multiLevelType w:val="hybridMultilevel"/>
    <w:tmpl w:val="70409FBC"/>
    <w:lvl w:ilvl="0" w:tplc="62060A74">
      <w:start w:val="1"/>
      <w:numFmt w:val="bullet"/>
      <w:lvlText w:val=""/>
      <w:lvlJc w:val="left"/>
      <w:pPr>
        <w:ind w:left="720" w:hanging="360"/>
      </w:pPr>
      <w:rPr>
        <w:rFonts w:ascii="Wingdings" w:hAnsi="Wingdings" w:hint="default"/>
        <w:color w:val="auto"/>
      </w:rPr>
    </w:lvl>
    <w:lvl w:ilvl="1" w:tplc="6CFEED8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F67A53"/>
    <w:multiLevelType w:val="hybridMultilevel"/>
    <w:tmpl w:val="44F013FE"/>
    <w:lvl w:ilvl="0" w:tplc="3646744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93028D"/>
    <w:multiLevelType w:val="hybridMultilevel"/>
    <w:tmpl w:val="6E4018C4"/>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9F5CC6"/>
    <w:multiLevelType w:val="hybridMultilevel"/>
    <w:tmpl w:val="5492C0EC"/>
    <w:lvl w:ilvl="0" w:tplc="81B68D42">
      <w:start w:val="1"/>
      <w:numFmt w:val="bullet"/>
      <w:lvlText w:val=""/>
      <w:lvlJc w:val="left"/>
      <w:pPr>
        <w:ind w:left="720" w:hanging="360"/>
      </w:pPr>
      <w:rPr>
        <w:rFonts w:ascii="Wingdings" w:hAnsi="Wingdings" w:hint="default"/>
        <w:color w:val="auto"/>
      </w:rPr>
    </w:lvl>
    <w:lvl w:ilvl="1" w:tplc="5FB406F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1F7145F"/>
    <w:multiLevelType w:val="hybridMultilevel"/>
    <w:tmpl w:val="5ECACF9E"/>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3760236"/>
    <w:multiLevelType w:val="hybridMultilevel"/>
    <w:tmpl w:val="FFD6532C"/>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134FB0"/>
    <w:multiLevelType w:val="hybridMultilevel"/>
    <w:tmpl w:val="FBD498A2"/>
    <w:lvl w:ilvl="0" w:tplc="81B68D42">
      <w:start w:val="1"/>
      <w:numFmt w:val="bullet"/>
      <w:lvlText w:val=""/>
      <w:lvlJc w:val="left"/>
      <w:pPr>
        <w:ind w:left="720" w:hanging="360"/>
      </w:pPr>
      <w:rPr>
        <w:rFonts w:ascii="Wingdings" w:hAnsi="Wingdings" w:hint="default"/>
        <w:color w:val="auto"/>
      </w:rPr>
    </w:lvl>
    <w:lvl w:ilvl="1" w:tplc="591633EA">
      <w:start w:val="1"/>
      <w:numFmt w:val="bullet"/>
      <w:lvlText w:val="o"/>
      <w:lvlJc w:val="left"/>
      <w:pPr>
        <w:ind w:left="1440" w:hanging="360"/>
      </w:pPr>
      <w:rPr>
        <w:rFonts w:ascii="Courier New" w:hAnsi="Courier New" w:hint="default"/>
        <w:color w:val="auto"/>
      </w:rPr>
    </w:lvl>
    <w:lvl w:ilvl="2" w:tplc="F258B3F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9720A4F"/>
    <w:multiLevelType w:val="hybridMultilevel"/>
    <w:tmpl w:val="D00C031E"/>
    <w:lvl w:ilvl="0" w:tplc="81B68D42">
      <w:start w:val="1"/>
      <w:numFmt w:val="bullet"/>
      <w:lvlText w:val=""/>
      <w:lvlJc w:val="left"/>
      <w:pPr>
        <w:ind w:left="520" w:hanging="360"/>
      </w:pPr>
      <w:rPr>
        <w:rFonts w:ascii="Wingdings" w:hAnsi="Wingdings" w:hint="default"/>
        <w:color w:val="auto"/>
      </w:rPr>
    </w:lvl>
    <w:lvl w:ilvl="1" w:tplc="04090003">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30">
    <w:nsid w:val="69A5287E"/>
    <w:multiLevelType w:val="hybridMultilevel"/>
    <w:tmpl w:val="C414E9C4"/>
    <w:lvl w:ilvl="0" w:tplc="8376C776">
      <w:start w:val="1"/>
      <w:numFmt w:val="lowerLetter"/>
      <w:lvlText w:val="%1)"/>
      <w:lvlJc w:val="left"/>
      <w:pPr>
        <w:ind w:left="720" w:hanging="360"/>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FA6374"/>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A6C0F31"/>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A9B1450"/>
    <w:multiLevelType w:val="hybridMultilevel"/>
    <w:tmpl w:val="529A2CEE"/>
    <w:lvl w:ilvl="0" w:tplc="923A3D0A">
      <w:start w:val="1"/>
      <w:numFmt w:val="bullet"/>
      <w:lvlText w:val=""/>
      <w:lvlJc w:val="left"/>
      <w:pPr>
        <w:ind w:left="720" w:hanging="360"/>
      </w:pPr>
      <w:rPr>
        <w:rFonts w:ascii="Wingdings" w:hAnsi="Wingdings" w:hint="default"/>
        <w:color w:val="auto"/>
      </w:rPr>
    </w:lvl>
    <w:lvl w:ilvl="1" w:tplc="D68A27A8">
      <w:start w:val="1"/>
      <w:numFmt w:val="bullet"/>
      <w:lvlText w:val="o"/>
      <w:lvlJc w:val="left"/>
      <w:pPr>
        <w:ind w:left="1440" w:hanging="360"/>
      </w:pPr>
      <w:rPr>
        <w:rFonts w:ascii="Courier New" w:hAnsi="Courier New" w:cs="Courier New" w:hint="default"/>
        <w:color w:val="auto"/>
      </w:rPr>
    </w:lvl>
    <w:lvl w:ilvl="2" w:tplc="F184FBE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AA86CBF"/>
    <w:multiLevelType w:val="hybridMultilevel"/>
    <w:tmpl w:val="1696F37C"/>
    <w:lvl w:ilvl="0" w:tplc="81B68D42">
      <w:start w:val="1"/>
      <w:numFmt w:val="bullet"/>
      <w:lvlText w:val=""/>
      <w:lvlJc w:val="left"/>
      <w:pPr>
        <w:ind w:left="720" w:hanging="360"/>
      </w:pPr>
      <w:rPr>
        <w:rFonts w:ascii="Wingdings" w:hAnsi="Wingdings" w:hint="default"/>
        <w:color w:val="auto"/>
      </w:rPr>
    </w:lvl>
    <w:lvl w:ilvl="1" w:tplc="611862E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CB41DE"/>
    <w:multiLevelType w:val="hybridMultilevel"/>
    <w:tmpl w:val="58A62F4E"/>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BEF081D"/>
    <w:multiLevelType w:val="hybridMultilevel"/>
    <w:tmpl w:val="BF3E4282"/>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2920F4"/>
    <w:multiLevelType w:val="hybridMultilevel"/>
    <w:tmpl w:val="DEC48278"/>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DAE02B6"/>
    <w:multiLevelType w:val="hybridMultilevel"/>
    <w:tmpl w:val="5E08AFDC"/>
    <w:lvl w:ilvl="0" w:tplc="81B68D42">
      <w:start w:val="1"/>
      <w:numFmt w:val="bullet"/>
      <w:lvlText w:val=""/>
      <w:lvlJc w:val="left"/>
      <w:pPr>
        <w:ind w:left="720" w:hanging="360"/>
      </w:pPr>
      <w:rPr>
        <w:rFonts w:ascii="Wingdings" w:hAnsi="Wingdings" w:hint="default"/>
        <w:color w:val="auto"/>
      </w:rPr>
    </w:lvl>
    <w:lvl w:ilvl="1" w:tplc="704CA82C">
      <w:start w:val="1"/>
      <w:numFmt w:val="bullet"/>
      <w:lvlText w:val="o"/>
      <w:lvlJc w:val="left"/>
      <w:pPr>
        <w:ind w:left="1440" w:hanging="360"/>
      </w:pPr>
      <w:rPr>
        <w:rFonts w:ascii="Courier New" w:hAnsi="Courier New" w:hint="default"/>
        <w:color w:val="auto"/>
      </w:rPr>
    </w:lvl>
    <w:lvl w:ilvl="2" w:tplc="63A8890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DD96104"/>
    <w:multiLevelType w:val="hybridMultilevel"/>
    <w:tmpl w:val="B7A4847C"/>
    <w:lvl w:ilvl="0" w:tplc="81B68D42">
      <w:start w:val="1"/>
      <w:numFmt w:val="bullet"/>
      <w:lvlText w:val=""/>
      <w:lvlJc w:val="left"/>
      <w:pPr>
        <w:ind w:left="720" w:hanging="360"/>
      </w:pPr>
      <w:rPr>
        <w:rFonts w:ascii="Wingdings" w:hAnsi="Wingdings" w:hint="default"/>
        <w:color w:val="auto"/>
      </w:rPr>
    </w:lvl>
    <w:lvl w:ilvl="1" w:tplc="AECE858C">
      <w:start w:val="1"/>
      <w:numFmt w:val="bullet"/>
      <w:lvlText w:val="o"/>
      <w:lvlJc w:val="left"/>
      <w:pPr>
        <w:ind w:left="1440" w:hanging="360"/>
      </w:pPr>
      <w:rPr>
        <w:rFonts w:ascii="Courier New" w:hAnsi="Courier New" w:hint="default"/>
        <w:color w:val="auto"/>
      </w:rPr>
    </w:lvl>
    <w:lvl w:ilvl="2" w:tplc="59AED6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E5F7E47"/>
    <w:multiLevelType w:val="hybridMultilevel"/>
    <w:tmpl w:val="604E25BE"/>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E47432"/>
    <w:multiLevelType w:val="hybridMultilevel"/>
    <w:tmpl w:val="EB860B26"/>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00B18DD"/>
    <w:multiLevelType w:val="hybridMultilevel"/>
    <w:tmpl w:val="F5CAEDCA"/>
    <w:lvl w:ilvl="0" w:tplc="81B68D42">
      <w:start w:val="1"/>
      <w:numFmt w:val="bullet"/>
      <w:lvlText w:val=""/>
      <w:lvlJc w:val="left"/>
      <w:pPr>
        <w:ind w:left="720" w:hanging="360"/>
      </w:pPr>
      <w:rPr>
        <w:rFonts w:ascii="Wingdings" w:hAnsi="Wingdings" w:hint="default"/>
        <w:color w:val="auto"/>
      </w:rPr>
    </w:lvl>
    <w:lvl w:ilvl="1" w:tplc="FA506BC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0E1585"/>
    <w:multiLevelType w:val="hybridMultilevel"/>
    <w:tmpl w:val="49661A86"/>
    <w:lvl w:ilvl="0" w:tplc="81B68D42">
      <w:start w:val="1"/>
      <w:numFmt w:val="bullet"/>
      <w:lvlText w:val=""/>
      <w:lvlJc w:val="left"/>
      <w:pPr>
        <w:ind w:left="720" w:hanging="360"/>
      </w:pPr>
      <w:rPr>
        <w:rFonts w:ascii="Wingdings" w:hAnsi="Wingdings" w:hint="default"/>
        <w:color w:val="auto"/>
      </w:rPr>
    </w:lvl>
    <w:lvl w:ilvl="1" w:tplc="D34A76E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0582336"/>
    <w:multiLevelType w:val="hybridMultilevel"/>
    <w:tmpl w:val="7D6E8880"/>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3BB05B1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0A94392"/>
    <w:multiLevelType w:val="hybridMultilevel"/>
    <w:tmpl w:val="D54C873E"/>
    <w:lvl w:ilvl="0" w:tplc="D50A8A62">
      <w:start w:val="1"/>
      <w:numFmt w:val="decimal"/>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70A957F0"/>
    <w:multiLevelType w:val="hybridMultilevel"/>
    <w:tmpl w:val="681683C0"/>
    <w:lvl w:ilvl="0" w:tplc="81B68D42">
      <w:start w:val="1"/>
      <w:numFmt w:val="bullet"/>
      <w:lvlText w:val=""/>
      <w:lvlJc w:val="left"/>
      <w:pPr>
        <w:ind w:left="720" w:hanging="360"/>
      </w:pPr>
      <w:rPr>
        <w:rFonts w:ascii="Wingdings" w:hAnsi="Wingdings" w:hint="default"/>
        <w:color w:val="auto"/>
      </w:rPr>
    </w:lvl>
    <w:lvl w:ilvl="1" w:tplc="A2F2D02C">
      <w:start w:val="1"/>
      <w:numFmt w:val="bullet"/>
      <w:lvlText w:val="o"/>
      <w:lvlJc w:val="left"/>
      <w:pPr>
        <w:ind w:left="1440" w:hanging="360"/>
      </w:pPr>
      <w:rPr>
        <w:rFonts w:ascii="Courier New" w:hAnsi="Courier New" w:hint="default"/>
        <w:color w:val="auto"/>
      </w:rPr>
    </w:lvl>
    <w:lvl w:ilvl="2" w:tplc="CF2430D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0F950CF"/>
    <w:multiLevelType w:val="hybridMultilevel"/>
    <w:tmpl w:val="21F649D6"/>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10E6DBB"/>
    <w:multiLevelType w:val="multilevel"/>
    <w:tmpl w:val="D3EC8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11E69CB"/>
    <w:multiLevelType w:val="hybridMultilevel"/>
    <w:tmpl w:val="3B1CFF44"/>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2B6015D"/>
    <w:multiLevelType w:val="multilevel"/>
    <w:tmpl w:val="FA74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3014B48"/>
    <w:multiLevelType w:val="hybridMultilevel"/>
    <w:tmpl w:val="9940ABC0"/>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E72307"/>
    <w:multiLevelType w:val="hybridMultilevel"/>
    <w:tmpl w:val="76924762"/>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044BCB"/>
    <w:multiLevelType w:val="hybridMultilevel"/>
    <w:tmpl w:val="0BDE9086"/>
    <w:lvl w:ilvl="0" w:tplc="923A3D0A">
      <w:start w:val="1"/>
      <w:numFmt w:val="bullet"/>
      <w:lvlText w:val=""/>
      <w:lvlJc w:val="left"/>
      <w:pPr>
        <w:ind w:left="720" w:hanging="360"/>
      </w:pPr>
      <w:rPr>
        <w:rFonts w:ascii="Wingdings" w:hAnsi="Wingdings" w:hint="default"/>
        <w:color w:val="auto"/>
      </w:rPr>
    </w:lvl>
    <w:lvl w:ilvl="1" w:tplc="1048E3C6">
      <w:start w:val="1"/>
      <w:numFmt w:val="bullet"/>
      <w:lvlText w:val="o"/>
      <w:lvlJc w:val="left"/>
      <w:pPr>
        <w:ind w:left="1440" w:hanging="360"/>
      </w:pPr>
      <w:rPr>
        <w:rFonts w:ascii="Courier New" w:hAnsi="Courier New" w:cs="Courier New" w:hint="default"/>
        <w:color w:val="auto"/>
      </w:rPr>
    </w:lvl>
    <w:lvl w:ilvl="2" w:tplc="060C50F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67E19AA"/>
    <w:multiLevelType w:val="hybridMultilevel"/>
    <w:tmpl w:val="92F64B9C"/>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6A85720"/>
    <w:multiLevelType w:val="hybridMultilevel"/>
    <w:tmpl w:val="03A07F24"/>
    <w:lvl w:ilvl="0" w:tplc="81B68D42">
      <w:start w:val="1"/>
      <w:numFmt w:val="bullet"/>
      <w:lvlText w:val=""/>
      <w:lvlJc w:val="left"/>
      <w:pPr>
        <w:ind w:left="720" w:hanging="360"/>
      </w:pPr>
      <w:rPr>
        <w:rFonts w:ascii="Wingdings" w:hAnsi="Wingdings" w:hint="default"/>
        <w:color w:val="auto"/>
      </w:rPr>
    </w:lvl>
    <w:lvl w:ilvl="1" w:tplc="2A0423D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8A075F7"/>
    <w:multiLevelType w:val="hybridMultilevel"/>
    <w:tmpl w:val="A55EA6D2"/>
    <w:lvl w:ilvl="0" w:tplc="81B68D4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8DC70DD"/>
    <w:multiLevelType w:val="hybridMultilevel"/>
    <w:tmpl w:val="E96C54EC"/>
    <w:lvl w:ilvl="0" w:tplc="923A3D0A">
      <w:start w:val="1"/>
      <w:numFmt w:val="bullet"/>
      <w:lvlText w:val=""/>
      <w:lvlJc w:val="left"/>
      <w:pPr>
        <w:ind w:left="720" w:hanging="360"/>
      </w:pPr>
      <w:rPr>
        <w:rFonts w:ascii="Wingdings" w:hAnsi="Wingdings" w:hint="default"/>
        <w:color w:val="auto"/>
      </w:rPr>
    </w:lvl>
    <w:lvl w:ilvl="1" w:tplc="72105CB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9C54E47"/>
    <w:multiLevelType w:val="hybridMultilevel"/>
    <w:tmpl w:val="3680491C"/>
    <w:lvl w:ilvl="0" w:tplc="31DC31FC">
      <w:start w:val="1"/>
      <w:numFmt w:val="upperRoman"/>
      <w:lvlText w:val="%1."/>
      <w:lvlJc w:val="right"/>
      <w:pPr>
        <w:ind w:left="720" w:hanging="360"/>
      </w:pPr>
      <w:rPr>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236B61"/>
    <w:multiLevelType w:val="hybridMultilevel"/>
    <w:tmpl w:val="F8FCA09A"/>
    <w:lvl w:ilvl="0" w:tplc="B3E882FA">
      <w:start w:val="1"/>
      <w:numFmt w:val="lowerLetter"/>
      <w:lvlText w:val="%1)"/>
      <w:lvlJc w:val="left"/>
      <w:pPr>
        <w:ind w:left="1800" w:hanging="360"/>
      </w:pPr>
      <w:rPr>
        <w:b/>
        <w:color w:val="008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nsid w:val="7B1110C0"/>
    <w:multiLevelType w:val="hybridMultilevel"/>
    <w:tmpl w:val="BAC22B4E"/>
    <w:lvl w:ilvl="0" w:tplc="81B68D42">
      <w:start w:val="1"/>
      <w:numFmt w:val="bullet"/>
      <w:lvlText w:val=""/>
      <w:lvlJc w:val="left"/>
      <w:pPr>
        <w:ind w:left="720" w:hanging="360"/>
      </w:pPr>
      <w:rPr>
        <w:rFonts w:ascii="Wingdings" w:hAnsi="Wingdings" w:hint="default"/>
        <w:color w:val="auto"/>
      </w:rPr>
    </w:lvl>
    <w:lvl w:ilvl="1" w:tplc="B586483A">
      <w:start w:val="1"/>
      <w:numFmt w:val="bullet"/>
      <w:lvlText w:val="o"/>
      <w:lvlJc w:val="left"/>
      <w:pPr>
        <w:ind w:left="1440" w:hanging="360"/>
      </w:pPr>
      <w:rPr>
        <w:rFonts w:ascii="Courier New" w:hAnsi="Courier New" w:hint="default"/>
        <w:color w:val="auto"/>
      </w:rPr>
    </w:lvl>
    <w:lvl w:ilvl="2" w:tplc="B344EA4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B7D3BDE"/>
    <w:multiLevelType w:val="hybridMultilevel"/>
    <w:tmpl w:val="E8A48558"/>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BAC448C"/>
    <w:multiLevelType w:val="hybridMultilevel"/>
    <w:tmpl w:val="83527F2A"/>
    <w:lvl w:ilvl="0" w:tplc="81B68D42">
      <w:start w:val="1"/>
      <w:numFmt w:val="bullet"/>
      <w:lvlText w:val=""/>
      <w:lvlJc w:val="left"/>
      <w:pPr>
        <w:ind w:left="720" w:hanging="360"/>
      </w:pPr>
      <w:rPr>
        <w:rFonts w:ascii="Wingdings" w:hAnsi="Wingdings" w:hint="default"/>
        <w:color w:val="auto"/>
      </w:rPr>
    </w:lvl>
    <w:lvl w:ilvl="1" w:tplc="FB1E5B0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B32F1B"/>
    <w:multiLevelType w:val="hybridMultilevel"/>
    <w:tmpl w:val="19CE504C"/>
    <w:lvl w:ilvl="0" w:tplc="5ECAEB32">
      <w:start w:val="1"/>
      <w:numFmt w:val="lowerLetter"/>
      <w:lvlText w:val="%1)"/>
      <w:lvlJc w:val="left"/>
      <w:pPr>
        <w:ind w:left="780" w:hanging="360"/>
      </w:pPr>
      <w:rPr>
        <w:b/>
        <w:color w:val="008000"/>
      </w:rPr>
    </w:lvl>
    <w:lvl w:ilvl="1" w:tplc="E4A07940">
      <w:start w:val="1"/>
      <w:numFmt w:val="bullet"/>
      <w:lvlText w:val=""/>
      <w:lvlJc w:val="left"/>
      <w:pPr>
        <w:ind w:left="1500" w:hanging="360"/>
      </w:pPr>
      <w:rPr>
        <w:rFonts w:ascii="Wingdings" w:hAnsi="Wingdings" w:hint="default"/>
        <w:color w:val="auto"/>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4">
    <w:nsid w:val="7E670098"/>
    <w:multiLevelType w:val="hybridMultilevel"/>
    <w:tmpl w:val="EDF21314"/>
    <w:lvl w:ilvl="0" w:tplc="81B68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88"/>
  </w:num>
  <w:num w:numId="4">
    <w:abstractNumId w:val="38"/>
  </w:num>
  <w:num w:numId="5">
    <w:abstractNumId w:val="104"/>
  </w:num>
  <w:num w:numId="6">
    <w:abstractNumId w:val="98"/>
  </w:num>
  <w:num w:numId="7">
    <w:abstractNumId w:val="123"/>
  </w:num>
  <w:num w:numId="8">
    <w:abstractNumId w:val="2"/>
  </w:num>
  <w:num w:numId="9">
    <w:abstractNumId w:val="12"/>
  </w:num>
  <w:num w:numId="10">
    <w:abstractNumId w:val="153"/>
  </w:num>
  <w:num w:numId="11">
    <w:abstractNumId w:val="72"/>
  </w:num>
  <w:num w:numId="12">
    <w:abstractNumId w:val="83"/>
  </w:num>
  <w:num w:numId="13">
    <w:abstractNumId w:val="76"/>
  </w:num>
  <w:num w:numId="14">
    <w:abstractNumId w:val="112"/>
  </w:num>
  <w:num w:numId="15">
    <w:abstractNumId w:val="157"/>
  </w:num>
  <w:num w:numId="16">
    <w:abstractNumId w:val="37"/>
  </w:num>
  <w:num w:numId="17">
    <w:abstractNumId w:val="44"/>
  </w:num>
  <w:num w:numId="18">
    <w:abstractNumId w:val="133"/>
  </w:num>
  <w:num w:numId="19">
    <w:abstractNumId w:val="55"/>
  </w:num>
  <w:num w:numId="20">
    <w:abstractNumId w:val="120"/>
  </w:num>
  <w:num w:numId="21">
    <w:abstractNumId w:val="53"/>
  </w:num>
  <w:num w:numId="22">
    <w:abstractNumId w:val="52"/>
  </w:num>
  <w:num w:numId="23">
    <w:abstractNumId w:val="138"/>
  </w:num>
  <w:num w:numId="24">
    <w:abstractNumId w:val="122"/>
  </w:num>
  <w:num w:numId="25">
    <w:abstractNumId w:val="84"/>
  </w:num>
  <w:num w:numId="26">
    <w:abstractNumId w:val="110"/>
  </w:num>
  <w:num w:numId="27">
    <w:abstractNumId w:val="160"/>
  </w:num>
  <w:num w:numId="28">
    <w:abstractNumId w:val="128"/>
  </w:num>
  <w:num w:numId="29">
    <w:abstractNumId w:val="121"/>
  </w:num>
  <w:num w:numId="30">
    <w:abstractNumId w:val="139"/>
  </w:num>
  <w:num w:numId="31">
    <w:abstractNumId w:val="34"/>
  </w:num>
  <w:num w:numId="32">
    <w:abstractNumId w:val="54"/>
  </w:num>
  <w:num w:numId="33">
    <w:abstractNumId w:val="96"/>
  </w:num>
  <w:num w:numId="34">
    <w:abstractNumId w:val="108"/>
  </w:num>
  <w:num w:numId="35">
    <w:abstractNumId w:val="8"/>
  </w:num>
  <w:num w:numId="36">
    <w:abstractNumId w:val="26"/>
  </w:num>
  <w:num w:numId="37">
    <w:abstractNumId w:val="100"/>
  </w:num>
  <w:num w:numId="38">
    <w:abstractNumId w:val="70"/>
  </w:num>
  <w:num w:numId="39">
    <w:abstractNumId w:val="19"/>
  </w:num>
  <w:num w:numId="40">
    <w:abstractNumId w:val="47"/>
  </w:num>
  <w:num w:numId="41">
    <w:abstractNumId w:val="62"/>
  </w:num>
  <w:num w:numId="42">
    <w:abstractNumId w:val="14"/>
  </w:num>
  <w:num w:numId="43">
    <w:abstractNumId w:val="35"/>
  </w:num>
  <w:num w:numId="44">
    <w:abstractNumId w:val="114"/>
  </w:num>
  <w:num w:numId="45">
    <w:abstractNumId w:val="28"/>
  </w:num>
  <w:num w:numId="46">
    <w:abstractNumId w:val="24"/>
  </w:num>
  <w:num w:numId="47">
    <w:abstractNumId w:val="130"/>
  </w:num>
  <w:num w:numId="48">
    <w:abstractNumId w:val="152"/>
  </w:num>
  <w:num w:numId="49">
    <w:abstractNumId w:val="9"/>
  </w:num>
  <w:num w:numId="50">
    <w:abstractNumId w:val="105"/>
  </w:num>
  <w:num w:numId="51">
    <w:abstractNumId w:val="4"/>
  </w:num>
  <w:num w:numId="52">
    <w:abstractNumId w:val="162"/>
  </w:num>
  <w:num w:numId="53">
    <w:abstractNumId w:val="11"/>
  </w:num>
  <w:num w:numId="54">
    <w:abstractNumId w:val="151"/>
  </w:num>
  <w:num w:numId="55">
    <w:abstractNumId w:val="78"/>
  </w:num>
  <w:num w:numId="56">
    <w:abstractNumId w:val="10"/>
  </w:num>
  <w:num w:numId="57">
    <w:abstractNumId w:val="20"/>
  </w:num>
  <w:num w:numId="58">
    <w:abstractNumId w:val="102"/>
  </w:num>
  <w:num w:numId="59">
    <w:abstractNumId w:val="132"/>
  </w:num>
  <w:num w:numId="60">
    <w:abstractNumId w:val="147"/>
  </w:num>
  <w:num w:numId="61">
    <w:abstractNumId w:val="136"/>
  </w:num>
  <w:num w:numId="62">
    <w:abstractNumId w:val="131"/>
  </w:num>
  <w:num w:numId="63">
    <w:abstractNumId w:val="57"/>
  </w:num>
  <w:num w:numId="64">
    <w:abstractNumId w:val="60"/>
  </w:num>
  <w:num w:numId="65">
    <w:abstractNumId w:val="97"/>
  </w:num>
  <w:num w:numId="66">
    <w:abstractNumId w:val="134"/>
  </w:num>
  <w:num w:numId="67">
    <w:abstractNumId w:val="90"/>
  </w:num>
  <w:num w:numId="68">
    <w:abstractNumId w:val="23"/>
  </w:num>
  <w:num w:numId="69">
    <w:abstractNumId w:val="74"/>
  </w:num>
  <w:num w:numId="70">
    <w:abstractNumId w:val="6"/>
  </w:num>
  <w:num w:numId="71">
    <w:abstractNumId w:val="82"/>
  </w:num>
  <w:num w:numId="72">
    <w:abstractNumId w:val="73"/>
  </w:num>
  <w:num w:numId="73">
    <w:abstractNumId w:val="79"/>
  </w:num>
  <w:num w:numId="74">
    <w:abstractNumId w:val="64"/>
  </w:num>
  <w:num w:numId="75">
    <w:abstractNumId w:val="50"/>
  </w:num>
  <w:num w:numId="76">
    <w:abstractNumId w:val="95"/>
  </w:num>
  <w:num w:numId="77">
    <w:abstractNumId w:val="3"/>
  </w:num>
  <w:num w:numId="78">
    <w:abstractNumId w:val="7"/>
  </w:num>
  <w:num w:numId="79">
    <w:abstractNumId w:val="61"/>
  </w:num>
  <w:num w:numId="80">
    <w:abstractNumId w:val="145"/>
  </w:num>
  <w:num w:numId="81">
    <w:abstractNumId w:val="45"/>
  </w:num>
  <w:num w:numId="82">
    <w:abstractNumId w:val="59"/>
  </w:num>
  <w:num w:numId="83">
    <w:abstractNumId w:val="39"/>
  </w:num>
  <w:num w:numId="84">
    <w:abstractNumId w:val="56"/>
  </w:num>
  <w:num w:numId="85">
    <w:abstractNumId w:val="93"/>
  </w:num>
  <w:num w:numId="86">
    <w:abstractNumId w:val="25"/>
  </w:num>
  <w:num w:numId="87">
    <w:abstractNumId w:val="107"/>
  </w:num>
  <w:num w:numId="88">
    <w:abstractNumId w:val="67"/>
  </w:num>
  <w:num w:numId="89">
    <w:abstractNumId w:val="40"/>
  </w:num>
  <w:num w:numId="90">
    <w:abstractNumId w:val="65"/>
  </w:num>
  <w:num w:numId="91">
    <w:abstractNumId w:val="31"/>
  </w:num>
  <w:num w:numId="92">
    <w:abstractNumId w:val="106"/>
  </w:num>
  <w:num w:numId="93">
    <w:abstractNumId w:val="103"/>
  </w:num>
  <w:num w:numId="94">
    <w:abstractNumId w:val="146"/>
  </w:num>
  <w:num w:numId="95">
    <w:abstractNumId w:val="15"/>
  </w:num>
  <w:num w:numId="96">
    <w:abstractNumId w:val="42"/>
  </w:num>
  <w:num w:numId="97">
    <w:abstractNumId w:val="111"/>
  </w:num>
  <w:num w:numId="98">
    <w:abstractNumId w:val="33"/>
  </w:num>
  <w:num w:numId="99">
    <w:abstractNumId w:val="86"/>
  </w:num>
  <w:num w:numId="100">
    <w:abstractNumId w:val="135"/>
  </w:num>
  <w:num w:numId="101">
    <w:abstractNumId w:val="29"/>
  </w:num>
  <w:num w:numId="102">
    <w:abstractNumId w:val="94"/>
  </w:num>
  <w:num w:numId="103">
    <w:abstractNumId w:val="18"/>
  </w:num>
  <w:num w:numId="104">
    <w:abstractNumId w:val="69"/>
  </w:num>
  <w:num w:numId="105">
    <w:abstractNumId w:val="71"/>
  </w:num>
  <w:num w:numId="106">
    <w:abstractNumId w:val="75"/>
  </w:num>
  <w:num w:numId="107">
    <w:abstractNumId w:val="36"/>
  </w:num>
  <w:num w:numId="108">
    <w:abstractNumId w:val="43"/>
  </w:num>
  <w:num w:numId="109">
    <w:abstractNumId w:val="142"/>
  </w:num>
  <w:num w:numId="110">
    <w:abstractNumId w:val="5"/>
  </w:num>
  <w:num w:numId="111">
    <w:abstractNumId w:val="32"/>
  </w:num>
  <w:num w:numId="112">
    <w:abstractNumId w:val="125"/>
  </w:num>
  <w:num w:numId="113">
    <w:abstractNumId w:val="91"/>
  </w:num>
  <w:num w:numId="114">
    <w:abstractNumId w:val="85"/>
  </w:num>
  <w:num w:numId="115">
    <w:abstractNumId w:val="17"/>
  </w:num>
  <w:num w:numId="116">
    <w:abstractNumId w:val="16"/>
  </w:num>
  <w:num w:numId="117">
    <w:abstractNumId w:val="113"/>
  </w:num>
  <w:num w:numId="118">
    <w:abstractNumId w:val="148"/>
  </w:num>
  <w:num w:numId="119">
    <w:abstractNumId w:val="137"/>
  </w:num>
  <w:num w:numId="120">
    <w:abstractNumId w:val="140"/>
  </w:num>
  <w:num w:numId="121">
    <w:abstractNumId w:val="68"/>
  </w:num>
  <w:num w:numId="122">
    <w:abstractNumId w:val="141"/>
  </w:num>
  <w:num w:numId="123">
    <w:abstractNumId w:val="119"/>
  </w:num>
  <w:num w:numId="124">
    <w:abstractNumId w:val="48"/>
  </w:num>
  <w:num w:numId="125">
    <w:abstractNumId w:val="63"/>
  </w:num>
  <w:num w:numId="126">
    <w:abstractNumId w:val="155"/>
  </w:num>
  <w:num w:numId="127">
    <w:abstractNumId w:val="51"/>
  </w:num>
  <w:num w:numId="128">
    <w:abstractNumId w:val="143"/>
  </w:num>
  <w:num w:numId="129">
    <w:abstractNumId w:val="80"/>
  </w:num>
  <w:num w:numId="130">
    <w:abstractNumId w:val="0"/>
  </w:num>
  <w:num w:numId="131">
    <w:abstractNumId w:val="21"/>
  </w:num>
  <w:num w:numId="132">
    <w:abstractNumId w:val="144"/>
  </w:num>
  <w:num w:numId="133">
    <w:abstractNumId w:val="77"/>
  </w:num>
  <w:num w:numId="134">
    <w:abstractNumId w:val="58"/>
  </w:num>
  <w:num w:numId="135">
    <w:abstractNumId w:val="161"/>
  </w:num>
  <w:num w:numId="136">
    <w:abstractNumId w:val="1"/>
  </w:num>
  <w:num w:numId="137">
    <w:abstractNumId w:val="159"/>
  </w:num>
  <w:num w:numId="138">
    <w:abstractNumId w:val="163"/>
  </w:num>
  <w:num w:numId="139">
    <w:abstractNumId w:val="116"/>
  </w:num>
  <w:num w:numId="140">
    <w:abstractNumId w:val="41"/>
  </w:num>
  <w:num w:numId="141">
    <w:abstractNumId w:val="158"/>
  </w:num>
  <w:num w:numId="142">
    <w:abstractNumId w:val="164"/>
  </w:num>
  <w:num w:numId="143">
    <w:abstractNumId w:val="149"/>
  </w:num>
  <w:num w:numId="144">
    <w:abstractNumId w:val="154"/>
  </w:num>
  <w:num w:numId="145">
    <w:abstractNumId w:val="126"/>
  </w:num>
  <w:num w:numId="146">
    <w:abstractNumId w:val="89"/>
  </w:num>
  <w:num w:numId="147">
    <w:abstractNumId w:val="81"/>
  </w:num>
  <w:num w:numId="148">
    <w:abstractNumId w:val="49"/>
  </w:num>
  <w:num w:numId="149">
    <w:abstractNumId w:val="124"/>
  </w:num>
  <w:num w:numId="150">
    <w:abstractNumId w:val="87"/>
  </w:num>
  <w:num w:numId="151">
    <w:abstractNumId w:val="22"/>
  </w:num>
  <w:num w:numId="152">
    <w:abstractNumId w:val="115"/>
  </w:num>
  <w:num w:numId="153">
    <w:abstractNumId w:val="150"/>
  </w:num>
  <w:num w:numId="154">
    <w:abstractNumId w:val="99"/>
  </w:num>
  <w:num w:numId="155">
    <w:abstractNumId w:val="66"/>
  </w:num>
  <w:num w:numId="156">
    <w:abstractNumId w:val="13"/>
  </w:num>
  <w:num w:numId="157">
    <w:abstractNumId w:val="46"/>
  </w:num>
  <w:num w:numId="158">
    <w:abstractNumId w:val="101"/>
  </w:num>
  <w:num w:numId="159">
    <w:abstractNumId w:val="127"/>
  </w:num>
  <w:num w:numId="160">
    <w:abstractNumId w:val="109"/>
  </w:num>
  <w:num w:numId="161">
    <w:abstractNumId w:val="156"/>
  </w:num>
  <w:num w:numId="162">
    <w:abstractNumId w:val="118"/>
  </w:num>
  <w:num w:numId="163">
    <w:abstractNumId w:val="92"/>
  </w:num>
  <w:num w:numId="164">
    <w:abstractNumId w:val="129"/>
  </w:num>
  <w:num w:numId="165">
    <w:abstractNumId w:val="11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02"/>
    <w:rsid w:val="00020DE0"/>
    <w:rsid w:val="00022B8B"/>
    <w:rsid w:val="00036402"/>
    <w:rsid w:val="00037CC3"/>
    <w:rsid w:val="00071A25"/>
    <w:rsid w:val="00086622"/>
    <w:rsid w:val="00086ABB"/>
    <w:rsid w:val="000A05E0"/>
    <w:rsid w:val="000A2BB1"/>
    <w:rsid w:val="000A66C4"/>
    <w:rsid w:val="000B1EEA"/>
    <w:rsid w:val="000E6F20"/>
    <w:rsid w:val="00105610"/>
    <w:rsid w:val="00131086"/>
    <w:rsid w:val="00131F8B"/>
    <w:rsid w:val="00154DF0"/>
    <w:rsid w:val="00171A53"/>
    <w:rsid w:val="00180F14"/>
    <w:rsid w:val="001907BD"/>
    <w:rsid w:val="001A4CEF"/>
    <w:rsid w:val="001B7CE2"/>
    <w:rsid w:val="001C32DD"/>
    <w:rsid w:val="001F6DEE"/>
    <w:rsid w:val="0020019E"/>
    <w:rsid w:val="0021589F"/>
    <w:rsid w:val="00267A79"/>
    <w:rsid w:val="002B643D"/>
    <w:rsid w:val="002C3F83"/>
    <w:rsid w:val="002C76B6"/>
    <w:rsid w:val="00300585"/>
    <w:rsid w:val="00315D1E"/>
    <w:rsid w:val="00342AAC"/>
    <w:rsid w:val="003A0179"/>
    <w:rsid w:val="003A3E7C"/>
    <w:rsid w:val="003B55CE"/>
    <w:rsid w:val="004518A2"/>
    <w:rsid w:val="004527C4"/>
    <w:rsid w:val="0045753C"/>
    <w:rsid w:val="004D1667"/>
    <w:rsid w:val="004E6257"/>
    <w:rsid w:val="005000DE"/>
    <w:rsid w:val="00510EC4"/>
    <w:rsid w:val="005406E8"/>
    <w:rsid w:val="00553573"/>
    <w:rsid w:val="00574028"/>
    <w:rsid w:val="005E2FEA"/>
    <w:rsid w:val="00626C4D"/>
    <w:rsid w:val="006309B8"/>
    <w:rsid w:val="00631928"/>
    <w:rsid w:val="006427AE"/>
    <w:rsid w:val="006471E8"/>
    <w:rsid w:val="00684FA1"/>
    <w:rsid w:val="006C421C"/>
    <w:rsid w:val="006C456A"/>
    <w:rsid w:val="006E74A9"/>
    <w:rsid w:val="0072224E"/>
    <w:rsid w:val="00722A93"/>
    <w:rsid w:val="007321CC"/>
    <w:rsid w:val="00795386"/>
    <w:rsid w:val="007A1136"/>
    <w:rsid w:val="007B2C92"/>
    <w:rsid w:val="0080170B"/>
    <w:rsid w:val="00806C5F"/>
    <w:rsid w:val="00822E0C"/>
    <w:rsid w:val="00865863"/>
    <w:rsid w:val="00872567"/>
    <w:rsid w:val="00883E65"/>
    <w:rsid w:val="008A76A4"/>
    <w:rsid w:val="008E58E8"/>
    <w:rsid w:val="008F162E"/>
    <w:rsid w:val="009001F2"/>
    <w:rsid w:val="00924515"/>
    <w:rsid w:val="00966586"/>
    <w:rsid w:val="00984D39"/>
    <w:rsid w:val="009A0243"/>
    <w:rsid w:val="009B0CC8"/>
    <w:rsid w:val="00A079C4"/>
    <w:rsid w:val="00A15604"/>
    <w:rsid w:val="00A560A2"/>
    <w:rsid w:val="00AF7ADB"/>
    <w:rsid w:val="00B24ECA"/>
    <w:rsid w:val="00B41C63"/>
    <w:rsid w:val="00B532BB"/>
    <w:rsid w:val="00B72B3C"/>
    <w:rsid w:val="00B809AF"/>
    <w:rsid w:val="00B95D0F"/>
    <w:rsid w:val="00BB1AAC"/>
    <w:rsid w:val="00BC42B3"/>
    <w:rsid w:val="00BE0E87"/>
    <w:rsid w:val="00BE3BD9"/>
    <w:rsid w:val="00C01F35"/>
    <w:rsid w:val="00C12B7E"/>
    <w:rsid w:val="00C15F13"/>
    <w:rsid w:val="00C2001B"/>
    <w:rsid w:val="00C27131"/>
    <w:rsid w:val="00C75360"/>
    <w:rsid w:val="00CA7E9E"/>
    <w:rsid w:val="00CE2247"/>
    <w:rsid w:val="00D15B43"/>
    <w:rsid w:val="00D17C3A"/>
    <w:rsid w:val="00D23906"/>
    <w:rsid w:val="00D6396D"/>
    <w:rsid w:val="00D82A6D"/>
    <w:rsid w:val="00D87146"/>
    <w:rsid w:val="00DC1A34"/>
    <w:rsid w:val="00DC6F69"/>
    <w:rsid w:val="00DE5C19"/>
    <w:rsid w:val="00E22A62"/>
    <w:rsid w:val="00E95FB2"/>
    <w:rsid w:val="00F063AF"/>
    <w:rsid w:val="00F471B1"/>
    <w:rsid w:val="00F83AE6"/>
    <w:rsid w:val="00FA3F3F"/>
    <w:rsid w:val="00FA7CC0"/>
    <w:rsid w:val="00FB07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58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402"/>
    <w:pPr>
      <w:ind w:left="720"/>
      <w:contextualSpacing/>
    </w:pPr>
  </w:style>
  <w:style w:type="paragraph" w:customStyle="1" w:styleId="normal0">
    <w:name w:val="normal"/>
    <w:rsid w:val="00022B8B"/>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FA7CC0"/>
    <w:pPr>
      <w:tabs>
        <w:tab w:val="center" w:pos="4320"/>
        <w:tab w:val="right" w:pos="8640"/>
      </w:tabs>
    </w:pPr>
  </w:style>
  <w:style w:type="character" w:customStyle="1" w:styleId="HeaderChar">
    <w:name w:val="Header Char"/>
    <w:basedOn w:val="DefaultParagraphFont"/>
    <w:link w:val="Header"/>
    <w:uiPriority w:val="99"/>
    <w:rsid w:val="00FA7CC0"/>
  </w:style>
  <w:style w:type="paragraph" w:styleId="Footer">
    <w:name w:val="footer"/>
    <w:basedOn w:val="Normal"/>
    <w:link w:val="FooterChar"/>
    <w:uiPriority w:val="99"/>
    <w:unhideWhenUsed/>
    <w:rsid w:val="00FA7CC0"/>
    <w:pPr>
      <w:tabs>
        <w:tab w:val="center" w:pos="4320"/>
        <w:tab w:val="right" w:pos="8640"/>
      </w:tabs>
    </w:pPr>
  </w:style>
  <w:style w:type="character" w:customStyle="1" w:styleId="FooterChar">
    <w:name w:val="Footer Char"/>
    <w:basedOn w:val="DefaultParagraphFont"/>
    <w:link w:val="Footer"/>
    <w:uiPriority w:val="99"/>
    <w:rsid w:val="00FA7CC0"/>
  </w:style>
  <w:style w:type="paragraph" w:styleId="NormalWeb">
    <w:name w:val="Normal (Web)"/>
    <w:basedOn w:val="Normal"/>
    <w:uiPriority w:val="99"/>
    <w:unhideWhenUsed/>
    <w:rsid w:val="001056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0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402"/>
    <w:pPr>
      <w:ind w:left="720"/>
      <w:contextualSpacing/>
    </w:pPr>
  </w:style>
  <w:style w:type="paragraph" w:customStyle="1" w:styleId="normal0">
    <w:name w:val="normal"/>
    <w:rsid w:val="00022B8B"/>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FA7CC0"/>
    <w:pPr>
      <w:tabs>
        <w:tab w:val="center" w:pos="4320"/>
        <w:tab w:val="right" w:pos="8640"/>
      </w:tabs>
    </w:pPr>
  </w:style>
  <w:style w:type="character" w:customStyle="1" w:styleId="HeaderChar">
    <w:name w:val="Header Char"/>
    <w:basedOn w:val="DefaultParagraphFont"/>
    <w:link w:val="Header"/>
    <w:uiPriority w:val="99"/>
    <w:rsid w:val="00FA7CC0"/>
  </w:style>
  <w:style w:type="paragraph" w:styleId="Footer">
    <w:name w:val="footer"/>
    <w:basedOn w:val="Normal"/>
    <w:link w:val="FooterChar"/>
    <w:uiPriority w:val="99"/>
    <w:unhideWhenUsed/>
    <w:rsid w:val="00FA7CC0"/>
    <w:pPr>
      <w:tabs>
        <w:tab w:val="center" w:pos="4320"/>
        <w:tab w:val="right" w:pos="8640"/>
      </w:tabs>
    </w:pPr>
  </w:style>
  <w:style w:type="character" w:customStyle="1" w:styleId="FooterChar">
    <w:name w:val="Footer Char"/>
    <w:basedOn w:val="DefaultParagraphFont"/>
    <w:link w:val="Footer"/>
    <w:uiPriority w:val="99"/>
    <w:rsid w:val="00FA7CC0"/>
  </w:style>
  <w:style w:type="paragraph" w:styleId="NormalWeb">
    <w:name w:val="Normal (Web)"/>
    <w:basedOn w:val="Normal"/>
    <w:uiPriority w:val="99"/>
    <w:unhideWhenUsed/>
    <w:rsid w:val="0010561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2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313">
      <w:bodyDiv w:val="1"/>
      <w:marLeft w:val="0"/>
      <w:marRight w:val="0"/>
      <w:marTop w:val="0"/>
      <w:marBottom w:val="0"/>
      <w:divBdr>
        <w:top w:val="none" w:sz="0" w:space="0" w:color="auto"/>
        <w:left w:val="none" w:sz="0" w:space="0" w:color="auto"/>
        <w:bottom w:val="none" w:sz="0" w:space="0" w:color="auto"/>
        <w:right w:val="none" w:sz="0" w:space="0" w:color="auto"/>
      </w:divBdr>
    </w:div>
    <w:div w:id="66658476">
      <w:bodyDiv w:val="1"/>
      <w:marLeft w:val="0"/>
      <w:marRight w:val="0"/>
      <w:marTop w:val="0"/>
      <w:marBottom w:val="0"/>
      <w:divBdr>
        <w:top w:val="none" w:sz="0" w:space="0" w:color="auto"/>
        <w:left w:val="none" w:sz="0" w:space="0" w:color="auto"/>
        <w:bottom w:val="none" w:sz="0" w:space="0" w:color="auto"/>
        <w:right w:val="none" w:sz="0" w:space="0" w:color="auto"/>
      </w:divBdr>
    </w:div>
    <w:div w:id="69275393">
      <w:bodyDiv w:val="1"/>
      <w:marLeft w:val="0"/>
      <w:marRight w:val="0"/>
      <w:marTop w:val="0"/>
      <w:marBottom w:val="0"/>
      <w:divBdr>
        <w:top w:val="none" w:sz="0" w:space="0" w:color="auto"/>
        <w:left w:val="none" w:sz="0" w:space="0" w:color="auto"/>
        <w:bottom w:val="none" w:sz="0" w:space="0" w:color="auto"/>
        <w:right w:val="none" w:sz="0" w:space="0" w:color="auto"/>
      </w:divBdr>
    </w:div>
    <w:div w:id="93600792">
      <w:bodyDiv w:val="1"/>
      <w:marLeft w:val="0"/>
      <w:marRight w:val="0"/>
      <w:marTop w:val="0"/>
      <w:marBottom w:val="0"/>
      <w:divBdr>
        <w:top w:val="none" w:sz="0" w:space="0" w:color="auto"/>
        <w:left w:val="none" w:sz="0" w:space="0" w:color="auto"/>
        <w:bottom w:val="none" w:sz="0" w:space="0" w:color="auto"/>
        <w:right w:val="none" w:sz="0" w:space="0" w:color="auto"/>
      </w:divBdr>
    </w:div>
    <w:div w:id="139461371">
      <w:bodyDiv w:val="1"/>
      <w:marLeft w:val="0"/>
      <w:marRight w:val="0"/>
      <w:marTop w:val="0"/>
      <w:marBottom w:val="0"/>
      <w:divBdr>
        <w:top w:val="none" w:sz="0" w:space="0" w:color="auto"/>
        <w:left w:val="none" w:sz="0" w:space="0" w:color="auto"/>
        <w:bottom w:val="none" w:sz="0" w:space="0" w:color="auto"/>
        <w:right w:val="none" w:sz="0" w:space="0" w:color="auto"/>
      </w:divBdr>
    </w:div>
    <w:div w:id="148711537">
      <w:bodyDiv w:val="1"/>
      <w:marLeft w:val="0"/>
      <w:marRight w:val="0"/>
      <w:marTop w:val="0"/>
      <w:marBottom w:val="0"/>
      <w:divBdr>
        <w:top w:val="none" w:sz="0" w:space="0" w:color="auto"/>
        <w:left w:val="none" w:sz="0" w:space="0" w:color="auto"/>
        <w:bottom w:val="none" w:sz="0" w:space="0" w:color="auto"/>
        <w:right w:val="none" w:sz="0" w:space="0" w:color="auto"/>
      </w:divBdr>
    </w:div>
    <w:div w:id="196819918">
      <w:bodyDiv w:val="1"/>
      <w:marLeft w:val="0"/>
      <w:marRight w:val="0"/>
      <w:marTop w:val="0"/>
      <w:marBottom w:val="0"/>
      <w:divBdr>
        <w:top w:val="none" w:sz="0" w:space="0" w:color="auto"/>
        <w:left w:val="none" w:sz="0" w:space="0" w:color="auto"/>
        <w:bottom w:val="none" w:sz="0" w:space="0" w:color="auto"/>
        <w:right w:val="none" w:sz="0" w:space="0" w:color="auto"/>
      </w:divBdr>
    </w:div>
    <w:div w:id="227544523">
      <w:bodyDiv w:val="1"/>
      <w:marLeft w:val="0"/>
      <w:marRight w:val="0"/>
      <w:marTop w:val="0"/>
      <w:marBottom w:val="0"/>
      <w:divBdr>
        <w:top w:val="none" w:sz="0" w:space="0" w:color="auto"/>
        <w:left w:val="none" w:sz="0" w:space="0" w:color="auto"/>
        <w:bottom w:val="none" w:sz="0" w:space="0" w:color="auto"/>
        <w:right w:val="none" w:sz="0" w:space="0" w:color="auto"/>
      </w:divBdr>
    </w:div>
    <w:div w:id="238566029">
      <w:bodyDiv w:val="1"/>
      <w:marLeft w:val="0"/>
      <w:marRight w:val="0"/>
      <w:marTop w:val="0"/>
      <w:marBottom w:val="0"/>
      <w:divBdr>
        <w:top w:val="none" w:sz="0" w:space="0" w:color="auto"/>
        <w:left w:val="none" w:sz="0" w:space="0" w:color="auto"/>
        <w:bottom w:val="none" w:sz="0" w:space="0" w:color="auto"/>
        <w:right w:val="none" w:sz="0" w:space="0" w:color="auto"/>
      </w:divBdr>
    </w:div>
    <w:div w:id="240604565">
      <w:bodyDiv w:val="1"/>
      <w:marLeft w:val="0"/>
      <w:marRight w:val="0"/>
      <w:marTop w:val="0"/>
      <w:marBottom w:val="0"/>
      <w:divBdr>
        <w:top w:val="none" w:sz="0" w:space="0" w:color="auto"/>
        <w:left w:val="none" w:sz="0" w:space="0" w:color="auto"/>
        <w:bottom w:val="none" w:sz="0" w:space="0" w:color="auto"/>
        <w:right w:val="none" w:sz="0" w:space="0" w:color="auto"/>
      </w:divBdr>
    </w:div>
    <w:div w:id="245766331">
      <w:bodyDiv w:val="1"/>
      <w:marLeft w:val="0"/>
      <w:marRight w:val="0"/>
      <w:marTop w:val="0"/>
      <w:marBottom w:val="0"/>
      <w:divBdr>
        <w:top w:val="none" w:sz="0" w:space="0" w:color="auto"/>
        <w:left w:val="none" w:sz="0" w:space="0" w:color="auto"/>
        <w:bottom w:val="none" w:sz="0" w:space="0" w:color="auto"/>
        <w:right w:val="none" w:sz="0" w:space="0" w:color="auto"/>
      </w:divBdr>
    </w:div>
    <w:div w:id="315576722">
      <w:bodyDiv w:val="1"/>
      <w:marLeft w:val="0"/>
      <w:marRight w:val="0"/>
      <w:marTop w:val="0"/>
      <w:marBottom w:val="0"/>
      <w:divBdr>
        <w:top w:val="none" w:sz="0" w:space="0" w:color="auto"/>
        <w:left w:val="none" w:sz="0" w:space="0" w:color="auto"/>
        <w:bottom w:val="none" w:sz="0" w:space="0" w:color="auto"/>
        <w:right w:val="none" w:sz="0" w:space="0" w:color="auto"/>
      </w:divBdr>
    </w:div>
    <w:div w:id="321585446">
      <w:bodyDiv w:val="1"/>
      <w:marLeft w:val="0"/>
      <w:marRight w:val="0"/>
      <w:marTop w:val="0"/>
      <w:marBottom w:val="0"/>
      <w:divBdr>
        <w:top w:val="none" w:sz="0" w:space="0" w:color="auto"/>
        <w:left w:val="none" w:sz="0" w:space="0" w:color="auto"/>
        <w:bottom w:val="none" w:sz="0" w:space="0" w:color="auto"/>
        <w:right w:val="none" w:sz="0" w:space="0" w:color="auto"/>
      </w:divBdr>
    </w:div>
    <w:div w:id="336463268">
      <w:bodyDiv w:val="1"/>
      <w:marLeft w:val="0"/>
      <w:marRight w:val="0"/>
      <w:marTop w:val="0"/>
      <w:marBottom w:val="0"/>
      <w:divBdr>
        <w:top w:val="none" w:sz="0" w:space="0" w:color="auto"/>
        <w:left w:val="none" w:sz="0" w:space="0" w:color="auto"/>
        <w:bottom w:val="none" w:sz="0" w:space="0" w:color="auto"/>
        <w:right w:val="none" w:sz="0" w:space="0" w:color="auto"/>
      </w:divBdr>
    </w:div>
    <w:div w:id="337847470">
      <w:bodyDiv w:val="1"/>
      <w:marLeft w:val="0"/>
      <w:marRight w:val="0"/>
      <w:marTop w:val="0"/>
      <w:marBottom w:val="0"/>
      <w:divBdr>
        <w:top w:val="none" w:sz="0" w:space="0" w:color="auto"/>
        <w:left w:val="none" w:sz="0" w:space="0" w:color="auto"/>
        <w:bottom w:val="none" w:sz="0" w:space="0" w:color="auto"/>
        <w:right w:val="none" w:sz="0" w:space="0" w:color="auto"/>
      </w:divBdr>
    </w:div>
    <w:div w:id="350688784">
      <w:bodyDiv w:val="1"/>
      <w:marLeft w:val="0"/>
      <w:marRight w:val="0"/>
      <w:marTop w:val="0"/>
      <w:marBottom w:val="0"/>
      <w:divBdr>
        <w:top w:val="none" w:sz="0" w:space="0" w:color="auto"/>
        <w:left w:val="none" w:sz="0" w:space="0" w:color="auto"/>
        <w:bottom w:val="none" w:sz="0" w:space="0" w:color="auto"/>
        <w:right w:val="none" w:sz="0" w:space="0" w:color="auto"/>
      </w:divBdr>
    </w:div>
    <w:div w:id="372924267">
      <w:bodyDiv w:val="1"/>
      <w:marLeft w:val="0"/>
      <w:marRight w:val="0"/>
      <w:marTop w:val="0"/>
      <w:marBottom w:val="0"/>
      <w:divBdr>
        <w:top w:val="none" w:sz="0" w:space="0" w:color="auto"/>
        <w:left w:val="none" w:sz="0" w:space="0" w:color="auto"/>
        <w:bottom w:val="none" w:sz="0" w:space="0" w:color="auto"/>
        <w:right w:val="none" w:sz="0" w:space="0" w:color="auto"/>
      </w:divBdr>
    </w:div>
    <w:div w:id="387455869">
      <w:bodyDiv w:val="1"/>
      <w:marLeft w:val="0"/>
      <w:marRight w:val="0"/>
      <w:marTop w:val="0"/>
      <w:marBottom w:val="0"/>
      <w:divBdr>
        <w:top w:val="none" w:sz="0" w:space="0" w:color="auto"/>
        <w:left w:val="none" w:sz="0" w:space="0" w:color="auto"/>
        <w:bottom w:val="none" w:sz="0" w:space="0" w:color="auto"/>
        <w:right w:val="none" w:sz="0" w:space="0" w:color="auto"/>
      </w:divBdr>
    </w:div>
    <w:div w:id="406000894">
      <w:bodyDiv w:val="1"/>
      <w:marLeft w:val="0"/>
      <w:marRight w:val="0"/>
      <w:marTop w:val="0"/>
      <w:marBottom w:val="0"/>
      <w:divBdr>
        <w:top w:val="none" w:sz="0" w:space="0" w:color="auto"/>
        <w:left w:val="none" w:sz="0" w:space="0" w:color="auto"/>
        <w:bottom w:val="none" w:sz="0" w:space="0" w:color="auto"/>
        <w:right w:val="none" w:sz="0" w:space="0" w:color="auto"/>
      </w:divBdr>
    </w:div>
    <w:div w:id="411393287">
      <w:bodyDiv w:val="1"/>
      <w:marLeft w:val="0"/>
      <w:marRight w:val="0"/>
      <w:marTop w:val="0"/>
      <w:marBottom w:val="0"/>
      <w:divBdr>
        <w:top w:val="none" w:sz="0" w:space="0" w:color="auto"/>
        <w:left w:val="none" w:sz="0" w:space="0" w:color="auto"/>
        <w:bottom w:val="none" w:sz="0" w:space="0" w:color="auto"/>
        <w:right w:val="none" w:sz="0" w:space="0" w:color="auto"/>
      </w:divBdr>
    </w:div>
    <w:div w:id="416097162">
      <w:bodyDiv w:val="1"/>
      <w:marLeft w:val="0"/>
      <w:marRight w:val="0"/>
      <w:marTop w:val="0"/>
      <w:marBottom w:val="0"/>
      <w:divBdr>
        <w:top w:val="none" w:sz="0" w:space="0" w:color="auto"/>
        <w:left w:val="none" w:sz="0" w:space="0" w:color="auto"/>
        <w:bottom w:val="none" w:sz="0" w:space="0" w:color="auto"/>
        <w:right w:val="none" w:sz="0" w:space="0" w:color="auto"/>
      </w:divBdr>
    </w:div>
    <w:div w:id="422579131">
      <w:bodyDiv w:val="1"/>
      <w:marLeft w:val="0"/>
      <w:marRight w:val="0"/>
      <w:marTop w:val="0"/>
      <w:marBottom w:val="0"/>
      <w:divBdr>
        <w:top w:val="none" w:sz="0" w:space="0" w:color="auto"/>
        <w:left w:val="none" w:sz="0" w:space="0" w:color="auto"/>
        <w:bottom w:val="none" w:sz="0" w:space="0" w:color="auto"/>
        <w:right w:val="none" w:sz="0" w:space="0" w:color="auto"/>
      </w:divBdr>
    </w:div>
    <w:div w:id="430245141">
      <w:bodyDiv w:val="1"/>
      <w:marLeft w:val="0"/>
      <w:marRight w:val="0"/>
      <w:marTop w:val="0"/>
      <w:marBottom w:val="0"/>
      <w:divBdr>
        <w:top w:val="none" w:sz="0" w:space="0" w:color="auto"/>
        <w:left w:val="none" w:sz="0" w:space="0" w:color="auto"/>
        <w:bottom w:val="none" w:sz="0" w:space="0" w:color="auto"/>
        <w:right w:val="none" w:sz="0" w:space="0" w:color="auto"/>
      </w:divBdr>
    </w:div>
    <w:div w:id="455027687">
      <w:bodyDiv w:val="1"/>
      <w:marLeft w:val="0"/>
      <w:marRight w:val="0"/>
      <w:marTop w:val="0"/>
      <w:marBottom w:val="0"/>
      <w:divBdr>
        <w:top w:val="none" w:sz="0" w:space="0" w:color="auto"/>
        <w:left w:val="none" w:sz="0" w:space="0" w:color="auto"/>
        <w:bottom w:val="none" w:sz="0" w:space="0" w:color="auto"/>
        <w:right w:val="none" w:sz="0" w:space="0" w:color="auto"/>
      </w:divBdr>
    </w:div>
    <w:div w:id="471220123">
      <w:bodyDiv w:val="1"/>
      <w:marLeft w:val="0"/>
      <w:marRight w:val="0"/>
      <w:marTop w:val="0"/>
      <w:marBottom w:val="0"/>
      <w:divBdr>
        <w:top w:val="none" w:sz="0" w:space="0" w:color="auto"/>
        <w:left w:val="none" w:sz="0" w:space="0" w:color="auto"/>
        <w:bottom w:val="none" w:sz="0" w:space="0" w:color="auto"/>
        <w:right w:val="none" w:sz="0" w:space="0" w:color="auto"/>
      </w:divBdr>
    </w:div>
    <w:div w:id="481434874">
      <w:bodyDiv w:val="1"/>
      <w:marLeft w:val="0"/>
      <w:marRight w:val="0"/>
      <w:marTop w:val="0"/>
      <w:marBottom w:val="0"/>
      <w:divBdr>
        <w:top w:val="none" w:sz="0" w:space="0" w:color="auto"/>
        <w:left w:val="none" w:sz="0" w:space="0" w:color="auto"/>
        <w:bottom w:val="none" w:sz="0" w:space="0" w:color="auto"/>
        <w:right w:val="none" w:sz="0" w:space="0" w:color="auto"/>
      </w:divBdr>
    </w:div>
    <w:div w:id="524754317">
      <w:bodyDiv w:val="1"/>
      <w:marLeft w:val="0"/>
      <w:marRight w:val="0"/>
      <w:marTop w:val="0"/>
      <w:marBottom w:val="0"/>
      <w:divBdr>
        <w:top w:val="none" w:sz="0" w:space="0" w:color="auto"/>
        <w:left w:val="none" w:sz="0" w:space="0" w:color="auto"/>
        <w:bottom w:val="none" w:sz="0" w:space="0" w:color="auto"/>
        <w:right w:val="none" w:sz="0" w:space="0" w:color="auto"/>
      </w:divBdr>
    </w:div>
    <w:div w:id="531841798">
      <w:bodyDiv w:val="1"/>
      <w:marLeft w:val="0"/>
      <w:marRight w:val="0"/>
      <w:marTop w:val="0"/>
      <w:marBottom w:val="0"/>
      <w:divBdr>
        <w:top w:val="none" w:sz="0" w:space="0" w:color="auto"/>
        <w:left w:val="none" w:sz="0" w:space="0" w:color="auto"/>
        <w:bottom w:val="none" w:sz="0" w:space="0" w:color="auto"/>
        <w:right w:val="none" w:sz="0" w:space="0" w:color="auto"/>
      </w:divBdr>
    </w:div>
    <w:div w:id="535587516">
      <w:bodyDiv w:val="1"/>
      <w:marLeft w:val="0"/>
      <w:marRight w:val="0"/>
      <w:marTop w:val="0"/>
      <w:marBottom w:val="0"/>
      <w:divBdr>
        <w:top w:val="none" w:sz="0" w:space="0" w:color="auto"/>
        <w:left w:val="none" w:sz="0" w:space="0" w:color="auto"/>
        <w:bottom w:val="none" w:sz="0" w:space="0" w:color="auto"/>
        <w:right w:val="none" w:sz="0" w:space="0" w:color="auto"/>
      </w:divBdr>
    </w:div>
    <w:div w:id="542716932">
      <w:bodyDiv w:val="1"/>
      <w:marLeft w:val="0"/>
      <w:marRight w:val="0"/>
      <w:marTop w:val="0"/>
      <w:marBottom w:val="0"/>
      <w:divBdr>
        <w:top w:val="none" w:sz="0" w:space="0" w:color="auto"/>
        <w:left w:val="none" w:sz="0" w:space="0" w:color="auto"/>
        <w:bottom w:val="none" w:sz="0" w:space="0" w:color="auto"/>
        <w:right w:val="none" w:sz="0" w:space="0" w:color="auto"/>
      </w:divBdr>
    </w:div>
    <w:div w:id="543951090">
      <w:bodyDiv w:val="1"/>
      <w:marLeft w:val="0"/>
      <w:marRight w:val="0"/>
      <w:marTop w:val="0"/>
      <w:marBottom w:val="0"/>
      <w:divBdr>
        <w:top w:val="none" w:sz="0" w:space="0" w:color="auto"/>
        <w:left w:val="none" w:sz="0" w:space="0" w:color="auto"/>
        <w:bottom w:val="none" w:sz="0" w:space="0" w:color="auto"/>
        <w:right w:val="none" w:sz="0" w:space="0" w:color="auto"/>
      </w:divBdr>
    </w:div>
    <w:div w:id="564952869">
      <w:bodyDiv w:val="1"/>
      <w:marLeft w:val="0"/>
      <w:marRight w:val="0"/>
      <w:marTop w:val="0"/>
      <w:marBottom w:val="0"/>
      <w:divBdr>
        <w:top w:val="none" w:sz="0" w:space="0" w:color="auto"/>
        <w:left w:val="none" w:sz="0" w:space="0" w:color="auto"/>
        <w:bottom w:val="none" w:sz="0" w:space="0" w:color="auto"/>
        <w:right w:val="none" w:sz="0" w:space="0" w:color="auto"/>
      </w:divBdr>
    </w:div>
    <w:div w:id="566888244">
      <w:bodyDiv w:val="1"/>
      <w:marLeft w:val="0"/>
      <w:marRight w:val="0"/>
      <w:marTop w:val="0"/>
      <w:marBottom w:val="0"/>
      <w:divBdr>
        <w:top w:val="none" w:sz="0" w:space="0" w:color="auto"/>
        <w:left w:val="none" w:sz="0" w:space="0" w:color="auto"/>
        <w:bottom w:val="none" w:sz="0" w:space="0" w:color="auto"/>
        <w:right w:val="none" w:sz="0" w:space="0" w:color="auto"/>
      </w:divBdr>
    </w:div>
    <w:div w:id="584149476">
      <w:bodyDiv w:val="1"/>
      <w:marLeft w:val="0"/>
      <w:marRight w:val="0"/>
      <w:marTop w:val="0"/>
      <w:marBottom w:val="0"/>
      <w:divBdr>
        <w:top w:val="none" w:sz="0" w:space="0" w:color="auto"/>
        <w:left w:val="none" w:sz="0" w:space="0" w:color="auto"/>
        <w:bottom w:val="none" w:sz="0" w:space="0" w:color="auto"/>
        <w:right w:val="none" w:sz="0" w:space="0" w:color="auto"/>
      </w:divBdr>
    </w:div>
    <w:div w:id="598757665">
      <w:bodyDiv w:val="1"/>
      <w:marLeft w:val="0"/>
      <w:marRight w:val="0"/>
      <w:marTop w:val="0"/>
      <w:marBottom w:val="0"/>
      <w:divBdr>
        <w:top w:val="none" w:sz="0" w:space="0" w:color="auto"/>
        <w:left w:val="none" w:sz="0" w:space="0" w:color="auto"/>
        <w:bottom w:val="none" w:sz="0" w:space="0" w:color="auto"/>
        <w:right w:val="none" w:sz="0" w:space="0" w:color="auto"/>
      </w:divBdr>
    </w:div>
    <w:div w:id="649213409">
      <w:bodyDiv w:val="1"/>
      <w:marLeft w:val="0"/>
      <w:marRight w:val="0"/>
      <w:marTop w:val="0"/>
      <w:marBottom w:val="0"/>
      <w:divBdr>
        <w:top w:val="none" w:sz="0" w:space="0" w:color="auto"/>
        <w:left w:val="none" w:sz="0" w:space="0" w:color="auto"/>
        <w:bottom w:val="none" w:sz="0" w:space="0" w:color="auto"/>
        <w:right w:val="none" w:sz="0" w:space="0" w:color="auto"/>
      </w:divBdr>
    </w:div>
    <w:div w:id="649677276">
      <w:bodyDiv w:val="1"/>
      <w:marLeft w:val="0"/>
      <w:marRight w:val="0"/>
      <w:marTop w:val="0"/>
      <w:marBottom w:val="0"/>
      <w:divBdr>
        <w:top w:val="none" w:sz="0" w:space="0" w:color="auto"/>
        <w:left w:val="none" w:sz="0" w:space="0" w:color="auto"/>
        <w:bottom w:val="none" w:sz="0" w:space="0" w:color="auto"/>
        <w:right w:val="none" w:sz="0" w:space="0" w:color="auto"/>
      </w:divBdr>
    </w:div>
    <w:div w:id="666128673">
      <w:bodyDiv w:val="1"/>
      <w:marLeft w:val="0"/>
      <w:marRight w:val="0"/>
      <w:marTop w:val="0"/>
      <w:marBottom w:val="0"/>
      <w:divBdr>
        <w:top w:val="none" w:sz="0" w:space="0" w:color="auto"/>
        <w:left w:val="none" w:sz="0" w:space="0" w:color="auto"/>
        <w:bottom w:val="none" w:sz="0" w:space="0" w:color="auto"/>
        <w:right w:val="none" w:sz="0" w:space="0" w:color="auto"/>
      </w:divBdr>
    </w:div>
    <w:div w:id="676350819">
      <w:bodyDiv w:val="1"/>
      <w:marLeft w:val="0"/>
      <w:marRight w:val="0"/>
      <w:marTop w:val="0"/>
      <w:marBottom w:val="0"/>
      <w:divBdr>
        <w:top w:val="none" w:sz="0" w:space="0" w:color="auto"/>
        <w:left w:val="none" w:sz="0" w:space="0" w:color="auto"/>
        <w:bottom w:val="none" w:sz="0" w:space="0" w:color="auto"/>
        <w:right w:val="none" w:sz="0" w:space="0" w:color="auto"/>
      </w:divBdr>
    </w:div>
    <w:div w:id="684786870">
      <w:bodyDiv w:val="1"/>
      <w:marLeft w:val="0"/>
      <w:marRight w:val="0"/>
      <w:marTop w:val="0"/>
      <w:marBottom w:val="0"/>
      <w:divBdr>
        <w:top w:val="none" w:sz="0" w:space="0" w:color="auto"/>
        <w:left w:val="none" w:sz="0" w:space="0" w:color="auto"/>
        <w:bottom w:val="none" w:sz="0" w:space="0" w:color="auto"/>
        <w:right w:val="none" w:sz="0" w:space="0" w:color="auto"/>
      </w:divBdr>
    </w:div>
    <w:div w:id="705376598">
      <w:bodyDiv w:val="1"/>
      <w:marLeft w:val="0"/>
      <w:marRight w:val="0"/>
      <w:marTop w:val="0"/>
      <w:marBottom w:val="0"/>
      <w:divBdr>
        <w:top w:val="none" w:sz="0" w:space="0" w:color="auto"/>
        <w:left w:val="none" w:sz="0" w:space="0" w:color="auto"/>
        <w:bottom w:val="none" w:sz="0" w:space="0" w:color="auto"/>
        <w:right w:val="none" w:sz="0" w:space="0" w:color="auto"/>
      </w:divBdr>
    </w:div>
    <w:div w:id="716471737">
      <w:bodyDiv w:val="1"/>
      <w:marLeft w:val="0"/>
      <w:marRight w:val="0"/>
      <w:marTop w:val="0"/>
      <w:marBottom w:val="0"/>
      <w:divBdr>
        <w:top w:val="none" w:sz="0" w:space="0" w:color="auto"/>
        <w:left w:val="none" w:sz="0" w:space="0" w:color="auto"/>
        <w:bottom w:val="none" w:sz="0" w:space="0" w:color="auto"/>
        <w:right w:val="none" w:sz="0" w:space="0" w:color="auto"/>
      </w:divBdr>
    </w:div>
    <w:div w:id="727267884">
      <w:bodyDiv w:val="1"/>
      <w:marLeft w:val="0"/>
      <w:marRight w:val="0"/>
      <w:marTop w:val="0"/>
      <w:marBottom w:val="0"/>
      <w:divBdr>
        <w:top w:val="none" w:sz="0" w:space="0" w:color="auto"/>
        <w:left w:val="none" w:sz="0" w:space="0" w:color="auto"/>
        <w:bottom w:val="none" w:sz="0" w:space="0" w:color="auto"/>
        <w:right w:val="none" w:sz="0" w:space="0" w:color="auto"/>
      </w:divBdr>
    </w:div>
    <w:div w:id="73782706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69088900">
      <w:bodyDiv w:val="1"/>
      <w:marLeft w:val="0"/>
      <w:marRight w:val="0"/>
      <w:marTop w:val="0"/>
      <w:marBottom w:val="0"/>
      <w:divBdr>
        <w:top w:val="none" w:sz="0" w:space="0" w:color="auto"/>
        <w:left w:val="none" w:sz="0" w:space="0" w:color="auto"/>
        <w:bottom w:val="none" w:sz="0" w:space="0" w:color="auto"/>
        <w:right w:val="none" w:sz="0" w:space="0" w:color="auto"/>
      </w:divBdr>
    </w:div>
    <w:div w:id="786507156">
      <w:bodyDiv w:val="1"/>
      <w:marLeft w:val="0"/>
      <w:marRight w:val="0"/>
      <w:marTop w:val="0"/>
      <w:marBottom w:val="0"/>
      <w:divBdr>
        <w:top w:val="none" w:sz="0" w:space="0" w:color="auto"/>
        <w:left w:val="none" w:sz="0" w:space="0" w:color="auto"/>
        <w:bottom w:val="none" w:sz="0" w:space="0" w:color="auto"/>
        <w:right w:val="none" w:sz="0" w:space="0" w:color="auto"/>
      </w:divBdr>
    </w:div>
    <w:div w:id="805045099">
      <w:bodyDiv w:val="1"/>
      <w:marLeft w:val="0"/>
      <w:marRight w:val="0"/>
      <w:marTop w:val="0"/>
      <w:marBottom w:val="0"/>
      <w:divBdr>
        <w:top w:val="none" w:sz="0" w:space="0" w:color="auto"/>
        <w:left w:val="none" w:sz="0" w:space="0" w:color="auto"/>
        <w:bottom w:val="none" w:sz="0" w:space="0" w:color="auto"/>
        <w:right w:val="none" w:sz="0" w:space="0" w:color="auto"/>
      </w:divBdr>
    </w:div>
    <w:div w:id="824197964">
      <w:bodyDiv w:val="1"/>
      <w:marLeft w:val="0"/>
      <w:marRight w:val="0"/>
      <w:marTop w:val="0"/>
      <w:marBottom w:val="0"/>
      <w:divBdr>
        <w:top w:val="none" w:sz="0" w:space="0" w:color="auto"/>
        <w:left w:val="none" w:sz="0" w:space="0" w:color="auto"/>
        <w:bottom w:val="none" w:sz="0" w:space="0" w:color="auto"/>
        <w:right w:val="none" w:sz="0" w:space="0" w:color="auto"/>
      </w:divBdr>
    </w:div>
    <w:div w:id="837303252">
      <w:bodyDiv w:val="1"/>
      <w:marLeft w:val="0"/>
      <w:marRight w:val="0"/>
      <w:marTop w:val="0"/>
      <w:marBottom w:val="0"/>
      <w:divBdr>
        <w:top w:val="none" w:sz="0" w:space="0" w:color="auto"/>
        <w:left w:val="none" w:sz="0" w:space="0" w:color="auto"/>
        <w:bottom w:val="none" w:sz="0" w:space="0" w:color="auto"/>
        <w:right w:val="none" w:sz="0" w:space="0" w:color="auto"/>
      </w:divBdr>
    </w:div>
    <w:div w:id="844511816">
      <w:bodyDiv w:val="1"/>
      <w:marLeft w:val="0"/>
      <w:marRight w:val="0"/>
      <w:marTop w:val="0"/>
      <w:marBottom w:val="0"/>
      <w:divBdr>
        <w:top w:val="none" w:sz="0" w:space="0" w:color="auto"/>
        <w:left w:val="none" w:sz="0" w:space="0" w:color="auto"/>
        <w:bottom w:val="none" w:sz="0" w:space="0" w:color="auto"/>
        <w:right w:val="none" w:sz="0" w:space="0" w:color="auto"/>
      </w:divBdr>
    </w:div>
    <w:div w:id="869496204">
      <w:bodyDiv w:val="1"/>
      <w:marLeft w:val="0"/>
      <w:marRight w:val="0"/>
      <w:marTop w:val="0"/>
      <w:marBottom w:val="0"/>
      <w:divBdr>
        <w:top w:val="none" w:sz="0" w:space="0" w:color="auto"/>
        <w:left w:val="none" w:sz="0" w:space="0" w:color="auto"/>
        <w:bottom w:val="none" w:sz="0" w:space="0" w:color="auto"/>
        <w:right w:val="none" w:sz="0" w:space="0" w:color="auto"/>
      </w:divBdr>
    </w:div>
    <w:div w:id="869613513">
      <w:bodyDiv w:val="1"/>
      <w:marLeft w:val="0"/>
      <w:marRight w:val="0"/>
      <w:marTop w:val="0"/>
      <w:marBottom w:val="0"/>
      <w:divBdr>
        <w:top w:val="none" w:sz="0" w:space="0" w:color="auto"/>
        <w:left w:val="none" w:sz="0" w:space="0" w:color="auto"/>
        <w:bottom w:val="none" w:sz="0" w:space="0" w:color="auto"/>
        <w:right w:val="none" w:sz="0" w:space="0" w:color="auto"/>
      </w:divBdr>
    </w:div>
    <w:div w:id="896934206">
      <w:bodyDiv w:val="1"/>
      <w:marLeft w:val="0"/>
      <w:marRight w:val="0"/>
      <w:marTop w:val="0"/>
      <w:marBottom w:val="0"/>
      <w:divBdr>
        <w:top w:val="none" w:sz="0" w:space="0" w:color="auto"/>
        <w:left w:val="none" w:sz="0" w:space="0" w:color="auto"/>
        <w:bottom w:val="none" w:sz="0" w:space="0" w:color="auto"/>
        <w:right w:val="none" w:sz="0" w:space="0" w:color="auto"/>
      </w:divBdr>
    </w:div>
    <w:div w:id="904024719">
      <w:bodyDiv w:val="1"/>
      <w:marLeft w:val="0"/>
      <w:marRight w:val="0"/>
      <w:marTop w:val="0"/>
      <w:marBottom w:val="0"/>
      <w:divBdr>
        <w:top w:val="none" w:sz="0" w:space="0" w:color="auto"/>
        <w:left w:val="none" w:sz="0" w:space="0" w:color="auto"/>
        <w:bottom w:val="none" w:sz="0" w:space="0" w:color="auto"/>
        <w:right w:val="none" w:sz="0" w:space="0" w:color="auto"/>
      </w:divBdr>
    </w:div>
    <w:div w:id="918557352">
      <w:bodyDiv w:val="1"/>
      <w:marLeft w:val="0"/>
      <w:marRight w:val="0"/>
      <w:marTop w:val="0"/>
      <w:marBottom w:val="0"/>
      <w:divBdr>
        <w:top w:val="none" w:sz="0" w:space="0" w:color="auto"/>
        <w:left w:val="none" w:sz="0" w:space="0" w:color="auto"/>
        <w:bottom w:val="none" w:sz="0" w:space="0" w:color="auto"/>
        <w:right w:val="none" w:sz="0" w:space="0" w:color="auto"/>
      </w:divBdr>
    </w:div>
    <w:div w:id="938366610">
      <w:bodyDiv w:val="1"/>
      <w:marLeft w:val="0"/>
      <w:marRight w:val="0"/>
      <w:marTop w:val="0"/>
      <w:marBottom w:val="0"/>
      <w:divBdr>
        <w:top w:val="none" w:sz="0" w:space="0" w:color="auto"/>
        <w:left w:val="none" w:sz="0" w:space="0" w:color="auto"/>
        <w:bottom w:val="none" w:sz="0" w:space="0" w:color="auto"/>
        <w:right w:val="none" w:sz="0" w:space="0" w:color="auto"/>
      </w:divBdr>
    </w:div>
    <w:div w:id="947665677">
      <w:bodyDiv w:val="1"/>
      <w:marLeft w:val="0"/>
      <w:marRight w:val="0"/>
      <w:marTop w:val="0"/>
      <w:marBottom w:val="0"/>
      <w:divBdr>
        <w:top w:val="none" w:sz="0" w:space="0" w:color="auto"/>
        <w:left w:val="none" w:sz="0" w:space="0" w:color="auto"/>
        <w:bottom w:val="none" w:sz="0" w:space="0" w:color="auto"/>
        <w:right w:val="none" w:sz="0" w:space="0" w:color="auto"/>
      </w:divBdr>
    </w:div>
    <w:div w:id="999040510">
      <w:bodyDiv w:val="1"/>
      <w:marLeft w:val="0"/>
      <w:marRight w:val="0"/>
      <w:marTop w:val="0"/>
      <w:marBottom w:val="0"/>
      <w:divBdr>
        <w:top w:val="none" w:sz="0" w:space="0" w:color="auto"/>
        <w:left w:val="none" w:sz="0" w:space="0" w:color="auto"/>
        <w:bottom w:val="none" w:sz="0" w:space="0" w:color="auto"/>
        <w:right w:val="none" w:sz="0" w:space="0" w:color="auto"/>
      </w:divBdr>
    </w:div>
    <w:div w:id="1020741772">
      <w:bodyDiv w:val="1"/>
      <w:marLeft w:val="0"/>
      <w:marRight w:val="0"/>
      <w:marTop w:val="0"/>
      <w:marBottom w:val="0"/>
      <w:divBdr>
        <w:top w:val="none" w:sz="0" w:space="0" w:color="auto"/>
        <w:left w:val="none" w:sz="0" w:space="0" w:color="auto"/>
        <w:bottom w:val="none" w:sz="0" w:space="0" w:color="auto"/>
        <w:right w:val="none" w:sz="0" w:space="0" w:color="auto"/>
      </w:divBdr>
    </w:div>
    <w:div w:id="1037125749">
      <w:bodyDiv w:val="1"/>
      <w:marLeft w:val="0"/>
      <w:marRight w:val="0"/>
      <w:marTop w:val="0"/>
      <w:marBottom w:val="0"/>
      <w:divBdr>
        <w:top w:val="none" w:sz="0" w:space="0" w:color="auto"/>
        <w:left w:val="none" w:sz="0" w:space="0" w:color="auto"/>
        <w:bottom w:val="none" w:sz="0" w:space="0" w:color="auto"/>
        <w:right w:val="none" w:sz="0" w:space="0" w:color="auto"/>
      </w:divBdr>
    </w:div>
    <w:div w:id="1052117775">
      <w:bodyDiv w:val="1"/>
      <w:marLeft w:val="0"/>
      <w:marRight w:val="0"/>
      <w:marTop w:val="0"/>
      <w:marBottom w:val="0"/>
      <w:divBdr>
        <w:top w:val="none" w:sz="0" w:space="0" w:color="auto"/>
        <w:left w:val="none" w:sz="0" w:space="0" w:color="auto"/>
        <w:bottom w:val="none" w:sz="0" w:space="0" w:color="auto"/>
        <w:right w:val="none" w:sz="0" w:space="0" w:color="auto"/>
      </w:divBdr>
    </w:div>
    <w:div w:id="1087922411">
      <w:bodyDiv w:val="1"/>
      <w:marLeft w:val="0"/>
      <w:marRight w:val="0"/>
      <w:marTop w:val="0"/>
      <w:marBottom w:val="0"/>
      <w:divBdr>
        <w:top w:val="none" w:sz="0" w:space="0" w:color="auto"/>
        <w:left w:val="none" w:sz="0" w:space="0" w:color="auto"/>
        <w:bottom w:val="none" w:sz="0" w:space="0" w:color="auto"/>
        <w:right w:val="none" w:sz="0" w:space="0" w:color="auto"/>
      </w:divBdr>
    </w:div>
    <w:div w:id="1105923385">
      <w:bodyDiv w:val="1"/>
      <w:marLeft w:val="0"/>
      <w:marRight w:val="0"/>
      <w:marTop w:val="0"/>
      <w:marBottom w:val="0"/>
      <w:divBdr>
        <w:top w:val="none" w:sz="0" w:space="0" w:color="auto"/>
        <w:left w:val="none" w:sz="0" w:space="0" w:color="auto"/>
        <w:bottom w:val="none" w:sz="0" w:space="0" w:color="auto"/>
        <w:right w:val="none" w:sz="0" w:space="0" w:color="auto"/>
      </w:divBdr>
    </w:div>
    <w:div w:id="1141926667">
      <w:bodyDiv w:val="1"/>
      <w:marLeft w:val="0"/>
      <w:marRight w:val="0"/>
      <w:marTop w:val="0"/>
      <w:marBottom w:val="0"/>
      <w:divBdr>
        <w:top w:val="none" w:sz="0" w:space="0" w:color="auto"/>
        <w:left w:val="none" w:sz="0" w:space="0" w:color="auto"/>
        <w:bottom w:val="none" w:sz="0" w:space="0" w:color="auto"/>
        <w:right w:val="none" w:sz="0" w:space="0" w:color="auto"/>
      </w:divBdr>
    </w:div>
    <w:div w:id="1148211280">
      <w:bodyDiv w:val="1"/>
      <w:marLeft w:val="0"/>
      <w:marRight w:val="0"/>
      <w:marTop w:val="0"/>
      <w:marBottom w:val="0"/>
      <w:divBdr>
        <w:top w:val="none" w:sz="0" w:space="0" w:color="auto"/>
        <w:left w:val="none" w:sz="0" w:space="0" w:color="auto"/>
        <w:bottom w:val="none" w:sz="0" w:space="0" w:color="auto"/>
        <w:right w:val="none" w:sz="0" w:space="0" w:color="auto"/>
      </w:divBdr>
    </w:div>
    <w:div w:id="1153982679">
      <w:bodyDiv w:val="1"/>
      <w:marLeft w:val="0"/>
      <w:marRight w:val="0"/>
      <w:marTop w:val="0"/>
      <w:marBottom w:val="0"/>
      <w:divBdr>
        <w:top w:val="none" w:sz="0" w:space="0" w:color="auto"/>
        <w:left w:val="none" w:sz="0" w:space="0" w:color="auto"/>
        <w:bottom w:val="none" w:sz="0" w:space="0" w:color="auto"/>
        <w:right w:val="none" w:sz="0" w:space="0" w:color="auto"/>
      </w:divBdr>
    </w:div>
    <w:div w:id="1165707728">
      <w:bodyDiv w:val="1"/>
      <w:marLeft w:val="0"/>
      <w:marRight w:val="0"/>
      <w:marTop w:val="0"/>
      <w:marBottom w:val="0"/>
      <w:divBdr>
        <w:top w:val="none" w:sz="0" w:space="0" w:color="auto"/>
        <w:left w:val="none" w:sz="0" w:space="0" w:color="auto"/>
        <w:bottom w:val="none" w:sz="0" w:space="0" w:color="auto"/>
        <w:right w:val="none" w:sz="0" w:space="0" w:color="auto"/>
      </w:divBdr>
    </w:div>
    <w:div w:id="1169103658">
      <w:bodyDiv w:val="1"/>
      <w:marLeft w:val="0"/>
      <w:marRight w:val="0"/>
      <w:marTop w:val="0"/>
      <w:marBottom w:val="0"/>
      <w:divBdr>
        <w:top w:val="none" w:sz="0" w:space="0" w:color="auto"/>
        <w:left w:val="none" w:sz="0" w:space="0" w:color="auto"/>
        <w:bottom w:val="none" w:sz="0" w:space="0" w:color="auto"/>
        <w:right w:val="none" w:sz="0" w:space="0" w:color="auto"/>
      </w:divBdr>
    </w:div>
    <w:div w:id="1174029213">
      <w:bodyDiv w:val="1"/>
      <w:marLeft w:val="0"/>
      <w:marRight w:val="0"/>
      <w:marTop w:val="0"/>
      <w:marBottom w:val="0"/>
      <w:divBdr>
        <w:top w:val="none" w:sz="0" w:space="0" w:color="auto"/>
        <w:left w:val="none" w:sz="0" w:space="0" w:color="auto"/>
        <w:bottom w:val="none" w:sz="0" w:space="0" w:color="auto"/>
        <w:right w:val="none" w:sz="0" w:space="0" w:color="auto"/>
      </w:divBdr>
    </w:div>
    <w:div w:id="1174684183">
      <w:bodyDiv w:val="1"/>
      <w:marLeft w:val="0"/>
      <w:marRight w:val="0"/>
      <w:marTop w:val="0"/>
      <w:marBottom w:val="0"/>
      <w:divBdr>
        <w:top w:val="none" w:sz="0" w:space="0" w:color="auto"/>
        <w:left w:val="none" w:sz="0" w:space="0" w:color="auto"/>
        <w:bottom w:val="none" w:sz="0" w:space="0" w:color="auto"/>
        <w:right w:val="none" w:sz="0" w:space="0" w:color="auto"/>
      </w:divBdr>
    </w:div>
    <w:div w:id="1177421743">
      <w:bodyDiv w:val="1"/>
      <w:marLeft w:val="0"/>
      <w:marRight w:val="0"/>
      <w:marTop w:val="0"/>
      <w:marBottom w:val="0"/>
      <w:divBdr>
        <w:top w:val="none" w:sz="0" w:space="0" w:color="auto"/>
        <w:left w:val="none" w:sz="0" w:space="0" w:color="auto"/>
        <w:bottom w:val="none" w:sz="0" w:space="0" w:color="auto"/>
        <w:right w:val="none" w:sz="0" w:space="0" w:color="auto"/>
      </w:divBdr>
    </w:div>
    <w:div w:id="1188182628">
      <w:bodyDiv w:val="1"/>
      <w:marLeft w:val="0"/>
      <w:marRight w:val="0"/>
      <w:marTop w:val="0"/>
      <w:marBottom w:val="0"/>
      <w:divBdr>
        <w:top w:val="none" w:sz="0" w:space="0" w:color="auto"/>
        <w:left w:val="none" w:sz="0" w:space="0" w:color="auto"/>
        <w:bottom w:val="none" w:sz="0" w:space="0" w:color="auto"/>
        <w:right w:val="none" w:sz="0" w:space="0" w:color="auto"/>
      </w:divBdr>
    </w:div>
    <w:div w:id="1234704647">
      <w:bodyDiv w:val="1"/>
      <w:marLeft w:val="0"/>
      <w:marRight w:val="0"/>
      <w:marTop w:val="0"/>
      <w:marBottom w:val="0"/>
      <w:divBdr>
        <w:top w:val="none" w:sz="0" w:space="0" w:color="auto"/>
        <w:left w:val="none" w:sz="0" w:space="0" w:color="auto"/>
        <w:bottom w:val="none" w:sz="0" w:space="0" w:color="auto"/>
        <w:right w:val="none" w:sz="0" w:space="0" w:color="auto"/>
      </w:divBdr>
    </w:div>
    <w:div w:id="1242132830">
      <w:bodyDiv w:val="1"/>
      <w:marLeft w:val="0"/>
      <w:marRight w:val="0"/>
      <w:marTop w:val="0"/>
      <w:marBottom w:val="0"/>
      <w:divBdr>
        <w:top w:val="none" w:sz="0" w:space="0" w:color="auto"/>
        <w:left w:val="none" w:sz="0" w:space="0" w:color="auto"/>
        <w:bottom w:val="none" w:sz="0" w:space="0" w:color="auto"/>
        <w:right w:val="none" w:sz="0" w:space="0" w:color="auto"/>
      </w:divBdr>
    </w:div>
    <w:div w:id="1243877645">
      <w:bodyDiv w:val="1"/>
      <w:marLeft w:val="0"/>
      <w:marRight w:val="0"/>
      <w:marTop w:val="0"/>
      <w:marBottom w:val="0"/>
      <w:divBdr>
        <w:top w:val="none" w:sz="0" w:space="0" w:color="auto"/>
        <w:left w:val="none" w:sz="0" w:space="0" w:color="auto"/>
        <w:bottom w:val="none" w:sz="0" w:space="0" w:color="auto"/>
        <w:right w:val="none" w:sz="0" w:space="0" w:color="auto"/>
      </w:divBdr>
    </w:div>
    <w:div w:id="1264219795">
      <w:bodyDiv w:val="1"/>
      <w:marLeft w:val="0"/>
      <w:marRight w:val="0"/>
      <w:marTop w:val="0"/>
      <w:marBottom w:val="0"/>
      <w:divBdr>
        <w:top w:val="none" w:sz="0" w:space="0" w:color="auto"/>
        <w:left w:val="none" w:sz="0" w:space="0" w:color="auto"/>
        <w:bottom w:val="none" w:sz="0" w:space="0" w:color="auto"/>
        <w:right w:val="none" w:sz="0" w:space="0" w:color="auto"/>
      </w:divBdr>
    </w:div>
    <w:div w:id="1289970225">
      <w:bodyDiv w:val="1"/>
      <w:marLeft w:val="0"/>
      <w:marRight w:val="0"/>
      <w:marTop w:val="0"/>
      <w:marBottom w:val="0"/>
      <w:divBdr>
        <w:top w:val="none" w:sz="0" w:space="0" w:color="auto"/>
        <w:left w:val="none" w:sz="0" w:space="0" w:color="auto"/>
        <w:bottom w:val="none" w:sz="0" w:space="0" w:color="auto"/>
        <w:right w:val="none" w:sz="0" w:space="0" w:color="auto"/>
      </w:divBdr>
    </w:div>
    <w:div w:id="1306814182">
      <w:bodyDiv w:val="1"/>
      <w:marLeft w:val="0"/>
      <w:marRight w:val="0"/>
      <w:marTop w:val="0"/>
      <w:marBottom w:val="0"/>
      <w:divBdr>
        <w:top w:val="none" w:sz="0" w:space="0" w:color="auto"/>
        <w:left w:val="none" w:sz="0" w:space="0" w:color="auto"/>
        <w:bottom w:val="none" w:sz="0" w:space="0" w:color="auto"/>
        <w:right w:val="none" w:sz="0" w:space="0" w:color="auto"/>
      </w:divBdr>
    </w:div>
    <w:div w:id="1310478620">
      <w:bodyDiv w:val="1"/>
      <w:marLeft w:val="0"/>
      <w:marRight w:val="0"/>
      <w:marTop w:val="0"/>
      <w:marBottom w:val="0"/>
      <w:divBdr>
        <w:top w:val="none" w:sz="0" w:space="0" w:color="auto"/>
        <w:left w:val="none" w:sz="0" w:space="0" w:color="auto"/>
        <w:bottom w:val="none" w:sz="0" w:space="0" w:color="auto"/>
        <w:right w:val="none" w:sz="0" w:space="0" w:color="auto"/>
      </w:divBdr>
    </w:div>
    <w:div w:id="1330520601">
      <w:bodyDiv w:val="1"/>
      <w:marLeft w:val="0"/>
      <w:marRight w:val="0"/>
      <w:marTop w:val="0"/>
      <w:marBottom w:val="0"/>
      <w:divBdr>
        <w:top w:val="none" w:sz="0" w:space="0" w:color="auto"/>
        <w:left w:val="none" w:sz="0" w:space="0" w:color="auto"/>
        <w:bottom w:val="none" w:sz="0" w:space="0" w:color="auto"/>
        <w:right w:val="none" w:sz="0" w:space="0" w:color="auto"/>
      </w:divBdr>
    </w:div>
    <w:div w:id="1371497696">
      <w:bodyDiv w:val="1"/>
      <w:marLeft w:val="0"/>
      <w:marRight w:val="0"/>
      <w:marTop w:val="0"/>
      <w:marBottom w:val="0"/>
      <w:divBdr>
        <w:top w:val="none" w:sz="0" w:space="0" w:color="auto"/>
        <w:left w:val="none" w:sz="0" w:space="0" w:color="auto"/>
        <w:bottom w:val="none" w:sz="0" w:space="0" w:color="auto"/>
        <w:right w:val="none" w:sz="0" w:space="0" w:color="auto"/>
      </w:divBdr>
    </w:div>
    <w:div w:id="1376808358">
      <w:bodyDiv w:val="1"/>
      <w:marLeft w:val="0"/>
      <w:marRight w:val="0"/>
      <w:marTop w:val="0"/>
      <w:marBottom w:val="0"/>
      <w:divBdr>
        <w:top w:val="none" w:sz="0" w:space="0" w:color="auto"/>
        <w:left w:val="none" w:sz="0" w:space="0" w:color="auto"/>
        <w:bottom w:val="none" w:sz="0" w:space="0" w:color="auto"/>
        <w:right w:val="none" w:sz="0" w:space="0" w:color="auto"/>
      </w:divBdr>
    </w:div>
    <w:div w:id="1377662612">
      <w:bodyDiv w:val="1"/>
      <w:marLeft w:val="0"/>
      <w:marRight w:val="0"/>
      <w:marTop w:val="0"/>
      <w:marBottom w:val="0"/>
      <w:divBdr>
        <w:top w:val="none" w:sz="0" w:space="0" w:color="auto"/>
        <w:left w:val="none" w:sz="0" w:space="0" w:color="auto"/>
        <w:bottom w:val="none" w:sz="0" w:space="0" w:color="auto"/>
        <w:right w:val="none" w:sz="0" w:space="0" w:color="auto"/>
      </w:divBdr>
    </w:div>
    <w:div w:id="1398240466">
      <w:bodyDiv w:val="1"/>
      <w:marLeft w:val="0"/>
      <w:marRight w:val="0"/>
      <w:marTop w:val="0"/>
      <w:marBottom w:val="0"/>
      <w:divBdr>
        <w:top w:val="none" w:sz="0" w:space="0" w:color="auto"/>
        <w:left w:val="none" w:sz="0" w:space="0" w:color="auto"/>
        <w:bottom w:val="none" w:sz="0" w:space="0" w:color="auto"/>
        <w:right w:val="none" w:sz="0" w:space="0" w:color="auto"/>
      </w:divBdr>
    </w:div>
    <w:div w:id="1426262605">
      <w:bodyDiv w:val="1"/>
      <w:marLeft w:val="0"/>
      <w:marRight w:val="0"/>
      <w:marTop w:val="0"/>
      <w:marBottom w:val="0"/>
      <w:divBdr>
        <w:top w:val="none" w:sz="0" w:space="0" w:color="auto"/>
        <w:left w:val="none" w:sz="0" w:space="0" w:color="auto"/>
        <w:bottom w:val="none" w:sz="0" w:space="0" w:color="auto"/>
        <w:right w:val="none" w:sz="0" w:space="0" w:color="auto"/>
      </w:divBdr>
    </w:div>
    <w:div w:id="1480535949">
      <w:bodyDiv w:val="1"/>
      <w:marLeft w:val="0"/>
      <w:marRight w:val="0"/>
      <w:marTop w:val="0"/>
      <w:marBottom w:val="0"/>
      <w:divBdr>
        <w:top w:val="none" w:sz="0" w:space="0" w:color="auto"/>
        <w:left w:val="none" w:sz="0" w:space="0" w:color="auto"/>
        <w:bottom w:val="none" w:sz="0" w:space="0" w:color="auto"/>
        <w:right w:val="none" w:sz="0" w:space="0" w:color="auto"/>
      </w:divBdr>
    </w:div>
    <w:div w:id="1507205049">
      <w:bodyDiv w:val="1"/>
      <w:marLeft w:val="0"/>
      <w:marRight w:val="0"/>
      <w:marTop w:val="0"/>
      <w:marBottom w:val="0"/>
      <w:divBdr>
        <w:top w:val="none" w:sz="0" w:space="0" w:color="auto"/>
        <w:left w:val="none" w:sz="0" w:space="0" w:color="auto"/>
        <w:bottom w:val="none" w:sz="0" w:space="0" w:color="auto"/>
        <w:right w:val="none" w:sz="0" w:space="0" w:color="auto"/>
      </w:divBdr>
    </w:div>
    <w:div w:id="1540169263">
      <w:bodyDiv w:val="1"/>
      <w:marLeft w:val="0"/>
      <w:marRight w:val="0"/>
      <w:marTop w:val="0"/>
      <w:marBottom w:val="0"/>
      <w:divBdr>
        <w:top w:val="none" w:sz="0" w:space="0" w:color="auto"/>
        <w:left w:val="none" w:sz="0" w:space="0" w:color="auto"/>
        <w:bottom w:val="none" w:sz="0" w:space="0" w:color="auto"/>
        <w:right w:val="none" w:sz="0" w:space="0" w:color="auto"/>
      </w:divBdr>
    </w:div>
    <w:div w:id="1553884874">
      <w:bodyDiv w:val="1"/>
      <w:marLeft w:val="0"/>
      <w:marRight w:val="0"/>
      <w:marTop w:val="0"/>
      <w:marBottom w:val="0"/>
      <w:divBdr>
        <w:top w:val="none" w:sz="0" w:space="0" w:color="auto"/>
        <w:left w:val="none" w:sz="0" w:space="0" w:color="auto"/>
        <w:bottom w:val="none" w:sz="0" w:space="0" w:color="auto"/>
        <w:right w:val="none" w:sz="0" w:space="0" w:color="auto"/>
      </w:divBdr>
    </w:div>
    <w:div w:id="1565070497">
      <w:bodyDiv w:val="1"/>
      <w:marLeft w:val="0"/>
      <w:marRight w:val="0"/>
      <w:marTop w:val="0"/>
      <w:marBottom w:val="0"/>
      <w:divBdr>
        <w:top w:val="none" w:sz="0" w:space="0" w:color="auto"/>
        <w:left w:val="none" w:sz="0" w:space="0" w:color="auto"/>
        <w:bottom w:val="none" w:sz="0" w:space="0" w:color="auto"/>
        <w:right w:val="none" w:sz="0" w:space="0" w:color="auto"/>
      </w:divBdr>
    </w:div>
    <w:div w:id="1591086889">
      <w:bodyDiv w:val="1"/>
      <w:marLeft w:val="0"/>
      <w:marRight w:val="0"/>
      <w:marTop w:val="0"/>
      <w:marBottom w:val="0"/>
      <w:divBdr>
        <w:top w:val="none" w:sz="0" w:space="0" w:color="auto"/>
        <w:left w:val="none" w:sz="0" w:space="0" w:color="auto"/>
        <w:bottom w:val="none" w:sz="0" w:space="0" w:color="auto"/>
        <w:right w:val="none" w:sz="0" w:space="0" w:color="auto"/>
      </w:divBdr>
    </w:div>
    <w:div w:id="1603494875">
      <w:bodyDiv w:val="1"/>
      <w:marLeft w:val="0"/>
      <w:marRight w:val="0"/>
      <w:marTop w:val="0"/>
      <w:marBottom w:val="0"/>
      <w:divBdr>
        <w:top w:val="none" w:sz="0" w:space="0" w:color="auto"/>
        <w:left w:val="none" w:sz="0" w:space="0" w:color="auto"/>
        <w:bottom w:val="none" w:sz="0" w:space="0" w:color="auto"/>
        <w:right w:val="none" w:sz="0" w:space="0" w:color="auto"/>
      </w:divBdr>
    </w:div>
    <w:div w:id="1609701286">
      <w:bodyDiv w:val="1"/>
      <w:marLeft w:val="0"/>
      <w:marRight w:val="0"/>
      <w:marTop w:val="0"/>
      <w:marBottom w:val="0"/>
      <w:divBdr>
        <w:top w:val="none" w:sz="0" w:space="0" w:color="auto"/>
        <w:left w:val="none" w:sz="0" w:space="0" w:color="auto"/>
        <w:bottom w:val="none" w:sz="0" w:space="0" w:color="auto"/>
        <w:right w:val="none" w:sz="0" w:space="0" w:color="auto"/>
      </w:divBdr>
    </w:div>
    <w:div w:id="1644044518">
      <w:bodyDiv w:val="1"/>
      <w:marLeft w:val="0"/>
      <w:marRight w:val="0"/>
      <w:marTop w:val="0"/>
      <w:marBottom w:val="0"/>
      <w:divBdr>
        <w:top w:val="none" w:sz="0" w:space="0" w:color="auto"/>
        <w:left w:val="none" w:sz="0" w:space="0" w:color="auto"/>
        <w:bottom w:val="none" w:sz="0" w:space="0" w:color="auto"/>
        <w:right w:val="none" w:sz="0" w:space="0" w:color="auto"/>
      </w:divBdr>
    </w:div>
    <w:div w:id="1656252804">
      <w:bodyDiv w:val="1"/>
      <w:marLeft w:val="0"/>
      <w:marRight w:val="0"/>
      <w:marTop w:val="0"/>
      <w:marBottom w:val="0"/>
      <w:divBdr>
        <w:top w:val="none" w:sz="0" w:space="0" w:color="auto"/>
        <w:left w:val="none" w:sz="0" w:space="0" w:color="auto"/>
        <w:bottom w:val="none" w:sz="0" w:space="0" w:color="auto"/>
        <w:right w:val="none" w:sz="0" w:space="0" w:color="auto"/>
      </w:divBdr>
    </w:div>
    <w:div w:id="1667440876">
      <w:bodyDiv w:val="1"/>
      <w:marLeft w:val="0"/>
      <w:marRight w:val="0"/>
      <w:marTop w:val="0"/>
      <w:marBottom w:val="0"/>
      <w:divBdr>
        <w:top w:val="none" w:sz="0" w:space="0" w:color="auto"/>
        <w:left w:val="none" w:sz="0" w:space="0" w:color="auto"/>
        <w:bottom w:val="none" w:sz="0" w:space="0" w:color="auto"/>
        <w:right w:val="none" w:sz="0" w:space="0" w:color="auto"/>
      </w:divBdr>
    </w:div>
    <w:div w:id="1695382239">
      <w:bodyDiv w:val="1"/>
      <w:marLeft w:val="0"/>
      <w:marRight w:val="0"/>
      <w:marTop w:val="0"/>
      <w:marBottom w:val="0"/>
      <w:divBdr>
        <w:top w:val="none" w:sz="0" w:space="0" w:color="auto"/>
        <w:left w:val="none" w:sz="0" w:space="0" w:color="auto"/>
        <w:bottom w:val="none" w:sz="0" w:space="0" w:color="auto"/>
        <w:right w:val="none" w:sz="0" w:space="0" w:color="auto"/>
      </w:divBdr>
    </w:div>
    <w:div w:id="1705982626">
      <w:bodyDiv w:val="1"/>
      <w:marLeft w:val="0"/>
      <w:marRight w:val="0"/>
      <w:marTop w:val="0"/>
      <w:marBottom w:val="0"/>
      <w:divBdr>
        <w:top w:val="none" w:sz="0" w:space="0" w:color="auto"/>
        <w:left w:val="none" w:sz="0" w:space="0" w:color="auto"/>
        <w:bottom w:val="none" w:sz="0" w:space="0" w:color="auto"/>
        <w:right w:val="none" w:sz="0" w:space="0" w:color="auto"/>
      </w:divBdr>
    </w:div>
    <w:div w:id="1716276614">
      <w:bodyDiv w:val="1"/>
      <w:marLeft w:val="0"/>
      <w:marRight w:val="0"/>
      <w:marTop w:val="0"/>
      <w:marBottom w:val="0"/>
      <w:divBdr>
        <w:top w:val="none" w:sz="0" w:space="0" w:color="auto"/>
        <w:left w:val="none" w:sz="0" w:space="0" w:color="auto"/>
        <w:bottom w:val="none" w:sz="0" w:space="0" w:color="auto"/>
        <w:right w:val="none" w:sz="0" w:space="0" w:color="auto"/>
      </w:divBdr>
    </w:div>
    <w:div w:id="1743411875">
      <w:bodyDiv w:val="1"/>
      <w:marLeft w:val="0"/>
      <w:marRight w:val="0"/>
      <w:marTop w:val="0"/>
      <w:marBottom w:val="0"/>
      <w:divBdr>
        <w:top w:val="none" w:sz="0" w:space="0" w:color="auto"/>
        <w:left w:val="none" w:sz="0" w:space="0" w:color="auto"/>
        <w:bottom w:val="none" w:sz="0" w:space="0" w:color="auto"/>
        <w:right w:val="none" w:sz="0" w:space="0" w:color="auto"/>
      </w:divBdr>
    </w:div>
    <w:div w:id="1745108740">
      <w:bodyDiv w:val="1"/>
      <w:marLeft w:val="0"/>
      <w:marRight w:val="0"/>
      <w:marTop w:val="0"/>
      <w:marBottom w:val="0"/>
      <w:divBdr>
        <w:top w:val="none" w:sz="0" w:space="0" w:color="auto"/>
        <w:left w:val="none" w:sz="0" w:space="0" w:color="auto"/>
        <w:bottom w:val="none" w:sz="0" w:space="0" w:color="auto"/>
        <w:right w:val="none" w:sz="0" w:space="0" w:color="auto"/>
      </w:divBdr>
    </w:div>
    <w:div w:id="1748764947">
      <w:bodyDiv w:val="1"/>
      <w:marLeft w:val="0"/>
      <w:marRight w:val="0"/>
      <w:marTop w:val="0"/>
      <w:marBottom w:val="0"/>
      <w:divBdr>
        <w:top w:val="none" w:sz="0" w:space="0" w:color="auto"/>
        <w:left w:val="none" w:sz="0" w:space="0" w:color="auto"/>
        <w:bottom w:val="none" w:sz="0" w:space="0" w:color="auto"/>
        <w:right w:val="none" w:sz="0" w:space="0" w:color="auto"/>
      </w:divBdr>
    </w:div>
    <w:div w:id="1765108116">
      <w:bodyDiv w:val="1"/>
      <w:marLeft w:val="0"/>
      <w:marRight w:val="0"/>
      <w:marTop w:val="0"/>
      <w:marBottom w:val="0"/>
      <w:divBdr>
        <w:top w:val="none" w:sz="0" w:space="0" w:color="auto"/>
        <w:left w:val="none" w:sz="0" w:space="0" w:color="auto"/>
        <w:bottom w:val="none" w:sz="0" w:space="0" w:color="auto"/>
        <w:right w:val="none" w:sz="0" w:space="0" w:color="auto"/>
      </w:divBdr>
    </w:div>
    <w:div w:id="1777019571">
      <w:bodyDiv w:val="1"/>
      <w:marLeft w:val="0"/>
      <w:marRight w:val="0"/>
      <w:marTop w:val="0"/>
      <w:marBottom w:val="0"/>
      <w:divBdr>
        <w:top w:val="none" w:sz="0" w:space="0" w:color="auto"/>
        <w:left w:val="none" w:sz="0" w:space="0" w:color="auto"/>
        <w:bottom w:val="none" w:sz="0" w:space="0" w:color="auto"/>
        <w:right w:val="none" w:sz="0" w:space="0" w:color="auto"/>
      </w:divBdr>
    </w:div>
    <w:div w:id="1807425645">
      <w:bodyDiv w:val="1"/>
      <w:marLeft w:val="0"/>
      <w:marRight w:val="0"/>
      <w:marTop w:val="0"/>
      <w:marBottom w:val="0"/>
      <w:divBdr>
        <w:top w:val="none" w:sz="0" w:space="0" w:color="auto"/>
        <w:left w:val="none" w:sz="0" w:space="0" w:color="auto"/>
        <w:bottom w:val="none" w:sz="0" w:space="0" w:color="auto"/>
        <w:right w:val="none" w:sz="0" w:space="0" w:color="auto"/>
      </w:divBdr>
    </w:div>
    <w:div w:id="1813714239">
      <w:bodyDiv w:val="1"/>
      <w:marLeft w:val="0"/>
      <w:marRight w:val="0"/>
      <w:marTop w:val="0"/>
      <w:marBottom w:val="0"/>
      <w:divBdr>
        <w:top w:val="none" w:sz="0" w:space="0" w:color="auto"/>
        <w:left w:val="none" w:sz="0" w:space="0" w:color="auto"/>
        <w:bottom w:val="none" w:sz="0" w:space="0" w:color="auto"/>
        <w:right w:val="none" w:sz="0" w:space="0" w:color="auto"/>
      </w:divBdr>
    </w:div>
    <w:div w:id="1855221559">
      <w:bodyDiv w:val="1"/>
      <w:marLeft w:val="0"/>
      <w:marRight w:val="0"/>
      <w:marTop w:val="0"/>
      <w:marBottom w:val="0"/>
      <w:divBdr>
        <w:top w:val="none" w:sz="0" w:space="0" w:color="auto"/>
        <w:left w:val="none" w:sz="0" w:space="0" w:color="auto"/>
        <w:bottom w:val="none" w:sz="0" w:space="0" w:color="auto"/>
        <w:right w:val="none" w:sz="0" w:space="0" w:color="auto"/>
      </w:divBdr>
    </w:div>
    <w:div w:id="1865705488">
      <w:bodyDiv w:val="1"/>
      <w:marLeft w:val="0"/>
      <w:marRight w:val="0"/>
      <w:marTop w:val="0"/>
      <w:marBottom w:val="0"/>
      <w:divBdr>
        <w:top w:val="none" w:sz="0" w:space="0" w:color="auto"/>
        <w:left w:val="none" w:sz="0" w:space="0" w:color="auto"/>
        <w:bottom w:val="none" w:sz="0" w:space="0" w:color="auto"/>
        <w:right w:val="none" w:sz="0" w:space="0" w:color="auto"/>
      </w:divBdr>
    </w:div>
    <w:div w:id="1866599228">
      <w:bodyDiv w:val="1"/>
      <w:marLeft w:val="0"/>
      <w:marRight w:val="0"/>
      <w:marTop w:val="0"/>
      <w:marBottom w:val="0"/>
      <w:divBdr>
        <w:top w:val="none" w:sz="0" w:space="0" w:color="auto"/>
        <w:left w:val="none" w:sz="0" w:space="0" w:color="auto"/>
        <w:bottom w:val="none" w:sz="0" w:space="0" w:color="auto"/>
        <w:right w:val="none" w:sz="0" w:space="0" w:color="auto"/>
      </w:divBdr>
    </w:div>
    <w:div w:id="1913925005">
      <w:bodyDiv w:val="1"/>
      <w:marLeft w:val="0"/>
      <w:marRight w:val="0"/>
      <w:marTop w:val="0"/>
      <w:marBottom w:val="0"/>
      <w:divBdr>
        <w:top w:val="none" w:sz="0" w:space="0" w:color="auto"/>
        <w:left w:val="none" w:sz="0" w:space="0" w:color="auto"/>
        <w:bottom w:val="none" w:sz="0" w:space="0" w:color="auto"/>
        <w:right w:val="none" w:sz="0" w:space="0" w:color="auto"/>
      </w:divBdr>
    </w:div>
    <w:div w:id="1921482512">
      <w:bodyDiv w:val="1"/>
      <w:marLeft w:val="0"/>
      <w:marRight w:val="0"/>
      <w:marTop w:val="0"/>
      <w:marBottom w:val="0"/>
      <w:divBdr>
        <w:top w:val="none" w:sz="0" w:space="0" w:color="auto"/>
        <w:left w:val="none" w:sz="0" w:space="0" w:color="auto"/>
        <w:bottom w:val="none" w:sz="0" w:space="0" w:color="auto"/>
        <w:right w:val="none" w:sz="0" w:space="0" w:color="auto"/>
      </w:divBdr>
    </w:div>
    <w:div w:id="1925918387">
      <w:bodyDiv w:val="1"/>
      <w:marLeft w:val="0"/>
      <w:marRight w:val="0"/>
      <w:marTop w:val="0"/>
      <w:marBottom w:val="0"/>
      <w:divBdr>
        <w:top w:val="none" w:sz="0" w:space="0" w:color="auto"/>
        <w:left w:val="none" w:sz="0" w:space="0" w:color="auto"/>
        <w:bottom w:val="none" w:sz="0" w:space="0" w:color="auto"/>
        <w:right w:val="none" w:sz="0" w:space="0" w:color="auto"/>
      </w:divBdr>
    </w:div>
    <w:div w:id="1926457700">
      <w:bodyDiv w:val="1"/>
      <w:marLeft w:val="0"/>
      <w:marRight w:val="0"/>
      <w:marTop w:val="0"/>
      <w:marBottom w:val="0"/>
      <w:divBdr>
        <w:top w:val="none" w:sz="0" w:space="0" w:color="auto"/>
        <w:left w:val="none" w:sz="0" w:space="0" w:color="auto"/>
        <w:bottom w:val="none" w:sz="0" w:space="0" w:color="auto"/>
        <w:right w:val="none" w:sz="0" w:space="0" w:color="auto"/>
      </w:divBdr>
    </w:div>
    <w:div w:id="1982923512">
      <w:bodyDiv w:val="1"/>
      <w:marLeft w:val="0"/>
      <w:marRight w:val="0"/>
      <w:marTop w:val="0"/>
      <w:marBottom w:val="0"/>
      <w:divBdr>
        <w:top w:val="none" w:sz="0" w:space="0" w:color="auto"/>
        <w:left w:val="none" w:sz="0" w:space="0" w:color="auto"/>
        <w:bottom w:val="none" w:sz="0" w:space="0" w:color="auto"/>
        <w:right w:val="none" w:sz="0" w:space="0" w:color="auto"/>
      </w:divBdr>
    </w:div>
    <w:div w:id="2012902102">
      <w:bodyDiv w:val="1"/>
      <w:marLeft w:val="0"/>
      <w:marRight w:val="0"/>
      <w:marTop w:val="0"/>
      <w:marBottom w:val="0"/>
      <w:divBdr>
        <w:top w:val="none" w:sz="0" w:space="0" w:color="auto"/>
        <w:left w:val="none" w:sz="0" w:space="0" w:color="auto"/>
        <w:bottom w:val="none" w:sz="0" w:space="0" w:color="auto"/>
        <w:right w:val="none" w:sz="0" w:space="0" w:color="auto"/>
      </w:divBdr>
    </w:div>
    <w:div w:id="2066177088">
      <w:bodyDiv w:val="1"/>
      <w:marLeft w:val="0"/>
      <w:marRight w:val="0"/>
      <w:marTop w:val="0"/>
      <w:marBottom w:val="0"/>
      <w:divBdr>
        <w:top w:val="none" w:sz="0" w:space="0" w:color="auto"/>
        <w:left w:val="none" w:sz="0" w:space="0" w:color="auto"/>
        <w:bottom w:val="none" w:sz="0" w:space="0" w:color="auto"/>
        <w:right w:val="none" w:sz="0" w:space="0" w:color="auto"/>
      </w:divBdr>
    </w:div>
    <w:div w:id="2085375095">
      <w:bodyDiv w:val="1"/>
      <w:marLeft w:val="0"/>
      <w:marRight w:val="0"/>
      <w:marTop w:val="0"/>
      <w:marBottom w:val="0"/>
      <w:divBdr>
        <w:top w:val="none" w:sz="0" w:space="0" w:color="auto"/>
        <w:left w:val="none" w:sz="0" w:space="0" w:color="auto"/>
        <w:bottom w:val="none" w:sz="0" w:space="0" w:color="auto"/>
        <w:right w:val="none" w:sz="0" w:space="0" w:color="auto"/>
      </w:divBdr>
    </w:div>
    <w:div w:id="2117559070">
      <w:bodyDiv w:val="1"/>
      <w:marLeft w:val="0"/>
      <w:marRight w:val="0"/>
      <w:marTop w:val="0"/>
      <w:marBottom w:val="0"/>
      <w:divBdr>
        <w:top w:val="none" w:sz="0" w:space="0" w:color="auto"/>
        <w:left w:val="none" w:sz="0" w:space="0" w:color="auto"/>
        <w:bottom w:val="none" w:sz="0" w:space="0" w:color="auto"/>
        <w:right w:val="none" w:sz="0" w:space="0" w:color="auto"/>
      </w:divBdr>
    </w:div>
    <w:div w:id="2133088414">
      <w:bodyDiv w:val="1"/>
      <w:marLeft w:val="0"/>
      <w:marRight w:val="0"/>
      <w:marTop w:val="0"/>
      <w:marBottom w:val="0"/>
      <w:divBdr>
        <w:top w:val="none" w:sz="0" w:space="0" w:color="auto"/>
        <w:left w:val="none" w:sz="0" w:space="0" w:color="auto"/>
        <w:bottom w:val="none" w:sz="0" w:space="0" w:color="auto"/>
        <w:right w:val="none" w:sz="0" w:space="0" w:color="auto"/>
      </w:divBdr>
    </w:div>
    <w:div w:id="2139034236">
      <w:bodyDiv w:val="1"/>
      <w:marLeft w:val="0"/>
      <w:marRight w:val="0"/>
      <w:marTop w:val="0"/>
      <w:marBottom w:val="0"/>
      <w:divBdr>
        <w:top w:val="none" w:sz="0" w:space="0" w:color="auto"/>
        <w:left w:val="none" w:sz="0" w:space="0" w:color="auto"/>
        <w:bottom w:val="none" w:sz="0" w:space="0" w:color="auto"/>
        <w:right w:val="none" w:sz="0" w:space="0" w:color="auto"/>
      </w:divBdr>
    </w:div>
    <w:div w:id="2143767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29</Pages>
  <Words>15922</Words>
  <Characters>90757</Characters>
  <Application>Microsoft Macintosh Word</Application>
  <DocSecurity>0</DocSecurity>
  <Lines>756</Lines>
  <Paragraphs>212</Paragraphs>
  <ScaleCrop>false</ScaleCrop>
  <Company/>
  <LinksUpToDate>false</LinksUpToDate>
  <CharactersWithSpaces>106467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Horton</dc:creator>
  <cp:keywords/>
  <dc:description/>
  <cp:lastModifiedBy>Jennifer Horton</cp:lastModifiedBy>
  <cp:revision>22</cp:revision>
  <dcterms:created xsi:type="dcterms:W3CDTF">2016-04-10T23:40:00Z</dcterms:created>
  <dcterms:modified xsi:type="dcterms:W3CDTF">2016-04-15T00:02:00Z</dcterms:modified>
</cp:coreProperties>
</file>