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14071699"/>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1C8FE0DA" w14:textId="7FB865A4" w:rsidR="007D4368" w:rsidRDefault="007D4368">
          <w:pPr>
            <w:pStyle w:val="TOCHeading"/>
          </w:pPr>
          <w:r>
            <w:t>Table of Contents</w:t>
          </w:r>
        </w:p>
        <w:p w14:paraId="02481987" w14:textId="77777777" w:rsidR="007D4368" w:rsidRDefault="007D4368">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480301421" w:history="1">
            <w:r w:rsidRPr="007B5422">
              <w:rPr>
                <w:rStyle w:val="Hyperlink"/>
                <w:noProof/>
                <w:lang w:val="en-CA"/>
              </w:rPr>
              <w:t>Intro</w:t>
            </w:r>
            <w:r>
              <w:rPr>
                <w:noProof/>
                <w:webHidden/>
              </w:rPr>
              <w:tab/>
            </w:r>
            <w:r>
              <w:rPr>
                <w:noProof/>
                <w:webHidden/>
              </w:rPr>
              <w:fldChar w:fldCharType="begin"/>
            </w:r>
            <w:r>
              <w:rPr>
                <w:noProof/>
                <w:webHidden/>
              </w:rPr>
              <w:instrText xml:space="preserve"> PAGEREF _Toc480301421 \h </w:instrText>
            </w:r>
            <w:r>
              <w:rPr>
                <w:noProof/>
                <w:webHidden/>
              </w:rPr>
            </w:r>
            <w:r>
              <w:rPr>
                <w:noProof/>
                <w:webHidden/>
              </w:rPr>
              <w:fldChar w:fldCharType="separate"/>
            </w:r>
            <w:r>
              <w:rPr>
                <w:noProof/>
                <w:webHidden/>
              </w:rPr>
              <w:t>3</w:t>
            </w:r>
            <w:r>
              <w:rPr>
                <w:noProof/>
                <w:webHidden/>
              </w:rPr>
              <w:fldChar w:fldCharType="end"/>
            </w:r>
          </w:hyperlink>
        </w:p>
        <w:p w14:paraId="2307FBE1" w14:textId="77777777" w:rsidR="007D4368" w:rsidRDefault="007D4368">
          <w:pPr>
            <w:pStyle w:val="TOC2"/>
            <w:tabs>
              <w:tab w:val="right" w:leader="dot" w:pos="9350"/>
            </w:tabs>
            <w:rPr>
              <w:noProof/>
            </w:rPr>
          </w:pPr>
          <w:hyperlink w:anchor="_Toc480301422" w:history="1">
            <w:r w:rsidRPr="007B5422">
              <w:rPr>
                <w:rStyle w:val="Hyperlink"/>
                <w:noProof/>
              </w:rPr>
              <w:t>What are securities?</w:t>
            </w:r>
            <w:r>
              <w:rPr>
                <w:noProof/>
                <w:webHidden/>
              </w:rPr>
              <w:tab/>
            </w:r>
            <w:r>
              <w:rPr>
                <w:noProof/>
                <w:webHidden/>
              </w:rPr>
              <w:fldChar w:fldCharType="begin"/>
            </w:r>
            <w:r>
              <w:rPr>
                <w:noProof/>
                <w:webHidden/>
              </w:rPr>
              <w:instrText xml:space="preserve"> PAGEREF _Toc480301422 \h </w:instrText>
            </w:r>
            <w:r>
              <w:rPr>
                <w:noProof/>
                <w:webHidden/>
              </w:rPr>
            </w:r>
            <w:r>
              <w:rPr>
                <w:noProof/>
                <w:webHidden/>
              </w:rPr>
              <w:fldChar w:fldCharType="separate"/>
            </w:r>
            <w:r>
              <w:rPr>
                <w:noProof/>
                <w:webHidden/>
              </w:rPr>
              <w:t>4</w:t>
            </w:r>
            <w:r>
              <w:rPr>
                <w:noProof/>
                <w:webHidden/>
              </w:rPr>
              <w:fldChar w:fldCharType="end"/>
            </w:r>
          </w:hyperlink>
        </w:p>
        <w:p w14:paraId="0456A430" w14:textId="77777777" w:rsidR="007D4368" w:rsidRDefault="007D4368">
          <w:pPr>
            <w:pStyle w:val="TOC2"/>
            <w:tabs>
              <w:tab w:val="right" w:leader="dot" w:pos="9350"/>
            </w:tabs>
            <w:rPr>
              <w:noProof/>
            </w:rPr>
          </w:pPr>
          <w:hyperlink w:anchor="_Toc480301423" w:history="1">
            <w:r w:rsidRPr="007B5422">
              <w:rPr>
                <w:rStyle w:val="Hyperlink"/>
                <w:noProof/>
                <w:lang w:val="en-CA"/>
              </w:rPr>
              <w:t>Purpose of securities regulation</w:t>
            </w:r>
            <w:r>
              <w:rPr>
                <w:noProof/>
                <w:webHidden/>
              </w:rPr>
              <w:tab/>
            </w:r>
            <w:r>
              <w:rPr>
                <w:noProof/>
                <w:webHidden/>
              </w:rPr>
              <w:fldChar w:fldCharType="begin"/>
            </w:r>
            <w:r>
              <w:rPr>
                <w:noProof/>
                <w:webHidden/>
              </w:rPr>
              <w:instrText xml:space="preserve"> PAGEREF _Toc480301423 \h </w:instrText>
            </w:r>
            <w:r>
              <w:rPr>
                <w:noProof/>
                <w:webHidden/>
              </w:rPr>
            </w:r>
            <w:r>
              <w:rPr>
                <w:noProof/>
                <w:webHidden/>
              </w:rPr>
              <w:fldChar w:fldCharType="separate"/>
            </w:r>
            <w:r>
              <w:rPr>
                <w:noProof/>
                <w:webHidden/>
              </w:rPr>
              <w:t>5</w:t>
            </w:r>
            <w:r>
              <w:rPr>
                <w:noProof/>
                <w:webHidden/>
              </w:rPr>
              <w:fldChar w:fldCharType="end"/>
            </w:r>
          </w:hyperlink>
        </w:p>
        <w:p w14:paraId="0AE56775" w14:textId="77777777" w:rsidR="007D4368" w:rsidRDefault="007D4368">
          <w:pPr>
            <w:pStyle w:val="TOC2"/>
            <w:tabs>
              <w:tab w:val="right" w:leader="dot" w:pos="9350"/>
            </w:tabs>
            <w:rPr>
              <w:noProof/>
            </w:rPr>
          </w:pPr>
          <w:hyperlink w:anchor="_Toc480301424" w:history="1">
            <w:r w:rsidRPr="007B5422">
              <w:rPr>
                <w:rStyle w:val="Hyperlink"/>
                <w:noProof/>
              </w:rPr>
              <w:t>Structure of the Commission</w:t>
            </w:r>
            <w:r>
              <w:rPr>
                <w:noProof/>
                <w:webHidden/>
              </w:rPr>
              <w:tab/>
            </w:r>
            <w:r>
              <w:rPr>
                <w:noProof/>
                <w:webHidden/>
              </w:rPr>
              <w:fldChar w:fldCharType="begin"/>
            </w:r>
            <w:r>
              <w:rPr>
                <w:noProof/>
                <w:webHidden/>
              </w:rPr>
              <w:instrText xml:space="preserve"> PAGEREF _Toc480301424 \h </w:instrText>
            </w:r>
            <w:r>
              <w:rPr>
                <w:noProof/>
                <w:webHidden/>
              </w:rPr>
            </w:r>
            <w:r>
              <w:rPr>
                <w:noProof/>
                <w:webHidden/>
              </w:rPr>
              <w:fldChar w:fldCharType="separate"/>
            </w:r>
            <w:r>
              <w:rPr>
                <w:noProof/>
                <w:webHidden/>
              </w:rPr>
              <w:t>5</w:t>
            </w:r>
            <w:r>
              <w:rPr>
                <w:noProof/>
                <w:webHidden/>
              </w:rPr>
              <w:fldChar w:fldCharType="end"/>
            </w:r>
          </w:hyperlink>
        </w:p>
        <w:p w14:paraId="1DBEB8D1" w14:textId="77777777" w:rsidR="007D4368" w:rsidRDefault="007D4368">
          <w:pPr>
            <w:pStyle w:val="TOC2"/>
            <w:tabs>
              <w:tab w:val="right" w:leader="dot" w:pos="9350"/>
            </w:tabs>
            <w:rPr>
              <w:noProof/>
            </w:rPr>
          </w:pPr>
          <w:hyperlink w:anchor="_Toc480301425" w:history="1">
            <w:r w:rsidRPr="007B5422">
              <w:rPr>
                <w:rStyle w:val="Hyperlink"/>
                <w:noProof/>
                <w:lang w:val="en-CA"/>
              </w:rPr>
              <w:t>Nationally regulated system</w:t>
            </w:r>
            <w:r>
              <w:rPr>
                <w:noProof/>
                <w:webHidden/>
              </w:rPr>
              <w:tab/>
            </w:r>
            <w:r>
              <w:rPr>
                <w:noProof/>
                <w:webHidden/>
              </w:rPr>
              <w:fldChar w:fldCharType="begin"/>
            </w:r>
            <w:r>
              <w:rPr>
                <w:noProof/>
                <w:webHidden/>
              </w:rPr>
              <w:instrText xml:space="preserve"> PAGEREF _Toc480301425 \h </w:instrText>
            </w:r>
            <w:r>
              <w:rPr>
                <w:noProof/>
                <w:webHidden/>
              </w:rPr>
            </w:r>
            <w:r>
              <w:rPr>
                <w:noProof/>
                <w:webHidden/>
              </w:rPr>
              <w:fldChar w:fldCharType="separate"/>
            </w:r>
            <w:r>
              <w:rPr>
                <w:noProof/>
                <w:webHidden/>
              </w:rPr>
              <w:t>6</w:t>
            </w:r>
            <w:r>
              <w:rPr>
                <w:noProof/>
                <w:webHidden/>
              </w:rPr>
              <w:fldChar w:fldCharType="end"/>
            </w:r>
          </w:hyperlink>
        </w:p>
        <w:p w14:paraId="38C4DE14" w14:textId="77777777" w:rsidR="007D4368" w:rsidRDefault="007D4368">
          <w:pPr>
            <w:pStyle w:val="TOC1"/>
            <w:tabs>
              <w:tab w:val="right" w:leader="dot" w:pos="9350"/>
            </w:tabs>
            <w:rPr>
              <w:noProof/>
            </w:rPr>
          </w:pPr>
          <w:hyperlink w:anchor="_Toc480301426" w:history="1">
            <w:r w:rsidRPr="007B5422">
              <w:rPr>
                <w:rStyle w:val="Hyperlink"/>
                <w:noProof/>
                <w:lang w:val="en-CA"/>
              </w:rPr>
              <w:t>Historical development of securities regulation</w:t>
            </w:r>
            <w:r>
              <w:rPr>
                <w:noProof/>
                <w:webHidden/>
              </w:rPr>
              <w:tab/>
            </w:r>
            <w:r>
              <w:rPr>
                <w:noProof/>
                <w:webHidden/>
              </w:rPr>
              <w:fldChar w:fldCharType="begin"/>
            </w:r>
            <w:r>
              <w:rPr>
                <w:noProof/>
                <w:webHidden/>
              </w:rPr>
              <w:instrText xml:space="preserve"> PAGEREF _Toc480301426 \h </w:instrText>
            </w:r>
            <w:r>
              <w:rPr>
                <w:noProof/>
                <w:webHidden/>
              </w:rPr>
            </w:r>
            <w:r>
              <w:rPr>
                <w:noProof/>
                <w:webHidden/>
              </w:rPr>
              <w:fldChar w:fldCharType="separate"/>
            </w:r>
            <w:r>
              <w:rPr>
                <w:noProof/>
                <w:webHidden/>
              </w:rPr>
              <w:t>6</w:t>
            </w:r>
            <w:r>
              <w:rPr>
                <w:noProof/>
                <w:webHidden/>
              </w:rPr>
              <w:fldChar w:fldCharType="end"/>
            </w:r>
          </w:hyperlink>
        </w:p>
        <w:p w14:paraId="738868EC" w14:textId="77777777" w:rsidR="007D4368" w:rsidRDefault="007D4368">
          <w:pPr>
            <w:pStyle w:val="TOC1"/>
            <w:tabs>
              <w:tab w:val="right" w:leader="dot" w:pos="9350"/>
            </w:tabs>
            <w:rPr>
              <w:noProof/>
            </w:rPr>
          </w:pPr>
          <w:hyperlink w:anchor="_Toc480301427" w:history="1">
            <w:r w:rsidRPr="007B5422">
              <w:rPr>
                <w:rStyle w:val="Hyperlink"/>
                <w:noProof/>
                <w:lang w:val="en-CA"/>
              </w:rPr>
              <w:t>Theories of capital markets regulation</w:t>
            </w:r>
            <w:r>
              <w:rPr>
                <w:noProof/>
                <w:webHidden/>
              </w:rPr>
              <w:tab/>
            </w:r>
            <w:r>
              <w:rPr>
                <w:noProof/>
                <w:webHidden/>
              </w:rPr>
              <w:fldChar w:fldCharType="begin"/>
            </w:r>
            <w:r>
              <w:rPr>
                <w:noProof/>
                <w:webHidden/>
              </w:rPr>
              <w:instrText xml:space="preserve"> PAGEREF _Toc480301427 \h </w:instrText>
            </w:r>
            <w:r>
              <w:rPr>
                <w:noProof/>
                <w:webHidden/>
              </w:rPr>
            </w:r>
            <w:r>
              <w:rPr>
                <w:noProof/>
                <w:webHidden/>
              </w:rPr>
              <w:fldChar w:fldCharType="separate"/>
            </w:r>
            <w:r>
              <w:rPr>
                <w:noProof/>
                <w:webHidden/>
              </w:rPr>
              <w:t>7</w:t>
            </w:r>
            <w:r>
              <w:rPr>
                <w:noProof/>
                <w:webHidden/>
              </w:rPr>
              <w:fldChar w:fldCharType="end"/>
            </w:r>
          </w:hyperlink>
        </w:p>
        <w:p w14:paraId="532E26C3" w14:textId="77777777" w:rsidR="007D4368" w:rsidRDefault="007D4368">
          <w:pPr>
            <w:pStyle w:val="TOC1"/>
            <w:tabs>
              <w:tab w:val="right" w:leader="dot" w:pos="9350"/>
            </w:tabs>
            <w:rPr>
              <w:noProof/>
            </w:rPr>
          </w:pPr>
          <w:hyperlink w:anchor="_Toc480301428" w:history="1">
            <w:r w:rsidRPr="007B5422">
              <w:rPr>
                <w:rStyle w:val="Hyperlink"/>
                <w:noProof/>
                <w:lang w:val="en-CA"/>
              </w:rPr>
              <w:t>Foundational concepts</w:t>
            </w:r>
            <w:r>
              <w:rPr>
                <w:noProof/>
                <w:webHidden/>
              </w:rPr>
              <w:tab/>
            </w:r>
            <w:r>
              <w:rPr>
                <w:noProof/>
                <w:webHidden/>
              </w:rPr>
              <w:fldChar w:fldCharType="begin"/>
            </w:r>
            <w:r>
              <w:rPr>
                <w:noProof/>
                <w:webHidden/>
              </w:rPr>
              <w:instrText xml:space="preserve"> PAGEREF _Toc480301428 \h </w:instrText>
            </w:r>
            <w:r>
              <w:rPr>
                <w:noProof/>
                <w:webHidden/>
              </w:rPr>
            </w:r>
            <w:r>
              <w:rPr>
                <w:noProof/>
                <w:webHidden/>
              </w:rPr>
              <w:fldChar w:fldCharType="separate"/>
            </w:r>
            <w:r>
              <w:rPr>
                <w:noProof/>
                <w:webHidden/>
              </w:rPr>
              <w:t>8</w:t>
            </w:r>
            <w:r>
              <w:rPr>
                <w:noProof/>
                <w:webHidden/>
              </w:rPr>
              <w:fldChar w:fldCharType="end"/>
            </w:r>
          </w:hyperlink>
        </w:p>
        <w:p w14:paraId="2C91D897" w14:textId="77777777" w:rsidR="007D4368" w:rsidRDefault="007D4368">
          <w:pPr>
            <w:pStyle w:val="TOC2"/>
            <w:tabs>
              <w:tab w:val="right" w:leader="dot" w:pos="9350"/>
            </w:tabs>
            <w:rPr>
              <w:noProof/>
            </w:rPr>
          </w:pPr>
          <w:hyperlink w:anchor="_Toc480301429" w:history="1">
            <w:r w:rsidRPr="007B5422">
              <w:rPr>
                <w:rStyle w:val="Hyperlink"/>
                <w:noProof/>
              </w:rPr>
              <w:t>What is a security?</w:t>
            </w:r>
            <w:r>
              <w:rPr>
                <w:noProof/>
                <w:webHidden/>
              </w:rPr>
              <w:tab/>
            </w:r>
            <w:r>
              <w:rPr>
                <w:noProof/>
                <w:webHidden/>
              </w:rPr>
              <w:fldChar w:fldCharType="begin"/>
            </w:r>
            <w:r>
              <w:rPr>
                <w:noProof/>
                <w:webHidden/>
              </w:rPr>
              <w:instrText xml:space="preserve"> PAGEREF _Toc480301429 \h </w:instrText>
            </w:r>
            <w:r>
              <w:rPr>
                <w:noProof/>
                <w:webHidden/>
              </w:rPr>
            </w:r>
            <w:r>
              <w:rPr>
                <w:noProof/>
                <w:webHidden/>
              </w:rPr>
              <w:fldChar w:fldCharType="separate"/>
            </w:r>
            <w:r>
              <w:rPr>
                <w:noProof/>
                <w:webHidden/>
              </w:rPr>
              <w:t>8</w:t>
            </w:r>
            <w:r>
              <w:rPr>
                <w:noProof/>
                <w:webHidden/>
              </w:rPr>
              <w:fldChar w:fldCharType="end"/>
            </w:r>
          </w:hyperlink>
        </w:p>
        <w:p w14:paraId="722ED2D9" w14:textId="77777777" w:rsidR="007D4368" w:rsidRDefault="007D4368">
          <w:pPr>
            <w:pStyle w:val="TOC2"/>
            <w:tabs>
              <w:tab w:val="right" w:leader="dot" w:pos="9350"/>
            </w:tabs>
            <w:rPr>
              <w:noProof/>
            </w:rPr>
          </w:pPr>
          <w:hyperlink w:anchor="_Toc480301430" w:history="1">
            <w:r w:rsidRPr="007B5422">
              <w:rPr>
                <w:rStyle w:val="Hyperlink"/>
                <w:noProof/>
              </w:rPr>
              <w:t>What is a trade?</w:t>
            </w:r>
            <w:r>
              <w:rPr>
                <w:noProof/>
                <w:webHidden/>
              </w:rPr>
              <w:tab/>
            </w:r>
            <w:r>
              <w:rPr>
                <w:noProof/>
                <w:webHidden/>
              </w:rPr>
              <w:fldChar w:fldCharType="begin"/>
            </w:r>
            <w:r>
              <w:rPr>
                <w:noProof/>
                <w:webHidden/>
              </w:rPr>
              <w:instrText xml:space="preserve"> PAGEREF _Toc480301430 \h </w:instrText>
            </w:r>
            <w:r>
              <w:rPr>
                <w:noProof/>
                <w:webHidden/>
              </w:rPr>
            </w:r>
            <w:r>
              <w:rPr>
                <w:noProof/>
                <w:webHidden/>
              </w:rPr>
              <w:fldChar w:fldCharType="separate"/>
            </w:r>
            <w:r>
              <w:rPr>
                <w:noProof/>
                <w:webHidden/>
              </w:rPr>
              <w:t>13</w:t>
            </w:r>
            <w:r>
              <w:rPr>
                <w:noProof/>
                <w:webHidden/>
              </w:rPr>
              <w:fldChar w:fldCharType="end"/>
            </w:r>
          </w:hyperlink>
        </w:p>
        <w:p w14:paraId="095BBF4E" w14:textId="77777777" w:rsidR="007D4368" w:rsidRDefault="007D4368">
          <w:pPr>
            <w:pStyle w:val="TOC2"/>
            <w:tabs>
              <w:tab w:val="right" w:leader="dot" w:pos="9350"/>
            </w:tabs>
            <w:rPr>
              <w:noProof/>
            </w:rPr>
          </w:pPr>
          <w:hyperlink w:anchor="_Toc480301431" w:history="1">
            <w:r w:rsidRPr="007B5422">
              <w:rPr>
                <w:rStyle w:val="Hyperlink"/>
                <w:noProof/>
                <w:lang w:val="en-CA"/>
              </w:rPr>
              <w:t>What is a distribution?</w:t>
            </w:r>
            <w:r>
              <w:rPr>
                <w:noProof/>
                <w:webHidden/>
              </w:rPr>
              <w:tab/>
            </w:r>
            <w:r>
              <w:rPr>
                <w:noProof/>
                <w:webHidden/>
              </w:rPr>
              <w:fldChar w:fldCharType="begin"/>
            </w:r>
            <w:r>
              <w:rPr>
                <w:noProof/>
                <w:webHidden/>
              </w:rPr>
              <w:instrText xml:space="preserve"> PAGEREF _Toc480301431 \h </w:instrText>
            </w:r>
            <w:r>
              <w:rPr>
                <w:noProof/>
                <w:webHidden/>
              </w:rPr>
            </w:r>
            <w:r>
              <w:rPr>
                <w:noProof/>
                <w:webHidden/>
              </w:rPr>
              <w:fldChar w:fldCharType="separate"/>
            </w:r>
            <w:r>
              <w:rPr>
                <w:noProof/>
                <w:webHidden/>
              </w:rPr>
              <w:t>14</w:t>
            </w:r>
            <w:r>
              <w:rPr>
                <w:noProof/>
                <w:webHidden/>
              </w:rPr>
              <w:fldChar w:fldCharType="end"/>
            </w:r>
          </w:hyperlink>
        </w:p>
        <w:p w14:paraId="1FC6B92D" w14:textId="77777777" w:rsidR="007D4368" w:rsidRDefault="007D4368">
          <w:pPr>
            <w:pStyle w:val="TOC2"/>
            <w:tabs>
              <w:tab w:val="right" w:leader="dot" w:pos="9350"/>
            </w:tabs>
            <w:rPr>
              <w:noProof/>
            </w:rPr>
          </w:pPr>
          <w:hyperlink w:anchor="_Toc480301432" w:history="1">
            <w:r w:rsidRPr="007B5422">
              <w:rPr>
                <w:rStyle w:val="Hyperlink"/>
                <w:noProof/>
              </w:rPr>
              <w:t>What is a reporting issuer?</w:t>
            </w:r>
            <w:r>
              <w:rPr>
                <w:noProof/>
                <w:webHidden/>
              </w:rPr>
              <w:tab/>
            </w:r>
            <w:r>
              <w:rPr>
                <w:noProof/>
                <w:webHidden/>
              </w:rPr>
              <w:fldChar w:fldCharType="begin"/>
            </w:r>
            <w:r>
              <w:rPr>
                <w:noProof/>
                <w:webHidden/>
              </w:rPr>
              <w:instrText xml:space="preserve"> PAGEREF _Toc480301432 \h </w:instrText>
            </w:r>
            <w:r>
              <w:rPr>
                <w:noProof/>
                <w:webHidden/>
              </w:rPr>
            </w:r>
            <w:r>
              <w:rPr>
                <w:noProof/>
                <w:webHidden/>
              </w:rPr>
              <w:fldChar w:fldCharType="separate"/>
            </w:r>
            <w:r>
              <w:rPr>
                <w:noProof/>
                <w:webHidden/>
              </w:rPr>
              <w:t>17</w:t>
            </w:r>
            <w:r>
              <w:rPr>
                <w:noProof/>
                <w:webHidden/>
              </w:rPr>
              <w:fldChar w:fldCharType="end"/>
            </w:r>
          </w:hyperlink>
        </w:p>
        <w:p w14:paraId="25BAC2C6" w14:textId="77777777" w:rsidR="007D4368" w:rsidRDefault="007D4368">
          <w:pPr>
            <w:pStyle w:val="TOC2"/>
            <w:tabs>
              <w:tab w:val="right" w:leader="dot" w:pos="9350"/>
            </w:tabs>
            <w:rPr>
              <w:noProof/>
            </w:rPr>
          </w:pPr>
          <w:hyperlink w:anchor="_Toc480301433" w:history="1">
            <w:r w:rsidRPr="007B5422">
              <w:rPr>
                <w:rStyle w:val="Hyperlink"/>
                <w:noProof/>
              </w:rPr>
              <w:t>Materiality</w:t>
            </w:r>
            <w:r>
              <w:rPr>
                <w:noProof/>
                <w:webHidden/>
              </w:rPr>
              <w:tab/>
            </w:r>
            <w:r>
              <w:rPr>
                <w:noProof/>
                <w:webHidden/>
              </w:rPr>
              <w:fldChar w:fldCharType="begin"/>
            </w:r>
            <w:r>
              <w:rPr>
                <w:noProof/>
                <w:webHidden/>
              </w:rPr>
              <w:instrText xml:space="preserve"> PAGEREF _Toc480301433 \h </w:instrText>
            </w:r>
            <w:r>
              <w:rPr>
                <w:noProof/>
                <w:webHidden/>
              </w:rPr>
            </w:r>
            <w:r>
              <w:rPr>
                <w:noProof/>
                <w:webHidden/>
              </w:rPr>
              <w:fldChar w:fldCharType="separate"/>
            </w:r>
            <w:r>
              <w:rPr>
                <w:noProof/>
                <w:webHidden/>
              </w:rPr>
              <w:t>19</w:t>
            </w:r>
            <w:r>
              <w:rPr>
                <w:noProof/>
                <w:webHidden/>
              </w:rPr>
              <w:fldChar w:fldCharType="end"/>
            </w:r>
          </w:hyperlink>
        </w:p>
        <w:p w14:paraId="08CEEE17" w14:textId="77777777" w:rsidR="007D4368" w:rsidRDefault="007D4368">
          <w:pPr>
            <w:pStyle w:val="TOC1"/>
            <w:tabs>
              <w:tab w:val="right" w:leader="dot" w:pos="9350"/>
            </w:tabs>
            <w:rPr>
              <w:noProof/>
            </w:rPr>
          </w:pPr>
          <w:hyperlink w:anchor="_Toc480301434" w:history="1">
            <w:r w:rsidRPr="007B5422">
              <w:rPr>
                <w:rStyle w:val="Hyperlink"/>
                <w:noProof/>
              </w:rPr>
              <w:t>The prospectus</w:t>
            </w:r>
            <w:r>
              <w:rPr>
                <w:noProof/>
                <w:webHidden/>
              </w:rPr>
              <w:tab/>
            </w:r>
            <w:r>
              <w:rPr>
                <w:noProof/>
                <w:webHidden/>
              </w:rPr>
              <w:fldChar w:fldCharType="begin"/>
            </w:r>
            <w:r>
              <w:rPr>
                <w:noProof/>
                <w:webHidden/>
              </w:rPr>
              <w:instrText xml:space="preserve"> PAGEREF _Toc480301434 \h </w:instrText>
            </w:r>
            <w:r>
              <w:rPr>
                <w:noProof/>
                <w:webHidden/>
              </w:rPr>
            </w:r>
            <w:r>
              <w:rPr>
                <w:noProof/>
                <w:webHidden/>
              </w:rPr>
              <w:fldChar w:fldCharType="separate"/>
            </w:r>
            <w:r>
              <w:rPr>
                <w:noProof/>
                <w:webHidden/>
              </w:rPr>
              <w:t>22</w:t>
            </w:r>
            <w:r>
              <w:rPr>
                <w:noProof/>
                <w:webHidden/>
              </w:rPr>
              <w:fldChar w:fldCharType="end"/>
            </w:r>
          </w:hyperlink>
        </w:p>
        <w:p w14:paraId="059098C3" w14:textId="77777777" w:rsidR="007D4368" w:rsidRDefault="007D4368">
          <w:pPr>
            <w:pStyle w:val="TOC2"/>
            <w:tabs>
              <w:tab w:val="right" w:leader="dot" w:pos="9350"/>
            </w:tabs>
            <w:rPr>
              <w:noProof/>
            </w:rPr>
          </w:pPr>
          <w:hyperlink w:anchor="_Toc480301435" w:history="1">
            <w:r w:rsidRPr="007B5422">
              <w:rPr>
                <w:rStyle w:val="Hyperlink"/>
                <w:noProof/>
              </w:rPr>
              <w:t>How to raise capital?</w:t>
            </w:r>
            <w:r>
              <w:rPr>
                <w:noProof/>
                <w:webHidden/>
              </w:rPr>
              <w:tab/>
            </w:r>
            <w:r>
              <w:rPr>
                <w:noProof/>
                <w:webHidden/>
              </w:rPr>
              <w:fldChar w:fldCharType="begin"/>
            </w:r>
            <w:r>
              <w:rPr>
                <w:noProof/>
                <w:webHidden/>
              </w:rPr>
              <w:instrText xml:space="preserve"> PAGEREF _Toc480301435 \h </w:instrText>
            </w:r>
            <w:r>
              <w:rPr>
                <w:noProof/>
                <w:webHidden/>
              </w:rPr>
            </w:r>
            <w:r>
              <w:rPr>
                <w:noProof/>
                <w:webHidden/>
              </w:rPr>
              <w:fldChar w:fldCharType="separate"/>
            </w:r>
            <w:r>
              <w:rPr>
                <w:noProof/>
                <w:webHidden/>
              </w:rPr>
              <w:t>23</w:t>
            </w:r>
            <w:r>
              <w:rPr>
                <w:noProof/>
                <w:webHidden/>
              </w:rPr>
              <w:fldChar w:fldCharType="end"/>
            </w:r>
          </w:hyperlink>
        </w:p>
        <w:p w14:paraId="1741315B" w14:textId="77777777" w:rsidR="007D4368" w:rsidRDefault="007D4368">
          <w:pPr>
            <w:pStyle w:val="TOC2"/>
            <w:tabs>
              <w:tab w:val="right" w:leader="dot" w:pos="9350"/>
            </w:tabs>
            <w:rPr>
              <w:noProof/>
            </w:rPr>
          </w:pPr>
          <w:hyperlink w:anchor="_Toc480301436" w:history="1">
            <w:r w:rsidRPr="007B5422">
              <w:rPr>
                <w:rStyle w:val="Hyperlink"/>
                <w:noProof/>
              </w:rPr>
              <w:t>Contents of a prospectus</w:t>
            </w:r>
            <w:r>
              <w:rPr>
                <w:noProof/>
                <w:webHidden/>
              </w:rPr>
              <w:tab/>
            </w:r>
            <w:r>
              <w:rPr>
                <w:noProof/>
                <w:webHidden/>
              </w:rPr>
              <w:fldChar w:fldCharType="begin"/>
            </w:r>
            <w:r>
              <w:rPr>
                <w:noProof/>
                <w:webHidden/>
              </w:rPr>
              <w:instrText xml:space="preserve"> PAGEREF _Toc480301436 \h </w:instrText>
            </w:r>
            <w:r>
              <w:rPr>
                <w:noProof/>
                <w:webHidden/>
              </w:rPr>
            </w:r>
            <w:r>
              <w:rPr>
                <w:noProof/>
                <w:webHidden/>
              </w:rPr>
              <w:fldChar w:fldCharType="separate"/>
            </w:r>
            <w:r>
              <w:rPr>
                <w:noProof/>
                <w:webHidden/>
              </w:rPr>
              <w:t>23</w:t>
            </w:r>
            <w:r>
              <w:rPr>
                <w:noProof/>
                <w:webHidden/>
              </w:rPr>
              <w:fldChar w:fldCharType="end"/>
            </w:r>
          </w:hyperlink>
        </w:p>
        <w:p w14:paraId="3B0F3298" w14:textId="77777777" w:rsidR="007D4368" w:rsidRDefault="007D4368">
          <w:pPr>
            <w:pStyle w:val="TOC3"/>
            <w:tabs>
              <w:tab w:val="right" w:leader="dot" w:pos="9350"/>
            </w:tabs>
            <w:rPr>
              <w:noProof/>
            </w:rPr>
          </w:pPr>
          <w:hyperlink w:anchor="_Toc480301437" w:history="1">
            <w:r w:rsidRPr="007B5422">
              <w:rPr>
                <w:rStyle w:val="Hyperlink"/>
                <w:noProof/>
                <w:highlight w:val="yellow"/>
              </w:rPr>
              <w:t>(37) Certificates (NI 41-101)</w:t>
            </w:r>
            <w:r>
              <w:rPr>
                <w:noProof/>
                <w:webHidden/>
              </w:rPr>
              <w:tab/>
            </w:r>
            <w:r>
              <w:rPr>
                <w:noProof/>
                <w:webHidden/>
              </w:rPr>
              <w:fldChar w:fldCharType="begin"/>
            </w:r>
            <w:r>
              <w:rPr>
                <w:noProof/>
                <w:webHidden/>
              </w:rPr>
              <w:instrText xml:space="preserve"> PAGEREF _Toc480301437 \h </w:instrText>
            </w:r>
            <w:r>
              <w:rPr>
                <w:noProof/>
                <w:webHidden/>
              </w:rPr>
            </w:r>
            <w:r>
              <w:rPr>
                <w:noProof/>
                <w:webHidden/>
              </w:rPr>
              <w:fldChar w:fldCharType="separate"/>
            </w:r>
            <w:r>
              <w:rPr>
                <w:noProof/>
                <w:webHidden/>
              </w:rPr>
              <w:t>28</w:t>
            </w:r>
            <w:r>
              <w:rPr>
                <w:noProof/>
                <w:webHidden/>
              </w:rPr>
              <w:fldChar w:fldCharType="end"/>
            </w:r>
          </w:hyperlink>
        </w:p>
        <w:p w14:paraId="5114D672" w14:textId="77777777" w:rsidR="007D4368" w:rsidRDefault="007D4368">
          <w:pPr>
            <w:pStyle w:val="TOC2"/>
            <w:tabs>
              <w:tab w:val="right" w:leader="dot" w:pos="9350"/>
            </w:tabs>
            <w:rPr>
              <w:noProof/>
            </w:rPr>
          </w:pPr>
          <w:hyperlink w:anchor="_Toc480301438" w:history="1">
            <w:r w:rsidRPr="007B5422">
              <w:rPr>
                <w:rStyle w:val="Hyperlink"/>
                <w:noProof/>
              </w:rPr>
              <w:t>The prospectus process</w:t>
            </w:r>
            <w:r>
              <w:rPr>
                <w:noProof/>
                <w:webHidden/>
              </w:rPr>
              <w:tab/>
            </w:r>
            <w:r>
              <w:rPr>
                <w:noProof/>
                <w:webHidden/>
              </w:rPr>
              <w:fldChar w:fldCharType="begin"/>
            </w:r>
            <w:r>
              <w:rPr>
                <w:noProof/>
                <w:webHidden/>
              </w:rPr>
              <w:instrText xml:space="preserve"> PAGEREF _Toc480301438 \h </w:instrText>
            </w:r>
            <w:r>
              <w:rPr>
                <w:noProof/>
                <w:webHidden/>
              </w:rPr>
            </w:r>
            <w:r>
              <w:rPr>
                <w:noProof/>
                <w:webHidden/>
              </w:rPr>
              <w:fldChar w:fldCharType="separate"/>
            </w:r>
            <w:r>
              <w:rPr>
                <w:noProof/>
                <w:webHidden/>
              </w:rPr>
              <w:t>30</w:t>
            </w:r>
            <w:r>
              <w:rPr>
                <w:noProof/>
                <w:webHidden/>
              </w:rPr>
              <w:fldChar w:fldCharType="end"/>
            </w:r>
          </w:hyperlink>
        </w:p>
        <w:p w14:paraId="2773BC77" w14:textId="77777777" w:rsidR="007D4368" w:rsidRDefault="007D4368">
          <w:pPr>
            <w:pStyle w:val="TOC3"/>
            <w:tabs>
              <w:tab w:val="right" w:leader="dot" w:pos="9350"/>
            </w:tabs>
            <w:rPr>
              <w:noProof/>
            </w:rPr>
          </w:pPr>
          <w:hyperlink w:anchor="_Toc480301439" w:history="1">
            <w:r w:rsidRPr="007B5422">
              <w:rPr>
                <w:rStyle w:val="Hyperlink"/>
                <w:noProof/>
              </w:rPr>
              <w:t>Pre-Marketing &amp; marketing restrictions</w:t>
            </w:r>
            <w:r>
              <w:rPr>
                <w:noProof/>
                <w:webHidden/>
              </w:rPr>
              <w:tab/>
            </w:r>
            <w:r>
              <w:rPr>
                <w:noProof/>
                <w:webHidden/>
              </w:rPr>
              <w:fldChar w:fldCharType="begin"/>
            </w:r>
            <w:r>
              <w:rPr>
                <w:noProof/>
                <w:webHidden/>
              </w:rPr>
              <w:instrText xml:space="preserve"> PAGEREF _Toc480301439 \h </w:instrText>
            </w:r>
            <w:r>
              <w:rPr>
                <w:noProof/>
                <w:webHidden/>
              </w:rPr>
            </w:r>
            <w:r>
              <w:rPr>
                <w:noProof/>
                <w:webHidden/>
              </w:rPr>
              <w:fldChar w:fldCharType="separate"/>
            </w:r>
            <w:r>
              <w:rPr>
                <w:noProof/>
                <w:webHidden/>
              </w:rPr>
              <w:t>32</w:t>
            </w:r>
            <w:r>
              <w:rPr>
                <w:noProof/>
                <w:webHidden/>
              </w:rPr>
              <w:fldChar w:fldCharType="end"/>
            </w:r>
          </w:hyperlink>
        </w:p>
        <w:p w14:paraId="1E11EE09" w14:textId="77777777" w:rsidR="007D4368" w:rsidRDefault="007D4368">
          <w:pPr>
            <w:pStyle w:val="TOC3"/>
            <w:tabs>
              <w:tab w:val="right" w:leader="dot" w:pos="9350"/>
            </w:tabs>
            <w:rPr>
              <w:noProof/>
            </w:rPr>
          </w:pPr>
          <w:hyperlink w:anchor="_Toc480301440" w:history="1">
            <w:r w:rsidRPr="007B5422">
              <w:rPr>
                <w:rStyle w:val="Hyperlink"/>
                <w:noProof/>
              </w:rPr>
              <w:t>Delivery requirement</w:t>
            </w:r>
            <w:r>
              <w:rPr>
                <w:noProof/>
                <w:webHidden/>
              </w:rPr>
              <w:tab/>
            </w:r>
            <w:r>
              <w:rPr>
                <w:noProof/>
                <w:webHidden/>
              </w:rPr>
              <w:fldChar w:fldCharType="begin"/>
            </w:r>
            <w:r>
              <w:rPr>
                <w:noProof/>
                <w:webHidden/>
              </w:rPr>
              <w:instrText xml:space="preserve"> PAGEREF _Toc480301440 \h </w:instrText>
            </w:r>
            <w:r>
              <w:rPr>
                <w:noProof/>
                <w:webHidden/>
              </w:rPr>
            </w:r>
            <w:r>
              <w:rPr>
                <w:noProof/>
                <w:webHidden/>
              </w:rPr>
              <w:fldChar w:fldCharType="separate"/>
            </w:r>
            <w:r>
              <w:rPr>
                <w:noProof/>
                <w:webHidden/>
              </w:rPr>
              <w:t>33</w:t>
            </w:r>
            <w:r>
              <w:rPr>
                <w:noProof/>
                <w:webHidden/>
              </w:rPr>
              <w:fldChar w:fldCharType="end"/>
            </w:r>
          </w:hyperlink>
        </w:p>
        <w:p w14:paraId="30E589B7" w14:textId="77777777" w:rsidR="007D4368" w:rsidRDefault="007D4368">
          <w:pPr>
            <w:pStyle w:val="TOC3"/>
            <w:tabs>
              <w:tab w:val="right" w:leader="dot" w:pos="9350"/>
            </w:tabs>
            <w:rPr>
              <w:noProof/>
            </w:rPr>
          </w:pPr>
          <w:hyperlink w:anchor="_Toc480301441" w:history="1">
            <w:r w:rsidRPr="007B5422">
              <w:rPr>
                <w:rStyle w:val="Hyperlink"/>
                <w:noProof/>
              </w:rPr>
              <w:t>Civil liability for misrepresentation in prospectus</w:t>
            </w:r>
            <w:r>
              <w:rPr>
                <w:noProof/>
                <w:webHidden/>
              </w:rPr>
              <w:tab/>
            </w:r>
            <w:r>
              <w:rPr>
                <w:noProof/>
                <w:webHidden/>
              </w:rPr>
              <w:fldChar w:fldCharType="begin"/>
            </w:r>
            <w:r>
              <w:rPr>
                <w:noProof/>
                <w:webHidden/>
              </w:rPr>
              <w:instrText xml:space="preserve"> PAGEREF _Toc480301441 \h </w:instrText>
            </w:r>
            <w:r>
              <w:rPr>
                <w:noProof/>
                <w:webHidden/>
              </w:rPr>
            </w:r>
            <w:r>
              <w:rPr>
                <w:noProof/>
                <w:webHidden/>
              </w:rPr>
              <w:fldChar w:fldCharType="separate"/>
            </w:r>
            <w:r>
              <w:rPr>
                <w:noProof/>
                <w:webHidden/>
              </w:rPr>
              <w:t>34</w:t>
            </w:r>
            <w:r>
              <w:rPr>
                <w:noProof/>
                <w:webHidden/>
              </w:rPr>
              <w:fldChar w:fldCharType="end"/>
            </w:r>
          </w:hyperlink>
        </w:p>
        <w:p w14:paraId="70E0FF07" w14:textId="77777777" w:rsidR="007D4368" w:rsidRDefault="007D4368">
          <w:pPr>
            <w:pStyle w:val="TOC2"/>
            <w:tabs>
              <w:tab w:val="right" w:leader="dot" w:pos="9350"/>
            </w:tabs>
            <w:rPr>
              <w:noProof/>
            </w:rPr>
          </w:pPr>
          <w:hyperlink w:anchor="_Toc480301442" w:history="1">
            <w:r w:rsidRPr="007B5422">
              <w:rPr>
                <w:rStyle w:val="Hyperlink"/>
                <w:noProof/>
              </w:rPr>
              <w:t>Underwriting arrangements</w:t>
            </w:r>
            <w:r>
              <w:rPr>
                <w:noProof/>
                <w:webHidden/>
              </w:rPr>
              <w:tab/>
            </w:r>
            <w:r>
              <w:rPr>
                <w:noProof/>
                <w:webHidden/>
              </w:rPr>
              <w:fldChar w:fldCharType="begin"/>
            </w:r>
            <w:r>
              <w:rPr>
                <w:noProof/>
                <w:webHidden/>
              </w:rPr>
              <w:instrText xml:space="preserve"> PAGEREF _Toc480301442 \h </w:instrText>
            </w:r>
            <w:r>
              <w:rPr>
                <w:noProof/>
                <w:webHidden/>
              </w:rPr>
            </w:r>
            <w:r>
              <w:rPr>
                <w:noProof/>
                <w:webHidden/>
              </w:rPr>
              <w:fldChar w:fldCharType="separate"/>
            </w:r>
            <w:r>
              <w:rPr>
                <w:noProof/>
                <w:webHidden/>
              </w:rPr>
              <w:t>35</w:t>
            </w:r>
            <w:r>
              <w:rPr>
                <w:noProof/>
                <w:webHidden/>
              </w:rPr>
              <w:fldChar w:fldCharType="end"/>
            </w:r>
          </w:hyperlink>
        </w:p>
        <w:p w14:paraId="02A4AFAD" w14:textId="77777777" w:rsidR="007D4368" w:rsidRDefault="007D4368">
          <w:pPr>
            <w:pStyle w:val="TOC2"/>
            <w:tabs>
              <w:tab w:val="right" w:leader="dot" w:pos="9350"/>
            </w:tabs>
            <w:rPr>
              <w:noProof/>
            </w:rPr>
          </w:pPr>
          <w:hyperlink w:anchor="_Toc480301443" w:history="1">
            <w:r w:rsidRPr="007B5422">
              <w:rPr>
                <w:rStyle w:val="Hyperlink"/>
                <w:noProof/>
              </w:rPr>
              <w:t>Amendment procedure</w:t>
            </w:r>
            <w:r>
              <w:rPr>
                <w:noProof/>
                <w:webHidden/>
              </w:rPr>
              <w:tab/>
            </w:r>
            <w:r>
              <w:rPr>
                <w:noProof/>
                <w:webHidden/>
              </w:rPr>
              <w:fldChar w:fldCharType="begin"/>
            </w:r>
            <w:r>
              <w:rPr>
                <w:noProof/>
                <w:webHidden/>
              </w:rPr>
              <w:instrText xml:space="preserve"> PAGEREF _Toc480301443 \h </w:instrText>
            </w:r>
            <w:r>
              <w:rPr>
                <w:noProof/>
                <w:webHidden/>
              </w:rPr>
            </w:r>
            <w:r>
              <w:rPr>
                <w:noProof/>
                <w:webHidden/>
              </w:rPr>
              <w:fldChar w:fldCharType="separate"/>
            </w:r>
            <w:r>
              <w:rPr>
                <w:noProof/>
                <w:webHidden/>
              </w:rPr>
              <w:t>37</w:t>
            </w:r>
            <w:r>
              <w:rPr>
                <w:noProof/>
                <w:webHidden/>
              </w:rPr>
              <w:fldChar w:fldCharType="end"/>
            </w:r>
          </w:hyperlink>
        </w:p>
        <w:p w14:paraId="02F42457" w14:textId="77777777" w:rsidR="007D4368" w:rsidRDefault="007D4368">
          <w:pPr>
            <w:pStyle w:val="TOC2"/>
            <w:tabs>
              <w:tab w:val="right" w:leader="dot" w:pos="9350"/>
            </w:tabs>
            <w:rPr>
              <w:noProof/>
            </w:rPr>
          </w:pPr>
          <w:hyperlink w:anchor="_Toc480301444" w:history="1">
            <w:r w:rsidRPr="007B5422">
              <w:rPr>
                <w:rStyle w:val="Hyperlink"/>
                <w:noProof/>
              </w:rPr>
              <w:t>The passport system</w:t>
            </w:r>
            <w:r>
              <w:rPr>
                <w:noProof/>
                <w:webHidden/>
              </w:rPr>
              <w:tab/>
            </w:r>
            <w:r>
              <w:rPr>
                <w:noProof/>
                <w:webHidden/>
              </w:rPr>
              <w:fldChar w:fldCharType="begin"/>
            </w:r>
            <w:r>
              <w:rPr>
                <w:noProof/>
                <w:webHidden/>
              </w:rPr>
              <w:instrText xml:space="preserve"> PAGEREF _Toc480301444 \h </w:instrText>
            </w:r>
            <w:r>
              <w:rPr>
                <w:noProof/>
                <w:webHidden/>
              </w:rPr>
            </w:r>
            <w:r>
              <w:rPr>
                <w:noProof/>
                <w:webHidden/>
              </w:rPr>
              <w:fldChar w:fldCharType="separate"/>
            </w:r>
            <w:r>
              <w:rPr>
                <w:noProof/>
                <w:webHidden/>
              </w:rPr>
              <w:t>39</w:t>
            </w:r>
            <w:r>
              <w:rPr>
                <w:noProof/>
                <w:webHidden/>
              </w:rPr>
              <w:fldChar w:fldCharType="end"/>
            </w:r>
          </w:hyperlink>
        </w:p>
        <w:p w14:paraId="6B22E2B0" w14:textId="77777777" w:rsidR="007D4368" w:rsidRDefault="007D4368">
          <w:pPr>
            <w:pStyle w:val="TOC2"/>
            <w:tabs>
              <w:tab w:val="right" w:leader="dot" w:pos="9350"/>
            </w:tabs>
            <w:rPr>
              <w:noProof/>
            </w:rPr>
          </w:pPr>
          <w:hyperlink w:anchor="_Toc480301445" w:history="1">
            <w:r w:rsidRPr="007B5422">
              <w:rPr>
                <w:rStyle w:val="Hyperlink"/>
                <w:noProof/>
              </w:rPr>
              <w:t>Alternative forms of prospectuses</w:t>
            </w:r>
            <w:r>
              <w:rPr>
                <w:noProof/>
                <w:webHidden/>
              </w:rPr>
              <w:tab/>
            </w:r>
            <w:r>
              <w:rPr>
                <w:noProof/>
                <w:webHidden/>
              </w:rPr>
              <w:fldChar w:fldCharType="begin"/>
            </w:r>
            <w:r>
              <w:rPr>
                <w:noProof/>
                <w:webHidden/>
              </w:rPr>
              <w:instrText xml:space="preserve"> PAGEREF _Toc480301445 \h </w:instrText>
            </w:r>
            <w:r>
              <w:rPr>
                <w:noProof/>
                <w:webHidden/>
              </w:rPr>
            </w:r>
            <w:r>
              <w:rPr>
                <w:noProof/>
                <w:webHidden/>
              </w:rPr>
              <w:fldChar w:fldCharType="separate"/>
            </w:r>
            <w:r>
              <w:rPr>
                <w:noProof/>
                <w:webHidden/>
              </w:rPr>
              <w:t>41</w:t>
            </w:r>
            <w:r>
              <w:rPr>
                <w:noProof/>
                <w:webHidden/>
              </w:rPr>
              <w:fldChar w:fldCharType="end"/>
            </w:r>
          </w:hyperlink>
        </w:p>
        <w:p w14:paraId="345F7CE9" w14:textId="77777777" w:rsidR="007D4368" w:rsidRDefault="007D4368">
          <w:pPr>
            <w:pStyle w:val="TOC3"/>
            <w:tabs>
              <w:tab w:val="right" w:leader="dot" w:pos="9350"/>
            </w:tabs>
            <w:rPr>
              <w:noProof/>
            </w:rPr>
          </w:pPr>
          <w:hyperlink w:anchor="_Toc480301446" w:history="1">
            <w:r w:rsidRPr="007B5422">
              <w:rPr>
                <w:rStyle w:val="Hyperlink"/>
                <w:noProof/>
                <w:highlight w:val="green"/>
              </w:rPr>
              <w:t>(1) Short Form Prospectus</w:t>
            </w:r>
            <w:r w:rsidRPr="007B5422">
              <w:rPr>
                <w:rStyle w:val="Hyperlink"/>
                <w:noProof/>
              </w:rPr>
              <w:t xml:space="preserve"> (p.235)</w:t>
            </w:r>
            <w:r>
              <w:rPr>
                <w:noProof/>
                <w:webHidden/>
              </w:rPr>
              <w:tab/>
            </w:r>
            <w:r>
              <w:rPr>
                <w:noProof/>
                <w:webHidden/>
              </w:rPr>
              <w:fldChar w:fldCharType="begin"/>
            </w:r>
            <w:r>
              <w:rPr>
                <w:noProof/>
                <w:webHidden/>
              </w:rPr>
              <w:instrText xml:space="preserve"> PAGEREF _Toc480301446 \h </w:instrText>
            </w:r>
            <w:r>
              <w:rPr>
                <w:noProof/>
                <w:webHidden/>
              </w:rPr>
            </w:r>
            <w:r>
              <w:rPr>
                <w:noProof/>
                <w:webHidden/>
              </w:rPr>
              <w:fldChar w:fldCharType="separate"/>
            </w:r>
            <w:r>
              <w:rPr>
                <w:noProof/>
                <w:webHidden/>
              </w:rPr>
              <w:t>41</w:t>
            </w:r>
            <w:r>
              <w:rPr>
                <w:noProof/>
                <w:webHidden/>
              </w:rPr>
              <w:fldChar w:fldCharType="end"/>
            </w:r>
          </w:hyperlink>
        </w:p>
        <w:p w14:paraId="4E47B61C" w14:textId="77777777" w:rsidR="007D4368" w:rsidRDefault="007D4368">
          <w:pPr>
            <w:pStyle w:val="TOC3"/>
            <w:tabs>
              <w:tab w:val="right" w:leader="dot" w:pos="9350"/>
            </w:tabs>
            <w:rPr>
              <w:noProof/>
            </w:rPr>
          </w:pPr>
          <w:hyperlink w:anchor="_Toc480301447" w:history="1">
            <w:r w:rsidRPr="007B5422">
              <w:rPr>
                <w:rStyle w:val="Hyperlink"/>
                <w:noProof/>
                <w:highlight w:val="green"/>
              </w:rPr>
              <w:t>(2) Shelf Prospectus</w:t>
            </w:r>
            <w:r w:rsidRPr="007B5422">
              <w:rPr>
                <w:rStyle w:val="Hyperlink"/>
                <w:noProof/>
              </w:rPr>
              <w:t xml:space="preserve"> (p.236)</w:t>
            </w:r>
            <w:r>
              <w:rPr>
                <w:noProof/>
                <w:webHidden/>
              </w:rPr>
              <w:tab/>
            </w:r>
            <w:r>
              <w:rPr>
                <w:noProof/>
                <w:webHidden/>
              </w:rPr>
              <w:fldChar w:fldCharType="begin"/>
            </w:r>
            <w:r>
              <w:rPr>
                <w:noProof/>
                <w:webHidden/>
              </w:rPr>
              <w:instrText xml:space="preserve"> PAGEREF _Toc480301447 \h </w:instrText>
            </w:r>
            <w:r>
              <w:rPr>
                <w:noProof/>
                <w:webHidden/>
              </w:rPr>
            </w:r>
            <w:r>
              <w:rPr>
                <w:noProof/>
                <w:webHidden/>
              </w:rPr>
              <w:fldChar w:fldCharType="separate"/>
            </w:r>
            <w:r>
              <w:rPr>
                <w:noProof/>
                <w:webHidden/>
              </w:rPr>
              <w:t>43</w:t>
            </w:r>
            <w:r>
              <w:rPr>
                <w:noProof/>
                <w:webHidden/>
              </w:rPr>
              <w:fldChar w:fldCharType="end"/>
            </w:r>
          </w:hyperlink>
        </w:p>
        <w:p w14:paraId="3022243E" w14:textId="77777777" w:rsidR="007D4368" w:rsidRDefault="007D4368">
          <w:pPr>
            <w:pStyle w:val="TOC3"/>
            <w:tabs>
              <w:tab w:val="right" w:leader="dot" w:pos="9350"/>
            </w:tabs>
            <w:rPr>
              <w:noProof/>
            </w:rPr>
          </w:pPr>
          <w:hyperlink w:anchor="_Toc480301448" w:history="1">
            <w:r w:rsidRPr="007B5422">
              <w:rPr>
                <w:rStyle w:val="Hyperlink"/>
                <w:noProof/>
                <w:highlight w:val="green"/>
              </w:rPr>
              <w:t>(3) MJDS (multi jurisdiction disclosure system) Prospectus</w:t>
            </w:r>
            <w:r w:rsidRPr="007B5422">
              <w:rPr>
                <w:rStyle w:val="Hyperlink"/>
                <w:noProof/>
              </w:rPr>
              <w:t xml:space="preserve"> (p.241)</w:t>
            </w:r>
            <w:r>
              <w:rPr>
                <w:noProof/>
                <w:webHidden/>
              </w:rPr>
              <w:tab/>
            </w:r>
            <w:r>
              <w:rPr>
                <w:noProof/>
                <w:webHidden/>
              </w:rPr>
              <w:fldChar w:fldCharType="begin"/>
            </w:r>
            <w:r>
              <w:rPr>
                <w:noProof/>
                <w:webHidden/>
              </w:rPr>
              <w:instrText xml:space="preserve"> PAGEREF _Toc480301448 \h </w:instrText>
            </w:r>
            <w:r>
              <w:rPr>
                <w:noProof/>
                <w:webHidden/>
              </w:rPr>
            </w:r>
            <w:r>
              <w:rPr>
                <w:noProof/>
                <w:webHidden/>
              </w:rPr>
              <w:fldChar w:fldCharType="separate"/>
            </w:r>
            <w:r>
              <w:rPr>
                <w:noProof/>
                <w:webHidden/>
              </w:rPr>
              <w:t>43</w:t>
            </w:r>
            <w:r>
              <w:rPr>
                <w:noProof/>
                <w:webHidden/>
              </w:rPr>
              <w:fldChar w:fldCharType="end"/>
            </w:r>
          </w:hyperlink>
        </w:p>
        <w:p w14:paraId="28D530B9" w14:textId="77777777" w:rsidR="007D4368" w:rsidRDefault="007D4368">
          <w:pPr>
            <w:pStyle w:val="TOC3"/>
            <w:tabs>
              <w:tab w:val="right" w:leader="dot" w:pos="9350"/>
            </w:tabs>
            <w:rPr>
              <w:noProof/>
            </w:rPr>
          </w:pPr>
          <w:hyperlink w:anchor="_Toc480301449" w:history="1">
            <w:r w:rsidRPr="007B5422">
              <w:rPr>
                <w:rStyle w:val="Hyperlink"/>
                <w:noProof/>
                <w:highlight w:val="green"/>
              </w:rPr>
              <w:t>(4) Post-Receipt Pricing (PREP) Prospectus</w:t>
            </w:r>
            <w:r>
              <w:rPr>
                <w:noProof/>
                <w:webHidden/>
              </w:rPr>
              <w:tab/>
            </w:r>
            <w:r>
              <w:rPr>
                <w:noProof/>
                <w:webHidden/>
              </w:rPr>
              <w:fldChar w:fldCharType="begin"/>
            </w:r>
            <w:r>
              <w:rPr>
                <w:noProof/>
                <w:webHidden/>
              </w:rPr>
              <w:instrText xml:space="preserve"> PAGEREF _Toc480301449 \h </w:instrText>
            </w:r>
            <w:r>
              <w:rPr>
                <w:noProof/>
                <w:webHidden/>
              </w:rPr>
            </w:r>
            <w:r>
              <w:rPr>
                <w:noProof/>
                <w:webHidden/>
              </w:rPr>
              <w:fldChar w:fldCharType="separate"/>
            </w:r>
            <w:r>
              <w:rPr>
                <w:noProof/>
                <w:webHidden/>
              </w:rPr>
              <w:t>44</w:t>
            </w:r>
            <w:r>
              <w:rPr>
                <w:noProof/>
                <w:webHidden/>
              </w:rPr>
              <w:fldChar w:fldCharType="end"/>
            </w:r>
          </w:hyperlink>
        </w:p>
        <w:p w14:paraId="15BAE6A7" w14:textId="77777777" w:rsidR="007D4368" w:rsidRDefault="007D4368">
          <w:pPr>
            <w:pStyle w:val="TOC1"/>
            <w:tabs>
              <w:tab w:val="right" w:leader="dot" w:pos="9350"/>
            </w:tabs>
            <w:rPr>
              <w:noProof/>
            </w:rPr>
          </w:pPr>
          <w:hyperlink w:anchor="_Toc480301450" w:history="1">
            <w:r w:rsidRPr="007B5422">
              <w:rPr>
                <w:rStyle w:val="Hyperlink"/>
                <w:noProof/>
              </w:rPr>
              <w:t>Registration requirements</w:t>
            </w:r>
            <w:r>
              <w:rPr>
                <w:noProof/>
                <w:webHidden/>
              </w:rPr>
              <w:tab/>
            </w:r>
            <w:r>
              <w:rPr>
                <w:noProof/>
                <w:webHidden/>
              </w:rPr>
              <w:fldChar w:fldCharType="begin"/>
            </w:r>
            <w:r>
              <w:rPr>
                <w:noProof/>
                <w:webHidden/>
              </w:rPr>
              <w:instrText xml:space="preserve"> PAGEREF _Toc480301450 \h </w:instrText>
            </w:r>
            <w:r>
              <w:rPr>
                <w:noProof/>
                <w:webHidden/>
              </w:rPr>
            </w:r>
            <w:r>
              <w:rPr>
                <w:noProof/>
                <w:webHidden/>
              </w:rPr>
              <w:fldChar w:fldCharType="separate"/>
            </w:r>
            <w:r>
              <w:rPr>
                <w:noProof/>
                <w:webHidden/>
              </w:rPr>
              <w:t>44</w:t>
            </w:r>
            <w:r>
              <w:rPr>
                <w:noProof/>
                <w:webHidden/>
              </w:rPr>
              <w:fldChar w:fldCharType="end"/>
            </w:r>
          </w:hyperlink>
        </w:p>
        <w:p w14:paraId="3E2F460C" w14:textId="77777777" w:rsidR="007D4368" w:rsidRDefault="007D4368">
          <w:pPr>
            <w:pStyle w:val="TOC2"/>
            <w:tabs>
              <w:tab w:val="right" w:leader="dot" w:pos="9350"/>
            </w:tabs>
            <w:rPr>
              <w:noProof/>
            </w:rPr>
          </w:pPr>
          <w:hyperlink w:anchor="_Toc480301451" w:history="1">
            <w:r w:rsidRPr="007B5422">
              <w:rPr>
                <w:rStyle w:val="Hyperlink"/>
                <w:noProof/>
              </w:rPr>
              <w:t>Mechanics of registration</w:t>
            </w:r>
            <w:r>
              <w:rPr>
                <w:noProof/>
                <w:webHidden/>
              </w:rPr>
              <w:tab/>
            </w:r>
            <w:r>
              <w:rPr>
                <w:noProof/>
                <w:webHidden/>
              </w:rPr>
              <w:fldChar w:fldCharType="begin"/>
            </w:r>
            <w:r>
              <w:rPr>
                <w:noProof/>
                <w:webHidden/>
              </w:rPr>
              <w:instrText xml:space="preserve"> PAGEREF _Toc480301451 \h </w:instrText>
            </w:r>
            <w:r>
              <w:rPr>
                <w:noProof/>
                <w:webHidden/>
              </w:rPr>
            </w:r>
            <w:r>
              <w:rPr>
                <w:noProof/>
                <w:webHidden/>
              </w:rPr>
              <w:fldChar w:fldCharType="separate"/>
            </w:r>
            <w:r>
              <w:rPr>
                <w:noProof/>
                <w:webHidden/>
              </w:rPr>
              <w:t>47</w:t>
            </w:r>
            <w:r>
              <w:rPr>
                <w:noProof/>
                <w:webHidden/>
              </w:rPr>
              <w:fldChar w:fldCharType="end"/>
            </w:r>
          </w:hyperlink>
        </w:p>
        <w:p w14:paraId="369F08BC" w14:textId="77777777" w:rsidR="007D4368" w:rsidRDefault="007D4368">
          <w:pPr>
            <w:pStyle w:val="TOC2"/>
            <w:tabs>
              <w:tab w:val="right" w:leader="dot" w:pos="9350"/>
            </w:tabs>
            <w:rPr>
              <w:noProof/>
            </w:rPr>
          </w:pPr>
          <w:hyperlink w:anchor="_Toc480301452" w:history="1">
            <w:r w:rsidRPr="007B5422">
              <w:rPr>
                <w:rStyle w:val="Hyperlink"/>
                <w:noProof/>
              </w:rPr>
              <w:t>Exemptions from registration</w:t>
            </w:r>
            <w:r>
              <w:rPr>
                <w:noProof/>
                <w:webHidden/>
              </w:rPr>
              <w:tab/>
            </w:r>
            <w:r>
              <w:rPr>
                <w:noProof/>
                <w:webHidden/>
              </w:rPr>
              <w:fldChar w:fldCharType="begin"/>
            </w:r>
            <w:r>
              <w:rPr>
                <w:noProof/>
                <w:webHidden/>
              </w:rPr>
              <w:instrText xml:space="preserve"> PAGEREF _Toc480301452 \h </w:instrText>
            </w:r>
            <w:r>
              <w:rPr>
                <w:noProof/>
                <w:webHidden/>
              </w:rPr>
            </w:r>
            <w:r>
              <w:rPr>
                <w:noProof/>
                <w:webHidden/>
              </w:rPr>
              <w:fldChar w:fldCharType="separate"/>
            </w:r>
            <w:r>
              <w:rPr>
                <w:noProof/>
                <w:webHidden/>
              </w:rPr>
              <w:t>48</w:t>
            </w:r>
            <w:r>
              <w:rPr>
                <w:noProof/>
                <w:webHidden/>
              </w:rPr>
              <w:fldChar w:fldCharType="end"/>
            </w:r>
          </w:hyperlink>
        </w:p>
        <w:p w14:paraId="0E1EEDFD" w14:textId="77777777" w:rsidR="007D4368" w:rsidRDefault="007D4368">
          <w:pPr>
            <w:pStyle w:val="TOC2"/>
            <w:tabs>
              <w:tab w:val="right" w:leader="dot" w:pos="9350"/>
            </w:tabs>
            <w:rPr>
              <w:noProof/>
            </w:rPr>
          </w:pPr>
          <w:hyperlink w:anchor="_Toc480301453" w:history="1">
            <w:r w:rsidRPr="007B5422">
              <w:rPr>
                <w:rStyle w:val="Hyperlink"/>
                <w:noProof/>
              </w:rPr>
              <w:t>Registration obligations</w:t>
            </w:r>
            <w:r>
              <w:rPr>
                <w:noProof/>
                <w:webHidden/>
              </w:rPr>
              <w:tab/>
            </w:r>
            <w:r>
              <w:rPr>
                <w:noProof/>
                <w:webHidden/>
              </w:rPr>
              <w:fldChar w:fldCharType="begin"/>
            </w:r>
            <w:r>
              <w:rPr>
                <w:noProof/>
                <w:webHidden/>
              </w:rPr>
              <w:instrText xml:space="preserve"> PAGEREF _Toc480301453 \h </w:instrText>
            </w:r>
            <w:r>
              <w:rPr>
                <w:noProof/>
                <w:webHidden/>
              </w:rPr>
            </w:r>
            <w:r>
              <w:rPr>
                <w:noProof/>
                <w:webHidden/>
              </w:rPr>
              <w:fldChar w:fldCharType="separate"/>
            </w:r>
            <w:r>
              <w:rPr>
                <w:noProof/>
                <w:webHidden/>
              </w:rPr>
              <w:t>48</w:t>
            </w:r>
            <w:r>
              <w:rPr>
                <w:noProof/>
                <w:webHidden/>
              </w:rPr>
              <w:fldChar w:fldCharType="end"/>
            </w:r>
          </w:hyperlink>
        </w:p>
        <w:p w14:paraId="539CC6A5" w14:textId="77777777" w:rsidR="007D4368" w:rsidRDefault="007D4368">
          <w:pPr>
            <w:pStyle w:val="TOC1"/>
            <w:tabs>
              <w:tab w:val="right" w:leader="dot" w:pos="9350"/>
            </w:tabs>
            <w:rPr>
              <w:noProof/>
            </w:rPr>
          </w:pPr>
          <w:hyperlink w:anchor="_Toc480301454" w:history="1">
            <w:r w:rsidRPr="007B5422">
              <w:rPr>
                <w:rStyle w:val="Hyperlink"/>
                <w:noProof/>
              </w:rPr>
              <w:t>Distribution exemptions</w:t>
            </w:r>
            <w:r>
              <w:rPr>
                <w:noProof/>
                <w:webHidden/>
              </w:rPr>
              <w:tab/>
            </w:r>
            <w:r>
              <w:rPr>
                <w:noProof/>
                <w:webHidden/>
              </w:rPr>
              <w:fldChar w:fldCharType="begin"/>
            </w:r>
            <w:r>
              <w:rPr>
                <w:noProof/>
                <w:webHidden/>
              </w:rPr>
              <w:instrText xml:space="preserve"> PAGEREF _Toc480301454 \h </w:instrText>
            </w:r>
            <w:r>
              <w:rPr>
                <w:noProof/>
                <w:webHidden/>
              </w:rPr>
            </w:r>
            <w:r>
              <w:rPr>
                <w:noProof/>
                <w:webHidden/>
              </w:rPr>
              <w:fldChar w:fldCharType="separate"/>
            </w:r>
            <w:r>
              <w:rPr>
                <w:noProof/>
                <w:webHidden/>
              </w:rPr>
              <w:t>49</w:t>
            </w:r>
            <w:r>
              <w:rPr>
                <w:noProof/>
                <w:webHidden/>
              </w:rPr>
              <w:fldChar w:fldCharType="end"/>
            </w:r>
          </w:hyperlink>
        </w:p>
        <w:p w14:paraId="407D8993" w14:textId="77777777" w:rsidR="007D4368" w:rsidRDefault="007D4368">
          <w:pPr>
            <w:pStyle w:val="TOC2"/>
            <w:tabs>
              <w:tab w:val="right" w:leader="dot" w:pos="9350"/>
            </w:tabs>
            <w:rPr>
              <w:noProof/>
            </w:rPr>
          </w:pPr>
          <w:hyperlink w:anchor="_Toc480301455" w:history="1">
            <w:r w:rsidRPr="007B5422">
              <w:rPr>
                <w:rStyle w:val="Hyperlink"/>
                <w:noProof/>
              </w:rPr>
              <w:t>No need to know: wealthy/sophisticated investor exemptions</w:t>
            </w:r>
            <w:r>
              <w:rPr>
                <w:noProof/>
                <w:webHidden/>
              </w:rPr>
              <w:tab/>
            </w:r>
            <w:r>
              <w:rPr>
                <w:noProof/>
                <w:webHidden/>
              </w:rPr>
              <w:fldChar w:fldCharType="begin"/>
            </w:r>
            <w:r>
              <w:rPr>
                <w:noProof/>
                <w:webHidden/>
              </w:rPr>
              <w:instrText xml:space="preserve"> PAGEREF _Toc480301455 \h </w:instrText>
            </w:r>
            <w:r>
              <w:rPr>
                <w:noProof/>
                <w:webHidden/>
              </w:rPr>
            </w:r>
            <w:r>
              <w:rPr>
                <w:noProof/>
                <w:webHidden/>
              </w:rPr>
              <w:fldChar w:fldCharType="separate"/>
            </w:r>
            <w:r>
              <w:rPr>
                <w:noProof/>
                <w:webHidden/>
              </w:rPr>
              <w:t>51</w:t>
            </w:r>
            <w:r>
              <w:rPr>
                <w:noProof/>
                <w:webHidden/>
              </w:rPr>
              <w:fldChar w:fldCharType="end"/>
            </w:r>
          </w:hyperlink>
        </w:p>
        <w:p w14:paraId="2B1399E1" w14:textId="77777777" w:rsidR="007D4368" w:rsidRDefault="007D4368">
          <w:pPr>
            <w:pStyle w:val="TOC2"/>
            <w:tabs>
              <w:tab w:val="right" w:leader="dot" w:pos="9350"/>
            </w:tabs>
            <w:rPr>
              <w:noProof/>
            </w:rPr>
          </w:pPr>
          <w:hyperlink w:anchor="_Toc480301456" w:history="1">
            <w:r w:rsidRPr="007B5422">
              <w:rPr>
                <w:rStyle w:val="Hyperlink"/>
                <w:noProof/>
              </w:rPr>
              <w:t>No need to know: purchaser is already familiar w/ the issuer or securities</w:t>
            </w:r>
            <w:r>
              <w:rPr>
                <w:noProof/>
                <w:webHidden/>
              </w:rPr>
              <w:tab/>
            </w:r>
            <w:r>
              <w:rPr>
                <w:noProof/>
                <w:webHidden/>
              </w:rPr>
              <w:fldChar w:fldCharType="begin"/>
            </w:r>
            <w:r>
              <w:rPr>
                <w:noProof/>
                <w:webHidden/>
              </w:rPr>
              <w:instrText xml:space="preserve"> PAGEREF _Toc480301456 \h </w:instrText>
            </w:r>
            <w:r>
              <w:rPr>
                <w:noProof/>
                <w:webHidden/>
              </w:rPr>
            </w:r>
            <w:r>
              <w:rPr>
                <w:noProof/>
                <w:webHidden/>
              </w:rPr>
              <w:fldChar w:fldCharType="separate"/>
            </w:r>
            <w:r>
              <w:rPr>
                <w:noProof/>
                <w:webHidden/>
              </w:rPr>
              <w:t>53</w:t>
            </w:r>
            <w:r>
              <w:rPr>
                <w:noProof/>
                <w:webHidden/>
              </w:rPr>
              <w:fldChar w:fldCharType="end"/>
            </w:r>
          </w:hyperlink>
        </w:p>
        <w:p w14:paraId="2A031F89" w14:textId="77777777" w:rsidR="007D4368" w:rsidRDefault="007D4368">
          <w:pPr>
            <w:pStyle w:val="TOC2"/>
            <w:tabs>
              <w:tab w:val="right" w:leader="dot" w:pos="9350"/>
            </w:tabs>
            <w:rPr>
              <w:noProof/>
            </w:rPr>
          </w:pPr>
          <w:hyperlink w:anchor="_Toc480301457" w:history="1">
            <w:r w:rsidRPr="007B5422">
              <w:rPr>
                <w:rStyle w:val="Hyperlink"/>
                <w:noProof/>
              </w:rPr>
              <w:t>Cost/benefit analysis: ensuring smaller issuers &amp; not-for-profits can access capital markets</w:t>
            </w:r>
            <w:r>
              <w:rPr>
                <w:noProof/>
                <w:webHidden/>
              </w:rPr>
              <w:tab/>
            </w:r>
            <w:r>
              <w:rPr>
                <w:noProof/>
                <w:webHidden/>
              </w:rPr>
              <w:fldChar w:fldCharType="begin"/>
            </w:r>
            <w:r>
              <w:rPr>
                <w:noProof/>
                <w:webHidden/>
              </w:rPr>
              <w:instrText xml:space="preserve"> PAGEREF _Toc480301457 \h </w:instrText>
            </w:r>
            <w:r>
              <w:rPr>
                <w:noProof/>
                <w:webHidden/>
              </w:rPr>
            </w:r>
            <w:r>
              <w:rPr>
                <w:noProof/>
                <w:webHidden/>
              </w:rPr>
              <w:fldChar w:fldCharType="separate"/>
            </w:r>
            <w:r>
              <w:rPr>
                <w:noProof/>
                <w:webHidden/>
              </w:rPr>
              <w:t>56</w:t>
            </w:r>
            <w:r>
              <w:rPr>
                <w:noProof/>
                <w:webHidden/>
              </w:rPr>
              <w:fldChar w:fldCharType="end"/>
            </w:r>
          </w:hyperlink>
        </w:p>
        <w:p w14:paraId="54DD9998" w14:textId="77777777" w:rsidR="007D4368" w:rsidRDefault="007D4368">
          <w:pPr>
            <w:pStyle w:val="TOC2"/>
            <w:tabs>
              <w:tab w:val="right" w:leader="dot" w:pos="9350"/>
            </w:tabs>
            <w:rPr>
              <w:noProof/>
            </w:rPr>
          </w:pPr>
          <w:hyperlink w:anchor="_Toc480301458" w:history="1">
            <w:r w:rsidRPr="007B5422">
              <w:rPr>
                <w:rStyle w:val="Hyperlink"/>
                <w:noProof/>
              </w:rPr>
              <w:t>Redundancy or dual regulation: info available from another source or required by another regulator</w:t>
            </w:r>
            <w:r>
              <w:rPr>
                <w:noProof/>
                <w:webHidden/>
              </w:rPr>
              <w:tab/>
            </w:r>
            <w:r>
              <w:rPr>
                <w:noProof/>
                <w:webHidden/>
              </w:rPr>
              <w:fldChar w:fldCharType="begin"/>
            </w:r>
            <w:r>
              <w:rPr>
                <w:noProof/>
                <w:webHidden/>
              </w:rPr>
              <w:instrText xml:space="preserve"> PAGEREF _Toc480301458 \h </w:instrText>
            </w:r>
            <w:r>
              <w:rPr>
                <w:noProof/>
                <w:webHidden/>
              </w:rPr>
            </w:r>
            <w:r>
              <w:rPr>
                <w:noProof/>
                <w:webHidden/>
              </w:rPr>
              <w:fldChar w:fldCharType="separate"/>
            </w:r>
            <w:r>
              <w:rPr>
                <w:noProof/>
                <w:webHidden/>
              </w:rPr>
              <w:t>58</w:t>
            </w:r>
            <w:r>
              <w:rPr>
                <w:noProof/>
                <w:webHidden/>
              </w:rPr>
              <w:fldChar w:fldCharType="end"/>
            </w:r>
          </w:hyperlink>
        </w:p>
        <w:p w14:paraId="545A395B" w14:textId="77777777" w:rsidR="007D4368" w:rsidRDefault="007D4368">
          <w:pPr>
            <w:pStyle w:val="TOC2"/>
            <w:tabs>
              <w:tab w:val="right" w:leader="dot" w:pos="9350"/>
            </w:tabs>
            <w:rPr>
              <w:noProof/>
            </w:rPr>
          </w:pPr>
          <w:hyperlink w:anchor="_Toc480301459" w:history="1">
            <w:r w:rsidRPr="007B5422">
              <w:rPr>
                <w:rStyle w:val="Hyperlink"/>
                <w:noProof/>
              </w:rPr>
              <w:t>Failure to comply</w:t>
            </w:r>
            <w:r>
              <w:rPr>
                <w:noProof/>
                <w:webHidden/>
              </w:rPr>
              <w:tab/>
            </w:r>
            <w:r>
              <w:rPr>
                <w:noProof/>
                <w:webHidden/>
              </w:rPr>
              <w:fldChar w:fldCharType="begin"/>
            </w:r>
            <w:r>
              <w:rPr>
                <w:noProof/>
                <w:webHidden/>
              </w:rPr>
              <w:instrText xml:space="preserve"> PAGEREF _Toc480301459 \h </w:instrText>
            </w:r>
            <w:r>
              <w:rPr>
                <w:noProof/>
                <w:webHidden/>
              </w:rPr>
            </w:r>
            <w:r>
              <w:rPr>
                <w:noProof/>
                <w:webHidden/>
              </w:rPr>
              <w:fldChar w:fldCharType="separate"/>
            </w:r>
            <w:r>
              <w:rPr>
                <w:noProof/>
                <w:webHidden/>
              </w:rPr>
              <w:t>58</w:t>
            </w:r>
            <w:r>
              <w:rPr>
                <w:noProof/>
                <w:webHidden/>
              </w:rPr>
              <w:fldChar w:fldCharType="end"/>
            </w:r>
          </w:hyperlink>
        </w:p>
        <w:p w14:paraId="2457296F" w14:textId="77777777" w:rsidR="007D4368" w:rsidRDefault="007D4368">
          <w:pPr>
            <w:pStyle w:val="TOC2"/>
            <w:tabs>
              <w:tab w:val="right" w:leader="dot" w:pos="9350"/>
            </w:tabs>
            <w:rPr>
              <w:noProof/>
            </w:rPr>
          </w:pPr>
          <w:hyperlink w:anchor="_Toc480301460" w:history="1">
            <w:r w:rsidRPr="007B5422">
              <w:rPr>
                <w:rStyle w:val="Hyperlink"/>
                <w:noProof/>
              </w:rPr>
              <w:t>Resale rules</w:t>
            </w:r>
            <w:r>
              <w:rPr>
                <w:noProof/>
                <w:webHidden/>
              </w:rPr>
              <w:tab/>
            </w:r>
            <w:r>
              <w:rPr>
                <w:noProof/>
                <w:webHidden/>
              </w:rPr>
              <w:fldChar w:fldCharType="begin"/>
            </w:r>
            <w:r>
              <w:rPr>
                <w:noProof/>
                <w:webHidden/>
              </w:rPr>
              <w:instrText xml:space="preserve"> PAGEREF _Toc480301460 \h </w:instrText>
            </w:r>
            <w:r>
              <w:rPr>
                <w:noProof/>
                <w:webHidden/>
              </w:rPr>
            </w:r>
            <w:r>
              <w:rPr>
                <w:noProof/>
                <w:webHidden/>
              </w:rPr>
              <w:fldChar w:fldCharType="separate"/>
            </w:r>
            <w:r>
              <w:rPr>
                <w:noProof/>
                <w:webHidden/>
              </w:rPr>
              <w:t>59</w:t>
            </w:r>
            <w:r>
              <w:rPr>
                <w:noProof/>
                <w:webHidden/>
              </w:rPr>
              <w:fldChar w:fldCharType="end"/>
            </w:r>
          </w:hyperlink>
        </w:p>
        <w:p w14:paraId="3EDD44D7" w14:textId="77777777" w:rsidR="007D4368" w:rsidRDefault="007D4368">
          <w:pPr>
            <w:pStyle w:val="TOC2"/>
            <w:tabs>
              <w:tab w:val="right" w:leader="dot" w:pos="9350"/>
            </w:tabs>
            <w:rPr>
              <w:noProof/>
            </w:rPr>
          </w:pPr>
          <w:hyperlink w:anchor="_Toc480301461" w:history="1">
            <w:r w:rsidRPr="007B5422">
              <w:rPr>
                <w:rStyle w:val="Hyperlink"/>
                <w:rFonts w:eastAsia="Times New Roman"/>
                <w:noProof/>
                <w:lang w:val="en-CA"/>
              </w:rPr>
              <w:t>Exempt distribution reports</w:t>
            </w:r>
            <w:r>
              <w:rPr>
                <w:noProof/>
                <w:webHidden/>
              </w:rPr>
              <w:tab/>
            </w:r>
            <w:r>
              <w:rPr>
                <w:noProof/>
                <w:webHidden/>
              </w:rPr>
              <w:fldChar w:fldCharType="begin"/>
            </w:r>
            <w:r>
              <w:rPr>
                <w:noProof/>
                <w:webHidden/>
              </w:rPr>
              <w:instrText xml:space="preserve"> PAGEREF _Toc480301461 \h </w:instrText>
            </w:r>
            <w:r>
              <w:rPr>
                <w:noProof/>
                <w:webHidden/>
              </w:rPr>
            </w:r>
            <w:r>
              <w:rPr>
                <w:noProof/>
                <w:webHidden/>
              </w:rPr>
              <w:fldChar w:fldCharType="separate"/>
            </w:r>
            <w:r>
              <w:rPr>
                <w:noProof/>
                <w:webHidden/>
              </w:rPr>
              <w:t>64</w:t>
            </w:r>
            <w:r>
              <w:rPr>
                <w:noProof/>
                <w:webHidden/>
              </w:rPr>
              <w:fldChar w:fldCharType="end"/>
            </w:r>
          </w:hyperlink>
        </w:p>
        <w:p w14:paraId="49A6CAD1" w14:textId="77777777" w:rsidR="007D4368" w:rsidRDefault="007D4368">
          <w:pPr>
            <w:pStyle w:val="TOC1"/>
            <w:tabs>
              <w:tab w:val="right" w:leader="dot" w:pos="9350"/>
            </w:tabs>
            <w:rPr>
              <w:noProof/>
            </w:rPr>
          </w:pPr>
          <w:hyperlink w:anchor="_Toc480301462" w:history="1">
            <w:r w:rsidRPr="007B5422">
              <w:rPr>
                <w:rStyle w:val="Hyperlink"/>
                <w:noProof/>
              </w:rPr>
              <w:t>Continuous disclosure</w:t>
            </w:r>
            <w:r>
              <w:rPr>
                <w:noProof/>
                <w:webHidden/>
              </w:rPr>
              <w:tab/>
            </w:r>
            <w:r>
              <w:rPr>
                <w:noProof/>
                <w:webHidden/>
              </w:rPr>
              <w:fldChar w:fldCharType="begin"/>
            </w:r>
            <w:r>
              <w:rPr>
                <w:noProof/>
                <w:webHidden/>
              </w:rPr>
              <w:instrText xml:space="preserve"> PAGEREF _Toc480301462 \h </w:instrText>
            </w:r>
            <w:r>
              <w:rPr>
                <w:noProof/>
                <w:webHidden/>
              </w:rPr>
            </w:r>
            <w:r>
              <w:rPr>
                <w:noProof/>
                <w:webHidden/>
              </w:rPr>
              <w:fldChar w:fldCharType="separate"/>
            </w:r>
            <w:r>
              <w:rPr>
                <w:noProof/>
                <w:webHidden/>
              </w:rPr>
              <w:t>65</w:t>
            </w:r>
            <w:r>
              <w:rPr>
                <w:noProof/>
                <w:webHidden/>
              </w:rPr>
              <w:fldChar w:fldCharType="end"/>
            </w:r>
          </w:hyperlink>
        </w:p>
        <w:p w14:paraId="1EBF7E2F" w14:textId="77777777" w:rsidR="007D4368" w:rsidRDefault="007D4368">
          <w:pPr>
            <w:pStyle w:val="TOC2"/>
            <w:tabs>
              <w:tab w:val="right" w:leader="dot" w:pos="9350"/>
            </w:tabs>
            <w:rPr>
              <w:noProof/>
            </w:rPr>
          </w:pPr>
          <w:hyperlink w:anchor="_Toc480301463" w:history="1">
            <w:r w:rsidRPr="007B5422">
              <w:rPr>
                <w:rStyle w:val="Hyperlink"/>
                <w:noProof/>
              </w:rPr>
              <w:t>(1) Periodic disclosure</w:t>
            </w:r>
            <w:r>
              <w:rPr>
                <w:noProof/>
                <w:webHidden/>
              </w:rPr>
              <w:tab/>
            </w:r>
            <w:r>
              <w:rPr>
                <w:noProof/>
                <w:webHidden/>
              </w:rPr>
              <w:fldChar w:fldCharType="begin"/>
            </w:r>
            <w:r>
              <w:rPr>
                <w:noProof/>
                <w:webHidden/>
              </w:rPr>
              <w:instrText xml:space="preserve"> PAGEREF _Toc480301463 \h </w:instrText>
            </w:r>
            <w:r>
              <w:rPr>
                <w:noProof/>
                <w:webHidden/>
              </w:rPr>
            </w:r>
            <w:r>
              <w:rPr>
                <w:noProof/>
                <w:webHidden/>
              </w:rPr>
              <w:fldChar w:fldCharType="separate"/>
            </w:r>
            <w:r>
              <w:rPr>
                <w:noProof/>
                <w:webHidden/>
              </w:rPr>
              <w:t>66</w:t>
            </w:r>
            <w:r>
              <w:rPr>
                <w:noProof/>
                <w:webHidden/>
              </w:rPr>
              <w:fldChar w:fldCharType="end"/>
            </w:r>
          </w:hyperlink>
        </w:p>
        <w:p w14:paraId="335884C7" w14:textId="77777777" w:rsidR="007D4368" w:rsidRDefault="007D4368">
          <w:pPr>
            <w:pStyle w:val="TOC2"/>
            <w:tabs>
              <w:tab w:val="right" w:leader="dot" w:pos="9350"/>
            </w:tabs>
            <w:rPr>
              <w:noProof/>
            </w:rPr>
          </w:pPr>
          <w:hyperlink w:anchor="_Toc480301464" w:history="1">
            <w:r w:rsidRPr="007B5422">
              <w:rPr>
                <w:rStyle w:val="Hyperlink"/>
                <w:noProof/>
              </w:rPr>
              <w:t>(2) Timely disclosure</w:t>
            </w:r>
            <w:r>
              <w:rPr>
                <w:noProof/>
                <w:webHidden/>
              </w:rPr>
              <w:tab/>
            </w:r>
            <w:r>
              <w:rPr>
                <w:noProof/>
                <w:webHidden/>
              </w:rPr>
              <w:fldChar w:fldCharType="begin"/>
            </w:r>
            <w:r>
              <w:rPr>
                <w:noProof/>
                <w:webHidden/>
              </w:rPr>
              <w:instrText xml:space="preserve"> PAGEREF _Toc480301464 \h </w:instrText>
            </w:r>
            <w:r>
              <w:rPr>
                <w:noProof/>
                <w:webHidden/>
              </w:rPr>
            </w:r>
            <w:r>
              <w:rPr>
                <w:noProof/>
                <w:webHidden/>
              </w:rPr>
              <w:fldChar w:fldCharType="separate"/>
            </w:r>
            <w:r>
              <w:rPr>
                <w:noProof/>
                <w:webHidden/>
              </w:rPr>
              <w:t>70</w:t>
            </w:r>
            <w:r>
              <w:rPr>
                <w:noProof/>
                <w:webHidden/>
              </w:rPr>
              <w:fldChar w:fldCharType="end"/>
            </w:r>
          </w:hyperlink>
        </w:p>
        <w:p w14:paraId="65EA8681" w14:textId="77777777" w:rsidR="007D4368" w:rsidRDefault="007D4368">
          <w:pPr>
            <w:pStyle w:val="TOC3"/>
            <w:tabs>
              <w:tab w:val="right" w:leader="dot" w:pos="9350"/>
            </w:tabs>
            <w:rPr>
              <w:noProof/>
            </w:rPr>
          </w:pPr>
          <w:hyperlink w:anchor="_Toc480301465" w:history="1">
            <w:r w:rsidRPr="007B5422">
              <w:rPr>
                <w:rStyle w:val="Hyperlink"/>
                <w:noProof/>
                <w:highlight w:val="yellow"/>
              </w:rPr>
              <w:t>Probability-magnitude test</w:t>
            </w:r>
            <w:r>
              <w:rPr>
                <w:noProof/>
                <w:webHidden/>
              </w:rPr>
              <w:tab/>
            </w:r>
            <w:r>
              <w:rPr>
                <w:noProof/>
                <w:webHidden/>
              </w:rPr>
              <w:fldChar w:fldCharType="begin"/>
            </w:r>
            <w:r>
              <w:rPr>
                <w:noProof/>
                <w:webHidden/>
              </w:rPr>
              <w:instrText xml:space="preserve"> PAGEREF _Toc480301465 \h </w:instrText>
            </w:r>
            <w:r>
              <w:rPr>
                <w:noProof/>
                <w:webHidden/>
              </w:rPr>
            </w:r>
            <w:r>
              <w:rPr>
                <w:noProof/>
                <w:webHidden/>
              </w:rPr>
              <w:fldChar w:fldCharType="separate"/>
            </w:r>
            <w:r>
              <w:rPr>
                <w:noProof/>
                <w:webHidden/>
              </w:rPr>
              <w:t>73</w:t>
            </w:r>
            <w:r>
              <w:rPr>
                <w:noProof/>
                <w:webHidden/>
              </w:rPr>
              <w:fldChar w:fldCharType="end"/>
            </w:r>
          </w:hyperlink>
        </w:p>
        <w:p w14:paraId="7136F640" w14:textId="77777777" w:rsidR="007D4368" w:rsidRDefault="007D4368">
          <w:pPr>
            <w:pStyle w:val="TOC2"/>
            <w:tabs>
              <w:tab w:val="right" w:leader="dot" w:pos="9350"/>
            </w:tabs>
            <w:rPr>
              <w:noProof/>
            </w:rPr>
          </w:pPr>
          <w:hyperlink w:anchor="_Toc480301466" w:history="1">
            <w:r w:rsidRPr="007B5422">
              <w:rPr>
                <w:rStyle w:val="Hyperlink"/>
                <w:noProof/>
              </w:rPr>
              <w:t>(3) Selective disclosure</w:t>
            </w:r>
            <w:r>
              <w:rPr>
                <w:noProof/>
                <w:webHidden/>
              </w:rPr>
              <w:tab/>
            </w:r>
            <w:r>
              <w:rPr>
                <w:noProof/>
                <w:webHidden/>
              </w:rPr>
              <w:fldChar w:fldCharType="begin"/>
            </w:r>
            <w:r>
              <w:rPr>
                <w:noProof/>
                <w:webHidden/>
              </w:rPr>
              <w:instrText xml:space="preserve"> PAGEREF _Toc480301466 \h </w:instrText>
            </w:r>
            <w:r>
              <w:rPr>
                <w:noProof/>
                <w:webHidden/>
              </w:rPr>
            </w:r>
            <w:r>
              <w:rPr>
                <w:noProof/>
                <w:webHidden/>
              </w:rPr>
              <w:fldChar w:fldCharType="separate"/>
            </w:r>
            <w:r>
              <w:rPr>
                <w:noProof/>
                <w:webHidden/>
              </w:rPr>
              <w:t>74</w:t>
            </w:r>
            <w:r>
              <w:rPr>
                <w:noProof/>
                <w:webHidden/>
              </w:rPr>
              <w:fldChar w:fldCharType="end"/>
            </w:r>
          </w:hyperlink>
        </w:p>
        <w:p w14:paraId="6491EAF6" w14:textId="77777777" w:rsidR="007D4368" w:rsidRDefault="007D4368">
          <w:pPr>
            <w:pStyle w:val="TOC1"/>
            <w:tabs>
              <w:tab w:val="right" w:leader="dot" w:pos="9350"/>
            </w:tabs>
            <w:rPr>
              <w:noProof/>
            </w:rPr>
          </w:pPr>
          <w:hyperlink w:anchor="_Toc480301467" w:history="1">
            <w:r w:rsidRPr="007B5422">
              <w:rPr>
                <w:rStyle w:val="Hyperlink"/>
                <w:noProof/>
              </w:rPr>
              <w:t>Proxies</w:t>
            </w:r>
            <w:r>
              <w:rPr>
                <w:noProof/>
                <w:webHidden/>
              </w:rPr>
              <w:tab/>
            </w:r>
            <w:r>
              <w:rPr>
                <w:noProof/>
                <w:webHidden/>
              </w:rPr>
              <w:fldChar w:fldCharType="begin"/>
            </w:r>
            <w:r>
              <w:rPr>
                <w:noProof/>
                <w:webHidden/>
              </w:rPr>
              <w:instrText xml:space="preserve"> PAGEREF _Toc480301467 \h </w:instrText>
            </w:r>
            <w:r>
              <w:rPr>
                <w:noProof/>
                <w:webHidden/>
              </w:rPr>
            </w:r>
            <w:r>
              <w:rPr>
                <w:noProof/>
                <w:webHidden/>
              </w:rPr>
              <w:fldChar w:fldCharType="separate"/>
            </w:r>
            <w:r>
              <w:rPr>
                <w:noProof/>
                <w:webHidden/>
              </w:rPr>
              <w:t>74</w:t>
            </w:r>
            <w:r>
              <w:rPr>
                <w:noProof/>
                <w:webHidden/>
              </w:rPr>
              <w:fldChar w:fldCharType="end"/>
            </w:r>
          </w:hyperlink>
        </w:p>
        <w:p w14:paraId="4CEFC6FE" w14:textId="77777777" w:rsidR="007D4368" w:rsidRDefault="007D4368">
          <w:pPr>
            <w:pStyle w:val="TOC2"/>
            <w:tabs>
              <w:tab w:val="right" w:leader="dot" w:pos="9350"/>
            </w:tabs>
            <w:rPr>
              <w:noProof/>
            </w:rPr>
          </w:pPr>
          <w:hyperlink w:anchor="_Toc480301468" w:history="1">
            <w:r w:rsidRPr="007B5422">
              <w:rPr>
                <w:rStyle w:val="Hyperlink"/>
                <w:noProof/>
              </w:rPr>
              <w:t>Poxy solicitation</w:t>
            </w:r>
            <w:r>
              <w:rPr>
                <w:noProof/>
                <w:webHidden/>
              </w:rPr>
              <w:tab/>
            </w:r>
            <w:r>
              <w:rPr>
                <w:noProof/>
                <w:webHidden/>
              </w:rPr>
              <w:fldChar w:fldCharType="begin"/>
            </w:r>
            <w:r>
              <w:rPr>
                <w:noProof/>
                <w:webHidden/>
              </w:rPr>
              <w:instrText xml:space="preserve"> PAGEREF _Toc480301468 \h </w:instrText>
            </w:r>
            <w:r>
              <w:rPr>
                <w:noProof/>
                <w:webHidden/>
              </w:rPr>
            </w:r>
            <w:r>
              <w:rPr>
                <w:noProof/>
                <w:webHidden/>
              </w:rPr>
              <w:fldChar w:fldCharType="separate"/>
            </w:r>
            <w:r>
              <w:rPr>
                <w:noProof/>
                <w:webHidden/>
              </w:rPr>
              <w:t>74</w:t>
            </w:r>
            <w:r>
              <w:rPr>
                <w:noProof/>
                <w:webHidden/>
              </w:rPr>
              <w:fldChar w:fldCharType="end"/>
            </w:r>
          </w:hyperlink>
        </w:p>
        <w:p w14:paraId="25B1E022" w14:textId="77777777" w:rsidR="007D4368" w:rsidRDefault="007D4368">
          <w:pPr>
            <w:pStyle w:val="TOC2"/>
            <w:tabs>
              <w:tab w:val="right" w:leader="dot" w:pos="9350"/>
            </w:tabs>
            <w:rPr>
              <w:noProof/>
            </w:rPr>
          </w:pPr>
          <w:hyperlink w:anchor="_Toc480301469" w:history="1">
            <w:r w:rsidRPr="007B5422">
              <w:rPr>
                <w:rStyle w:val="Hyperlink"/>
                <w:noProof/>
              </w:rPr>
              <w:t>Securities lending</w:t>
            </w:r>
            <w:r>
              <w:rPr>
                <w:noProof/>
                <w:webHidden/>
              </w:rPr>
              <w:tab/>
            </w:r>
            <w:r>
              <w:rPr>
                <w:noProof/>
                <w:webHidden/>
              </w:rPr>
              <w:fldChar w:fldCharType="begin"/>
            </w:r>
            <w:r>
              <w:rPr>
                <w:noProof/>
                <w:webHidden/>
              </w:rPr>
              <w:instrText xml:space="preserve"> PAGEREF _Toc480301469 \h </w:instrText>
            </w:r>
            <w:r>
              <w:rPr>
                <w:noProof/>
                <w:webHidden/>
              </w:rPr>
            </w:r>
            <w:r>
              <w:rPr>
                <w:noProof/>
                <w:webHidden/>
              </w:rPr>
              <w:fldChar w:fldCharType="separate"/>
            </w:r>
            <w:r>
              <w:rPr>
                <w:noProof/>
                <w:webHidden/>
              </w:rPr>
              <w:t>78</w:t>
            </w:r>
            <w:r>
              <w:rPr>
                <w:noProof/>
                <w:webHidden/>
              </w:rPr>
              <w:fldChar w:fldCharType="end"/>
            </w:r>
          </w:hyperlink>
        </w:p>
        <w:p w14:paraId="33F0345F" w14:textId="77777777" w:rsidR="007D4368" w:rsidRDefault="007D4368">
          <w:pPr>
            <w:pStyle w:val="TOC2"/>
            <w:tabs>
              <w:tab w:val="right" w:leader="dot" w:pos="9350"/>
            </w:tabs>
            <w:rPr>
              <w:noProof/>
            </w:rPr>
          </w:pPr>
          <w:hyperlink w:anchor="_Toc480301470" w:history="1">
            <w:r w:rsidRPr="007B5422">
              <w:rPr>
                <w:rStyle w:val="Hyperlink"/>
                <w:noProof/>
              </w:rPr>
              <w:t>Proxy contests – options for a dissatisfied SH</w:t>
            </w:r>
            <w:r>
              <w:rPr>
                <w:noProof/>
                <w:webHidden/>
              </w:rPr>
              <w:tab/>
            </w:r>
            <w:r>
              <w:rPr>
                <w:noProof/>
                <w:webHidden/>
              </w:rPr>
              <w:fldChar w:fldCharType="begin"/>
            </w:r>
            <w:r>
              <w:rPr>
                <w:noProof/>
                <w:webHidden/>
              </w:rPr>
              <w:instrText xml:space="preserve"> PAGEREF _Toc480301470 \h </w:instrText>
            </w:r>
            <w:r>
              <w:rPr>
                <w:noProof/>
                <w:webHidden/>
              </w:rPr>
            </w:r>
            <w:r>
              <w:rPr>
                <w:noProof/>
                <w:webHidden/>
              </w:rPr>
              <w:fldChar w:fldCharType="separate"/>
            </w:r>
            <w:r>
              <w:rPr>
                <w:noProof/>
                <w:webHidden/>
              </w:rPr>
              <w:t>78</w:t>
            </w:r>
            <w:r>
              <w:rPr>
                <w:noProof/>
                <w:webHidden/>
              </w:rPr>
              <w:fldChar w:fldCharType="end"/>
            </w:r>
          </w:hyperlink>
        </w:p>
        <w:p w14:paraId="2115E6F2" w14:textId="77777777" w:rsidR="007D4368" w:rsidRDefault="007D4368">
          <w:pPr>
            <w:pStyle w:val="TOC1"/>
            <w:tabs>
              <w:tab w:val="right" w:leader="dot" w:pos="9350"/>
            </w:tabs>
            <w:rPr>
              <w:noProof/>
            </w:rPr>
          </w:pPr>
          <w:hyperlink w:anchor="_Toc480301471" w:history="1">
            <w:r w:rsidRPr="007B5422">
              <w:rPr>
                <w:rStyle w:val="Hyperlink"/>
                <w:noProof/>
              </w:rPr>
              <w:t>Corporate governance</w:t>
            </w:r>
            <w:r>
              <w:rPr>
                <w:noProof/>
                <w:webHidden/>
              </w:rPr>
              <w:tab/>
            </w:r>
            <w:r>
              <w:rPr>
                <w:noProof/>
                <w:webHidden/>
              </w:rPr>
              <w:fldChar w:fldCharType="begin"/>
            </w:r>
            <w:r>
              <w:rPr>
                <w:noProof/>
                <w:webHidden/>
              </w:rPr>
              <w:instrText xml:space="preserve"> PAGEREF _Toc480301471 \h </w:instrText>
            </w:r>
            <w:r>
              <w:rPr>
                <w:noProof/>
                <w:webHidden/>
              </w:rPr>
            </w:r>
            <w:r>
              <w:rPr>
                <w:noProof/>
                <w:webHidden/>
              </w:rPr>
              <w:fldChar w:fldCharType="separate"/>
            </w:r>
            <w:r>
              <w:rPr>
                <w:noProof/>
                <w:webHidden/>
              </w:rPr>
              <w:t>81</w:t>
            </w:r>
            <w:r>
              <w:rPr>
                <w:noProof/>
                <w:webHidden/>
              </w:rPr>
              <w:fldChar w:fldCharType="end"/>
            </w:r>
          </w:hyperlink>
        </w:p>
        <w:p w14:paraId="6049A1DC" w14:textId="77777777" w:rsidR="007D4368" w:rsidRDefault="007D4368">
          <w:pPr>
            <w:pStyle w:val="TOC1"/>
            <w:tabs>
              <w:tab w:val="right" w:leader="dot" w:pos="9350"/>
            </w:tabs>
            <w:rPr>
              <w:noProof/>
            </w:rPr>
          </w:pPr>
          <w:hyperlink w:anchor="_Toc480301472" w:history="1">
            <w:r w:rsidRPr="007B5422">
              <w:rPr>
                <w:rStyle w:val="Hyperlink"/>
                <w:noProof/>
              </w:rPr>
              <w:t>Insider trading (IT)</w:t>
            </w:r>
            <w:r>
              <w:rPr>
                <w:noProof/>
                <w:webHidden/>
              </w:rPr>
              <w:tab/>
            </w:r>
            <w:r>
              <w:rPr>
                <w:noProof/>
                <w:webHidden/>
              </w:rPr>
              <w:fldChar w:fldCharType="begin"/>
            </w:r>
            <w:r>
              <w:rPr>
                <w:noProof/>
                <w:webHidden/>
              </w:rPr>
              <w:instrText xml:space="preserve"> PAGEREF _Toc480301472 \h </w:instrText>
            </w:r>
            <w:r>
              <w:rPr>
                <w:noProof/>
                <w:webHidden/>
              </w:rPr>
            </w:r>
            <w:r>
              <w:rPr>
                <w:noProof/>
                <w:webHidden/>
              </w:rPr>
              <w:fldChar w:fldCharType="separate"/>
            </w:r>
            <w:r>
              <w:rPr>
                <w:noProof/>
                <w:webHidden/>
              </w:rPr>
              <w:t>85</w:t>
            </w:r>
            <w:r>
              <w:rPr>
                <w:noProof/>
                <w:webHidden/>
              </w:rPr>
              <w:fldChar w:fldCharType="end"/>
            </w:r>
          </w:hyperlink>
        </w:p>
        <w:p w14:paraId="03D36DDC" w14:textId="77777777" w:rsidR="007D4368" w:rsidRDefault="007D4368">
          <w:pPr>
            <w:pStyle w:val="TOC2"/>
            <w:tabs>
              <w:tab w:val="right" w:leader="dot" w:pos="9350"/>
            </w:tabs>
            <w:rPr>
              <w:noProof/>
            </w:rPr>
          </w:pPr>
          <w:hyperlink w:anchor="_Toc480301473" w:history="1">
            <w:r w:rsidRPr="007B5422">
              <w:rPr>
                <w:rStyle w:val="Hyperlink"/>
                <w:noProof/>
              </w:rPr>
              <w:t>Reporting issuer</w:t>
            </w:r>
            <w:r>
              <w:rPr>
                <w:noProof/>
                <w:webHidden/>
              </w:rPr>
              <w:tab/>
            </w:r>
            <w:r>
              <w:rPr>
                <w:noProof/>
                <w:webHidden/>
              </w:rPr>
              <w:fldChar w:fldCharType="begin"/>
            </w:r>
            <w:r>
              <w:rPr>
                <w:noProof/>
                <w:webHidden/>
              </w:rPr>
              <w:instrText xml:space="preserve"> PAGEREF _Toc480301473 \h </w:instrText>
            </w:r>
            <w:r>
              <w:rPr>
                <w:noProof/>
                <w:webHidden/>
              </w:rPr>
            </w:r>
            <w:r>
              <w:rPr>
                <w:noProof/>
                <w:webHidden/>
              </w:rPr>
              <w:fldChar w:fldCharType="separate"/>
            </w:r>
            <w:r>
              <w:rPr>
                <w:noProof/>
                <w:webHidden/>
              </w:rPr>
              <w:t>86</w:t>
            </w:r>
            <w:r>
              <w:rPr>
                <w:noProof/>
                <w:webHidden/>
              </w:rPr>
              <w:fldChar w:fldCharType="end"/>
            </w:r>
          </w:hyperlink>
        </w:p>
        <w:p w14:paraId="612A4AD7" w14:textId="77777777" w:rsidR="007D4368" w:rsidRDefault="007D4368">
          <w:pPr>
            <w:pStyle w:val="TOC2"/>
            <w:tabs>
              <w:tab w:val="right" w:leader="dot" w:pos="9350"/>
            </w:tabs>
            <w:rPr>
              <w:noProof/>
            </w:rPr>
          </w:pPr>
          <w:hyperlink w:anchor="_Toc480301474" w:history="1">
            <w:r w:rsidRPr="007B5422">
              <w:rPr>
                <w:rStyle w:val="Hyperlink"/>
                <w:rFonts w:eastAsia="Times New Roman"/>
                <w:noProof/>
              </w:rPr>
              <w:t>Legislation: insider trading, tipping, and recommending</w:t>
            </w:r>
            <w:r>
              <w:rPr>
                <w:noProof/>
                <w:webHidden/>
              </w:rPr>
              <w:tab/>
            </w:r>
            <w:r>
              <w:rPr>
                <w:noProof/>
                <w:webHidden/>
              </w:rPr>
              <w:fldChar w:fldCharType="begin"/>
            </w:r>
            <w:r>
              <w:rPr>
                <w:noProof/>
                <w:webHidden/>
              </w:rPr>
              <w:instrText xml:space="preserve"> PAGEREF _Toc480301474 \h </w:instrText>
            </w:r>
            <w:r>
              <w:rPr>
                <w:noProof/>
                <w:webHidden/>
              </w:rPr>
            </w:r>
            <w:r>
              <w:rPr>
                <w:noProof/>
                <w:webHidden/>
              </w:rPr>
              <w:fldChar w:fldCharType="separate"/>
            </w:r>
            <w:r>
              <w:rPr>
                <w:noProof/>
                <w:webHidden/>
              </w:rPr>
              <w:t>86</w:t>
            </w:r>
            <w:r>
              <w:rPr>
                <w:noProof/>
                <w:webHidden/>
              </w:rPr>
              <w:fldChar w:fldCharType="end"/>
            </w:r>
          </w:hyperlink>
        </w:p>
        <w:p w14:paraId="2E86039B" w14:textId="77777777" w:rsidR="007D4368" w:rsidRDefault="007D4368">
          <w:pPr>
            <w:pStyle w:val="TOC2"/>
            <w:tabs>
              <w:tab w:val="right" w:leader="dot" w:pos="9350"/>
            </w:tabs>
            <w:rPr>
              <w:noProof/>
            </w:rPr>
          </w:pPr>
          <w:hyperlink w:anchor="_Toc480301475" w:history="1">
            <w:r w:rsidRPr="007B5422">
              <w:rPr>
                <w:rStyle w:val="Hyperlink"/>
                <w:noProof/>
              </w:rPr>
              <w:t>Legal insider trading</w:t>
            </w:r>
            <w:r>
              <w:rPr>
                <w:noProof/>
                <w:webHidden/>
              </w:rPr>
              <w:tab/>
            </w:r>
            <w:r>
              <w:rPr>
                <w:noProof/>
                <w:webHidden/>
              </w:rPr>
              <w:fldChar w:fldCharType="begin"/>
            </w:r>
            <w:r>
              <w:rPr>
                <w:noProof/>
                <w:webHidden/>
              </w:rPr>
              <w:instrText xml:space="preserve"> PAGEREF _Toc480301475 \h </w:instrText>
            </w:r>
            <w:r>
              <w:rPr>
                <w:noProof/>
                <w:webHidden/>
              </w:rPr>
            </w:r>
            <w:r>
              <w:rPr>
                <w:noProof/>
                <w:webHidden/>
              </w:rPr>
              <w:fldChar w:fldCharType="separate"/>
            </w:r>
            <w:r>
              <w:rPr>
                <w:noProof/>
                <w:webHidden/>
              </w:rPr>
              <w:t>87</w:t>
            </w:r>
            <w:r>
              <w:rPr>
                <w:noProof/>
                <w:webHidden/>
              </w:rPr>
              <w:fldChar w:fldCharType="end"/>
            </w:r>
          </w:hyperlink>
        </w:p>
        <w:p w14:paraId="6645218E" w14:textId="77777777" w:rsidR="007D4368" w:rsidRDefault="007D4368">
          <w:pPr>
            <w:pStyle w:val="TOC3"/>
            <w:tabs>
              <w:tab w:val="right" w:leader="dot" w:pos="9350"/>
            </w:tabs>
            <w:rPr>
              <w:noProof/>
            </w:rPr>
          </w:pPr>
          <w:hyperlink w:anchor="_Toc480301476" w:history="1">
            <w:r w:rsidRPr="007B5422">
              <w:rPr>
                <w:rStyle w:val="Hyperlink"/>
                <w:noProof/>
                <w:highlight w:val="green"/>
              </w:rPr>
              <w:t>Definition of “insider”</w:t>
            </w:r>
            <w:r>
              <w:rPr>
                <w:noProof/>
                <w:webHidden/>
              </w:rPr>
              <w:tab/>
            </w:r>
            <w:r>
              <w:rPr>
                <w:noProof/>
                <w:webHidden/>
              </w:rPr>
              <w:fldChar w:fldCharType="begin"/>
            </w:r>
            <w:r>
              <w:rPr>
                <w:noProof/>
                <w:webHidden/>
              </w:rPr>
              <w:instrText xml:space="preserve"> PAGEREF _Toc480301476 \h </w:instrText>
            </w:r>
            <w:r>
              <w:rPr>
                <w:noProof/>
                <w:webHidden/>
              </w:rPr>
            </w:r>
            <w:r>
              <w:rPr>
                <w:noProof/>
                <w:webHidden/>
              </w:rPr>
              <w:fldChar w:fldCharType="separate"/>
            </w:r>
            <w:r>
              <w:rPr>
                <w:noProof/>
                <w:webHidden/>
              </w:rPr>
              <w:t>87</w:t>
            </w:r>
            <w:r>
              <w:rPr>
                <w:noProof/>
                <w:webHidden/>
              </w:rPr>
              <w:fldChar w:fldCharType="end"/>
            </w:r>
          </w:hyperlink>
        </w:p>
        <w:p w14:paraId="05253309" w14:textId="77777777" w:rsidR="007D4368" w:rsidRDefault="007D4368">
          <w:pPr>
            <w:pStyle w:val="TOC2"/>
            <w:tabs>
              <w:tab w:val="right" w:leader="dot" w:pos="9350"/>
            </w:tabs>
            <w:rPr>
              <w:noProof/>
            </w:rPr>
          </w:pPr>
          <w:hyperlink w:anchor="_Toc480301477" w:history="1">
            <w:r w:rsidRPr="007B5422">
              <w:rPr>
                <w:rStyle w:val="Hyperlink"/>
                <w:noProof/>
              </w:rPr>
              <w:t>Illegal insider trading</w:t>
            </w:r>
            <w:r>
              <w:rPr>
                <w:noProof/>
                <w:webHidden/>
              </w:rPr>
              <w:tab/>
            </w:r>
            <w:r>
              <w:rPr>
                <w:noProof/>
                <w:webHidden/>
              </w:rPr>
              <w:fldChar w:fldCharType="begin"/>
            </w:r>
            <w:r>
              <w:rPr>
                <w:noProof/>
                <w:webHidden/>
              </w:rPr>
              <w:instrText xml:space="preserve"> PAGEREF _Toc480301477 \h </w:instrText>
            </w:r>
            <w:r>
              <w:rPr>
                <w:noProof/>
                <w:webHidden/>
              </w:rPr>
            </w:r>
            <w:r>
              <w:rPr>
                <w:noProof/>
                <w:webHidden/>
              </w:rPr>
              <w:fldChar w:fldCharType="separate"/>
            </w:r>
            <w:r>
              <w:rPr>
                <w:noProof/>
                <w:webHidden/>
              </w:rPr>
              <w:t>90</w:t>
            </w:r>
            <w:r>
              <w:rPr>
                <w:noProof/>
                <w:webHidden/>
              </w:rPr>
              <w:fldChar w:fldCharType="end"/>
            </w:r>
          </w:hyperlink>
        </w:p>
        <w:p w14:paraId="7F2389B4" w14:textId="77777777" w:rsidR="007D4368" w:rsidRDefault="007D4368">
          <w:pPr>
            <w:pStyle w:val="TOC3"/>
            <w:tabs>
              <w:tab w:val="right" w:leader="dot" w:pos="9350"/>
            </w:tabs>
            <w:rPr>
              <w:noProof/>
            </w:rPr>
          </w:pPr>
          <w:hyperlink w:anchor="_Toc480301478" w:history="1">
            <w:r w:rsidRPr="007B5422">
              <w:rPr>
                <w:rStyle w:val="Hyperlink"/>
                <w:noProof/>
              </w:rPr>
              <w:t>Defences to liability for illegal insider trading &amp; tipping</w:t>
            </w:r>
            <w:r>
              <w:rPr>
                <w:noProof/>
                <w:webHidden/>
              </w:rPr>
              <w:tab/>
            </w:r>
            <w:r>
              <w:rPr>
                <w:noProof/>
                <w:webHidden/>
              </w:rPr>
              <w:fldChar w:fldCharType="begin"/>
            </w:r>
            <w:r>
              <w:rPr>
                <w:noProof/>
                <w:webHidden/>
              </w:rPr>
              <w:instrText xml:space="preserve"> PAGEREF _Toc480301478 \h </w:instrText>
            </w:r>
            <w:r>
              <w:rPr>
                <w:noProof/>
                <w:webHidden/>
              </w:rPr>
            </w:r>
            <w:r>
              <w:rPr>
                <w:noProof/>
                <w:webHidden/>
              </w:rPr>
              <w:fldChar w:fldCharType="separate"/>
            </w:r>
            <w:r>
              <w:rPr>
                <w:noProof/>
                <w:webHidden/>
              </w:rPr>
              <w:t>96</w:t>
            </w:r>
            <w:r>
              <w:rPr>
                <w:noProof/>
                <w:webHidden/>
              </w:rPr>
              <w:fldChar w:fldCharType="end"/>
            </w:r>
          </w:hyperlink>
        </w:p>
        <w:p w14:paraId="1166A964" w14:textId="77777777" w:rsidR="007D4368" w:rsidRDefault="007D4368">
          <w:pPr>
            <w:pStyle w:val="TOC2"/>
            <w:tabs>
              <w:tab w:val="right" w:leader="dot" w:pos="9350"/>
            </w:tabs>
            <w:rPr>
              <w:noProof/>
            </w:rPr>
          </w:pPr>
          <w:hyperlink w:anchor="_Toc480301479" w:history="1">
            <w:r w:rsidRPr="007B5422">
              <w:rPr>
                <w:rStyle w:val="Hyperlink"/>
                <w:noProof/>
              </w:rPr>
              <w:t>Sanctions for illegal IT</w:t>
            </w:r>
            <w:r>
              <w:rPr>
                <w:noProof/>
                <w:webHidden/>
              </w:rPr>
              <w:tab/>
            </w:r>
            <w:r>
              <w:rPr>
                <w:noProof/>
                <w:webHidden/>
              </w:rPr>
              <w:fldChar w:fldCharType="begin"/>
            </w:r>
            <w:r>
              <w:rPr>
                <w:noProof/>
                <w:webHidden/>
              </w:rPr>
              <w:instrText xml:space="preserve"> PAGEREF _Toc480301479 \h </w:instrText>
            </w:r>
            <w:r>
              <w:rPr>
                <w:noProof/>
                <w:webHidden/>
              </w:rPr>
            </w:r>
            <w:r>
              <w:rPr>
                <w:noProof/>
                <w:webHidden/>
              </w:rPr>
              <w:fldChar w:fldCharType="separate"/>
            </w:r>
            <w:r>
              <w:rPr>
                <w:noProof/>
                <w:webHidden/>
              </w:rPr>
              <w:t>99</w:t>
            </w:r>
            <w:r>
              <w:rPr>
                <w:noProof/>
                <w:webHidden/>
              </w:rPr>
              <w:fldChar w:fldCharType="end"/>
            </w:r>
          </w:hyperlink>
        </w:p>
        <w:p w14:paraId="2A7D237E" w14:textId="77777777" w:rsidR="007D4368" w:rsidRDefault="007D4368">
          <w:pPr>
            <w:pStyle w:val="TOC2"/>
            <w:tabs>
              <w:tab w:val="right" w:leader="dot" w:pos="9350"/>
            </w:tabs>
            <w:rPr>
              <w:noProof/>
            </w:rPr>
          </w:pPr>
          <w:hyperlink w:anchor="_Toc480301480" w:history="1">
            <w:r w:rsidRPr="007B5422">
              <w:rPr>
                <w:rStyle w:val="Hyperlink"/>
                <w:noProof/>
              </w:rPr>
              <w:t>Criticisms of &amp; emerging issues relating to illegal IT</w:t>
            </w:r>
            <w:r>
              <w:rPr>
                <w:noProof/>
                <w:webHidden/>
              </w:rPr>
              <w:tab/>
            </w:r>
            <w:r>
              <w:rPr>
                <w:noProof/>
                <w:webHidden/>
              </w:rPr>
              <w:fldChar w:fldCharType="begin"/>
            </w:r>
            <w:r>
              <w:rPr>
                <w:noProof/>
                <w:webHidden/>
              </w:rPr>
              <w:instrText xml:space="preserve"> PAGEREF _Toc480301480 \h </w:instrText>
            </w:r>
            <w:r>
              <w:rPr>
                <w:noProof/>
                <w:webHidden/>
              </w:rPr>
            </w:r>
            <w:r>
              <w:rPr>
                <w:noProof/>
                <w:webHidden/>
              </w:rPr>
              <w:fldChar w:fldCharType="separate"/>
            </w:r>
            <w:r>
              <w:rPr>
                <w:noProof/>
                <w:webHidden/>
              </w:rPr>
              <w:t>100</w:t>
            </w:r>
            <w:r>
              <w:rPr>
                <w:noProof/>
                <w:webHidden/>
              </w:rPr>
              <w:fldChar w:fldCharType="end"/>
            </w:r>
          </w:hyperlink>
        </w:p>
        <w:p w14:paraId="1DC75B2A" w14:textId="77777777" w:rsidR="007D4368" w:rsidRDefault="007D4368">
          <w:pPr>
            <w:pStyle w:val="TOC2"/>
            <w:tabs>
              <w:tab w:val="right" w:leader="dot" w:pos="9350"/>
            </w:tabs>
            <w:rPr>
              <w:noProof/>
            </w:rPr>
          </w:pPr>
          <w:hyperlink w:anchor="_Toc480301481" w:history="1">
            <w:r w:rsidRPr="007B5422">
              <w:rPr>
                <w:rStyle w:val="Hyperlink"/>
                <w:noProof/>
              </w:rPr>
              <w:t>How can an issuer minimize the potential for insider trading?</w:t>
            </w:r>
            <w:r>
              <w:rPr>
                <w:noProof/>
                <w:webHidden/>
              </w:rPr>
              <w:tab/>
            </w:r>
            <w:r>
              <w:rPr>
                <w:noProof/>
                <w:webHidden/>
              </w:rPr>
              <w:fldChar w:fldCharType="begin"/>
            </w:r>
            <w:r>
              <w:rPr>
                <w:noProof/>
                <w:webHidden/>
              </w:rPr>
              <w:instrText xml:space="preserve"> PAGEREF _Toc480301481 \h </w:instrText>
            </w:r>
            <w:r>
              <w:rPr>
                <w:noProof/>
                <w:webHidden/>
              </w:rPr>
            </w:r>
            <w:r>
              <w:rPr>
                <w:noProof/>
                <w:webHidden/>
              </w:rPr>
              <w:fldChar w:fldCharType="separate"/>
            </w:r>
            <w:r>
              <w:rPr>
                <w:noProof/>
                <w:webHidden/>
              </w:rPr>
              <w:t>100</w:t>
            </w:r>
            <w:r>
              <w:rPr>
                <w:noProof/>
                <w:webHidden/>
              </w:rPr>
              <w:fldChar w:fldCharType="end"/>
            </w:r>
          </w:hyperlink>
        </w:p>
        <w:p w14:paraId="04010B31" w14:textId="77777777" w:rsidR="007D4368" w:rsidRDefault="007D4368">
          <w:pPr>
            <w:pStyle w:val="TOC1"/>
            <w:tabs>
              <w:tab w:val="right" w:leader="dot" w:pos="9350"/>
            </w:tabs>
            <w:rPr>
              <w:noProof/>
            </w:rPr>
          </w:pPr>
          <w:hyperlink w:anchor="_Toc480301482" w:history="1">
            <w:r w:rsidRPr="007B5422">
              <w:rPr>
                <w:rStyle w:val="Hyperlink"/>
                <w:noProof/>
                <w:lang w:val="en-CA" w:eastAsia="en-CA"/>
              </w:rPr>
              <w:t>Take-over bids (TOB)</w:t>
            </w:r>
            <w:r>
              <w:rPr>
                <w:noProof/>
                <w:webHidden/>
              </w:rPr>
              <w:tab/>
            </w:r>
            <w:r>
              <w:rPr>
                <w:noProof/>
                <w:webHidden/>
              </w:rPr>
              <w:fldChar w:fldCharType="begin"/>
            </w:r>
            <w:r>
              <w:rPr>
                <w:noProof/>
                <w:webHidden/>
              </w:rPr>
              <w:instrText xml:space="preserve"> PAGEREF _Toc480301482 \h </w:instrText>
            </w:r>
            <w:r>
              <w:rPr>
                <w:noProof/>
                <w:webHidden/>
              </w:rPr>
            </w:r>
            <w:r>
              <w:rPr>
                <w:noProof/>
                <w:webHidden/>
              </w:rPr>
              <w:fldChar w:fldCharType="separate"/>
            </w:r>
            <w:r>
              <w:rPr>
                <w:noProof/>
                <w:webHidden/>
              </w:rPr>
              <w:t>101</w:t>
            </w:r>
            <w:r>
              <w:rPr>
                <w:noProof/>
                <w:webHidden/>
              </w:rPr>
              <w:fldChar w:fldCharType="end"/>
            </w:r>
          </w:hyperlink>
        </w:p>
        <w:p w14:paraId="3716FB5E" w14:textId="77777777" w:rsidR="007D4368" w:rsidRDefault="007D4368">
          <w:pPr>
            <w:pStyle w:val="TOC3"/>
            <w:tabs>
              <w:tab w:val="right" w:leader="dot" w:pos="9350"/>
            </w:tabs>
            <w:rPr>
              <w:noProof/>
            </w:rPr>
          </w:pPr>
          <w:hyperlink w:anchor="_Toc480301483" w:history="1">
            <w:r w:rsidRPr="007B5422">
              <w:rPr>
                <w:rStyle w:val="Hyperlink"/>
                <w:noProof/>
              </w:rPr>
              <w:t>Control premium</w:t>
            </w:r>
            <w:r>
              <w:rPr>
                <w:noProof/>
                <w:webHidden/>
              </w:rPr>
              <w:tab/>
            </w:r>
            <w:r>
              <w:rPr>
                <w:noProof/>
                <w:webHidden/>
              </w:rPr>
              <w:fldChar w:fldCharType="begin"/>
            </w:r>
            <w:r>
              <w:rPr>
                <w:noProof/>
                <w:webHidden/>
              </w:rPr>
              <w:instrText xml:space="preserve"> PAGEREF _Toc480301483 \h </w:instrText>
            </w:r>
            <w:r>
              <w:rPr>
                <w:noProof/>
                <w:webHidden/>
              </w:rPr>
            </w:r>
            <w:r>
              <w:rPr>
                <w:noProof/>
                <w:webHidden/>
              </w:rPr>
              <w:fldChar w:fldCharType="separate"/>
            </w:r>
            <w:r>
              <w:rPr>
                <w:noProof/>
                <w:webHidden/>
              </w:rPr>
              <w:t>102</w:t>
            </w:r>
            <w:r>
              <w:rPr>
                <w:noProof/>
                <w:webHidden/>
              </w:rPr>
              <w:fldChar w:fldCharType="end"/>
            </w:r>
          </w:hyperlink>
        </w:p>
        <w:p w14:paraId="07B61134" w14:textId="77777777" w:rsidR="007D4368" w:rsidRDefault="007D4368">
          <w:pPr>
            <w:pStyle w:val="TOC2"/>
            <w:tabs>
              <w:tab w:val="right" w:leader="dot" w:pos="9350"/>
            </w:tabs>
            <w:rPr>
              <w:noProof/>
            </w:rPr>
          </w:pPr>
          <w:hyperlink w:anchor="_Toc480301484" w:history="1">
            <w:r w:rsidRPr="007B5422">
              <w:rPr>
                <w:rStyle w:val="Hyperlink"/>
                <w:noProof/>
              </w:rPr>
              <w:t>Purpose of TOB Regs: Protecting SHs</w:t>
            </w:r>
            <w:r>
              <w:rPr>
                <w:noProof/>
                <w:webHidden/>
              </w:rPr>
              <w:tab/>
            </w:r>
            <w:r>
              <w:rPr>
                <w:noProof/>
                <w:webHidden/>
              </w:rPr>
              <w:fldChar w:fldCharType="begin"/>
            </w:r>
            <w:r>
              <w:rPr>
                <w:noProof/>
                <w:webHidden/>
              </w:rPr>
              <w:instrText xml:space="preserve"> PAGEREF _Toc480301484 \h </w:instrText>
            </w:r>
            <w:r>
              <w:rPr>
                <w:noProof/>
                <w:webHidden/>
              </w:rPr>
            </w:r>
            <w:r>
              <w:rPr>
                <w:noProof/>
                <w:webHidden/>
              </w:rPr>
              <w:fldChar w:fldCharType="separate"/>
            </w:r>
            <w:r>
              <w:rPr>
                <w:noProof/>
                <w:webHidden/>
              </w:rPr>
              <w:t>102</w:t>
            </w:r>
            <w:r>
              <w:rPr>
                <w:noProof/>
                <w:webHidden/>
              </w:rPr>
              <w:fldChar w:fldCharType="end"/>
            </w:r>
          </w:hyperlink>
        </w:p>
        <w:p w14:paraId="6EBEB960" w14:textId="77777777" w:rsidR="007D4368" w:rsidRDefault="007D4368">
          <w:pPr>
            <w:pStyle w:val="TOC2"/>
            <w:tabs>
              <w:tab w:val="right" w:leader="dot" w:pos="9350"/>
            </w:tabs>
            <w:rPr>
              <w:noProof/>
            </w:rPr>
          </w:pPr>
          <w:hyperlink w:anchor="_Toc480301485" w:history="1">
            <w:r w:rsidRPr="007B5422">
              <w:rPr>
                <w:rStyle w:val="Hyperlink"/>
                <w:noProof/>
              </w:rPr>
              <w:t>Definition</w:t>
            </w:r>
            <w:r>
              <w:rPr>
                <w:noProof/>
                <w:webHidden/>
              </w:rPr>
              <w:tab/>
            </w:r>
            <w:r>
              <w:rPr>
                <w:noProof/>
                <w:webHidden/>
              </w:rPr>
              <w:fldChar w:fldCharType="begin"/>
            </w:r>
            <w:r>
              <w:rPr>
                <w:noProof/>
                <w:webHidden/>
              </w:rPr>
              <w:instrText xml:space="preserve"> PAGEREF _Toc480301485 \h </w:instrText>
            </w:r>
            <w:r>
              <w:rPr>
                <w:noProof/>
                <w:webHidden/>
              </w:rPr>
            </w:r>
            <w:r>
              <w:rPr>
                <w:noProof/>
                <w:webHidden/>
              </w:rPr>
              <w:fldChar w:fldCharType="separate"/>
            </w:r>
            <w:r>
              <w:rPr>
                <w:noProof/>
                <w:webHidden/>
              </w:rPr>
              <w:t>104</w:t>
            </w:r>
            <w:r>
              <w:rPr>
                <w:noProof/>
                <w:webHidden/>
              </w:rPr>
              <w:fldChar w:fldCharType="end"/>
            </w:r>
          </w:hyperlink>
        </w:p>
        <w:p w14:paraId="25DA8EA3" w14:textId="77777777" w:rsidR="007D4368" w:rsidRDefault="007D4368">
          <w:pPr>
            <w:pStyle w:val="TOC2"/>
            <w:tabs>
              <w:tab w:val="right" w:leader="dot" w:pos="9350"/>
            </w:tabs>
            <w:rPr>
              <w:noProof/>
            </w:rPr>
          </w:pPr>
          <w:hyperlink w:anchor="_Toc480301486" w:history="1">
            <w:r w:rsidRPr="007B5422">
              <w:rPr>
                <w:rStyle w:val="Hyperlink"/>
                <w:noProof/>
              </w:rPr>
              <w:t>Exemptions from TOB Regulation</w:t>
            </w:r>
            <w:r>
              <w:rPr>
                <w:noProof/>
                <w:webHidden/>
              </w:rPr>
              <w:tab/>
            </w:r>
            <w:r>
              <w:rPr>
                <w:noProof/>
                <w:webHidden/>
              </w:rPr>
              <w:fldChar w:fldCharType="begin"/>
            </w:r>
            <w:r>
              <w:rPr>
                <w:noProof/>
                <w:webHidden/>
              </w:rPr>
              <w:instrText xml:space="preserve"> PAGEREF _Toc480301486 \h </w:instrText>
            </w:r>
            <w:r>
              <w:rPr>
                <w:noProof/>
                <w:webHidden/>
              </w:rPr>
            </w:r>
            <w:r>
              <w:rPr>
                <w:noProof/>
                <w:webHidden/>
              </w:rPr>
              <w:fldChar w:fldCharType="separate"/>
            </w:r>
            <w:r>
              <w:rPr>
                <w:noProof/>
                <w:webHidden/>
              </w:rPr>
              <w:t>106</w:t>
            </w:r>
            <w:r>
              <w:rPr>
                <w:noProof/>
                <w:webHidden/>
              </w:rPr>
              <w:fldChar w:fldCharType="end"/>
            </w:r>
          </w:hyperlink>
        </w:p>
        <w:p w14:paraId="4C9ED94F" w14:textId="77777777" w:rsidR="007D4368" w:rsidRDefault="007D4368">
          <w:pPr>
            <w:pStyle w:val="TOC2"/>
            <w:tabs>
              <w:tab w:val="right" w:leader="dot" w:pos="9350"/>
            </w:tabs>
            <w:rPr>
              <w:noProof/>
            </w:rPr>
          </w:pPr>
          <w:hyperlink w:anchor="_Toc480301487" w:history="1">
            <w:r w:rsidRPr="007B5422">
              <w:rPr>
                <w:rStyle w:val="Hyperlink"/>
                <w:noProof/>
              </w:rPr>
              <w:t>TOB Procedures</w:t>
            </w:r>
            <w:r>
              <w:rPr>
                <w:noProof/>
                <w:webHidden/>
              </w:rPr>
              <w:tab/>
            </w:r>
            <w:r>
              <w:rPr>
                <w:noProof/>
                <w:webHidden/>
              </w:rPr>
              <w:fldChar w:fldCharType="begin"/>
            </w:r>
            <w:r>
              <w:rPr>
                <w:noProof/>
                <w:webHidden/>
              </w:rPr>
              <w:instrText xml:space="preserve"> PAGEREF _Toc480301487 \h </w:instrText>
            </w:r>
            <w:r>
              <w:rPr>
                <w:noProof/>
                <w:webHidden/>
              </w:rPr>
            </w:r>
            <w:r>
              <w:rPr>
                <w:noProof/>
                <w:webHidden/>
              </w:rPr>
              <w:fldChar w:fldCharType="separate"/>
            </w:r>
            <w:r>
              <w:rPr>
                <w:noProof/>
                <w:webHidden/>
              </w:rPr>
              <w:t>107</w:t>
            </w:r>
            <w:r>
              <w:rPr>
                <w:noProof/>
                <w:webHidden/>
              </w:rPr>
              <w:fldChar w:fldCharType="end"/>
            </w:r>
          </w:hyperlink>
        </w:p>
        <w:p w14:paraId="05037A3A" w14:textId="77777777" w:rsidR="007D4368" w:rsidRDefault="007D4368">
          <w:pPr>
            <w:pStyle w:val="TOC2"/>
            <w:tabs>
              <w:tab w:val="right" w:leader="dot" w:pos="9350"/>
            </w:tabs>
            <w:rPr>
              <w:noProof/>
            </w:rPr>
          </w:pPr>
          <w:hyperlink w:anchor="_Toc480301488" w:history="1">
            <w:r w:rsidRPr="007B5422">
              <w:rPr>
                <w:rStyle w:val="Hyperlink"/>
                <w:noProof/>
              </w:rPr>
              <w:t>Defensive tactics to TOBs</w:t>
            </w:r>
            <w:r>
              <w:rPr>
                <w:noProof/>
                <w:webHidden/>
              </w:rPr>
              <w:tab/>
            </w:r>
            <w:r>
              <w:rPr>
                <w:noProof/>
                <w:webHidden/>
              </w:rPr>
              <w:fldChar w:fldCharType="begin"/>
            </w:r>
            <w:r>
              <w:rPr>
                <w:noProof/>
                <w:webHidden/>
              </w:rPr>
              <w:instrText xml:space="preserve"> PAGEREF _Toc480301488 \h </w:instrText>
            </w:r>
            <w:r>
              <w:rPr>
                <w:noProof/>
                <w:webHidden/>
              </w:rPr>
            </w:r>
            <w:r>
              <w:rPr>
                <w:noProof/>
                <w:webHidden/>
              </w:rPr>
              <w:fldChar w:fldCharType="separate"/>
            </w:r>
            <w:r>
              <w:rPr>
                <w:noProof/>
                <w:webHidden/>
              </w:rPr>
              <w:t>114</w:t>
            </w:r>
            <w:r>
              <w:rPr>
                <w:noProof/>
                <w:webHidden/>
              </w:rPr>
              <w:fldChar w:fldCharType="end"/>
            </w:r>
          </w:hyperlink>
        </w:p>
        <w:p w14:paraId="7174C455" w14:textId="77777777" w:rsidR="007D4368" w:rsidRDefault="007D4368">
          <w:pPr>
            <w:pStyle w:val="TOC2"/>
            <w:tabs>
              <w:tab w:val="right" w:leader="dot" w:pos="9350"/>
            </w:tabs>
            <w:rPr>
              <w:noProof/>
            </w:rPr>
          </w:pPr>
          <w:hyperlink w:anchor="_Toc480301489" w:history="1">
            <w:r w:rsidRPr="007B5422">
              <w:rPr>
                <w:rStyle w:val="Hyperlink"/>
                <w:noProof/>
              </w:rPr>
              <w:t>Strategies to increase likelihood of success</w:t>
            </w:r>
            <w:r>
              <w:rPr>
                <w:noProof/>
                <w:webHidden/>
              </w:rPr>
              <w:tab/>
            </w:r>
            <w:r>
              <w:rPr>
                <w:noProof/>
                <w:webHidden/>
              </w:rPr>
              <w:fldChar w:fldCharType="begin"/>
            </w:r>
            <w:r>
              <w:rPr>
                <w:noProof/>
                <w:webHidden/>
              </w:rPr>
              <w:instrText xml:space="preserve"> PAGEREF _Toc480301489 \h </w:instrText>
            </w:r>
            <w:r>
              <w:rPr>
                <w:noProof/>
                <w:webHidden/>
              </w:rPr>
            </w:r>
            <w:r>
              <w:rPr>
                <w:noProof/>
                <w:webHidden/>
              </w:rPr>
              <w:fldChar w:fldCharType="separate"/>
            </w:r>
            <w:r>
              <w:rPr>
                <w:noProof/>
                <w:webHidden/>
              </w:rPr>
              <w:t>119</w:t>
            </w:r>
            <w:r>
              <w:rPr>
                <w:noProof/>
                <w:webHidden/>
              </w:rPr>
              <w:fldChar w:fldCharType="end"/>
            </w:r>
          </w:hyperlink>
        </w:p>
        <w:p w14:paraId="279CD2BD" w14:textId="77777777" w:rsidR="007D4368" w:rsidRDefault="007D4368">
          <w:pPr>
            <w:pStyle w:val="TOC2"/>
            <w:tabs>
              <w:tab w:val="right" w:leader="dot" w:pos="9350"/>
            </w:tabs>
            <w:rPr>
              <w:noProof/>
            </w:rPr>
          </w:pPr>
          <w:hyperlink w:anchor="_Toc480301490" w:history="1">
            <w:r w:rsidRPr="007B5422">
              <w:rPr>
                <w:rStyle w:val="Hyperlink"/>
                <w:noProof/>
              </w:rPr>
              <w:t>Issuer bids (IBs)</w:t>
            </w:r>
            <w:r>
              <w:rPr>
                <w:noProof/>
                <w:webHidden/>
              </w:rPr>
              <w:tab/>
            </w:r>
            <w:r>
              <w:rPr>
                <w:noProof/>
                <w:webHidden/>
              </w:rPr>
              <w:fldChar w:fldCharType="begin"/>
            </w:r>
            <w:r>
              <w:rPr>
                <w:noProof/>
                <w:webHidden/>
              </w:rPr>
              <w:instrText xml:space="preserve"> PAGEREF _Toc480301490 \h </w:instrText>
            </w:r>
            <w:r>
              <w:rPr>
                <w:noProof/>
                <w:webHidden/>
              </w:rPr>
            </w:r>
            <w:r>
              <w:rPr>
                <w:noProof/>
                <w:webHidden/>
              </w:rPr>
              <w:fldChar w:fldCharType="separate"/>
            </w:r>
            <w:r>
              <w:rPr>
                <w:noProof/>
                <w:webHidden/>
              </w:rPr>
              <w:t>120</w:t>
            </w:r>
            <w:r>
              <w:rPr>
                <w:noProof/>
                <w:webHidden/>
              </w:rPr>
              <w:fldChar w:fldCharType="end"/>
            </w:r>
          </w:hyperlink>
        </w:p>
        <w:p w14:paraId="464D58D4" w14:textId="77777777" w:rsidR="007D4368" w:rsidRDefault="007D4368">
          <w:pPr>
            <w:pStyle w:val="TOC2"/>
            <w:tabs>
              <w:tab w:val="right" w:leader="dot" w:pos="9350"/>
            </w:tabs>
            <w:rPr>
              <w:noProof/>
            </w:rPr>
          </w:pPr>
          <w:hyperlink w:anchor="_Toc480301491" w:history="1">
            <w:r w:rsidRPr="007B5422">
              <w:rPr>
                <w:rStyle w:val="Hyperlink"/>
                <w:noProof/>
              </w:rPr>
              <w:t>Commissions’ discretion</w:t>
            </w:r>
            <w:r>
              <w:rPr>
                <w:noProof/>
                <w:webHidden/>
              </w:rPr>
              <w:tab/>
            </w:r>
            <w:r>
              <w:rPr>
                <w:noProof/>
                <w:webHidden/>
              </w:rPr>
              <w:fldChar w:fldCharType="begin"/>
            </w:r>
            <w:r>
              <w:rPr>
                <w:noProof/>
                <w:webHidden/>
              </w:rPr>
              <w:instrText xml:space="preserve"> PAGEREF _Toc480301491 \h </w:instrText>
            </w:r>
            <w:r>
              <w:rPr>
                <w:noProof/>
                <w:webHidden/>
              </w:rPr>
            </w:r>
            <w:r>
              <w:rPr>
                <w:noProof/>
                <w:webHidden/>
              </w:rPr>
              <w:fldChar w:fldCharType="separate"/>
            </w:r>
            <w:r>
              <w:rPr>
                <w:noProof/>
                <w:webHidden/>
              </w:rPr>
              <w:t>121</w:t>
            </w:r>
            <w:r>
              <w:rPr>
                <w:noProof/>
                <w:webHidden/>
              </w:rPr>
              <w:fldChar w:fldCharType="end"/>
            </w:r>
          </w:hyperlink>
        </w:p>
        <w:p w14:paraId="20559163" w14:textId="77777777" w:rsidR="007D4368" w:rsidRDefault="007D4368">
          <w:pPr>
            <w:pStyle w:val="TOC2"/>
            <w:tabs>
              <w:tab w:val="right" w:leader="dot" w:pos="9350"/>
            </w:tabs>
            <w:rPr>
              <w:noProof/>
            </w:rPr>
          </w:pPr>
          <w:hyperlink w:anchor="_Toc480301492" w:history="1">
            <w:r w:rsidRPr="007B5422">
              <w:rPr>
                <w:rStyle w:val="Hyperlink"/>
                <w:noProof/>
              </w:rPr>
              <w:t>Critics of the TOB regulatory framework</w:t>
            </w:r>
            <w:r>
              <w:rPr>
                <w:noProof/>
                <w:webHidden/>
              </w:rPr>
              <w:tab/>
            </w:r>
            <w:r>
              <w:rPr>
                <w:noProof/>
                <w:webHidden/>
              </w:rPr>
              <w:fldChar w:fldCharType="begin"/>
            </w:r>
            <w:r>
              <w:rPr>
                <w:noProof/>
                <w:webHidden/>
              </w:rPr>
              <w:instrText xml:space="preserve"> PAGEREF _Toc480301492 \h </w:instrText>
            </w:r>
            <w:r>
              <w:rPr>
                <w:noProof/>
                <w:webHidden/>
              </w:rPr>
            </w:r>
            <w:r>
              <w:rPr>
                <w:noProof/>
                <w:webHidden/>
              </w:rPr>
              <w:fldChar w:fldCharType="separate"/>
            </w:r>
            <w:r>
              <w:rPr>
                <w:noProof/>
                <w:webHidden/>
              </w:rPr>
              <w:t>121</w:t>
            </w:r>
            <w:r>
              <w:rPr>
                <w:noProof/>
                <w:webHidden/>
              </w:rPr>
              <w:fldChar w:fldCharType="end"/>
            </w:r>
          </w:hyperlink>
        </w:p>
        <w:p w14:paraId="0DB74AAD" w14:textId="77777777" w:rsidR="007D4368" w:rsidRDefault="007D4368">
          <w:pPr>
            <w:pStyle w:val="TOC2"/>
            <w:tabs>
              <w:tab w:val="right" w:leader="dot" w:pos="9350"/>
            </w:tabs>
            <w:rPr>
              <w:noProof/>
            </w:rPr>
          </w:pPr>
          <w:hyperlink w:anchor="_Toc480301493" w:history="1">
            <w:r w:rsidRPr="007B5422">
              <w:rPr>
                <w:rStyle w:val="Hyperlink"/>
                <w:noProof/>
              </w:rPr>
              <w:t>Emerging issues</w:t>
            </w:r>
            <w:r>
              <w:rPr>
                <w:noProof/>
                <w:webHidden/>
              </w:rPr>
              <w:tab/>
            </w:r>
            <w:r>
              <w:rPr>
                <w:noProof/>
                <w:webHidden/>
              </w:rPr>
              <w:fldChar w:fldCharType="begin"/>
            </w:r>
            <w:r>
              <w:rPr>
                <w:noProof/>
                <w:webHidden/>
              </w:rPr>
              <w:instrText xml:space="preserve"> PAGEREF _Toc480301493 \h </w:instrText>
            </w:r>
            <w:r>
              <w:rPr>
                <w:noProof/>
                <w:webHidden/>
              </w:rPr>
            </w:r>
            <w:r>
              <w:rPr>
                <w:noProof/>
                <w:webHidden/>
              </w:rPr>
              <w:fldChar w:fldCharType="separate"/>
            </w:r>
            <w:r>
              <w:rPr>
                <w:noProof/>
                <w:webHidden/>
              </w:rPr>
              <w:t>121</w:t>
            </w:r>
            <w:r>
              <w:rPr>
                <w:noProof/>
                <w:webHidden/>
              </w:rPr>
              <w:fldChar w:fldCharType="end"/>
            </w:r>
          </w:hyperlink>
        </w:p>
        <w:p w14:paraId="4BB87BCE" w14:textId="77777777" w:rsidR="007D4368" w:rsidRDefault="007D4368">
          <w:pPr>
            <w:pStyle w:val="TOC2"/>
            <w:tabs>
              <w:tab w:val="right" w:leader="dot" w:pos="9350"/>
            </w:tabs>
            <w:rPr>
              <w:noProof/>
            </w:rPr>
          </w:pPr>
          <w:hyperlink w:anchor="_Toc480301494" w:history="1">
            <w:r w:rsidRPr="007B5422">
              <w:rPr>
                <w:rStyle w:val="Hyperlink"/>
                <w:noProof/>
              </w:rPr>
              <w:t>Enforcement/sanctions</w:t>
            </w:r>
            <w:r>
              <w:rPr>
                <w:noProof/>
                <w:webHidden/>
              </w:rPr>
              <w:tab/>
            </w:r>
            <w:r>
              <w:rPr>
                <w:noProof/>
                <w:webHidden/>
              </w:rPr>
              <w:fldChar w:fldCharType="begin"/>
            </w:r>
            <w:r>
              <w:rPr>
                <w:noProof/>
                <w:webHidden/>
              </w:rPr>
              <w:instrText xml:space="preserve"> PAGEREF _Toc480301494 \h </w:instrText>
            </w:r>
            <w:r>
              <w:rPr>
                <w:noProof/>
                <w:webHidden/>
              </w:rPr>
            </w:r>
            <w:r>
              <w:rPr>
                <w:noProof/>
                <w:webHidden/>
              </w:rPr>
              <w:fldChar w:fldCharType="separate"/>
            </w:r>
            <w:r>
              <w:rPr>
                <w:noProof/>
                <w:webHidden/>
              </w:rPr>
              <w:t>121</w:t>
            </w:r>
            <w:r>
              <w:rPr>
                <w:noProof/>
                <w:webHidden/>
              </w:rPr>
              <w:fldChar w:fldCharType="end"/>
            </w:r>
          </w:hyperlink>
        </w:p>
        <w:p w14:paraId="7F726712" w14:textId="77777777" w:rsidR="007D4368" w:rsidRDefault="007D4368">
          <w:pPr>
            <w:pStyle w:val="TOC1"/>
            <w:tabs>
              <w:tab w:val="right" w:leader="dot" w:pos="9350"/>
            </w:tabs>
            <w:rPr>
              <w:noProof/>
            </w:rPr>
          </w:pPr>
          <w:hyperlink w:anchor="_Toc480301495" w:history="1">
            <w:r w:rsidRPr="007B5422">
              <w:rPr>
                <w:rStyle w:val="Hyperlink"/>
                <w:noProof/>
              </w:rPr>
              <w:t>Enforcement</w:t>
            </w:r>
            <w:r>
              <w:rPr>
                <w:noProof/>
                <w:webHidden/>
              </w:rPr>
              <w:tab/>
            </w:r>
            <w:r>
              <w:rPr>
                <w:noProof/>
                <w:webHidden/>
              </w:rPr>
              <w:fldChar w:fldCharType="begin"/>
            </w:r>
            <w:r>
              <w:rPr>
                <w:noProof/>
                <w:webHidden/>
              </w:rPr>
              <w:instrText xml:space="preserve"> PAGEREF _Toc480301495 \h </w:instrText>
            </w:r>
            <w:r>
              <w:rPr>
                <w:noProof/>
                <w:webHidden/>
              </w:rPr>
            </w:r>
            <w:r>
              <w:rPr>
                <w:noProof/>
                <w:webHidden/>
              </w:rPr>
              <w:fldChar w:fldCharType="separate"/>
            </w:r>
            <w:r>
              <w:rPr>
                <w:noProof/>
                <w:webHidden/>
              </w:rPr>
              <w:t>121</w:t>
            </w:r>
            <w:r>
              <w:rPr>
                <w:noProof/>
                <w:webHidden/>
              </w:rPr>
              <w:fldChar w:fldCharType="end"/>
            </w:r>
          </w:hyperlink>
        </w:p>
        <w:p w14:paraId="62E92A8D" w14:textId="77777777" w:rsidR="007D4368" w:rsidRDefault="007D4368">
          <w:pPr>
            <w:pStyle w:val="TOC1"/>
            <w:tabs>
              <w:tab w:val="right" w:leader="dot" w:pos="9350"/>
            </w:tabs>
            <w:rPr>
              <w:noProof/>
            </w:rPr>
          </w:pPr>
          <w:hyperlink w:anchor="_Toc480301496" w:history="1">
            <w:r w:rsidRPr="007B5422">
              <w:rPr>
                <w:rStyle w:val="Hyperlink"/>
                <w:noProof/>
              </w:rPr>
              <w:t>Civil Liability</w:t>
            </w:r>
            <w:r>
              <w:rPr>
                <w:noProof/>
                <w:webHidden/>
              </w:rPr>
              <w:tab/>
            </w:r>
            <w:r>
              <w:rPr>
                <w:noProof/>
                <w:webHidden/>
              </w:rPr>
              <w:fldChar w:fldCharType="begin"/>
            </w:r>
            <w:r>
              <w:rPr>
                <w:noProof/>
                <w:webHidden/>
              </w:rPr>
              <w:instrText xml:space="preserve"> PAGEREF _Toc480301496 \h </w:instrText>
            </w:r>
            <w:r>
              <w:rPr>
                <w:noProof/>
                <w:webHidden/>
              </w:rPr>
            </w:r>
            <w:r>
              <w:rPr>
                <w:noProof/>
                <w:webHidden/>
              </w:rPr>
              <w:fldChar w:fldCharType="separate"/>
            </w:r>
            <w:r>
              <w:rPr>
                <w:noProof/>
                <w:webHidden/>
              </w:rPr>
              <w:t>123</w:t>
            </w:r>
            <w:r>
              <w:rPr>
                <w:noProof/>
                <w:webHidden/>
              </w:rPr>
              <w:fldChar w:fldCharType="end"/>
            </w:r>
          </w:hyperlink>
        </w:p>
        <w:p w14:paraId="26125DBB" w14:textId="77777777" w:rsidR="007D4368" w:rsidRDefault="007D4368">
          <w:pPr>
            <w:pStyle w:val="TOC2"/>
            <w:tabs>
              <w:tab w:val="right" w:leader="dot" w:pos="9350"/>
            </w:tabs>
            <w:rPr>
              <w:noProof/>
            </w:rPr>
          </w:pPr>
          <w:hyperlink w:anchor="_Toc480301497" w:history="1">
            <w:r w:rsidRPr="007B5422">
              <w:rPr>
                <w:rStyle w:val="Hyperlink"/>
                <w:noProof/>
              </w:rPr>
              <w:t>Procedural matters</w:t>
            </w:r>
            <w:r>
              <w:rPr>
                <w:noProof/>
                <w:webHidden/>
              </w:rPr>
              <w:tab/>
            </w:r>
            <w:r>
              <w:rPr>
                <w:noProof/>
                <w:webHidden/>
              </w:rPr>
              <w:fldChar w:fldCharType="begin"/>
            </w:r>
            <w:r>
              <w:rPr>
                <w:noProof/>
                <w:webHidden/>
              </w:rPr>
              <w:instrText xml:space="preserve"> PAGEREF _Toc480301497 \h </w:instrText>
            </w:r>
            <w:r>
              <w:rPr>
                <w:noProof/>
                <w:webHidden/>
              </w:rPr>
            </w:r>
            <w:r>
              <w:rPr>
                <w:noProof/>
                <w:webHidden/>
              </w:rPr>
              <w:fldChar w:fldCharType="separate"/>
            </w:r>
            <w:r>
              <w:rPr>
                <w:noProof/>
                <w:webHidden/>
              </w:rPr>
              <w:t>123</w:t>
            </w:r>
            <w:r>
              <w:rPr>
                <w:noProof/>
                <w:webHidden/>
              </w:rPr>
              <w:fldChar w:fldCharType="end"/>
            </w:r>
          </w:hyperlink>
        </w:p>
        <w:p w14:paraId="29A2A81A" w14:textId="77777777" w:rsidR="007D4368" w:rsidRDefault="007D4368">
          <w:pPr>
            <w:pStyle w:val="TOC2"/>
            <w:tabs>
              <w:tab w:val="right" w:leader="dot" w:pos="9350"/>
            </w:tabs>
            <w:rPr>
              <w:noProof/>
            </w:rPr>
          </w:pPr>
          <w:hyperlink w:anchor="_Toc480301498" w:history="1">
            <w:r w:rsidRPr="007B5422">
              <w:rPr>
                <w:rStyle w:val="Hyperlink"/>
                <w:noProof/>
              </w:rPr>
              <w:t>Primary market liability</w:t>
            </w:r>
            <w:r>
              <w:rPr>
                <w:noProof/>
                <w:webHidden/>
              </w:rPr>
              <w:tab/>
            </w:r>
            <w:r>
              <w:rPr>
                <w:noProof/>
                <w:webHidden/>
              </w:rPr>
              <w:fldChar w:fldCharType="begin"/>
            </w:r>
            <w:r>
              <w:rPr>
                <w:noProof/>
                <w:webHidden/>
              </w:rPr>
              <w:instrText xml:space="preserve"> PAGEREF _Toc480301498 \h </w:instrText>
            </w:r>
            <w:r>
              <w:rPr>
                <w:noProof/>
                <w:webHidden/>
              </w:rPr>
            </w:r>
            <w:r>
              <w:rPr>
                <w:noProof/>
                <w:webHidden/>
              </w:rPr>
              <w:fldChar w:fldCharType="separate"/>
            </w:r>
            <w:r>
              <w:rPr>
                <w:noProof/>
                <w:webHidden/>
              </w:rPr>
              <w:t>123</w:t>
            </w:r>
            <w:r>
              <w:rPr>
                <w:noProof/>
                <w:webHidden/>
              </w:rPr>
              <w:fldChar w:fldCharType="end"/>
            </w:r>
          </w:hyperlink>
        </w:p>
        <w:p w14:paraId="6017A6C4" w14:textId="77777777" w:rsidR="007D4368" w:rsidRDefault="007D4368">
          <w:pPr>
            <w:pStyle w:val="TOC2"/>
            <w:tabs>
              <w:tab w:val="right" w:leader="dot" w:pos="9350"/>
            </w:tabs>
            <w:rPr>
              <w:noProof/>
            </w:rPr>
          </w:pPr>
          <w:hyperlink w:anchor="_Toc480301499" w:history="1">
            <w:r w:rsidRPr="007B5422">
              <w:rPr>
                <w:rStyle w:val="Hyperlink"/>
                <w:noProof/>
              </w:rPr>
              <w:t>Secondary market</w:t>
            </w:r>
            <w:r>
              <w:rPr>
                <w:noProof/>
                <w:webHidden/>
              </w:rPr>
              <w:tab/>
            </w:r>
            <w:r>
              <w:rPr>
                <w:noProof/>
                <w:webHidden/>
              </w:rPr>
              <w:fldChar w:fldCharType="begin"/>
            </w:r>
            <w:r>
              <w:rPr>
                <w:noProof/>
                <w:webHidden/>
              </w:rPr>
              <w:instrText xml:space="preserve"> PAGEREF _Toc480301499 \h </w:instrText>
            </w:r>
            <w:r>
              <w:rPr>
                <w:noProof/>
                <w:webHidden/>
              </w:rPr>
            </w:r>
            <w:r>
              <w:rPr>
                <w:noProof/>
                <w:webHidden/>
              </w:rPr>
              <w:fldChar w:fldCharType="separate"/>
            </w:r>
            <w:r>
              <w:rPr>
                <w:noProof/>
                <w:webHidden/>
              </w:rPr>
              <w:t>127</w:t>
            </w:r>
            <w:r>
              <w:rPr>
                <w:noProof/>
                <w:webHidden/>
              </w:rPr>
              <w:fldChar w:fldCharType="end"/>
            </w:r>
          </w:hyperlink>
        </w:p>
        <w:p w14:paraId="56B1C63D" w14:textId="06658553" w:rsidR="007D4368" w:rsidRDefault="007D4368">
          <w:r>
            <w:rPr>
              <w:b/>
              <w:bCs/>
              <w:noProof/>
            </w:rPr>
            <w:fldChar w:fldCharType="end"/>
          </w:r>
        </w:p>
      </w:sdtContent>
    </w:sdt>
    <w:p w14:paraId="6420DB42" w14:textId="3848AD63" w:rsidR="007D4368" w:rsidRDefault="007D4368">
      <w:pPr>
        <w:rPr>
          <w:lang w:val="en-CA"/>
        </w:rPr>
      </w:pPr>
      <w:r>
        <w:rPr>
          <w:lang w:val="en-CA"/>
        </w:rPr>
        <w:br w:type="page"/>
      </w:r>
    </w:p>
    <w:p w14:paraId="6329DD5B" w14:textId="0C825499" w:rsidR="00AF59BC" w:rsidRDefault="00AF59BC" w:rsidP="00AF59BC">
      <w:pPr>
        <w:rPr>
          <w:lang w:val="en-CA"/>
        </w:rPr>
      </w:pPr>
      <w:r>
        <w:rPr>
          <w:lang w:val="en-CA"/>
        </w:rPr>
        <w:lastRenderedPageBreak/>
        <w:t xml:space="preserve">General info </w:t>
      </w:r>
    </w:p>
    <w:p w14:paraId="581DDBB3" w14:textId="4B750327" w:rsidR="00AF59BC" w:rsidRPr="00A5601F" w:rsidRDefault="00AF59BC" w:rsidP="001E636F">
      <w:pPr>
        <w:pStyle w:val="ListParagraph"/>
        <w:numPr>
          <w:ilvl w:val="0"/>
          <w:numId w:val="65"/>
        </w:numPr>
        <w:rPr>
          <w:lang w:val="en-CA"/>
        </w:rPr>
      </w:pPr>
      <w:r>
        <w:t>Companion policies provide additional guidance for interpretation, but don’t have force of law, bu</w:t>
      </w:r>
      <w:r w:rsidR="00157EEF">
        <w:t>t as a practical matter they do</w:t>
      </w:r>
      <w:r>
        <w:t>.</w:t>
      </w:r>
    </w:p>
    <w:p w14:paraId="101CCF51" w14:textId="7ED48663" w:rsidR="00A5601F" w:rsidRPr="00BC3E56" w:rsidRDefault="00A5601F" w:rsidP="001E636F">
      <w:pPr>
        <w:pStyle w:val="ListParagraph"/>
        <w:numPr>
          <w:ilvl w:val="0"/>
          <w:numId w:val="65"/>
        </w:numPr>
        <w:rPr>
          <w:lang w:val="en-CA"/>
        </w:rPr>
      </w:pPr>
      <w:r>
        <w:t xml:space="preserve">Venture issuer is an issuer that is not listed on a major stock exchange </w:t>
      </w:r>
    </w:p>
    <w:p w14:paraId="3B8DD13B" w14:textId="4AA0A9BC" w:rsidR="00BC3E56" w:rsidRPr="00BE0509" w:rsidRDefault="00BC3E56" w:rsidP="001E636F">
      <w:pPr>
        <w:pStyle w:val="ListParagraph"/>
        <w:numPr>
          <w:ilvl w:val="0"/>
          <w:numId w:val="65"/>
        </w:numPr>
        <w:rPr>
          <w:lang w:val="en-CA"/>
        </w:rPr>
      </w:pPr>
      <w:r>
        <w:t xml:space="preserve">Ontario and BC are founders of cooperative regulatory system </w:t>
      </w:r>
    </w:p>
    <w:p w14:paraId="63C30526" w14:textId="76E7181A" w:rsidR="00BE0509" w:rsidRPr="001A6F18" w:rsidRDefault="00BE0509" w:rsidP="001E636F">
      <w:pPr>
        <w:pStyle w:val="ListParagraph"/>
        <w:numPr>
          <w:ilvl w:val="0"/>
          <w:numId w:val="65"/>
        </w:numPr>
        <w:rPr>
          <w:lang w:val="en-CA"/>
        </w:rPr>
      </w:pPr>
      <w:r>
        <w:t xml:space="preserve">Companion policies give additional guidance on how regulators should enforce national instruments </w:t>
      </w:r>
    </w:p>
    <w:p w14:paraId="26C1E520" w14:textId="5DA5CFC4" w:rsidR="001A6F18" w:rsidRPr="001B4DDE" w:rsidRDefault="001A6F18" w:rsidP="001E636F">
      <w:pPr>
        <w:pStyle w:val="ListParagraph"/>
        <w:numPr>
          <w:ilvl w:val="0"/>
          <w:numId w:val="65"/>
        </w:numPr>
        <w:rPr>
          <w:lang w:val="en-CA"/>
        </w:rPr>
      </w:pPr>
      <w:r>
        <w:t xml:space="preserve">When does the act apply? when the protection of people is required </w:t>
      </w:r>
    </w:p>
    <w:p w14:paraId="061A0977" w14:textId="63021F3F" w:rsidR="001B4DDE" w:rsidRPr="001B4DDE" w:rsidRDefault="001B4DDE" w:rsidP="001E636F">
      <w:pPr>
        <w:pStyle w:val="ListParagraph"/>
        <w:numPr>
          <w:ilvl w:val="0"/>
          <w:numId w:val="65"/>
        </w:numPr>
        <w:rPr>
          <w:rFonts w:ascii="Times New Roman" w:hAnsi="Times New Roman" w:cs="Times New Roman"/>
        </w:rPr>
      </w:pPr>
      <w:r w:rsidRPr="001B4DDE">
        <w:rPr>
          <w:shd w:val="clear" w:color="auto" w:fill="FFFFFF"/>
        </w:rPr>
        <w:t>A </w:t>
      </w:r>
      <w:r w:rsidRPr="001B4DDE">
        <w:rPr>
          <w:b/>
          <w:bCs/>
          <w:shd w:val="clear" w:color="auto" w:fill="FFFFFF"/>
        </w:rPr>
        <w:t>retail investor</w:t>
      </w:r>
      <w:r w:rsidRPr="001B4DDE">
        <w:rPr>
          <w:shd w:val="clear" w:color="auto" w:fill="FFFFFF"/>
        </w:rPr>
        <w:t> is an individual who purchases securities for his or her own personal account rather than for an organization.</w:t>
      </w:r>
    </w:p>
    <w:p w14:paraId="4FB82143" w14:textId="77777777" w:rsidR="00E27B7F" w:rsidRDefault="00E27B7F" w:rsidP="001272DE">
      <w:pPr>
        <w:pStyle w:val="Heading1"/>
        <w:rPr>
          <w:lang w:val="en-CA"/>
        </w:rPr>
      </w:pPr>
      <w:bookmarkStart w:id="0" w:name="_Toc480301421"/>
      <w:r>
        <w:rPr>
          <w:lang w:val="en-CA"/>
        </w:rPr>
        <w:t>Intro</w:t>
      </w:r>
      <w:bookmarkEnd w:id="0"/>
      <w:r>
        <w:rPr>
          <w:lang w:val="en-CA"/>
        </w:rPr>
        <w:t xml:space="preserve"> </w:t>
      </w:r>
    </w:p>
    <w:p w14:paraId="6BC4CC53" w14:textId="5304B43D" w:rsidR="00E739C5" w:rsidRPr="001536C9" w:rsidRDefault="00E739C5" w:rsidP="00A4175B">
      <w:pPr>
        <w:rPr>
          <w:color w:val="FF0000"/>
        </w:rPr>
      </w:pPr>
      <w:r>
        <w:rPr>
          <w:color w:val="FF0000"/>
        </w:rPr>
        <w:t xml:space="preserve">Why are securities so heavily regulated? </w:t>
      </w:r>
    </w:p>
    <w:p w14:paraId="7540FD0A" w14:textId="30F53A44" w:rsidR="001536C9" w:rsidRDefault="001536C9" w:rsidP="001E636F">
      <w:pPr>
        <w:pStyle w:val="ListParagraph"/>
        <w:numPr>
          <w:ilvl w:val="0"/>
          <w:numId w:val="221"/>
        </w:numPr>
      </w:pPr>
      <w:r>
        <w:t xml:space="preserve">Great depression – bad things happen in unregulated security markets </w:t>
      </w:r>
    </w:p>
    <w:p w14:paraId="65E0DA22" w14:textId="745D9598" w:rsidR="00A4175B" w:rsidRDefault="00A4175B" w:rsidP="001E636F">
      <w:pPr>
        <w:pStyle w:val="ListParagraph"/>
        <w:numPr>
          <w:ilvl w:val="0"/>
          <w:numId w:val="221"/>
        </w:numPr>
      </w:pPr>
      <w:r>
        <w:t>The nature of securities markets creates the need for regulation</w:t>
      </w:r>
      <w:r w:rsidR="00482C31">
        <w:t>.</w:t>
      </w:r>
      <w:r>
        <w:t xml:space="preserve"> Investors pay </w:t>
      </w:r>
      <w:r w:rsidR="00482C31">
        <w:t xml:space="preserve">enormous </w:t>
      </w:r>
      <w:r>
        <w:t xml:space="preserve">amounts of money to strangers for completely </w:t>
      </w:r>
      <w:r w:rsidRPr="001536C9">
        <w:rPr>
          <w:u w:val="single"/>
        </w:rPr>
        <w:t>intangible rights</w:t>
      </w:r>
      <w:r>
        <w:t>, whose value depends entirely on the quality of the informat</w:t>
      </w:r>
      <w:r w:rsidR="00482C31">
        <w:t>ion that the investors receive and on the</w:t>
      </w:r>
      <w:r>
        <w:t xml:space="preserve"> sellers</w:t>
      </w:r>
      <w:r w:rsidR="00482C31">
        <w:t>’</w:t>
      </w:r>
      <w:r>
        <w:t xml:space="preserve"> honesty</w:t>
      </w:r>
      <w:r w:rsidR="00482C31">
        <w:t>.</w:t>
      </w:r>
      <w:r>
        <w:t xml:space="preserve"> (p.2)</w:t>
      </w:r>
      <w:r w:rsidR="001536C9">
        <w:t xml:space="preserve"> – investor is not in control of the money/investment </w:t>
      </w:r>
    </w:p>
    <w:p w14:paraId="39ED551E" w14:textId="6D092F35" w:rsidR="001536C9" w:rsidRDefault="001536C9" w:rsidP="001E636F">
      <w:pPr>
        <w:pStyle w:val="ListParagraph"/>
        <w:numPr>
          <w:ilvl w:val="0"/>
          <w:numId w:val="221"/>
        </w:numPr>
      </w:pPr>
      <w:r>
        <w:t xml:space="preserve">Speculative aspect of securities creates a unique element of risk </w:t>
      </w:r>
    </w:p>
    <w:p w14:paraId="7E1D3F89" w14:textId="77777777" w:rsidR="00294040" w:rsidRDefault="00294040" w:rsidP="00A4175B"/>
    <w:p w14:paraId="431B6E45" w14:textId="77777777" w:rsidR="00294040" w:rsidRDefault="00294040" w:rsidP="00294040">
      <w:pPr>
        <w:rPr>
          <w:lang w:val="en-CA"/>
        </w:rPr>
      </w:pPr>
      <w:r>
        <w:rPr>
          <w:lang w:val="en-CA"/>
        </w:rPr>
        <w:t xml:space="preserve">Capital markets regulation has </w:t>
      </w:r>
      <w:r w:rsidRPr="00BA7301">
        <w:rPr>
          <w:u w:val="single"/>
          <w:lang w:val="en-CA"/>
        </w:rPr>
        <w:t>3 components</w:t>
      </w:r>
      <w:r>
        <w:rPr>
          <w:lang w:val="en-CA"/>
        </w:rPr>
        <w:t xml:space="preserve">: securities regulation; banking regulation (fed jurisdiction, </w:t>
      </w:r>
      <w:r>
        <w:rPr>
          <w:i/>
          <w:lang w:val="en-CA"/>
        </w:rPr>
        <w:t>Bank Act</w:t>
      </w:r>
      <w:r>
        <w:rPr>
          <w:lang w:val="en-CA"/>
        </w:rPr>
        <w:t>); regulation of insurance products (prov jurisdiction)</w:t>
      </w:r>
    </w:p>
    <w:p w14:paraId="0E621E84" w14:textId="77777777" w:rsidR="001D3B32" w:rsidRDefault="001D3B32" w:rsidP="001D3B32">
      <w:pPr>
        <w:pStyle w:val="ListParagraph"/>
        <w:numPr>
          <w:ilvl w:val="0"/>
          <w:numId w:val="1"/>
        </w:numPr>
        <w:rPr>
          <w:lang w:val="en-CA"/>
        </w:rPr>
      </w:pPr>
      <w:r>
        <w:rPr>
          <w:lang w:val="en-CA"/>
        </w:rPr>
        <w:t xml:space="preserve">Capital markets are markets for buying and selling equity and debt instruments. </w:t>
      </w:r>
    </w:p>
    <w:p w14:paraId="65397270" w14:textId="77777777" w:rsidR="002C0D21" w:rsidRDefault="004D221D" w:rsidP="002C0D21">
      <w:pPr>
        <w:pStyle w:val="ListParagraph"/>
        <w:numPr>
          <w:ilvl w:val="0"/>
          <w:numId w:val="1"/>
        </w:numPr>
        <w:rPr>
          <w:lang w:val="en-CA"/>
        </w:rPr>
      </w:pPr>
      <w:r>
        <w:rPr>
          <w:lang w:val="en-CA"/>
        </w:rPr>
        <w:t xml:space="preserve">Quebec &amp; Saskatchewan have amalgamated </w:t>
      </w:r>
      <w:r w:rsidR="002C0D21">
        <w:rPr>
          <w:lang w:val="en-CA"/>
        </w:rPr>
        <w:t>capital market regulators (unified regulator).</w:t>
      </w:r>
    </w:p>
    <w:p w14:paraId="67E80D46" w14:textId="77777777" w:rsidR="002C0D21" w:rsidRPr="002C0D21" w:rsidRDefault="002C0D21" w:rsidP="002C0D21">
      <w:pPr>
        <w:pStyle w:val="ListParagraph"/>
        <w:numPr>
          <w:ilvl w:val="0"/>
          <w:numId w:val="1"/>
        </w:numPr>
        <w:rPr>
          <w:lang w:val="en-CA"/>
        </w:rPr>
      </w:pPr>
      <w:r>
        <w:rPr>
          <w:lang w:val="en-CA"/>
        </w:rPr>
        <w:t xml:space="preserve">Canada </w:t>
      </w:r>
      <w:r w:rsidR="008731B6">
        <w:rPr>
          <w:lang w:val="en-CA"/>
        </w:rPr>
        <w:t>wants</w:t>
      </w:r>
      <w:r>
        <w:rPr>
          <w:lang w:val="en-CA"/>
        </w:rPr>
        <w:t xml:space="preserve"> to create a single commo</w:t>
      </w:r>
      <w:r w:rsidR="008731B6">
        <w:rPr>
          <w:lang w:val="en-CA"/>
        </w:rPr>
        <w:t>n or national securities regime.</w:t>
      </w:r>
    </w:p>
    <w:p w14:paraId="4C52276C" w14:textId="77777777" w:rsidR="00294040" w:rsidRDefault="00CD517C" w:rsidP="001726FD">
      <w:pPr>
        <w:pStyle w:val="Heading2"/>
      </w:pPr>
      <w:bookmarkStart w:id="1" w:name="_Toc480301422"/>
      <w:r>
        <w:t>What are securities</w:t>
      </w:r>
      <w:r w:rsidR="00B16901">
        <w:t>?</w:t>
      </w:r>
      <w:bookmarkEnd w:id="1"/>
    </w:p>
    <w:p w14:paraId="06BF30C8" w14:textId="77777777" w:rsidR="00B16901" w:rsidRPr="000843FF" w:rsidRDefault="00A341E3" w:rsidP="00B16901">
      <w:pPr>
        <w:rPr>
          <w:b/>
          <w:u w:val="single"/>
        </w:rPr>
      </w:pPr>
      <w:r w:rsidRPr="000843FF">
        <w:rPr>
          <w:b/>
          <w:u w:val="single"/>
        </w:rPr>
        <w:t>Types of securities</w:t>
      </w:r>
    </w:p>
    <w:p w14:paraId="6FBF1443" w14:textId="3203E5D3" w:rsidR="00A341E3" w:rsidRPr="005602B6" w:rsidRDefault="006024AC" w:rsidP="00A341E3">
      <w:pPr>
        <w:pStyle w:val="ListParagraph"/>
        <w:numPr>
          <w:ilvl w:val="0"/>
          <w:numId w:val="2"/>
        </w:numPr>
      </w:pPr>
      <w:r>
        <w:rPr>
          <w:b/>
        </w:rPr>
        <w:t xml:space="preserve">(1) </w:t>
      </w:r>
      <w:r w:rsidR="00A341E3" w:rsidRPr="000843FF">
        <w:rPr>
          <w:b/>
        </w:rPr>
        <w:t>Debt securities:</w:t>
      </w:r>
      <w:r w:rsidR="00A341E3">
        <w:t xml:space="preserve"> </w:t>
      </w:r>
      <w:r w:rsidR="00A65076">
        <w:t>company is</w:t>
      </w:r>
      <w:r w:rsidR="00A341E3">
        <w:t xml:space="preserve"> borrowing money from investors</w:t>
      </w:r>
      <w:r w:rsidR="00CB00EB">
        <w:t xml:space="preserve"> – ex. bonds (secured), debentures (unsecured)</w:t>
      </w:r>
      <w:r w:rsidR="00D66B0B">
        <w:t>, commercial paper</w:t>
      </w:r>
      <w:r w:rsidR="00853C69">
        <w:t>, gov debts</w:t>
      </w:r>
      <w:r w:rsidR="001D59C8">
        <w:t xml:space="preserve">. </w:t>
      </w:r>
      <w:r w:rsidR="001D59C8">
        <w:rPr>
          <w:lang w:val="en-CA"/>
        </w:rPr>
        <w:t>Features include: face value, maturity date, interest rate (also referred to as coupon rate)</w:t>
      </w:r>
    </w:p>
    <w:p w14:paraId="1079439B" w14:textId="77777777" w:rsidR="005602B6" w:rsidRDefault="005602B6" w:rsidP="005602B6">
      <w:pPr>
        <w:pStyle w:val="ListParagraph"/>
        <w:numPr>
          <w:ilvl w:val="1"/>
          <w:numId w:val="2"/>
        </w:numPr>
      </w:pPr>
      <w:r>
        <w:rPr>
          <w:lang w:val="en-CA"/>
        </w:rPr>
        <w:t xml:space="preserve"> Convertible bonds may be converted by the bondholder into a specified number of equity securities</w:t>
      </w:r>
    </w:p>
    <w:p w14:paraId="4B8EB253" w14:textId="1DD6C83B" w:rsidR="00853C69" w:rsidRDefault="006024AC" w:rsidP="00C76304">
      <w:pPr>
        <w:pStyle w:val="ListParagraph"/>
        <w:numPr>
          <w:ilvl w:val="0"/>
          <w:numId w:val="2"/>
        </w:numPr>
      </w:pPr>
      <w:r>
        <w:rPr>
          <w:b/>
        </w:rPr>
        <w:t xml:space="preserve">(2) </w:t>
      </w:r>
      <w:r w:rsidR="00A341E3" w:rsidRPr="000843FF">
        <w:rPr>
          <w:b/>
        </w:rPr>
        <w:t>Equity securities:</w:t>
      </w:r>
      <w:r w:rsidR="00A65076">
        <w:t xml:space="preserve"> company is selling investors a right to share in its</w:t>
      </w:r>
      <w:r w:rsidR="00253F46">
        <w:t xml:space="preserve"> future profits</w:t>
      </w:r>
      <w:r w:rsidR="00BF7081">
        <w:t xml:space="preserve"> </w:t>
      </w:r>
      <w:r w:rsidR="00C76304">
        <w:t xml:space="preserve">(note: carry </w:t>
      </w:r>
      <w:r w:rsidR="00853C69">
        <w:t>more risk than debt securities);</w:t>
      </w:r>
      <w:r w:rsidR="000F15F4">
        <w:t xml:space="preserve"> buying an ownership stake in the company</w:t>
      </w:r>
      <w:r w:rsidR="00853C69">
        <w:t xml:space="preserve"> </w:t>
      </w:r>
    </w:p>
    <w:p w14:paraId="77514C4F" w14:textId="06248962" w:rsidR="00C76304" w:rsidRPr="00853C69" w:rsidRDefault="00853C69" w:rsidP="00853C69">
      <w:pPr>
        <w:pStyle w:val="ListParagraph"/>
        <w:numPr>
          <w:ilvl w:val="1"/>
          <w:numId w:val="2"/>
        </w:numPr>
      </w:pPr>
      <w:r>
        <w:t>S</w:t>
      </w:r>
      <w:r w:rsidR="00BF7081">
        <w:t>hare or stock</w:t>
      </w:r>
      <w:r>
        <w:t xml:space="preserve"> –</w:t>
      </w:r>
      <w:r w:rsidR="00C76304">
        <w:t xml:space="preserve"> 3 fundamental rights: (1) right to share in profits through dividends; (2) right to share in </w:t>
      </w:r>
      <w:r w:rsidR="00CB5C84">
        <w:t>residual profits upon liquidation/bankruptcy</w:t>
      </w:r>
      <w:r w:rsidR="00C76304">
        <w:t xml:space="preserve">; (3) right to vote @ SH meetings. “Common” SHs are entitled to all 3, but “preferred” SHs have </w:t>
      </w:r>
      <w:r w:rsidR="00C76304" w:rsidRPr="00C76304">
        <w:rPr>
          <w:lang w:val="en-CA"/>
        </w:rPr>
        <w:t>preferential rights to divid</w:t>
      </w:r>
      <w:r w:rsidR="002A5B8E">
        <w:rPr>
          <w:lang w:val="en-CA"/>
        </w:rPr>
        <w:t>ends/</w:t>
      </w:r>
      <w:r w:rsidR="00C76304" w:rsidRPr="00C76304">
        <w:rPr>
          <w:lang w:val="en-CA"/>
        </w:rPr>
        <w:t>residual assets, but no right to vote</w:t>
      </w:r>
      <w:r w:rsidR="002A5B8E">
        <w:rPr>
          <w:lang w:val="en-CA"/>
        </w:rPr>
        <w:t xml:space="preserve">. </w:t>
      </w:r>
      <w:r w:rsidR="00C76304" w:rsidRPr="00C76304">
        <w:rPr>
          <w:lang w:val="en-CA"/>
        </w:rPr>
        <w:t xml:space="preserve"> </w:t>
      </w:r>
    </w:p>
    <w:p w14:paraId="48ADF39E" w14:textId="59685D6E" w:rsidR="00C76304" w:rsidRDefault="003800EF" w:rsidP="003800EF">
      <w:pPr>
        <w:pStyle w:val="ListParagraph"/>
        <w:numPr>
          <w:ilvl w:val="1"/>
          <w:numId w:val="2"/>
        </w:numPr>
      </w:pPr>
      <w:r>
        <w:t xml:space="preserve">A unit in a business trust or partnership </w:t>
      </w:r>
    </w:p>
    <w:p w14:paraId="3B3A089A" w14:textId="0935B09A" w:rsidR="00A65076" w:rsidRDefault="006024AC" w:rsidP="00A341E3">
      <w:pPr>
        <w:pStyle w:val="ListParagraph"/>
        <w:numPr>
          <w:ilvl w:val="0"/>
          <w:numId w:val="2"/>
        </w:numPr>
      </w:pPr>
      <w:r>
        <w:rPr>
          <w:b/>
        </w:rPr>
        <w:lastRenderedPageBreak/>
        <w:t xml:space="preserve">(3) </w:t>
      </w:r>
      <w:r w:rsidR="00A65076" w:rsidRPr="00D21416">
        <w:rPr>
          <w:b/>
        </w:rPr>
        <w:t>Derivative securities</w:t>
      </w:r>
      <w:r w:rsidR="00D21416" w:rsidRPr="00D21416">
        <w:rPr>
          <w:b/>
        </w:rPr>
        <w:t>:</w:t>
      </w:r>
      <w:r w:rsidR="00D21416">
        <w:t xml:space="preserve"> derive their value from a “reference share” or oth</w:t>
      </w:r>
      <w:r w:rsidR="00942CA1">
        <w:t xml:space="preserve">er underlying asset or variable. </w:t>
      </w:r>
      <w:r w:rsidR="00E739C5">
        <w:t>Purpose: u</w:t>
      </w:r>
      <w:r w:rsidR="00942CA1">
        <w:t xml:space="preserve">sed </w:t>
      </w:r>
      <w:r w:rsidR="00977572">
        <w:t>for he</w:t>
      </w:r>
      <w:r>
        <w:t>dging risks (zero-sum gain</w:t>
      </w:r>
      <w:r w:rsidR="00E739C5">
        <w:t>:</w:t>
      </w:r>
      <w:r w:rsidR="00E739C5" w:rsidRPr="00E739C5">
        <w:rPr>
          <w:rFonts w:ascii="Times" w:hAnsi="Times"/>
          <w:sz w:val="20"/>
          <w:szCs w:val="20"/>
        </w:rPr>
        <w:t xml:space="preserve"> </w:t>
      </w:r>
      <w:r w:rsidR="00E739C5">
        <w:t>o</w:t>
      </w:r>
      <w:r w:rsidR="00E739C5" w:rsidRPr="00E739C5">
        <w:t>ne person profits, the other loses the equivalent amount</w:t>
      </w:r>
      <w:r>
        <w:t>)</w:t>
      </w:r>
      <w:r w:rsidR="00977572">
        <w:t xml:space="preserve"> and speculation. </w:t>
      </w:r>
    </w:p>
    <w:p w14:paraId="2861E4BC" w14:textId="00CDC7B0" w:rsidR="00E739C5" w:rsidRDefault="00E739C5" w:rsidP="00E739C5">
      <w:pPr>
        <w:pStyle w:val="ListParagraph"/>
        <w:numPr>
          <w:ilvl w:val="1"/>
          <w:numId w:val="2"/>
        </w:numPr>
      </w:pPr>
      <w:r>
        <w:t xml:space="preserve">Equity derivative is dependent on the projected future profits </w:t>
      </w:r>
    </w:p>
    <w:p w14:paraId="574E3F16" w14:textId="60DBEA08" w:rsidR="006024AC" w:rsidRDefault="006024AC" w:rsidP="00977572">
      <w:pPr>
        <w:pStyle w:val="ListParagraph"/>
        <w:numPr>
          <w:ilvl w:val="1"/>
          <w:numId w:val="2"/>
        </w:numPr>
      </w:pPr>
      <w:r>
        <w:t xml:space="preserve">“Futures Ks” are used to guard against increase in prices. </w:t>
      </w:r>
    </w:p>
    <w:p w14:paraId="24D88207" w14:textId="6FD7205B" w:rsidR="00977572" w:rsidRDefault="00977572" w:rsidP="00977572">
      <w:pPr>
        <w:pStyle w:val="ListParagraph"/>
        <w:numPr>
          <w:ilvl w:val="1"/>
          <w:numId w:val="2"/>
        </w:numPr>
      </w:pPr>
      <w:r w:rsidRPr="006B426C">
        <w:t xml:space="preserve">An </w:t>
      </w:r>
      <w:r w:rsidR="00370E58">
        <w:t>“</w:t>
      </w:r>
      <w:r w:rsidRPr="006B426C">
        <w:t>option</w:t>
      </w:r>
      <w:r w:rsidR="00370E58">
        <w:t>”</w:t>
      </w:r>
      <w:r w:rsidRPr="006B426C">
        <w:t xml:space="preserve"> is a contract that entitles, but does not require, its holder either to buy</w:t>
      </w:r>
      <w:r w:rsidR="006B426C" w:rsidRPr="006B426C">
        <w:t xml:space="preserve"> or sell a particular security o</w:t>
      </w:r>
      <w:r w:rsidRPr="006B426C">
        <w:t>n a particular date at a specified price</w:t>
      </w:r>
      <w:r w:rsidR="006B426C" w:rsidRPr="006B426C">
        <w:t>.</w:t>
      </w:r>
    </w:p>
    <w:p w14:paraId="06D12086" w14:textId="4D2B1DDC" w:rsidR="006024AC" w:rsidRDefault="006024AC" w:rsidP="006024AC">
      <w:pPr>
        <w:pStyle w:val="ListParagraph"/>
        <w:numPr>
          <w:ilvl w:val="2"/>
          <w:numId w:val="2"/>
        </w:numPr>
        <w:rPr>
          <w:lang w:val="en-CA"/>
        </w:rPr>
      </w:pPr>
      <w:r>
        <w:rPr>
          <w:lang w:val="en-CA"/>
        </w:rPr>
        <w:t xml:space="preserve">Underwritten options </w:t>
      </w:r>
    </w:p>
    <w:p w14:paraId="0A67EF7E" w14:textId="781A6A03" w:rsidR="00E739C5" w:rsidRPr="006024AC" w:rsidRDefault="00E739C5" w:rsidP="006024AC">
      <w:pPr>
        <w:pStyle w:val="ListParagraph"/>
        <w:numPr>
          <w:ilvl w:val="2"/>
          <w:numId w:val="2"/>
        </w:numPr>
        <w:rPr>
          <w:lang w:val="en-CA"/>
        </w:rPr>
      </w:pPr>
      <w:r>
        <w:rPr>
          <w:lang w:val="en-CA"/>
        </w:rPr>
        <w:t xml:space="preserve">Call (option to buy); put (option to sell) </w:t>
      </w:r>
    </w:p>
    <w:p w14:paraId="6A1C1807" w14:textId="22A9632B" w:rsidR="00370E58" w:rsidRDefault="00370E58" w:rsidP="00977572">
      <w:pPr>
        <w:pStyle w:val="ListParagraph"/>
        <w:numPr>
          <w:ilvl w:val="1"/>
          <w:numId w:val="2"/>
        </w:numPr>
      </w:pPr>
      <w:r>
        <w:t>“Swaps” are arrangements under which two parties agree to exchange particular cash flows over a fixed period of time.</w:t>
      </w:r>
    </w:p>
    <w:p w14:paraId="5B16E5B0" w14:textId="7902669F" w:rsidR="006024AC" w:rsidRPr="006024AC" w:rsidRDefault="006024AC" w:rsidP="006024AC">
      <w:pPr>
        <w:pStyle w:val="ListParagraph"/>
        <w:numPr>
          <w:ilvl w:val="1"/>
          <w:numId w:val="2"/>
        </w:numPr>
        <w:rPr>
          <w:lang w:val="en-CA"/>
        </w:rPr>
      </w:pPr>
      <w:r>
        <w:rPr>
          <w:lang w:val="en-CA"/>
        </w:rPr>
        <w:t>“Short sale” works by securities loan K – b</w:t>
      </w:r>
      <w:r w:rsidRPr="006024AC">
        <w:rPr>
          <w:lang w:val="en-CA"/>
        </w:rPr>
        <w:t>orrowing security &amp; selling it off in the market in anticipation that it will drop, buying it back, repaying loan and keeping p</w:t>
      </w:r>
      <w:r>
        <w:rPr>
          <w:lang w:val="en-CA"/>
        </w:rPr>
        <w:t>rofit for yourself.</w:t>
      </w:r>
    </w:p>
    <w:p w14:paraId="7F4F9A57" w14:textId="77777777" w:rsidR="002D5DA1" w:rsidRDefault="002D5DA1" w:rsidP="002D5DA1"/>
    <w:p w14:paraId="73303C77" w14:textId="662E2D0D" w:rsidR="006024AC" w:rsidRDefault="002D5DA1" w:rsidP="002D5DA1">
      <w:r w:rsidRPr="002D5DA1">
        <w:rPr>
          <w:b/>
        </w:rPr>
        <w:t>Where &amp; how securities are first sold?</w:t>
      </w:r>
      <w:r>
        <w:t xml:space="preserve"> First, </w:t>
      </w:r>
      <w:r w:rsidR="00EF5BC2">
        <w:t>sell in an exempt market</w:t>
      </w:r>
      <w:r w:rsidR="007B70F4">
        <w:t xml:space="preserve"> (</w:t>
      </w:r>
      <w:r>
        <w:t>private placement</w:t>
      </w:r>
      <w:r w:rsidR="007B70F4">
        <w:t>)</w:t>
      </w:r>
      <w:r>
        <w:t xml:space="preserve"> – issuer may sell securities to pple known by its management, venture capitalists, or to other sophisticated investors, but not general public. Later, issuer may retain an underwriter to sell securities to the general public in an “initial public offering” (IPO) – issuer becomes a “reporting issuer” and therefore subject to a host of ongoing obligations under securities regulation. Reporting issuer can still </w:t>
      </w:r>
      <w:r w:rsidR="007B70F4">
        <w:t xml:space="preserve">issue more securities in the exempt market. </w:t>
      </w:r>
    </w:p>
    <w:p w14:paraId="3A005495" w14:textId="77777777" w:rsidR="00F4238E" w:rsidRDefault="00F4238E" w:rsidP="002D5DA1"/>
    <w:p w14:paraId="3F32B920" w14:textId="77777777" w:rsidR="00405342" w:rsidRDefault="002D5DA1" w:rsidP="002D5DA1">
      <w:r w:rsidRPr="00FC0F02">
        <w:rPr>
          <w:b/>
        </w:rPr>
        <w:t xml:space="preserve">Where &amp; how securities are </w:t>
      </w:r>
      <w:r w:rsidR="00F4238E" w:rsidRPr="00FC0F02">
        <w:rPr>
          <w:b/>
        </w:rPr>
        <w:t xml:space="preserve">subsequently </w:t>
      </w:r>
      <w:r w:rsidRPr="00FC0F02">
        <w:rPr>
          <w:b/>
        </w:rPr>
        <w:t>traded?</w:t>
      </w:r>
      <w:r w:rsidR="00FC0F02">
        <w:t xml:space="preserve"> Traded among investors in the “secondary market” – between investors w/ no involvement by the issuer</w:t>
      </w:r>
      <w:r w:rsidR="00BD66DB">
        <w:t xml:space="preserve">. </w:t>
      </w:r>
    </w:p>
    <w:p w14:paraId="7603CC14" w14:textId="4912BE51" w:rsidR="002D5DA1" w:rsidRDefault="00405342" w:rsidP="009F04C9">
      <w:pPr>
        <w:pStyle w:val="ListParagraph"/>
        <w:numPr>
          <w:ilvl w:val="0"/>
          <w:numId w:val="3"/>
        </w:numPr>
      </w:pPr>
      <w:r>
        <w:t xml:space="preserve">Securities can be listed on stock exchanges, which provide considerable depth and liquidity. </w:t>
      </w:r>
    </w:p>
    <w:p w14:paraId="013923E8" w14:textId="33B84865" w:rsidR="00405342" w:rsidRDefault="00405342" w:rsidP="009F04C9">
      <w:pPr>
        <w:pStyle w:val="ListParagraph"/>
        <w:numPr>
          <w:ilvl w:val="0"/>
          <w:numId w:val="3"/>
        </w:numPr>
      </w:pPr>
      <w:r>
        <w:t>Certain securities (such as many derivatives, all corporate bonds &amp; debentures) trade in “over-the-counter” markets.</w:t>
      </w:r>
    </w:p>
    <w:p w14:paraId="38B5DBA6" w14:textId="488FA797" w:rsidR="00405342" w:rsidRDefault="00405342" w:rsidP="009F04C9">
      <w:pPr>
        <w:pStyle w:val="ListParagraph"/>
        <w:numPr>
          <w:ilvl w:val="0"/>
          <w:numId w:val="3"/>
        </w:numPr>
      </w:pPr>
      <w:r>
        <w:t>Institutional investors can arrange for private trades w/ other investors in the “upstairs market”.</w:t>
      </w:r>
    </w:p>
    <w:p w14:paraId="3995F2C8" w14:textId="3099936F" w:rsidR="00405342" w:rsidRPr="006B426C" w:rsidRDefault="00405342" w:rsidP="009F04C9">
      <w:pPr>
        <w:pStyle w:val="ListParagraph"/>
        <w:numPr>
          <w:ilvl w:val="0"/>
          <w:numId w:val="3"/>
        </w:numPr>
      </w:pPr>
      <w:r>
        <w:t>Also, a range of alternative trading systems (ATSs) exist.</w:t>
      </w:r>
    </w:p>
    <w:p w14:paraId="1F61EE0D" w14:textId="09C55587" w:rsidR="004F3363" w:rsidRDefault="005D59DD" w:rsidP="001726FD">
      <w:pPr>
        <w:pStyle w:val="Heading2"/>
        <w:rPr>
          <w:lang w:val="en-CA"/>
        </w:rPr>
      </w:pPr>
      <w:bookmarkStart w:id="2" w:name="_Toc480301423"/>
      <w:r>
        <w:rPr>
          <w:lang w:val="en-CA"/>
        </w:rPr>
        <w:t>Purpose of securities regulation</w:t>
      </w:r>
      <w:bookmarkEnd w:id="2"/>
    </w:p>
    <w:p w14:paraId="2C7E7117" w14:textId="2A256C02" w:rsidR="005D59DD" w:rsidRDefault="00502BCB" w:rsidP="005D59DD">
      <w:r>
        <w:t xml:space="preserve">Unique features of </w:t>
      </w:r>
      <w:r w:rsidR="0014259F">
        <w:t>securities markets have</w:t>
      </w:r>
      <w:r w:rsidR="00902A53">
        <w:t xml:space="preserve"> led to </w:t>
      </w:r>
      <w:r w:rsidR="0014259F">
        <w:t xml:space="preserve">the disclosure-based approach – securities regulation seeks to ensure investors are aware of the risks to which they are exposed, rather than attempting to eliminate all risk. </w:t>
      </w:r>
    </w:p>
    <w:p w14:paraId="031225D8" w14:textId="2FDD6884" w:rsidR="00994636" w:rsidRDefault="00994636" w:rsidP="009F04C9">
      <w:pPr>
        <w:pStyle w:val="ListParagraph"/>
        <w:numPr>
          <w:ilvl w:val="0"/>
          <w:numId w:val="4"/>
        </w:numPr>
      </w:pPr>
      <w:r w:rsidRPr="00994636">
        <w:rPr>
          <w:b/>
        </w:rPr>
        <w:t>Investor Protection:</w:t>
      </w:r>
      <w:r>
        <w:t xml:space="preserve"> provides investors with protection from unfair, improper, or fraudulent practices</w:t>
      </w:r>
      <w:r w:rsidR="00B232A2">
        <w:t xml:space="preserve"> </w:t>
      </w:r>
      <w:r w:rsidR="001D7A04">
        <w:t>– how? Through</w:t>
      </w:r>
      <w:r w:rsidR="009973B8">
        <w:t xml:space="preserve"> info</w:t>
      </w:r>
      <w:r w:rsidR="001D7A04">
        <w:t xml:space="preserve"> disclosure! </w:t>
      </w:r>
    </w:p>
    <w:p w14:paraId="6A427D79" w14:textId="3DF78626" w:rsidR="00994636" w:rsidRDefault="00994636" w:rsidP="009F04C9">
      <w:pPr>
        <w:pStyle w:val="ListParagraph"/>
        <w:numPr>
          <w:ilvl w:val="0"/>
          <w:numId w:val="4"/>
        </w:numPr>
      </w:pPr>
      <w:r w:rsidRPr="00994636">
        <w:rPr>
          <w:b/>
        </w:rPr>
        <w:t>Efficiency:</w:t>
      </w:r>
      <w:r>
        <w:t xml:space="preserve"> foster fair and efficient capital markets, which involves striking a balance in that investor protection schemes cannot be so onerous as to deter corporations from using capital markets to raise funds</w:t>
      </w:r>
    </w:p>
    <w:p w14:paraId="78717439" w14:textId="1E838CE0" w:rsidR="00931DE1" w:rsidRDefault="00931DE1" w:rsidP="00931DE1">
      <w:pPr>
        <w:pStyle w:val="ListParagraph"/>
        <w:numPr>
          <w:ilvl w:val="1"/>
          <w:numId w:val="4"/>
        </w:numPr>
      </w:pPr>
      <w:r>
        <w:t>capital markets help to allocate savings to businesses to put them to productive use</w:t>
      </w:r>
    </w:p>
    <w:p w14:paraId="13D47908" w14:textId="3A10467E" w:rsidR="00994636" w:rsidRDefault="00994636" w:rsidP="009F04C9">
      <w:pPr>
        <w:pStyle w:val="ListParagraph"/>
        <w:numPr>
          <w:ilvl w:val="0"/>
          <w:numId w:val="4"/>
        </w:numPr>
      </w:pPr>
      <w:r w:rsidRPr="00994636">
        <w:rPr>
          <w:b/>
        </w:rPr>
        <w:lastRenderedPageBreak/>
        <w:t>Transparency:</w:t>
      </w:r>
      <w:r w:rsidR="00D9211D">
        <w:t xml:space="preserve"> to promote investor</w:t>
      </w:r>
      <w:r>
        <w:t xml:space="preserve"> confidence in the capital markets </w:t>
      </w:r>
    </w:p>
    <w:p w14:paraId="1452504E" w14:textId="32A24423" w:rsidR="007232D5" w:rsidRPr="0000365B" w:rsidRDefault="00994636" w:rsidP="009F04C9">
      <w:pPr>
        <w:pStyle w:val="ListParagraph"/>
        <w:numPr>
          <w:ilvl w:val="0"/>
          <w:numId w:val="4"/>
        </w:numPr>
      </w:pPr>
      <w:r w:rsidRPr="00994636">
        <w:rPr>
          <w:b/>
        </w:rPr>
        <w:t>Address systematic risk</w:t>
      </w:r>
      <w:r w:rsidR="007232D5">
        <w:rPr>
          <w:b/>
        </w:rPr>
        <w:t xml:space="preserve">: </w:t>
      </w:r>
      <w:r w:rsidR="007232D5">
        <w:t>which involves risk of breakdown among institutions &amp; other market participants in a chain-like fashion that has the potential to affect the entire financial system negatively.</w:t>
      </w:r>
    </w:p>
    <w:p w14:paraId="0806571E" w14:textId="677B8368" w:rsidR="0000365B" w:rsidRDefault="0000365B" w:rsidP="0000365B">
      <w:r>
        <w:t>The first</w:t>
      </w:r>
      <w:r w:rsidR="00500134">
        <w:t xml:space="preserve"> three</w:t>
      </w:r>
      <w:r>
        <w:t xml:space="preserve"> objectives are enshrined in </w:t>
      </w:r>
      <w:r w:rsidR="00500134">
        <w:t xml:space="preserve">Canadian securities </w:t>
      </w:r>
      <w:r>
        <w:t>legislation. The fourth objective can be viewed as a component of the other objectives, but also requires separate treatment in the wake of the global financial crisis (GFC) and the</w:t>
      </w:r>
      <w:r w:rsidR="00500134">
        <w:t xml:space="preserve"> 2011</w:t>
      </w:r>
      <w:r>
        <w:t xml:space="preserve"> </w:t>
      </w:r>
      <w:r>
        <w:rPr>
          <w:i/>
        </w:rPr>
        <w:t xml:space="preserve">Reference re Securities Act </w:t>
      </w:r>
      <w:r>
        <w:t xml:space="preserve">decision.  </w:t>
      </w:r>
    </w:p>
    <w:p w14:paraId="5317E94D" w14:textId="77777777" w:rsidR="0073634C" w:rsidRDefault="0073634C" w:rsidP="0000365B"/>
    <w:p w14:paraId="575E18D8" w14:textId="7B307460" w:rsidR="0073634C" w:rsidRDefault="0073634C" w:rsidP="0000365B">
      <w:r w:rsidRPr="006402D9">
        <w:rPr>
          <w:b/>
          <w:highlight w:val="yellow"/>
        </w:rPr>
        <w:t>Reference re Securities Act:</w:t>
      </w:r>
      <w:r>
        <w:t xml:space="preserve"> the proposed federal </w:t>
      </w:r>
      <w:r>
        <w:rPr>
          <w:i/>
        </w:rPr>
        <w:t xml:space="preserve">Securities Act </w:t>
      </w:r>
      <w:r>
        <w:t xml:space="preserve">was rejected as unconstitutional by the SCC, but the court held that systematic risk falls under </w:t>
      </w:r>
      <w:r w:rsidR="00140838">
        <w:t xml:space="preserve">federal </w:t>
      </w:r>
      <w:r>
        <w:t xml:space="preserve">jurisdiction. </w:t>
      </w:r>
    </w:p>
    <w:p w14:paraId="33EB8D58" w14:textId="77777777" w:rsidR="00FD6BCC" w:rsidRDefault="00FD6BCC" w:rsidP="0000365B"/>
    <w:p w14:paraId="021F2E18" w14:textId="7AA31AFA" w:rsidR="00FD6BCC" w:rsidRDefault="00FD6BCC" w:rsidP="0000365B">
      <w:r w:rsidRPr="00FD6BCC">
        <w:rPr>
          <w:b/>
          <w:u w:val="single"/>
        </w:rPr>
        <w:t xml:space="preserve">How are these objectives achieved? </w:t>
      </w:r>
      <w:r>
        <w:t xml:space="preserve">Canadian securities regulation uses 3 basic </w:t>
      </w:r>
      <w:r w:rsidR="009273E6">
        <w:t>techniques: disclosure of</w:t>
      </w:r>
      <w:r w:rsidR="00A135A9">
        <w:t xml:space="preserve"> all material</w:t>
      </w:r>
      <w:r w:rsidR="009273E6">
        <w:t xml:space="preserve"> info; registration</w:t>
      </w:r>
      <w:r w:rsidR="00A135A9">
        <w:t xml:space="preserve"> of intermediaries involved in securities biz (includes brokers, firms, etc.)</w:t>
      </w:r>
      <w:r w:rsidR="009273E6">
        <w:t xml:space="preserve">; after the fact enforcement </w:t>
      </w:r>
      <w:r w:rsidR="004B6B13">
        <w:t xml:space="preserve">by regulators </w:t>
      </w:r>
    </w:p>
    <w:p w14:paraId="147D99A6" w14:textId="5D21B8BD" w:rsidR="00C56832" w:rsidRDefault="00A135A9" w:rsidP="001E636F">
      <w:pPr>
        <w:pStyle w:val="ListParagraph"/>
        <w:numPr>
          <w:ilvl w:val="0"/>
          <w:numId w:val="222"/>
        </w:numPr>
      </w:pPr>
      <w:r>
        <w:t>None of these methods attempt to elimin</w:t>
      </w:r>
      <w:r w:rsidR="00C56832">
        <w:t xml:space="preserve">ate risk altogether. They are trying </w:t>
      </w:r>
      <w:r w:rsidR="00C56832" w:rsidRPr="00C56832">
        <w:t xml:space="preserve">to ensure that investors can fairly evaluate securities, they are fairly priced, have access to all relevant information in deciding whether or not to make investment </w:t>
      </w:r>
    </w:p>
    <w:p w14:paraId="5FE7BE4C" w14:textId="7D538097" w:rsidR="0098058B" w:rsidRDefault="00D10D00" w:rsidP="00CF63E2">
      <w:pPr>
        <w:pStyle w:val="Heading2"/>
      </w:pPr>
      <w:bookmarkStart w:id="3" w:name="_Toc480301424"/>
      <w:r>
        <w:t>Structure of the Commission</w:t>
      </w:r>
      <w:bookmarkEnd w:id="3"/>
      <w:r>
        <w:t xml:space="preserve"> </w:t>
      </w:r>
      <w:r w:rsidR="0098058B">
        <w:t xml:space="preserve"> </w:t>
      </w:r>
    </w:p>
    <w:p w14:paraId="50B0CB43" w14:textId="77777777" w:rsidR="00814DCA" w:rsidRDefault="00814DCA" w:rsidP="001E636F">
      <w:pPr>
        <w:pStyle w:val="ListParagraph"/>
        <w:numPr>
          <w:ilvl w:val="0"/>
          <w:numId w:val="222"/>
        </w:numPr>
      </w:pPr>
      <w:r>
        <w:t xml:space="preserve">Securities regulation in each province is done by the Commission. </w:t>
      </w:r>
    </w:p>
    <w:p w14:paraId="587C43F9" w14:textId="2972AEB8" w:rsidR="0098058B" w:rsidRDefault="00D10D00" w:rsidP="001E636F">
      <w:pPr>
        <w:pStyle w:val="ListParagraph"/>
        <w:numPr>
          <w:ilvl w:val="0"/>
          <w:numId w:val="222"/>
        </w:numPr>
      </w:pPr>
      <w:r>
        <w:t xml:space="preserve">Structures of the Commissions mirror US securities regulation </w:t>
      </w:r>
    </w:p>
    <w:p w14:paraId="18118DB0" w14:textId="79374CF4" w:rsidR="00515008" w:rsidRDefault="00D10D00" w:rsidP="009F04C9">
      <w:pPr>
        <w:pStyle w:val="ListParagraph"/>
        <w:numPr>
          <w:ilvl w:val="0"/>
          <w:numId w:val="25"/>
        </w:numPr>
      </w:pPr>
      <w:r>
        <w:t>A distinctive feature is the independence of the commissions</w:t>
      </w:r>
      <w:r w:rsidR="00814DCA">
        <w:t xml:space="preserve"> from the government</w:t>
      </w:r>
      <w:r>
        <w:t xml:space="preserve"> – they are, to an extent, separate and independent from the departmental chain of command. They also possess </w:t>
      </w:r>
      <w:r w:rsidR="00814DCA">
        <w:t xml:space="preserve">important “rule-making” powers. They have the ability to make decisions that allow for imposition of fines and penalties. </w:t>
      </w:r>
    </w:p>
    <w:p w14:paraId="2108B3E3" w14:textId="77777777" w:rsidR="006B7B76" w:rsidRDefault="00515008" w:rsidP="009F04C9">
      <w:pPr>
        <w:pStyle w:val="ListParagraph"/>
        <w:numPr>
          <w:ilvl w:val="0"/>
          <w:numId w:val="25"/>
        </w:numPr>
      </w:pPr>
      <w:r>
        <w:rPr>
          <w:b/>
        </w:rPr>
        <w:t xml:space="preserve">2 basic purposes: </w:t>
      </w:r>
      <w:r>
        <w:t xml:space="preserve">1) protecting investors from unfair, improper or fraudulent practices; and 2) promoting efficient capital markets and confidence in those markets. </w:t>
      </w:r>
    </w:p>
    <w:p w14:paraId="54D152E1" w14:textId="1FD3B467" w:rsidR="00D10D00" w:rsidRDefault="006B7B76" w:rsidP="009F04C9">
      <w:pPr>
        <w:pStyle w:val="ListParagraph"/>
        <w:numPr>
          <w:ilvl w:val="0"/>
          <w:numId w:val="25"/>
        </w:numPr>
      </w:pPr>
      <w:r w:rsidRPr="006B7B76">
        <w:rPr>
          <w:b/>
        </w:rPr>
        <w:t>Guiding principles</w:t>
      </w:r>
      <w:r>
        <w:t xml:space="preserve"> – OSA identified explicitly, but none in BCSA; </w:t>
      </w:r>
      <w:r>
        <w:rPr>
          <w:i/>
        </w:rPr>
        <w:t>Crawford Report</w:t>
      </w:r>
      <w:r>
        <w:t xml:space="preserve">; </w:t>
      </w:r>
      <w:r>
        <w:rPr>
          <w:i/>
        </w:rPr>
        <w:t xml:space="preserve">Hockin Report </w:t>
      </w:r>
      <w:r>
        <w:t>– these reports have made recommendations, but neither have been legislatively incorporated (p.85).</w:t>
      </w:r>
    </w:p>
    <w:p w14:paraId="4D3C5D4A" w14:textId="713A4D7F" w:rsidR="006B7B76" w:rsidRDefault="006B7B76" w:rsidP="009F04C9">
      <w:pPr>
        <w:pStyle w:val="ListParagraph"/>
        <w:numPr>
          <w:ilvl w:val="0"/>
          <w:numId w:val="25"/>
        </w:numPr>
      </w:pPr>
      <w:r>
        <w:rPr>
          <w:b/>
        </w:rPr>
        <w:t xml:space="preserve">Administrative structure: </w:t>
      </w:r>
      <w:r>
        <w:t>vary by jurisdiction, but most are two-tier</w:t>
      </w:r>
      <w:r w:rsidR="003D4D5B">
        <w:t xml:space="preserve"> (p.86)</w:t>
      </w:r>
      <w:r>
        <w:t>:</w:t>
      </w:r>
    </w:p>
    <w:p w14:paraId="3BAE95E4" w14:textId="7113CE49" w:rsidR="006B7B76" w:rsidRDefault="006B7B76" w:rsidP="009F04C9">
      <w:pPr>
        <w:pStyle w:val="ListParagraph"/>
        <w:numPr>
          <w:ilvl w:val="1"/>
          <w:numId w:val="25"/>
        </w:numPr>
      </w:pPr>
      <w:r>
        <w:t>The first level is the “official Commission” – consists of a tribunal; members called commissioners one of whom is designated as Chair</w:t>
      </w:r>
      <w:r w:rsidR="003D4D5B">
        <w:t>; commissioners generate policy and make decisions in administrative enforcement proceedings</w:t>
      </w:r>
    </w:p>
    <w:p w14:paraId="0387A4CB" w14:textId="50E25E2C" w:rsidR="00CB1AA3" w:rsidRDefault="00CB1AA3" w:rsidP="009F04C9">
      <w:pPr>
        <w:pStyle w:val="ListParagraph"/>
        <w:numPr>
          <w:ilvl w:val="2"/>
          <w:numId w:val="25"/>
        </w:numPr>
      </w:pPr>
      <w:r>
        <w:t>Commissioners are appointed</w:t>
      </w:r>
      <w:r w:rsidR="004302E3">
        <w:t xml:space="preserve"> by Lieutenant Governor in Council (cabinet of the Prov gov)</w:t>
      </w:r>
      <w:r>
        <w:t xml:space="preserve">; securities acts don’t require specific qualifications for the position – but the </w:t>
      </w:r>
      <w:r>
        <w:rPr>
          <w:i/>
        </w:rPr>
        <w:t xml:space="preserve">Kimber Report </w:t>
      </w:r>
      <w:r>
        <w:t xml:space="preserve">has made recommendations (p.87). </w:t>
      </w:r>
      <w:r w:rsidR="004302E3">
        <w:t xml:space="preserve">BCSCn members are subject to term limits in </w:t>
      </w:r>
      <w:r w:rsidR="004302E3">
        <w:rPr>
          <w:i/>
        </w:rPr>
        <w:t>ATA</w:t>
      </w:r>
      <w:r w:rsidR="004302E3">
        <w:t xml:space="preserve"> &amp; may be reappointed</w:t>
      </w:r>
    </w:p>
    <w:p w14:paraId="3EAEF008" w14:textId="438C1CD1" w:rsidR="006B7B76" w:rsidRDefault="003D4D5B" w:rsidP="009F04C9">
      <w:pPr>
        <w:pStyle w:val="ListParagraph"/>
        <w:numPr>
          <w:ilvl w:val="1"/>
          <w:numId w:val="25"/>
        </w:numPr>
      </w:pPr>
      <w:r>
        <w:t xml:space="preserve">The second level is the staff, which runs the Commission’s day to day operations. </w:t>
      </w:r>
    </w:p>
    <w:p w14:paraId="6FBC7E9C" w14:textId="2E1FB595" w:rsidR="00CB1AA3" w:rsidRDefault="00CB1AA3" w:rsidP="009F04C9">
      <w:pPr>
        <w:pStyle w:val="ListParagraph"/>
        <w:numPr>
          <w:ilvl w:val="2"/>
          <w:numId w:val="25"/>
        </w:numPr>
      </w:pPr>
      <w:r>
        <w:t>Staff are employed through employment Ks</w:t>
      </w:r>
    </w:p>
    <w:p w14:paraId="5E7859EA" w14:textId="16CC1DFD" w:rsidR="002D6B3D" w:rsidRDefault="002D6B3D" w:rsidP="009F04C9">
      <w:pPr>
        <w:pStyle w:val="ListParagraph"/>
        <w:numPr>
          <w:ilvl w:val="0"/>
          <w:numId w:val="25"/>
        </w:numPr>
      </w:pPr>
      <w:r>
        <w:t>Commissions delegate substantial “front line” regulatory responsibility to the self-regulatory organizations (SROs)</w:t>
      </w:r>
      <w:r w:rsidR="00D16F04">
        <w:t xml:space="preserve"> and to the exchanges that operate across Canada. </w:t>
      </w:r>
    </w:p>
    <w:p w14:paraId="76A0DFF4" w14:textId="0CB0520B" w:rsidR="00201BED" w:rsidRDefault="00201BED" w:rsidP="009F04C9">
      <w:pPr>
        <w:pStyle w:val="ListParagraph"/>
        <w:numPr>
          <w:ilvl w:val="0"/>
          <w:numId w:val="25"/>
        </w:numPr>
      </w:pPr>
      <w:r>
        <w:lastRenderedPageBreak/>
        <w:t>Commission has rule-making powers</w:t>
      </w:r>
      <w:r w:rsidR="009A02FC">
        <w:t>; generally</w:t>
      </w:r>
      <w:r w:rsidR="009F6C21">
        <w:t>,</w:t>
      </w:r>
      <w:r w:rsidR="009A02FC">
        <w:t xml:space="preserve"> follow “notice-and-comment” rule-making (p.89-91</w:t>
      </w:r>
      <w:r>
        <w:t>).</w:t>
      </w:r>
    </w:p>
    <w:p w14:paraId="144E6B30" w14:textId="67FB2DA2" w:rsidR="000F02E4" w:rsidRDefault="000F02E4" w:rsidP="009F04C9">
      <w:pPr>
        <w:pStyle w:val="ListParagraph"/>
        <w:numPr>
          <w:ilvl w:val="1"/>
          <w:numId w:val="25"/>
        </w:numPr>
      </w:pPr>
      <w:r>
        <w:t xml:space="preserve">Have to make sure not legislative in nature though – </w:t>
      </w:r>
      <w:r>
        <w:rPr>
          <w:i/>
        </w:rPr>
        <w:t xml:space="preserve">Ainsley </w:t>
      </w:r>
      <w:r>
        <w:t xml:space="preserve">Distinction </w:t>
      </w:r>
    </w:p>
    <w:p w14:paraId="1FD3AA6A" w14:textId="63438BE3" w:rsidR="00C56832" w:rsidRDefault="00C56832" w:rsidP="00C56832">
      <w:pPr>
        <w:pStyle w:val="Heading2"/>
        <w:rPr>
          <w:lang w:val="en-CA"/>
        </w:rPr>
      </w:pPr>
      <w:bookmarkStart w:id="4" w:name="_Toc480301425"/>
      <w:r>
        <w:rPr>
          <w:lang w:val="en-CA"/>
        </w:rPr>
        <w:t>Nationally regulated system</w:t>
      </w:r>
      <w:bookmarkEnd w:id="4"/>
      <w:r>
        <w:rPr>
          <w:lang w:val="en-CA"/>
        </w:rPr>
        <w:t xml:space="preserve"> </w:t>
      </w:r>
    </w:p>
    <w:p w14:paraId="4A0C66BE" w14:textId="148AC4AC" w:rsidR="00C56832" w:rsidRDefault="00C56832" w:rsidP="00C56832">
      <w:pPr>
        <w:rPr>
          <w:rStyle w:val="eop"/>
          <w:rFonts w:ascii="Calibri" w:hAnsi="Calibri"/>
          <w:sz w:val="22"/>
          <w:szCs w:val="22"/>
          <w:lang w:val="en-CA"/>
        </w:rPr>
      </w:pPr>
      <w:r>
        <w:rPr>
          <w:rStyle w:val="normaltextrun"/>
          <w:rFonts w:ascii="Calibri" w:hAnsi="Calibri"/>
          <w:sz w:val="22"/>
          <w:szCs w:val="22"/>
          <w:lang w:val="en-CA"/>
        </w:rPr>
        <w:t>There are movements to move to a nationally regulated system</w:t>
      </w:r>
      <w:r>
        <w:rPr>
          <w:rStyle w:val="eop"/>
          <w:rFonts w:ascii="Calibri" w:hAnsi="Calibri"/>
          <w:sz w:val="22"/>
          <w:szCs w:val="22"/>
          <w:lang w:val="en-CA"/>
        </w:rPr>
        <w:t xml:space="preserve"> (ch.17) </w:t>
      </w:r>
    </w:p>
    <w:p w14:paraId="42A83166" w14:textId="2602011D" w:rsidR="00925B79" w:rsidRPr="00976FF6" w:rsidRDefault="00976FF6" w:rsidP="001E636F">
      <w:pPr>
        <w:pStyle w:val="ListParagraph"/>
        <w:numPr>
          <w:ilvl w:val="0"/>
          <w:numId w:val="223"/>
        </w:numPr>
        <w:rPr>
          <w:rStyle w:val="eop"/>
          <w:lang w:val="en-CA"/>
        </w:rPr>
      </w:pPr>
      <w:r>
        <w:rPr>
          <w:rStyle w:val="normaltextrun"/>
          <w:rFonts w:ascii="Calibri" w:hAnsi="Calibri"/>
          <w:sz w:val="22"/>
          <w:szCs w:val="22"/>
          <w:lang w:val="en-CA"/>
        </w:rPr>
        <w:t>I</w:t>
      </w:r>
      <w:r w:rsidRPr="00925B79">
        <w:rPr>
          <w:rStyle w:val="normaltextrun"/>
          <w:rFonts w:ascii="Calibri" w:hAnsi="Calibri"/>
          <w:sz w:val="22"/>
          <w:szCs w:val="22"/>
          <w:lang w:val="en-CA"/>
        </w:rPr>
        <w:t>n 2008</w:t>
      </w:r>
      <w:r>
        <w:rPr>
          <w:rStyle w:val="normaltextrun"/>
          <w:rFonts w:ascii="Calibri" w:hAnsi="Calibri"/>
          <w:sz w:val="22"/>
          <w:szCs w:val="22"/>
          <w:lang w:val="en-CA"/>
        </w:rPr>
        <w:t>,</w:t>
      </w:r>
      <w:r w:rsidRPr="00925B79">
        <w:rPr>
          <w:rStyle w:val="eop"/>
          <w:rFonts w:ascii="Calibri" w:hAnsi="Calibri"/>
          <w:sz w:val="22"/>
          <w:szCs w:val="22"/>
          <w:lang w:val="en-CA"/>
        </w:rPr>
        <w:t> </w:t>
      </w:r>
      <w:r w:rsidR="003C6E49">
        <w:rPr>
          <w:rStyle w:val="normaltextrun"/>
          <w:rFonts w:ascii="Calibri" w:hAnsi="Calibri"/>
          <w:sz w:val="22"/>
          <w:szCs w:val="22"/>
          <w:lang w:val="en-CA"/>
        </w:rPr>
        <w:t xml:space="preserve">Hockin </w:t>
      </w:r>
      <w:r w:rsidR="00925B79" w:rsidRPr="00925B79">
        <w:rPr>
          <w:rStyle w:val="normaltextrun"/>
          <w:rFonts w:ascii="Calibri" w:hAnsi="Calibri"/>
          <w:sz w:val="22"/>
          <w:szCs w:val="22"/>
          <w:lang w:val="en-CA"/>
        </w:rPr>
        <w:t xml:space="preserve">report came out with proposals for a single security regulator </w:t>
      </w:r>
    </w:p>
    <w:p w14:paraId="73686080" w14:textId="6FBB3A53" w:rsidR="00976FF6" w:rsidRDefault="00976FF6" w:rsidP="001E636F">
      <w:pPr>
        <w:pStyle w:val="ListParagraph"/>
        <w:numPr>
          <w:ilvl w:val="0"/>
          <w:numId w:val="223"/>
        </w:numPr>
        <w:rPr>
          <w:lang w:val="en-CA"/>
        </w:rPr>
      </w:pPr>
      <w:r>
        <w:rPr>
          <w:lang w:val="en-CA"/>
        </w:rPr>
        <w:t>In 2010, there were attempts to implement a federal legislation</w:t>
      </w:r>
      <w:r w:rsidR="00A51AE0">
        <w:rPr>
          <w:lang w:val="en-CA"/>
        </w:rPr>
        <w:t>.</w:t>
      </w:r>
      <w:r>
        <w:rPr>
          <w:lang w:val="en-CA"/>
        </w:rPr>
        <w:t xml:space="preserve"> But in </w:t>
      </w:r>
      <w:r w:rsidRPr="009167C8">
        <w:rPr>
          <w:b/>
          <w:highlight w:val="yellow"/>
          <w:lang w:val="en-CA"/>
        </w:rPr>
        <w:t>Reference Re Securities Act,</w:t>
      </w:r>
      <w:r>
        <w:rPr>
          <w:b/>
          <w:lang w:val="en-CA"/>
        </w:rPr>
        <w:t xml:space="preserve"> </w:t>
      </w:r>
      <w:r w:rsidR="009167C8">
        <w:rPr>
          <w:lang w:val="en-CA"/>
        </w:rPr>
        <w:t xml:space="preserve">the SCC held such legislation to be unconstitutional. </w:t>
      </w:r>
    </w:p>
    <w:p w14:paraId="327F616E" w14:textId="3C9972E2" w:rsidR="009167C8" w:rsidRDefault="009167C8" w:rsidP="001E636F">
      <w:pPr>
        <w:pStyle w:val="ListParagraph"/>
        <w:numPr>
          <w:ilvl w:val="1"/>
          <w:numId w:val="223"/>
        </w:numPr>
        <w:rPr>
          <w:lang w:val="en-CA"/>
        </w:rPr>
      </w:pPr>
      <w:r>
        <w:rPr>
          <w:lang w:val="en-CA"/>
        </w:rPr>
        <w:t>Feds argument based on “general trade &amp; commerce power” and “global systematic risk” was rejected</w:t>
      </w:r>
    </w:p>
    <w:p w14:paraId="58332183" w14:textId="375FCD45" w:rsidR="009167C8" w:rsidRDefault="009167C8" w:rsidP="001E636F">
      <w:pPr>
        <w:pStyle w:val="ListParagraph"/>
        <w:numPr>
          <w:ilvl w:val="1"/>
          <w:numId w:val="223"/>
        </w:numPr>
        <w:rPr>
          <w:lang w:val="en-CA"/>
        </w:rPr>
      </w:pPr>
      <w:r>
        <w:rPr>
          <w:lang w:val="en-CA"/>
        </w:rPr>
        <w:t xml:space="preserve">SCC ruled pith &amp; substance to be w/in provincial legislative power – but ruled that there is room for the federal government to legislate for systematic risk &amp; data collection </w:t>
      </w:r>
    </w:p>
    <w:p w14:paraId="5E5BC79F" w14:textId="183AF3AD" w:rsidR="00CD32AD" w:rsidRDefault="00CD32AD" w:rsidP="001E636F">
      <w:pPr>
        <w:pStyle w:val="ListParagraph"/>
        <w:numPr>
          <w:ilvl w:val="0"/>
          <w:numId w:val="223"/>
        </w:numPr>
        <w:rPr>
          <w:lang w:val="en-CA"/>
        </w:rPr>
      </w:pPr>
      <w:r>
        <w:rPr>
          <w:lang w:val="en-CA"/>
        </w:rPr>
        <w:t xml:space="preserve">Cooperative Capital Markets Regulatory System </w:t>
      </w:r>
      <w:r w:rsidR="00D311FE">
        <w:rPr>
          <w:lang w:val="en-CA"/>
        </w:rPr>
        <w:t>(p.674)</w:t>
      </w:r>
    </w:p>
    <w:p w14:paraId="4EE5DC5C" w14:textId="6248BBCD" w:rsidR="00C56832" w:rsidRPr="00F63D6A" w:rsidRDefault="00F63D6A" w:rsidP="001E636F">
      <w:pPr>
        <w:pStyle w:val="ListParagraph"/>
        <w:numPr>
          <w:ilvl w:val="1"/>
          <w:numId w:val="223"/>
        </w:numPr>
        <w:rPr>
          <w:lang w:val="en-CA"/>
        </w:rPr>
      </w:pPr>
      <w:r>
        <w:rPr>
          <w:lang w:val="en-CA"/>
        </w:rPr>
        <w:t xml:space="preserve">Opposed by Quebec &amp; Alberta </w:t>
      </w:r>
    </w:p>
    <w:p w14:paraId="3C68D782" w14:textId="77777777" w:rsidR="001272DE" w:rsidRDefault="001272DE" w:rsidP="001272DE">
      <w:pPr>
        <w:pStyle w:val="Heading1"/>
        <w:rPr>
          <w:lang w:val="en-CA"/>
        </w:rPr>
      </w:pPr>
      <w:bookmarkStart w:id="5" w:name="_Toc480301426"/>
      <w:r>
        <w:rPr>
          <w:lang w:val="en-CA"/>
        </w:rPr>
        <w:t>Historical development of securities regulation</w:t>
      </w:r>
      <w:bookmarkEnd w:id="5"/>
    </w:p>
    <w:p w14:paraId="680BD02A" w14:textId="5EB0044D" w:rsidR="00F0164E" w:rsidRDefault="00F0164E" w:rsidP="000B1BC4">
      <w:r>
        <w:t>“blue sky” US state laws enacted beginning in 1912 all called for merit review. However, since the 1933 US Securities Act, securities regulation in most jurisdictions has been disclosure-based</w:t>
      </w:r>
      <w:r w:rsidR="000E75FE">
        <w:t xml:space="preserve"> (p.837)</w:t>
      </w:r>
      <w:r>
        <w:t xml:space="preserve">. </w:t>
      </w:r>
    </w:p>
    <w:p w14:paraId="650CE33F" w14:textId="4B1A0430" w:rsidR="000B1BC4" w:rsidRDefault="000B1BC4" w:rsidP="000B1BC4">
      <w:r>
        <w:t xml:space="preserve">Modern era of securities regulation began </w:t>
      </w:r>
      <w:r w:rsidR="009273E6">
        <w:t xml:space="preserve">in </w:t>
      </w:r>
    </w:p>
    <w:p w14:paraId="401F9275" w14:textId="4B81D5C9" w:rsidR="009273E6" w:rsidRDefault="009273E6" w:rsidP="009F04C9">
      <w:pPr>
        <w:pStyle w:val="ListParagraph"/>
        <w:numPr>
          <w:ilvl w:val="0"/>
          <w:numId w:val="5"/>
        </w:numPr>
      </w:pPr>
      <w:r>
        <w:t>England in the 13</w:t>
      </w:r>
      <w:r w:rsidRPr="009273E6">
        <w:rPr>
          <w:vertAlign w:val="superscript"/>
        </w:rPr>
        <w:t>th</w:t>
      </w:r>
      <w:r>
        <w:t xml:space="preserve"> century w/ licensing requirements for brokers </w:t>
      </w:r>
    </w:p>
    <w:p w14:paraId="639D6A10" w14:textId="66FF3349" w:rsidR="000B1BC4" w:rsidRDefault="009273E6" w:rsidP="009F04C9">
      <w:pPr>
        <w:pStyle w:val="ListParagraph"/>
        <w:numPr>
          <w:ilvl w:val="0"/>
          <w:numId w:val="5"/>
        </w:numPr>
      </w:pPr>
      <w:r>
        <w:t>T</w:t>
      </w:r>
      <w:r w:rsidR="000B1BC4">
        <w:t>he US during the Great Depression</w:t>
      </w:r>
    </w:p>
    <w:p w14:paraId="10A83696" w14:textId="675F581A" w:rsidR="000B1BC4" w:rsidRPr="000B1BC4" w:rsidRDefault="000B1BC4" w:rsidP="009F04C9">
      <w:pPr>
        <w:pStyle w:val="ListParagraph"/>
        <w:numPr>
          <w:ilvl w:val="0"/>
          <w:numId w:val="5"/>
        </w:numPr>
      </w:pPr>
      <w:r>
        <w:t xml:space="preserve">Canada in 1965 </w:t>
      </w:r>
      <w:r>
        <w:rPr>
          <w:i/>
        </w:rPr>
        <w:t xml:space="preserve">Kimber Report </w:t>
      </w:r>
    </w:p>
    <w:p w14:paraId="1D206EB8" w14:textId="77777777" w:rsidR="001272DE" w:rsidRDefault="001272DE" w:rsidP="001272DE">
      <w:pPr>
        <w:pStyle w:val="Heading1"/>
        <w:rPr>
          <w:lang w:val="en-CA"/>
        </w:rPr>
      </w:pPr>
      <w:bookmarkStart w:id="6" w:name="_Toc480301427"/>
      <w:r>
        <w:rPr>
          <w:lang w:val="en-CA"/>
        </w:rPr>
        <w:t>Theories of capital markets regulation</w:t>
      </w:r>
      <w:bookmarkEnd w:id="6"/>
      <w:r>
        <w:rPr>
          <w:lang w:val="en-CA"/>
        </w:rPr>
        <w:t xml:space="preserve"> </w:t>
      </w:r>
    </w:p>
    <w:p w14:paraId="0F93A54E" w14:textId="2E39509E" w:rsidR="00A078B5" w:rsidRPr="00A078B5" w:rsidRDefault="00A078B5" w:rsidP="001726FD">
      <w:pPr>
        <w:rPr>
          <w:b/>
          <w:u w:val="single"/>
        </w:rPr>
      </w:pPr>
      <w:r w:rsidRPr="00A078B5">
        <w:rPr>
          <w:b/>
          <w:u w:val="single"/>
        </w:rPr>
        <w:t>Institution-based structure of financial regulation</w:t>
      </w:r>
    </w:p>
    <w:p w14:paraId="62610C3B" w14:textId="77777777" w:rsidR="00FE5E06" w:rsidRDefault="004C5F18" w:rsidP="001726FD">
      <w:r>
        <w:t xml:space="preserve">Currently, Canada has a </w:t>
      </w:r>
      <w:r w:rsidR="0000457B">
        <w:t xml:space="preserve">three-part institutional structure. The two main alternatives are: </w:t>
      </w:r>
    </w:p>
    <w:p w14:paraId="0577A3A3" w14:textId="6DD9420F" w:rsidR="00FE5E06" w:rsidRDefault="0000457B" w:rsidP="009F04C9">
      <w:pPr>
        <w:pStyle w:val="ListParagraph"/>
        <w:numPr>
          <w:ilvl w:val="0"/>
          <w:numId w:val="24"/>
        </w:numPr>
      </w:pPr>
      <w:r w:rsidRPr="00FE5E06">
        <w:rPr>
          <w:b/>
        </w:rPr>
        <w:t>the “integrated” model</w:t>
      </w:r>
      <w:r w:rsidR="00FE5E06">
        <w:t xml:space="preserve"> (p.830): a single agency responsible for regulating what have traditionally been regarded as the securities, banking and insurance markets. Adopted by Norway</w:t>
      </w:r>
      <w:r w:rsidR="004453E7">
        <w:t xml:space="preserve">, Denmark, and Sweden. </w:t>
      </w:r>
      <w:r w:rsidR="004453E7" w:rsidRPr="002F13D1">
        <w:rPr>
          <w:u w:val="single"/>
        </w:rPr>
        <w:t>Reasons:</w:t>
      </w:r>
      <w:r w:rsidR="004453E7">
        <w:t xml:space="preserve"> more effective in supervising financial conglomerates; will realize certain economies of scale. </w:t>
      </w:r>
      <w:r w:rsidR="002F13D1">
        <w:t>UK adopted in 2000 b/c of the increasing blurring of the boundaries among sec</w:t>
      </w:r>
      <w:r w:rsidR="005F672F">
        <w:t xml:space="preserve">urities, banking and insurance – but abandoned in the wake of the GFC. </w:t>
      </w:r>
    </w:p>
    <w:p w14:paraId="55623069" w14:textId="467BA19C" w:rsidR="0000457B" w:rsidRDefault="0000457B" w:rsidP="009F04C9">
      <w:pPr>
        <w:pStyle w:val="ListParagraph"/>
        <w:numPr>
          <w:ilvl w:val="0"/>
          <w:numId w:val="24"/>
        </w:numPr>
      </w:pPr>
      <w:r w:rsidRPr="00F12551">
        <w:rPr>
          <w:b/>
        </w:rPr>
        <w:t>the “twin peaks” model</w:t>
      </w:r>
      <w:r w:rsidR="00F12551">
        <w:t xml:space="preserve"> (p.832): established two regulators, based not on the industries they regulate but on their regulatory objectives – one focuses on consumer protection; the other on prudential supervision. Used in Australia and Netherlands, and the UK has recently transitioned to one. </w:t>
      </w:r>
    </w:p>
    <w:p w14:paraId="62BEAA26" w14:textId="17D530D0" w:rsidR="00B0216C" w:rsidRDefault="00B0216C" w:rsidP="009F04C9">
      <w:pPr>
        <w:pStyle w:val="ListParagraph"/>
        <w:numPr>
          <w:ilvl w:val="1"/>
          <w:numId w:val="24"/>
        </w:numPr>
      </w:pPr>
      <w:r>
        <w:rPr>
          <w:b/>
        </w:rPr>
        <w:t>The blueprint proposal</w:t>
      </w:r>
      <w:r>
        <w:t xml:space="preserve"> incorporates elements of twin peaks regulatio</w:t>
      </w:r>
      <w:r w:rsidR="00514FA2">
        <w:t>n w/out embracing it completely (p.832 for details).</w:t>
      </w:r>
    </w:p>
    <w:p w14:paraId="580284B3" w14:textId="77777777" w:rsidR="00D61452" w:rsidRDefault="00D61452" w:rsidP="001726FD">
      <w:pPr>
        <w:rPr>
          <w:b/>
        </w:rPr>
      </w:pPr>
    </w:p>
    <w:p w14:paraId="318A53AD" w14:textId="57AB3F15" w:rsidR="00D61452" w:rsidRDefault="00D61452" w:rsidP="001726FD">
      <w:r w:rsidRPr="00D61452">
        <w:rPr>
          <w:b/>
        </w:rPr>
        <w:t>Prudential regulation</w:t>
      </w:r>
      <w:r>
        <w:t xml:space="preserve"> is concerned w/ safety &amp; soundness of financial institutions. </w:t>
      </w:r>
    </w:p>
    <w:p w14:paraId="16A2A608" w14:textId="22695AD5" w:rsidR="00D61452" w:rsidRDefault="00D61452" w:rsidP="009F04C9">
      <w:pPr>
        <w:pStyle w:val="ListParagraph"/>
        <w:numPr>
          <w:ilvl w:val="0"/>
          <w:numId w:val="23"/>
        </w:numPr>
      </w:pPr>
      <w:r>
        <w:lastRenderedPageBreak/>
        <w:t xml:space="preserve">Concerned w/ ensuring safety and reducing risk </w:t>
      </w:r>
    </w:p>
    <w:p w14:paraId="1C71E001" w14:textId="5F9FF5B9" w:rsidR="00D61452" w:rsidRDefault="00D61452" w:rsidP="001726FD">
      <w:r w:rsidRPr="00D61452">
        <w:rPr>
          <w:b/>
        </w:rPr>
        <w:t>Consumer protection regulation</w:t>
      </w:r>
      <w:r>
        <w:t xml:space="preserve"> attempts to ensure that consumers are aware of the risks to which their investments are subject (ex. through disclosure). </w:t>
      </w:r>
    </w:p>
    <w:p w14:paraId="3ECE69E2" w14:textId="54303232" w:rsidR="00D61452" w:rsidRDefault="00D61452" w:rsidP="009F04C9">
      <w:pPr>
        <w:pStyle w:val="ListParagraph"/>
        <w:numPr>
          <w:ilvl w:val="0"/>
          <w:numId w:val="23"/>
        </w:numPr>
      </w:pPr>
      <w:r>
        <w:t>Tolerant of risk conditional on adequate disclosure.</w:t>
      </w:r>
    </w:p>
    <w:p w14:paraId="6F0381F4" w14:textId="77777777" w:rsidR="004002E1" w:rsidRDefault="004002E1" w:rsidP="004002E1"/>
    <w:p w14:paraId="749D54BD" w14:textId="2204907B" w:rsidR="004002E1" w:rsidRPr="00426E60" w:rsidRDefault="004002E1" w:rsidP="004002E1">
      <w:r w:rsidRPr="00A078B5">
        <w:rPr>
          <w:b/>
          <w:u w:val="single"/>
        </w:rPr>
        <w:t>The Efficient Markets Hypothesis (EMH)</w:t>
      </w:r>
      <w:r w:rsidR="00426E60">
        <w:t xml:space="preserve"> p.835</w:t>
      </w:r>
    </w:p>
    <w:p w14:paraId="3215BA8A" w14:textId="74883D22" w:rsidR="0056285D" w:rsidRPr="0056285D" w:rsidRDefault="0056285D" w:rsidP="004002E1">
      <w:r>
        <w:t xml:space="preserve">EMH asserts that capital markets are efficient in the sense that “all available info” </w:t>
      </w:r>
      <w:r w:rsidR="00D46FAA">
        <w:t xml:space="preserve">about a security is “fully reflected” in its price. </w:t>
      </w:r>
      <w:r w:rsidR="0010721E">
        <w:t xml:space="preserve">One of the things that makes the EMH a controversial theory is its prediction that even though info is not immediately and costlessly available to all market participants, the market will act as if it were. </w:t>
      </w:r>
      <w:r w:rsidR="00AB2EED">
        <w:t xml:space="preserve">Also, market prices often fluctuate in ways that can’t be explained by the arrival of new info. </w:t>
      </w:r>
    </w:p>
    <w:p w14:paraId="7D8BB22B" w14:textId="77777777" w:rsidR="004002E1" w:rsidRDefault="004002E1" w:rsidP="004002E1"/>
    <w:p w14:paraId="24277EC0" w14:textId="51B0A93E" w:rsidR="00426E60" w:rsidRDefault="00426E60" w:rsidP="004002E1">
      <w:r>
        <w:rPr>
          <w:b/>
          <w:u w:val="single"/>
        </w:rPr>
        <w:t>The Disclosure Paradigm</w:t>
      </w:r>
      <w:r>
        <w:t xml:space="preserve"> p.837</w:t>
      </w:r>
    </w:p>
    <w:p w14:paraId="1AD98CBF" w14:textId="1154E6D6" w:rsidR="00D96E87" w:rsidRDefault="00866631" w:rsidP="004002E1">
      <w:r>
        <w:t xml:space="preserve">Disclosure became a regulatory requirement in 1933. </w:t>
      </w:r>
      <w:r w:rsidR="00D96E87">
        <w:t xml:space="preserve">Subject to at least 3 critiques: each premised on a different source of market inefficiency. </w:t>
      </w:r>
    </w:p>
    <w:p w14:paraId="403BA866" w14:textId="1CFA98EF" w:rsidR="00520F61" w:rsidRDefault="00270755" w:rsidP="009F04C9">
      <w:pPr>
        <w:pStyle w:val="ListParagraph"/>
        <w:numPr>
          <w:ilvl w:val="0"/>
          <w:numId w:val="23"/>
        </w:numPr>
      </w:pPr>
      <w:r w:rsidRPr="00752052">
        <w:rPr>
          <w:b/>
        </w:rPr>
        <w:t>Behavioral economics:</w:t>
      </w:r>
      <w:r>
        <w:t xml:space="preserve"> one fundamental assumption is that investors are more or less perfectly rational </w:t>
      </w:r>
      <w:r w:rsidR="000519FE">
        <w:t xml:space="preserve">– but in reality, individuals are imperfectly rational which suggests caution w/ respect to the EMH. </w:t>
      </w:r>
    </w:p>
    <w:p w14:paraId="6E708F0B" w14:textId="4E6519F3" w:rsidR="00270755" w:rsidRDefault="00520F61" w:rsidP="009F04C9">
      <w:pPr>
        <w:pStyle w:val="ListParagraph"/>
        <w:numPr>
          <w:ilvl w:val="1"/>
          <w:numId w:val="23"/>
        </w:numPr>
      </w:pPr>
      <w:r>
        <w:t xml:space="preserve">Turner Review </w:t>
      </w:r>
      <w:r w:rsidR="00270755">
        <w:t xml:space="preserve"> </w:t>
      </w:r>
    </w:p>
    <w:p w14:paraId="732C887D" w14:textId="26E8099A" w:rsidR="00270755" w:rsidRDefault="00270755" w:rsidP="009F04C9">
      <w:pPr>
        <w:pStyle w:val="ListParagraph"/>
        <w:numPr>
          <w:ilvl w:val="0"/>
          <w:numId w:val="23"/>
        </w:numPr>
      </w:pPr>
      <w:r w:rsidRPr="00752052">
        <w:rPr>
          <w:b/>
        </w:rPr>
        <w:t>Volume of mandatory disclosure</w:t>
      </w:r>
      <w:r w:rsidR="00866631" w:rsidRPr="00752052">
        <w:rPr>
          <w:b/>
        </w:rPr>
        <w:t>:</w:t>
      </w:r>
      <w:r w:rsidR="00866631">
        <w:t xml:space="preserve"> sheer volume of mandatory disclosure is actually counterproductive. </w:t>
      </w:r>
      <w:r>
        <w:t xml:space="preserve"> </w:t>
      </w:r>
    </w:p>
    <w:p w14:paraId="7C7F061F" w14:textId="0F440A0D" w:rsidR="00270755" w:rsidRPr="00426E60" w:rsidRDefault="00270755" w:rsidP="009F04C9">
      <w:pPr>
        <w:pStyle w:val="ListParagraph"/>
        <w:numPr>
          <w:ilvl w:val="0"/>
          <w:numId w:val="23"/>
        </w:numPr>
      </w:pPr>
      <w:r w:rsidRPr="00752052">
        <w:rPr>
          <w:b/>
        </w:rPr>
        <w:t>Complexity</w:t>
      </w:r>
      <w:r w:rsidR="00866631" w:rsidRPr="00752052">
        <w:rPr>
          <w:b/>
        </w:rPr>
        <w:t>:</w:t>
      </w:r>
      <w:r w:rsidR="00752052">
        <w:t xml:space="preserve"> capital markets are more complex today than when disclosure became a regulatory requirement: 1) issuers finance their activities in increasingly complex ways, 2) there are now novel types of securities</w:t>
      </w:r>
      <w:r w:rsidR="008D0C75">
        <w:t xml:space="preserve">; 3) interconnectedness. </w:t>
      </w:r>
    </w:p>
    <w:p w14:paraId="06FB7D24" w14:textId="78FC83A6" w:rsidR="00DD4998" w:rsidRDefault="001272DE" w:rsidP="00B45BF7">
      <w:pPr>
        <w:pStyle w:val="Heading1"/>
        <w:rPr>
          <w:lang w:val="en-CA"/>
        </w:rPr>
      </w:pPr>
      <w:bookmarkStart w:id="7" w:name="_Toc480301428"/>
      <w:r>
        <w:rPr>
          <w:lang w:val="en-CA"/>
        </w:rPr>
        <w:t>Foundational concepts</w:t>
      </w:r>
      <w:bookmarkEnd w:id="7"/>
    </w:p>
    <w:p w14:paraId="75A52C0A" w14:textId="01771A98" w:rsidR="001726FD" w:rsidRDefault="001726FD" w:rsidP="001726FD">
      <w:r>
        <w:t>The scope of securities regulation in Canada is based on 3 fundamental concepts:</w:t>
      </w:r>
    </w:p>
    <w:p w14:paraId="215CD57F" w14:textId="78F84847" w:rsidR="001726FD" w:rsidRDefault="001726FD" w:rsidP="009F04C9">
      <w:pPr>
        <w:pStyle w:val="ListParagraph"/>
        <w:numPr>
          <w:ilvl w:val="0"/>
          <w:numId w:val="14"/>
        </w:numPr>
      </w:pPr>
      <w:r>
        <w:t xml:space="preserve">Security – defined inclusively </w:t>
      </w:r>
    </w:p>
    <w:p w14:paraId="11166AE9" w14:textId="73507BC3" w:rsidR="001726FD" w:rsidRDefault="001726FD" w:rsidP="009F04C9">
      <w:pPr>
        <w:pStyle w:val="ListParagraph"/>
        <w:numPr>
          <w:ilvl w:val="0"/>
          <w:numId w:val="14"/>
        </w:numPr>
      </w:pPr>
      <w:r>
        <w:t>Trade, and – defined inclusively</w:t>
      </w:r>
    </w:p>
    <w:p w14:paraId="24103567" w14:textId="392818F6" w:rsidR="001726FD" w:rsidRDefault="001726FD" w:rsidP="009F04C9">
      <w:pPr>
        <w:pStyle w:val="ListParagraph"/>
        <w:numPr>
          <w:ilvl w:val="0"/>
          <w:numId w:val="14"/>
        </w:numPr>
      </w:pPr>
      <w:r>
        <w:t xml:space="preserve">Distribution – defined exhaustively </w:t>
      </w:r>
    </w:p>
    <w:p w14:paraId="2A1F0E81" w14:textId="1B3736FD" w:rsidR="001726FD" w:rsidRDefault="001726FD" w:rsidP="001726FD">
      <w:r>
        <w:t xml:space="preserve">A transaction that involves a security, trade and distribution is subject to the full range of securities regulation. </w:t>
      </w:r>
    </w:p>
    <w:p w14:paraId="76A32EA9" w14:textId="26E5A250" w:rsidR="009A3A26" w:rsidRDefault="009A3A26" w:rsidP="009F04C9">
      <w:pPr>
        <w:pStyle w:val="ListParagraph"/>
        <w:numPr>
          <w:ilvl w:val="0"/>
          <w:numId w:val="15"/>
        </w:numPr>
      </w:pPr>
      <w:r>
        <w:t xml:space="preserve">Note – there are statutory and discretionary exemptions </w:t>
      </w:r>
    </w:p>
    <w:p w14:paraId="72B41C5F" w14:textId="71407660" w:rsidR="0087662C" w:rsidRPr="001726FD" w:rsidRDefault="0087662C" w:rsidP="009F04C9">
      <w:pPr>
        <w:pStyle w:val="ListParagraph"/>
        <w:numPr>
          <w:ilvl w:val="0"/>
          <w:numId w:val="15"/>
        </w:numPr>
      </w:pPr>
      <w:r>
        <w:t>Definitions of security and trade are intentionally overbroad to ensure they catch every transaction the Commissions deem necessary to regulate, including new or uniq</w:t>
      </w:r>
      <w:r w:rsidR="00E6190E">
        <w:t xml:space="preserve">ue formulations and structures – which prevents people from devising transactions to escape regulation </w:t>
      </w:r>
      <w:r w:rsidR="00E6190E">
        <w:sym w:font="Wingdings" w:char="F0E0"/>
      </w:r>
      <w:r w:rsidR="00E6190E">
        <w:t xml:space="preserve"> </w:t>
      </w:r>
      <w:r w:rsidR="00E6190E" w:rsidRPr="00E6190E">
        <w:rPr>
          <w:b/>
        </w:rPr>
        <w:t>“catch-then-exclude” strategy</w:t>
      </w:r>
      <w:r w:rsidR="00E6190E">
        <w:t xml:space="preserve"> </w:t>
      </w:r>
    </w:p>
    <w:p w14:paraId="60A99A19" w14:textId="6ACE1872" w:rsidR="00513D2B" w:rsidRPr="001726FD" w:rsidRDefault="00513D2B" w:rsidP="001726FD">
      <w:pPr>
        <w:pStyle w:val="Heading2"/>
      </w:pPr>
      <w:bookmarkStart w:id="8" w:name="_Toc480301429"/>
      <w:r w:rsidRPr="001726FD">
        <w:t>What is a security?</w:t>
      </w:r>
      <w:bookmarkEnd w:id="8"/>
    </w:p>
    <w:p w14:paraId="761E81D3" w14:textId="77777777" w:rsidR="00E6190E" w:rsidRDefault="00E6190E" w:rsidP="0087662C">
      <w:r>
        <w:t>Two interpretations guide definition of securities:</w:t>
      </w:r>
    </w:p>
    <w:p w14:paraId="37428F99" w14:textId="77777777" w:rsidR="00E6190E" w:rsidRDefault="00A11783" w:rsidP="009F04C9">
      <w:pPr>
        <w:pStyle w:val="ListParagraph"/>
        <w:numPr>
          <w:ilvl w:val="0"/>
          <w:numId w:val="16"/>
        </w:numPr>
      </w:pPr>
      <w:r>
        <w:t xml:space="preserve">A broad, flexible approach is appropriate since securities regulation is protective, not punitive. </w:t>
      </w:r>
    </w:p>
    <w:p w14:paraId="50194A46" w14:textId="63A383AC" w:rsidR="0087662C" w:rsidRDefault="00A11783" w:rsidP="009F04C9">
      <w:pPr>
        <w:pStyle w:val="ListParagraph"/>
        <w:numPr>
          <w:ilvl w:val="0"/>
          <w:numId w:val="16"/>
        </w:numPr>
      </w:pPr>
      <w:r>
        <w:lastRenderedPageBreak/>
        <w:t xml:space="preserve">And, courts will adopt substance over form. In other words, they focus on the general economic effects of the whole transaction rather than the specific technical details of any parts of it. </w:t>
      </w:r>
    </w:p>
    <w:p w14:paraId="4E81F964" w14:textId="77777777" w:rsidR="00C442CC" w:rsidRDefault="00C442CC" w:rsidP="00C442CC"/>
    <w:p w14:paraId="6DB13F40" w14:textId="6BD991F8" w:rsidR="00C442CC" w:rsidRDefault="00C442CC" w:rsidP="00C442CC">
      <w:r>
        <w:t xml:space="preserve">“security” is defined in section 1(1) of BC </w:t>
      </w:r>
      <w:r w:rsidRPr="00B3031C">
        <w:rPr>
          <w:i/>
        </w:rPr>
        <w:t>Securities Act</w:t>
      </w:r>
      <w:r>
        <w:t>, which Provides an inclusive definition of the term.</w:t>
      </w:r>
    </w:p>
    <w:p w14:paraId="12917E6C" w14:textId="77777777" w:rsidR="00C47F26" w:rsidRDefault="00C47F26" w:rsidP="00A11783">
      <w:pPr>
        <w:rPr>
          <w:rStyle w:val="Emphasis"/>
        </w:rPr>
      </w:pPr>
    </w:p>
    <w:p w14:paraId="09073BFD" w14:textId="72ABA7F5" w:rsidR="00A11783" w:rsidRDefault="00A11783" w:rsidP="00A11783">
      <w:r w:rsidRPr="00A11783">
        <w:rPr>
          <w:rStyle w:val="Emphasis"/>
        </w:rPr>
        <w:t>s.1(1)</w:t>
      </w:r>
      <w:r>
        <w:rPr>
          <w:color w:val="008000"/>
        </w:rPr>
        <w:t xml:space="preserve"> </w:t>
      </w:r>
      <w:r w:rsidRPr="00C47F26">
        <w:rPr>
          <w:b/>
        </w:rPr>
        <w:t>security includes</w:t>
      </w:r>
    </w:p>
    <w:p w14:paraId="09FC8B85" w14:textId="732912C9" w:rsidR="00A11783" w:rsidRPr="000A344E" w:rsidRDefault="00A11783" w:rsidP="00A11783">
      <w:pPr>
        <w:rPr>
          <w:i/>
        </w:rPr>
      </w:pPr>
      <w:r w:rsidRPr="00A11783">
        <w:rPr>
          <w:rStyle w:val="Emphasis"/>
        </w:rPr>
        <w:t>(a)</w:t>
      </w:r>
      <w:r>
        <w:t xml:space="preserve"> a document, instrument or writing </w:t>
      </w:r>
      <w:r w:rsidRPr="00945493">
        <w:rPr>
          <w:b/>
        </w:rPr>
        <w:t xml:space="preserve">“commonly known” as a security </w:t>
      </w:r>
      <w:r w:rsidR="000A344E">
        <w:t xml:space="preserve">– </w:t>
      </w:r>
      <w:r w:rsidR="000A344E" w:rsidRPr="000A344E">
        <w:rPr>
          <w:i/>
        </w:rPr>
        <w:t xml:space="preserve">to ensure broad/flexible interpretation </w:t>
      </w:r>
    </w:p>
    <w:p w14:paraId="104FA4FC" w14:textId="7A5100D6" w:rsidR="00F501B6" w:rsidRPr="00F501B6" w:rsidRDefault="00F501B6" w:rsidP="009F04C9">
      <w:pPr>
        <w:pStyle w:val="ListParagraph"/>
        <w:numPr>
          <w:ilvl w:val="0"/>
          <w:numId w:val="15"/>
        </w:numPr>
      </w:pPr>
      <w:r>
        <w:t xml:space="preserve">Catch-all term </w:t>
      </w:r>
    </w:p>
    <w:p w14:paraId="278B057E" w14:textId="545E3944" w:rsidR="00F61482" w:rsidRDefault="00F61482" w:rsidP="009F04C9">
      <w:pPr>
        <w:pStyle w:val="ListParagraph"/>
        <w:numPr>
          <w:ilvl w:val="0"/>
          <w:numId w:val="15"/>
        </w:numPr>
      </w:pPr>
      <w:r>
        <w:rPr>
          <w:color w:val="942092"/>
        </w:rPr>
        <w:t xml:space="preserve">The issue is determining what is common knowledge? </w:t>
      </w:r>
    </w:p>
    <w:p w14:paraId="7ADFAE09" w14:textId="545FB9F5" w:rsidR="001D6D5A" w:rsidRPr="00CC5550" w:rsidRDefault="00F256DF" w:rsidP="009F04C9">
      <w:pPr>
        <w:pStyle w:val="ListParagraph"/>
        <w:numPr>
          <w:ilvl w:val="0"/>
          <w:numId w:val="15"/>
        </w:numPr>
      </w:pPr>
      <w:r>
        <w:t>Knowledge that is common among securities professionals</w:t>
      </w:r>
      <w:r w:rsidR="00D511CD">
        <w:t xml:space="preserve"> (sophisticated analysts, securities lawyers)</w:t>
      </w:r>
      <w:r>
        <w:t xml:space="preserve">, not </w:t>
      </w:r>
      <w:r w:rsidR="001D6D5A" w:rsidRPr="00CC5550">
        <w:t>layperson</w:t>
      </w:r>
      <w:r w:rsidR="00F61482">
        <w:t xml:space="preserve">s: </w:t>
      </w:r>
      <w:r w:rsidR="00F61482" w:rsidRPr="00F61482">
        <w:rPr>
          <w:b/>
          <w:highlight w:val="yellow"/>
        </w:rPr>
        <w:t>Glenn</w:t>
      </w:r>
      <w:r w:rsidR="00F61482">
        <w:t xml:space="preserve">; </w:t>
      </w:r>
      <w:r w:rsidR="00F61482" w:rsidRPr="00A03584">
        <w:rPr>
          <w:b/>
          <w:highlight w:val="yellow"/>
        </w:rPr>
        <w:t>Geldermann</w:t>
      </w:r>
    </w:p>
    <w:p w14:paraId="0FB055FE" w14:textId="72249B62" w:rsidR="001D6D5A" w:rsidRDefault="001D6D5A" w:rsidP="009F04C9">
      <w:pPr>
        <w:pStyle w:val="ListParagraph"/>
        <w:numPr>
          <w:ilvl w:val="0"/>
          <w:numId w:val="15"/>
        </w:numPr>
      </w:pPr>
      <w:r w:rsidRPr="00CC5550">
        <w:t xml:space="preserve">The Quebec Securities Commission held that proof of common knowledge “must be based on an overwhelming set of facts and conclusive evidence”: </w:t>
      </w:r>
      <w:r w:rsidRPr="00A03584">
        <w:rPr>
          <w:b/>
          <w:highlight w:val="yellow"/>
        </w:rPr>
        <w:t>Geldermann</w:t>
      </w:r>
    </w:p>
    <w:p w14:paraId="151A1770" w14:textId="1C232BD3" w:rsidR="00C47F26" w:rsidRDefault="00C47F26" w:rsidP="00C47F26">
      <w:r w:rsidRPr="00C47F26">
        <w:rPr>
          <w:rStyle w:val="Emphasis"/>
        </w:rPr>
        <w:t>(b)</w:t>
      </w:r>
      <w:r>
        <w:t xml:space="preserve"> </w:t>
      </w:r>
      <w:r w:rsidR="00A11783">
        <w:t xml:space="preserve">a document </w:t>
      </w:r>
      <w:r w:rsidR="00A11783" w:rsidRPr="00F61482">
        <w:rPr>
          <w:b/>
        </w:rPr>
        <w:t>evidencing title to, or an interest</w:t>
      </w:r>
      <w:r w:rsidR="00A11783">
        <w:t xml:space="preserve"> in, the capital, assets, property, profits, earnings or royalties </w:t>
      </w:r>
      <w:r w:rsidR="00A11783" w:rsidRPr="008D5C0C">
        <w:rPr>
          <w:b/>
          <w:color w:val="FF0000"/>
        </w:rPr>
        <w:t xml:space="preserve">of </w:t>
      </w:r>
      <w:r w:rsidR="008D5C0C">
        <w:rPr>
          <w:b/>
          <w:color w:val="FF0000"/>
        </w:rPr>
        <w:t xml:space="preserve">a </w:t>
      </w:r>
      <w:r w:rsidR="00A11783" w:rsidRPr="008D5C0C">
        <w:rPr>
          <w:b/>
          <w:color w:val="FF0000"/>
        </w:rPr>
        <w:t>person</w:t>
      </w:r>
      <w:r w:rsidR="00A11783" w:rsidRPr="008D5C0C">
        <w:rPr>
          <w:color w:val="FF0000"/>
        </w:rPr>
        <w:t xml:space="preserve"> </w:t>
      </w:r>
      <w:r w:rsidR="005872A7">
        <w:t xml:space="preserve">– </w:t>
      </w:r>
      <w:r w:rsidR="005872A7" w:rsidRPr="005872A7">
        <w:rPr>
          <w:i/>
        </w:rPr>
        <w:t>reflects goal of protecting investing public</w:t>
      </w:r>
      <w:r w:rsidR="005872A7">
        <w:t xml:space="preserve"> </w:t>
      </w:r>
    </w:p>
    <w:p w14:paraId="2CD21D21" w14:textId="60AE49D1" w:rsidR="00363851" w:rsidRDefault="00363851" w:rsidP="001E636F">
      <w:pPr>
        <w:pStyle w:val="ListParagraph"/>
        <w:numPr>
          <w:ilvl w:val="0"/>
          <w:numId w:val="224"/>
        </w:numPr>
      </w:pPr>
      <w:r>
        <w:t xml:space="preserve">This includes property interest acquired for the purpose of making an investment, rather than buying a commodity to merely acquire an interest in property. </w:t>
      </w:r>
      <w:r w:rsidRPr="00363851">
        <w:rPr>
          <w:b/>
        </w:rPr>
        <w:t>The investment or speculative purpose of the transaction is key.</w:t>
      </w:r>
      <w:r>
        <w:t xml:space="preserve"> The K will typically feature performance of a service by others that is meant to increase value of the property. </w:t>
      </w:r>
    </w:p>
    <w:p w14:paraId="681D3434" w14:textId="76C21FEC" w:rsidR="00733477" w:rsidRPr="00733477" w:rsidRDefault="00733477" w:rsidP="009F04C9">
      <w:pPr>
        <w:pStyle w:val="ListParagraph"/>
        <w:numPr>
          <w:ilvl w:val="0"/>
          <w:numId w:val="15"/>
        </w:numPr>
        <w:rPr>
          <w:color w:val="000000" w:themeColor="text1"/>
        </w:rPr>
      </w:pPr>
      <w:r>
        <w:rPr>
          <w:color w:val="942092"/>
        </w:rPr>
        <w:t>Whether the docume</w:t>
      </w:r>
      <w:r w:rsidR="00566C7A">
        <w:rPr>
          <w:color w:val="942092"/>
        </w:rPr>
        <w:t>nt shows a form of investment or</w:t>
      </w:r>
      <w:r>
        <w:rPr>
          <w:color w:val="942092"/>
        </w:rPr>
        <w:t xml:space="preserve"> speculation? </w:t>
      </w:r>
      <w:r w:rsidR="00F501B6">
        <w:rPr>
          <w:color w:val="942092"/>
        </w:rPr>
        <w:t>Is there an expectation of return based on work of another?</w:t>
      </w:r>
    </w:p>
    <w:p w14:paraId="73CF2F33" w14:textId="1B03257C" w:rsidR="00A11783" w:rsidRPr="00C741FC" w:rsidRDefault="0014380A" w:rsidP="009F04C9">
      <w:pPr>
        <w:pStyle w:val="ListParagraph"/>
        <w:numPr>
          <w:ilvl w:val="0"/>
          <w:numId w:val="15"/>
        </w:numPr>
        <w:rPr>
          <w:color w:val="000000" w:themeColor="text1"/>
        </w:rPr>
      </w:pPr>
      <w:r>
        <w:rPr>
          <w:b/>
          <w:color w:val="000000" w:themeColor="text1"/>
          <w:highlight w:val="yellow"/>
        </w:rPr>
        <w:t>*</w:t>
      </w:r>
      <w:r w:rsidR="00C741FC" w:rsidRPr="00566C7A">
        <w:rPr>
          <w:b/>
          <w:color w:val="000000" w:themeColor="text1"/>
          <w:highlight w:val="yellow"/>
        </w:rPr>
        <w:t>Swain</w:t>
      </w:r>
      <w:r w:rsidR="00C741FC" w:rsidRPr="00C741FC">
        <w:rPr>
          <w:b/>
          <w:color w:val="000000" w:themeColor="text1"/>
          <w:highlight w:val="yellow"/>
        </w:rPr>
        <w:t>:</w:t>
      </w:r>
      <w:r w:rsidR="00C741FC">
        <w:rPr>
          <w:b/>
          <w:color w:val="000000" w:themeColor="text1"/>
        </w:rPr>
        <w:t xml:space="preserve"> </w:t>
      </w:r>
      <w:r w:rsidR="000F77CE" w:rsidRPr="008A6A65">
        <w:rPr>
          <w:b/>
          <w:color w:val="00B050"/>
        </w:rPr>
        <w:t>Title doc for a ½</w:t>
      </w:r>
      <w:r w:rsidR="000F77CE" w:rsidRPr="008A6A65">
        <w:rPr>
          <w:color w:val="00B050"/>
        </w:rPr>
        <w:t xml:space="preserve"> </w:t>
      </w:r>
      <w:r w:rsidR="000F77CE">
        <w:rPr>
          <w:color w:val="000000" w:themeColor="text1"/>
        </w:rPr>
        <w:t>interest in a pair of breeding chinchillas was held to constitut</w:t>
      </w:r>
      <w:r w:rsidR="00566C7A">
        <w:rPr>
          <w:color w:val="000000" w:themeColor="text1"/>
        </w:rPr>
        <w:t xml:space="preserve">e a security b/c the vendor </w:t>
      </w:r>
      <w:r w:rsidR="00566C7A" w:rsidRPr="00F610F7">
        <w:rPr>
          <w:color w:val="FF0000"/>
          <w:u w:val="single"/>
        </w:rPr>
        <w:t>agre</w:t>
      </w:r>
      <w:r w:rsidR="000F77CE" w:rsidRPr="00F610F7">
        <w:rPr>
          <w:color w:val="FF0000"/>
          <w:u w:val="single"/>
        </w:rPr>
        <w:t>ed to share w/ the purchaser the profits</w:t>
      </w:r>
      <w:r w:rsidR="000F77CE" w:rsidRPr="00F610F7">
        <w:rPr>
          <w:color w:val="FF0000"/>
        </w:rPr>
        <w:t xml:space="preserve"> </w:t>
      </w:r>
      <w:r w:rsidR="000F77CE">
        <w:rPr>
          <w:color w:val="000000" w:themeColor="text1"/>
        </w:rPr>
        <w:t xml:space="preserve">gained </w:t>
      </w:r>
      <w:r w:rsidR="00566C7A">
        <w:rPr>
          <w:color w:val="000000" w:themeColor="text1"/>
        </w:rPr>
        <w:t>from breeding the chinchillas. Purchaser was making an investment, not buying a pet</w:t>
      </w:r>
      <w:r w:rsidR="00C741FC">
        <w:rPr>
          <w:color w:val="000000" w:themeColor="text1"/>
        </w:rPr>
        <w:t>.</w:t>
      </w:r>
    </w:p>
    <w:p w14:paraId="23CB1AD6" w14:textId="62C1BF4A" w:rsidR="00C741FC" w:rsidRDefault="0014380A" w:rsidP="009F04C9">
      <w:pPr>
        <w:pStyle w:val="ListParagraph"/>
        <w:numPr>
          <w:ilvl w:val="0"/>
          <w:numId w:val="15"/>
        </w:numPr>
        <w:rPr>
          <w:color w:val="000000" w:themeColor="text1"/>
        </w:rPr>
      </w:pPr>
      <w:r>
        <w:rPr>
          <w:b/>
          <w:color w:val="000000" w:themeColor="text1"/>
          <w:highlight w:val="yellow"/>
        </w:rPr>
        <w:t>*</w:t>
      </w:r>
      <w:r w:rsidR="00C741FC" w:rsidRPr="00C741FC">
        <w:rPr>
          <w:b/>
          <w:color w:val="000000" w:themeColor="text1"/>
          <w:highlight w:val="yellow"/>
        </w:rPr>
        <w:t>Brigadoon:</w:t>
      </w:r>
      <w:r w:rsidR="00C741FC">
        <w:rPr>
          <w:b/>
          <w:color w:val="000000" w:themeColor="text1"/>
        </w:rPr>
        <w:t xml:space="preserve"> </w:t>
      </w:r>
      <w:r w:rsidR="00C741FC" w:rsidRPr="008A6A65">
        <w:rPr>
          <w:b/>
          <w:color w:val="00B050"/>
        </w:rPr>
        <w:t>scotch whisky receipts</w:t>
      </w:r>
      <w:r w:rsidR="00C741FC" w:rsidRPr="008A6A65">
        <w:rPr>
          <w:color w:val="00B050"/>
        </w:rPr>
        <w:t xml:space="preserve"> </w:t>
      </w:r>
      <w:r w:rsidR="00C741FC">
        <w:rPr>
          <w:color w:val="000000" w:themeColor="text1"/>
        </w:rPr>
        <w:t>were held to be securities b/c they were bought &amp; sold as an investment</w:t>
      </w:r>
      <w:r w:rsidR="008A6A65">
        <w:rPr>
          <w:color w:val="000000" w:themeColor="text1"/>
        </w:rPr>
        <w:t xml:space="preserve"> (hoping its value increased as it aged)</w:t>
      </w:r>
      <w:r w:rsidR="00C741FC">
        <w:rPr>
          <w:color w:val="000000" w:themeColor="text1"/>
        </w:rPr>
        <w:t>, not as inventory or for consumption</w:t>
      </w:r>
      <w:r w:rsidR="008A6A65">
        <w:rPr>
          <w:color w:val="000000" w:themeColor="text1"/>
        </w:rPr>
        <w:t xml:space="preserve"> (didn’t purchase w/ a view to take possession)</w:t>
      </w:r>
      <w:r w:rsidR="00C741FC">
        <w:rPr>
          <w:color w:val="000000" w:themeColor="text1"/>
        </w:rPr>
        <w:t>.</w:t>
      </w:r>
    </w:p>
    <w:p w14:paraId="60C30660" w14:textId="1CC34ECB" w:rsidR="00C741FC" w:rsidRPr="007743E1" w:rsidRDefault="00C741FC" w:rsidP="009F04C9">
      <w:pPr>
        <w:pStyle w:val="ListParagraph"/>
        <w:numPr>
          <w:ilvl w:val="1"/>
          <w:numId w:val="15"/>
        </w:numPr>
        <w:rPr>
          <w:color w:val="000000" w:themeColor="text1"/>
        </w:rPr>
      </w:pPr>
      <w:r>
        <w:rPr>
          <w:i/>
          <w:color w:val="000000" w:themeColor="text1"/>
        </w:rPr>
        <w:t xml:space="preserve">Individuals purchased scotch stored in Brigadoon’s warehouse. It was aged for a number of years and then sold by Brigadoon on behalf of its owners to various blenders. </w:t>
      </w:r>
    </w:p>
    <w:p w14:paraId="493E05EC" w14:textId="3430E2FC" w:rsidR="00F610F7" w:rsidRPr="00F610F7" w:rsidRDefault="007743E1" w:rsidP="00F610F7">
      <w:pPr>
        <w:pStyle w:val="ListParagraph"/>
        <w:numPr>
          <w:ilvl w:val="0"/>
          <w:numId w:val="15"/>
        </w:numPr>
        <w:rPr>
          <w:color w:val="000000" w:themeColor="text1"/>
        </w:rPr>
      </w:pPr>
      <w:r w:rsidRPr="007743E1">
        <w:rPr>
          <w:b/>
          <w:color w:val="000000" w:themeColor="text1"/>
          <w:highlight w:val="yellow"/>
        </w:rPr>
        <w:t>Raymond Lee:</w:t>
      </w:r>
      <w:r w:rsidRPr="007743E1">
        <w:rPr>
          <w:color w:val="000000" w:themeColor="text1"/>
        </w:rPr>
        <w:t xml:space="preserve"> </w:t>
      </w:r>
      <w:r w:rsidR="00F610F7">
        <w:rPr>
          <w:b/>
          <w:color w:val="FF0000"/>
        </w:rPr>
        <w:t>Control can help determine whether something is security or not</w:t>
      </w:r>
    </w:p>
    <w:p w14:paraId="2F6FE61A" w14:textId="5C94F019" w:rsidR="007743E1" w:rsidRPr="00F610F7" w:rsidRDefault="007743E1" w:rsidP="00F610F7">
      <w:pPr>
        <w:pStyle w:val="ListParagraph"/>
        <w:numPr>
          <w:ilvl w:val="1"/>
          <w:numId w:val="15"/>
        </w:numPr>
        <w:rPr>
          <w:color w:val="000000" w:themeColor="text1"/>
        </w:rPr>
      </w:pPr>
      <w:r w:rsidRPr="00F610F7">
        <w:rPr>
          <w:i/>
        </w:rPr>
        <w:t>co. solicited people w/ inventions and would help ppl with their patent application + marketing in return for 20% interest in invention = NOT sec</w:t>
      </w:r>
      <w:r w:rsidR="00F610F7" w:rsidRPr="00F610F7">
        <w:rPr>
          <w:i/>
        </w:rPr>
        <w:t>urity</w:t>
      </w:r>
      <w:r w:rsidRPr="00F610F7">
        <w:rPr>
          <w:i/>
        </w:rPr>
        <w:t>, inven</w:t>
      </w:r>
      <w:r w:rsidR="00F610F7">
        <w:rPr>
          <w:i/>
        </w:rPr>
        <w:t>tors still in complete control!</w:t>
      </w:r>
    </w:p>
    <w:p w14:paraId="3B31F75E" w14:textId="7171219B" w:rsidR="004E013B" w:rsidRPr="0014380A" w:rsidRDefault="008D5C0C" w:rsidP="009F04C9">
      <w:pPr>
        <w:pStyle w:val="ListParagraph"/>
        <w:numPr>
          <w:ilvl w:val="0"/>
          <w:numId w:val="15"/>
        </w:numPr>
        <w:rPr>
          <w:color w:val="000000" w:themeColor="text1"/>
        </w:rPr>
      </w:pPr>
      <w:r w:rsidRPr="0014380A">
        <w:rPr>
          <w:b/>
          <w:highlight w:val="yellow"/>
        </w:rPr>
        <w:t>Re Sunfour Estates:</w:t>
      </w:r>
      <w:r>
        <w:rPr>
          <w:b/>
        </w:rPr>
        <w:t xml:space="preserve"> </w:t>
      </w:r>
      <w:r>
        <w:t xml:space="preserve">co-tenancy interests in undeveloped commercial real estate were NOT sec. Land only developed if purchasers agreed to. Profit depended on value of real estate, </w:t>
      </w:r>
      <w:r w:rsidRPr="00277049">
        <w:rPr>
          <w:u w:val="single"/>
        </w:rPr>
        <w:t>not efforts of 3</w:t>
      </w:r>
      <w:r w:rsidRPr="00277049">
        <w:rPr>
          <w:u w:val="single"/>
          <w:vertAlign w:val="superscript"/>
        </w:rPr>
        <w:t>rd</w:t>
      </w:r>
      <w:r w:rsidRPr="00277049">
        <w:rPr>
          <w:u w:val="single"/>
        </w:rPr>
        <w:t xml:space="preserve"> pty,</w:t>
      </w:r>
      <w:r w:rsidRPr="00A81D1D">
        <w:rPr>
          <w:color w:val="000000" w:themeColor="text1"/>
          <w:u w:val="single"/>
        </w:rPr>
        <w:t xml:space="preserve"> </w:t>
      </w:r>
      <w:r w:rsidRPr="00A81D1D">
        <w:rPr>
          <w:b/>
          <w:color w:val="000000" w:themeColor="text1"/>
          <w:u w:val="single"/>
        </w:rPr>
        <w:t>purchasers</w:t>
      </w:r>
      <w:r w:rsidRPr="00A81D1D">
        <w:rPr>
          <w:u w:val="single"/>
        </w:rPr>
        <w:t xml:space="preserve"> </w:t>
      </w:r>
      <w:r w:rsidRPr="00277049">
        <w:rPr>
          <w:u w:val="single"/>
        </w:rPr>
        <w:t>retained complete control of prop.</w:t>
      </w:r>
    </w:p>
    <w:p w14:paraId="3DD47165" w14:textId="74C93DDA" w:rsidR="0014380A" w:rsidRDefault="0014380A" w:rsidP="009F04C9">
      <w:pPr>
        <w:pStyle w:val="ListParagraph"/>
        <w:numPr>
          <w:ilvl w:val="0"/>
          <w:numId w:val="15"/>
        </w:numPr>
        <w:rPr>
          <w:color w:val="000000" w:themeColor="text1"/>
        </w:rPr>
      </w:pPr>
      <w:r>
        <w:rPr>
          <w:color w:val="000000" w:themeColor="text1"/>
        </w:rPr>
        <w:t>Actual document need not even exist!</w:t>
      </w:r>
    </w:p>
    <w:p w14:paraId="469F7585" w14:textId="0149A55C" w:rsidR="00A81D1D" w:rsidRPr="004A274E" w:rsidRDefault="00A81D1D" w:rsidP="004A274E">
      <w:pPr>
        <w:pStyle w:val="ListParagraph"/>
        <w:numPr>
          <w:ilvl w:val="0"/>
          <w:numId w:val="15"/>
        </w:numPr>
        <w:rPr>
          <w:lang w:val="en-CA"/>
        </w:rPr>
      </w:pPr>
      <w:r w:rsidRPr="00886C6C">
        <w:rPr>
          <w:b/>
          <w:color w:val="FF0000"/>
          <w:lang w:val="en-CA"/>
        </w:rPr>
        <w:t xml:space="preserve">Franchise agreement </w:t>
      </w:r>
      <w:r>
        <w:rPr>
          <w:lang w:val="en-CA"/>
        </w:rPr>
        <w:t>may be a security either b/c it represents a “document evidencing...” or as an investment K. In either case, the amount of</w:t>
      </w:r>
      <w:r w:rsidRPr="00267549">
        <w:rPr>
          <w:u w:val="single"/>
          <w:lang w:val="en-CA"/>
        </w:rPr>
        <w:t xml:space="preserve"> control</w:t>
      </w:r>
      <w:r>
        <w:rPr>
          <w:lang w:val="en-CA"/>
        </w:rPr>
        <w:t xml:space="preserve"> the franchisee </w:t>
      </w:r>
      <w:r>
        <w:rPr>
          <w:lang w:val="en-CA"/>
        </w:rPr>
        <w:lastRenderedPageBreak/>
        <w:t xml:space="preserve">has over its investment will likely determine the issue. </w:t>
      </w:r>
      <w:r w:rsidR="00904D12">
        <w:rPr>
          <w:b/>
          <w:lang w:val="en-CA"/>
        </w:rPr>
        <w:t xml:space="preserve">Look @ the KEY elements of the agreement! </w:t>
      </w:r>
      <w:r w:rsidR="008472A3" w:rsidRPr="004A274E">
        <w:rPr>
          <w:b/>
          <w:highlight w:val="yellow"/>
          <w:lang w:val="en-CA"/>
        </w:rPr>
        <w:t>*</w:t>
      </w:r>
      <w:r w:rsidRPr="004A274E">
        <w:rPr>
          <w:b/>
          <w:highlight w:val="yellow"/>
          <w:lang w:val="en-CA"/>
        </w:rPr>
        <w:t>Re Century 21</w:t>
      </w:r>
    </w:p>
    <w:p w14:paraId="1C6999A4" w14:textId="20DC687A" w:rsidR="008A6A65" w:rsidRPr="008A6A65" w:rsidRDefault="008D1FAE" w:rsidP="009F04C9">
      <w:pPr>
        <w:pStyle w:val="ListParagraph"/>
        <w:numPr>
          <w:ilvl w:val="0"/>
          <w:numId w:val="15"/>
        </w:numPr>
        <w:rPr>
          <w:color w:val="000000" w:themeColor="text1"/>
        </w:rPr>
      </w:pPr>
      <w:r w:rsidRPr="008D1FAE">
        <w:rPr>
          <w:color w:val="942092"/>
        </w:rPr>
        <w:t xml:space="preserve">Think about: who has possession? </w:t>
      </w:r>
      <w:r w:rsidR="00FB150B">
        <w:rPr>
          <w:color w:val="942092"/>
        </w:rPr>
        <w:t xml:space="preserve">Is there a separation of ownership &amp; control? </w:t>
      </w:r>
      <w:r w:rsidRPr="008D1FAE">
        <w:rPr>
          <w:color w:val="942092"/>
        </w:rPr>
        <w:t>Is there profit sharing?</w:t>
      </w:r>
      <w:r w:rsidR="008A6A65">
        <w:rPr>
          <w:color w:val="942092"/>
        </w:rPr>
        <w:t xml:space="preserve"> </w:t>
      </w:r>
      <w:r w:rsidR="008A6A65">
        <w:rPr>
          <w:b/>
          <w:color w:val="FF9300"/>
        </w:rPr>
        <w:t>Arguably X is securities b/c the purchasers didn’t purchase [the good] w/ a view to take possession of it.</w:t>
      </w:r>
      <w:r w:rsidR="008A6A65">
        <w:rPr>
          <w:color w:val="000000" w:themeColor="text1"/>
        </w:rPr>
        <w:t xml:space="preserve"> </w:t>
      </w:r>
      <w:r w:rsidR="008A6A65" w:rsidRPr="008A6A65">
        <w:rPr>
          <w:b/>
          <w:color w:val="FF9300"/>
        </w:rPr>
        <w:t>They bought it as an investment, hoping its value would increase as it aged.</w:t>
      </w:r>
      <w:r w:rsidR="008A6A65" w:rsidRPr="008A6A65">
        <w:rPr>
          <w:color w:val="FF9300"/>
        </w:rPr>
        <w:t xml:space="preserve"> </w:t>
      </w:r>
    </w:p>
    <w:p w14:paraId="7D737C36" w14:textId="0DAFE6E9" w:rsidR="00C47F26" w:rsidRDefault="00C47F26" w:rsidP="00C47F26">
      <w:r w:rsidRPr="00C47F26">
        <w:rPr>
          <w:rStyle w:val="Emphasis"/>
        </w:rPr>
        <w:t>(c)</w:t>
      </w:r>
      <w:r>
        <w:t xml:space="preserve"> </w:t>
      </w:r>
      <w:r w:rsidR="00A11783">
        <w:t xml:space="preserve">a document evidencing an </w:t>
      </w:r>
      <w:r w:rsidR="00A11783" w:rsidRPr="00E81BDA">
        <w:rPr>
          <w:b/>
        </w:rPr>
        <w:t>option, subscription</w:t>
      </w:r>
      <w:r w:rsidR="00A11783">
        <w:t xml:space="preserve"> or other</w:t>
      </w:r>
      <w:r w:rsidR="008D1FAE">
        <w:t xml:space="preserve"> interest in or to a security </w:t>
      </w:r>
    </w:p>
    <w:p w14:paraId="34F9EC87" w14:textId="7C4406F3" w:rsidR="00E81BDA" w:rsidRDefault="00E81BDA" w:rsidP="009F04C9">
      <w:pPr>
        <w:pStyle w:val="ListParagraph"/>
        <w:numPr>
          <w:ilvl w:val="0"/>
          <w:numId w:val="15"/>
        </w:numPr>
      </w:pPr>
      <w:r w:rsidRPr="00E81BDA">
        <w:rPr>
          <w:b/>
        </w:rPr>
        <w:t>Option:</w:t>
      </w:r>
      <w:r>
        <w:t xml:space="preserve"> a K that entitles the buyer to either buy (“call” option) or sell (“put” option) a particular security at a particular date at a specified price.</w:t>
      </w:r>
    </w:p>
    <w:p w14:paraId="3BC23634" w14:textId="77777777" w:rsidR="00F23720" w:rsidRPr="00F23720" w:rsidRDefault="00F23720" w:rsidP="009F04C9">
      <w:pPr>
        <w:pStyle w:val="ListParagraph"/>
        <w:numPr>
          <w:ilvl w:val="0"/>
          <w:numId w:val="15"/>
        </w:numPr>
        <w:rPr>
          <w:lang w:val="en-CA"/>
        </w:rPr>
      </w:pPr>
      <w:r w:rsidRPr="00F23720">
        <w:rPr>
          <w:b/>
          <w:lang w:val="en-CA"/>
        </w:rPr>
        <w:t>Subscriptions</w:t>
      </w:r>
      <w:r w:rsidRPr="00F23720">
        <w:rPr>
          <w:lang w:val="en-CA"/>
        </w:rPr>
        <w:t xml:space="preserve"> are sign-up forms for purchasing securities. </w:t>
      </w:r>
    </w:p>
    <w:p w14:paraId="15AA27B6" w14:textId="5DA0F169" w:rsidR="00F23720" w:rsidRDefault="00772247" w:rsidP="009F04C9">
      <w:pPr>
        <w:pStyle w:val="ListParagraph"/>
        <w:numPr>
          <w:ilvl w:val="0"/>
          <w:numId w:val="15"/>
        </w:numPr>
      </w:pPr>
      <w:r w:rsidRPr="00772247">
        <w:rPr>
          <w:b/>
        </w:rPr>
        <w:t>Rights:</w:t>
      </w:r>
      <w:r>
        <w:t xml:space="preserve"> granting existing securityholders rights to purchase a specific number of additional securities for a specific price w/in a specific period. </w:t>
      </w:r>
    </w:p>
    <w:p w14:paraId="2802A1BB" w14:textId="1920CB70" w:rsidR="00C00BED" w:rsidRDefault="00C00BED" w:rsidP="009F04C9">
      <w:pPr>
        <w:pStyle w:val="ListParagraph"/>
        <w:numPr>
          <w:ilvl w:val="0"/>
          <w:numId w:val="15"/>
        </w:numPr>
      </w:pPr>
      <w:r>
        <w:rPr>
          <w:b/>
        </w:rPr>
        <w:t>Warrants:</w:t>
      </w:r>
      <w:r>
        <w:t xml:space="preserve"> </w:t>
      </w:r>
      <w:r w:rsidR="00645E83">
        <w:t xml:space="preserve">right to purchase a specific number of equity securities at a specific price and during a specific time period. </w:t>
      </w:r>
    </w:p>
    <w:p w14:paraId="6E52B854" w14:textId="373EAC12" w:rsidR="00A11783" w:rsidRDefault="00A11783" w:rsidP="009F04C9">
      <w:pPr>
        <w:pStyle w:val="ListParagraph"/>
        <w:numPr>
          <w:ilvl w:val="0"/>
          <w:numId w:val="15"/>
        </w:numPr>
      </w:pPr>
      <w:r>
        <w:t>anything entitling one to a security in the future is a security (employee stock option for compensation)</w:t>
      </w:r>
    </w:p>
    <w:p w14:paraId="51722DB4" w14:textId="61077937" w:rsidR="00F501B6" w:rsidRPr="00036402" w:rsidRDefault="00F501B6" w:rsidP="009F04C9">
      <w:pPr>
        <w:pStyle w:val="ListParagraph"/>
        <w:numPr>
          <w:ilvl w:val="0"/>
          <w:numId w:val="15"/>
        </w:numPr>
      </w:pPr>
      <w:r>
        <w:t xml:space="preserve">interests in a security </w:t>
      </w:r>
      <w:r>
        <w:sym w:font="Wingdings" w:char="F0E0"/>
      </w:r>
      <w:r>
        <w:t xml:space="preserve"> derivatives </w:t>
      </w:r>
    </w:p>
    <w:p w14:paraId="767651A5" w14:textId="1F748A0C" w:rsidR="00A11783" w:rsidRDefault="00C47F26" w:rsidP="00C47F26">
      <w:r w:rsidRPr="00C47F26">
        <w:rPr>
          <w:rStyle w:val="Emphasis"/>
        </w:rPr>
        <w:t>(d)</w:t>
      </w:r>
      <w:r>
        <w:t xml:space="preserve"> </w:t>
      </w:r>
      <w:r w:rsidR="009708A7" w:rsidRPr="009708A7">
        <w:rPr>
          <w:b/>
          <w:color w:val="2E74B5" w:themeColor="accent1" w:themeShade="BF"/>
        </w:rPr>
        <w:t>debt security:</w:t>
      </w:r>
      <w:r w:rsidR="009708A7" w:rsidRPr="009708A7">
        <w:rPr>
          <w:color w:val="2E74B5" w:themeColor="accent1" w:themeShade="BF"/>
        </w:rPr>
        <w:t xml:space="preserve"> </w:t>
      </w:r>
      <w:r w:rsidR="00A11783">
        <w:t xml:space="preserve">a bond, debenture, note or other </w:t>
      </w:r>
      <w:r w:rsidR="00A11783" w:rsidRPr="00CE4F20">
        <w:rPr>
          <w:b/>
        </w:rPr>
        <w:t>evidence of indebtedness</w:t>
      </w:r>
      <w:r w:rsidR="00A11783">
        <w:t xml:space="preserve">, </w:t>
      </w:r>
      <w:r w:rsidR="00A11783" w:rsidRPr="00574028">
        <w:rPr>
          <w:u w:val="single"/>
        </w:rPr>
        <w:t>share</w:t>
      </w:r>
      <w:r w:rsidR="00A11783">
        <w:t>, stock, unit, unit certificate, participation certificate, certificate of share or interest, preorganization certifica</w:t>
      </w:r>
      <w:r>
        <w:t xml:space="preserve">tion or subscription </w:t>
      </w:r>
      <w:r w:rsidRPr="00C47F26">
        <w:rPr>
          <w:color w:val="FF0000"/>
        </w:rPr>
        <w:t>other than</w:t>
      </w:r>
    </w:p>
    <w:p w14:paraId="34270CC5" w14:textId="348AA397" w:rsidR="00A11783" w:rsidRPr="00C47F26" w:rsidRDefault="00C47F26" w:rsidP="00C47F26">
      <w:pPr>
        <w:ind w:left="720"/>
        <w:rPr>
          <w:color w:val="FF0000"/>
        </w:rPr>
      </w:pPr>
      <w:r w:rsidRPr="00C47F26">
        <w:rPr>
          <w:rStyle w:val="Emphasis"/>
        </w:rPr>
        <w:t>(i)</w:t>
      </w:r>
      <w:r>
        <w:t xml:space="preserve"> </w:t>
      </w:r>
      <w:r w:rsidR="00A11783" w:rsidRPr="00C47F26">
        <w:rPr>
          <w:color w:val="FF0000"/>
        </w:rPr>
        <w:t xml:space="preserve">a </w:t>
      </w:r>
      <w:r w:rsidR="00A11783" w:rsidRPr="00645E83">
        <w:rPr>
          <w:b/>
          <w:color w:val="FF0000"/>
        </w:rPr>
        <w:t>contract of insurance</w:t>
      </w:r>
      <w:r w:rsidR="00A11783" w:rsidRPr="00C47F26">
        <w:rPr>
          <w:color w:val="FF0000"/>
        </w:rPr>
        <w:t xml:space="preserve"> issued by an insurer, and</w:t>
      </w:r>
    </w:p>
    <w:p w14:paraId="6FD9D38E" w14:textId="77777777" w:rsidR="00C47F26" w:rsidRDefault="00C47F26" w:rsidP="00C47F26">
      <w:pPr>
        <w:ind w:left="720"/>
      </w:pPr>
      <w:r w:rsidRPr="00C47F26">
        <w:rPr>
          <w:rStyle w:val="Emphasis"/>
        </w:rPr>
        <w:t>(ii)</w:t>
      </w:r>
      <w:r>
        <w:t xml:space="preserve"> </w:t>
      </w:r>
      <w:r w:rsidR="00A11783" w:rsidRPr="00C47F26">
        <w:rPr>
          <w:color w:val="FF0000"/>
        </w:rPr>
        <w:t xml:space="preserve">an evidence of </w:t>
      </w:r>
      <w:r w:rsidR="00A11783" w:rsidRPr="00645E83">
        <w:rPr>
          <w:b/>
          <w:color w:val="FF0000"/>
        </w:rPr>
        <w:t>deposit</w:t>
      </w:r>
      <w:r w:rsidR="00A11783" w:rsidRPr="00C47F26">
        <w:rPr>
          <w:color w:val="FF0000"/>
        </w:rPr>
        <w:t xml:space="preserve"> issued by a savings institution </w:t>
      </w:r>
    </w:p>
    <w:p w14:paraId="244178C4" w14:textId="678328C2" w:rsidR="00B51BCC" w:rsidRDefault="00B51BCC" w:rsidP="009F04C9">
      <w:pPr>
        <w:pStyle w:val="ListParagraph"/>
        <w:numPr>
          <w:ilvl w:val="0"/>
          <w:numId w:val="15"/>
        </w:numPr>
        <w:rPr>
          <w:color w:val="000000" w:themeColor="text1"/>
        </w:rPr>
      </w:pPr>
      <w:r>
        <w:rPr>
          <w:color w:val="942092"/>
        </w:rPr>
        <w:t>Issue: distinguishing a debt security from a doc evidencing indebtedness that is not a security!</w:t>
      </w:r>
    </w:p>
    <w:p w14:paraId="5A6263BF" w14:textId="7E30B555" w:rsidR="008C090D" w:rsidRDefault="008C090D" w:rsidP="009F04C9">
      <w:pPr>
        <w:pStyle w:val="ListParagraph"/>
        <w:numPr>
          <w:ilvl w:val="0"/>
          <w:numId w:val="15"/>
        </w:numPr>
        <w:rPr>
          <w:color w:val="000000" w:themeColor="text1"/>
        </w:rPr>
      </w:pPr>
      <w:r>
        <w:rPr>
          <w:color w:val="000000" w:themeColor="text1"/>
        </w:rPr>
        <w:t xml:space="preserve">in </w:t>
      </w:r>
      <w:r w:rsidR="00C16711" w:rsidRPr="00C16711">
        <w:rPr>
          <w:color w:val="000000" w:themeColor="text1"/>
          <w:highlight w:val="yellow"/>
        </w:rPr>
        <w:t>*</w:t>
      </w:r>
      <w:r w:rsidRPr="00EF2198">
        <w:rPr>
          <w:b/>
          <w:color w:val="000000" w:themeColor="text1"/>
          <w:highlight w:val="yellow"/>
        </w:rPr>
        <w:t>Gill</w:t>
      </w:r>
      <w:r>
        <w:rPr>
          <w:color w:val="000000" w:themeColor="text1"/>
        </w:rPr>
        <w:t xml:space="preserve">, the court applied the </w:t>
      </w:r>
      <w:r w:rsidRPr="00B51BCC">
        <w:rPr>
          <w:b/>
          <w:caps/>
          <w:color w:val="000000" w:themeColor="text1"/>
        </w:rPr>
        <w:t>Revs test</w:t>
      </w:r>
      <w:r>
        <w:rPr>
          <w:color w:val="000000" w:themeColor="text1"/>
        </w:rPr>
        <w:t xml:space="preserve"> (from a U.S. case) under which there is a rebuttable presumption that certain types of notes</w:t>
      </w:r>
      <w:r w:rsidR="00EF2198">
        <w:rPr>
          <w:color w:val="000000" w:themeColor="text1"/>
        </w:rPr>
        <w:t xml:space="preserve"> (like receipts)</w:t>
      </w:r>
      <w:r>
        <w:rPr>
          <w:color w:val="000000" w:themeColor="text1"/>
        </w:rPr>
        <w:t xml:space="preserve"> are securities. </w:t>
      </w:r>
      <w:r w:rsidR="00EF2198">
        <w:rPr>
          <w:color w:val="000000" w:themeColor="text1"/>
        </w:rPr>
        <w:t xml:space="preserve">There are 4 relevant factors: </w:t>
      </w:r>
      <w:r w:rsidR="00EF2198" w:rsidRPr="00FE51E5">
        <w:rPr>
          <w:b/>
          <w:color w:val="000000" w:themeColor="text1"/>
        </w:rPr>
        <w:t xml:space="preserve">1) motivation behind the transaction: </w:t>
      </w:r>
      <w:r w:rsidR="00EF2198">
        <w:rPr>
          <w:color w:val="000000" w:themeColor="text1"/>
        </w:rPr>
        <w:t xml:space="preserve">if seller wants to raise $ and buyer wants to profit from the returns the instrument is expected to generate – the instrument is likely a security; </w:t>
      </w:r>
      <w:r w:rsidR="00EF2198" w:rsidRPr="0055377A">
        <w:rPr>
          <w:b/>
          <w:color w:val="000000" w:themeColor="text1"/>
        </w:rPr>
        <w:t>2) intended distribution of the instrument</w:t>
      </w:r>
      <w:r w:rsidR="00FE51E5" w:rsidRPr="0055377A">
        <w:rPr>
          <w:b/>
          <w:color w:val="000000" w:themeColor="text1"/>
        </w:rPr>
        <w:t>:</w:t>
      </w:r>
      <w:r w:rsidR="00FE51E5">
        <w:rPr>
          <w:color w:val="000000" w:themeColor="text1"/>
        </w:rPr>
        <w:t xml:space="preserve"> </w:t>
      </w:r>
      <w:r w:rsidR="0055377A">
        <w:rPr>
          <w:color w:val="000000" w:themeColor="text1"/>
        </w:rPr>
        <w:t>if it is one in which there will be “common trading for speculation or investment”, it’s a security</w:t>
      </w:r>
      <w:r w:rsidR="00EF2198">
        <w:rPr>
          <w:color w:val="000000" w:themeColor="text1"/>
        </w:rPr>
        <w:t xml:space="preserve">; </w:t>
      </w:r>
      <w:r w:rsidR="00EF2198" w:rsidRPr="0055377A">
        <w:rPr>
          <w:b/>
          <w:color w:val="000000" w:themeColor="text1"/>
        </w:rPr>
        <w:t>3) reasonable expectations of the investing public</w:t>
      </w:r>
      <w:r w:rsidR="0055377A" w:rsidRPr="0055377A">
        <w:rPr>
          <w:b/>
          <w:color w:val="000000" w:themeColor="text1"/>
        </w:rPr>
        <w:t>:</w:t>
      </w:r>
      <w:r w:rsidR="0055377A">
        <w:rPr>
          <w:color w:val="000000" w:themeColor="text1"/>
        </w:rPr>
        <w:t xml:space="preserve"> the more the public expects a security the more likely it’s a security</w:t>
      </w:r>
      <w:r w:rsidR="00EF2198">
        <w:rPr>
          <w:color w:val="000000" w:themeColor="text1"/>
        </w:rPr>
        <w:t xml:space="preserve">; </w:t>
      </w:r>
      <w:r w:rsidR="00EF2198" w:rsidRPr="0055377A">
        <w:rPr>
          <w:b/>
          <w:color w:val="000000" w:themeColor="text1"/>
        </w:rPr>
        <w:t>4) existen</w:t>
      </w:r>
      <w:r w:rsidR="0055377A" w:rsidRPr="0055377A">
        <w:rPr>
          <w:b/>
          <w:color w:val="000000" w:themeColor="text1"/>
        </w:rPr>
        <w:t>ce of another regulatory regime:</w:t>
      </w:r>
      <w:r w:rsidR="0055377A">
        <w:rPr>
          <w:color w:val="000000" w:themeColor="text1"/>
        </w:rPr>
        <w:t xml:space="preserve"> if there is no other regulatory scheme that reduces the risk of the instrument, it’s likely a security.</w:t>
      </w:r>
      <w:r w:rsidR="00EF2198">
        <w:rPr>
          <w:color w:val="000000" w:themeColor="text1"/>
        </w:rPr>
        <w:t xml:space="preserve"> </w:t>
      </w:r>
    </w:p>
    <w:p w14:paraId="69DFC583" w14:textId="00FDA5BC" w:rsidR="000258F1" w:rsidRDefault="000258F1" w:rsidP="009F04C9">
      <w:pPr>
        <w:pStyle w:val="ListParagraph"/>
        <w:numPr>
          <w:ilvl w:val="1"/>
          <w:numId w:val="15"/>
        </w:numPr>
        <w:rPr>
          <w:color w:val="000000" w:themeColor="text1"/>
        </w:rPr>
      </w:pPr>
      <w:r>
        <w:rPr>
          <w:color w:val="000000" w:themeColor="text1"/>
        </w:rPr>
        <w:t>Must look @ substance!</w:t>
      </w:r>
    </w:p>
    <w:p w14:paraId="118DE273" w14:textId="6DE17129" w:rsidR="00B369B8" w:rsidRPr="00C47F26" w:rsidRDefault="00B369B8" w:rsidP="009F04C9">
      <w:pPr>
        <w:pStyle w:val="ListParagraph"/>
        <w:numPr>
          <w:ilvl w:val="1"/>
          <w:numId w:val="15"/>
        </w:numPr>
        <w:rPr>
          <w:color w:val="000000" w:themeColor="text1"/>
        </w:rPr>
      </w:pPr>
      <w:r>
        <w:rPr>
          <w:color w:val="000000" w:themeColor="text1"/>
        </w:rPr>
        <w:t xml:space="preserve">If listed in definition, then there is a presumption that it is a security – but the presumption can be rebutted </w:t>
      </w:r>
    </w:p>
    <w:p w14:paraId="7D44E047" w14:textId="4AB34A00" w:rsidR="00A11783" w:rsidRDefault="00C47F26" w:rsidP="00C47F26">
      <w:pPr>
        <w:rPr>
          <w:color w:val="FF0000"/>
        </w:rPr>
      </w:pPr>
      <w:r w:rsidRPr="00C47F26">
        <w:rPr>
          <w:rStyle w:val="Emphasis"/>
        </w:rPr>
        <w:t>(e)</w:t>
      </w:r>
      <w:r>
        <w:t xml:space="preserve"> </w:t>
      </w:r>
      <w:r w:rsidR="00A11783">
        <w:t xml:space="preserve">an agreement under which the interest of the purchaser is valued, for the purposes of conversion or surrender, by reference to the value of </w:t>
      </w:r>
      <w:r w:rsidR="00A11783" w:rsidRPr="00E36082">
        <w:rPr>
          <w:b/>
        </w:rPr>
        <w:t>a proportionate interest in a specified portfolio of assets</w:t>
      </w:r>
      <w:r w:rsidR="00A11783">
        <w:t xml:space="preserve">, </w:t>
      </w:r>
      <w:r w:rsidR="00A11783" w:rsidRPr="00C47F26">
        <w:rPr>
          <w:color w:val="FF0000"/>
        </w:rPr>
        <w:t>but does not include a contract issued by an insurer that provides for payment at maturity of an amount not less than ¾ of the premiums paid by the purchaser for a benefit payable at maturity</w:t>
      </w:r>
    </w:p>
    <w:p w14:paraId="1A67B08B" w14:textId="47C2CE7B" w:rsidR="00BC42D1" w:rsidRDefault="00BC42D1" w:rsidP="009F04C9">
      <w:pPr>
        <w:pStyle w:val="ListParagraph"/>
        <w:numPr>
          <w:ilvl w:val="0"/>
          <w:numId w:val="17"/>
        </w:numPr>
      </w:pPr>
      <w:r>
        <w:t xml:space="preserve">Units &amp; shares of open-ended investment funds – ex. “mutual funds” </w:t>
      </w:r>
    </w:p>
    <w:p w14:paraId="565D09D7" w14:textId="5B2AC1D5" w:rsidR="00A11783" w:rsidRPr="001A4CEF" w:rsidRDefault="00C47F26" w:rsidP="00C47F26">
      <w:pPr>
        <w:rPr>
          <w:color w:val="4472C4" w:themeColor="accent5"/>
        </w:rPr>
      </w:pPr>
      <w:r w:rsidRPr="00C47F26">
        <w:rPr>
          <w:rStyle w:val="Emphasis"/>
        </w:rPr>
        <w:lastRenderedPageBreak/>
        <w:t>(f)</w:t>
      </w:r>
      <w:r>
        <w:t xml:space="preserve"> </w:t>
      </w:r>
      <w:r w:rsidR="00A11783">
        <w:t>an agreement providing that money received will be repaid or treated as a subscription to shares, stock, units or interests at the option of the recipient or of any other person</w:t>
      </w:r>
    </w:p>
    <w:p w14:paraId="4A4F554C" w14:textId="125AEE6F" w:rsidR="00A11783" w:rsidRPr="005734C2" w:rsidRDefault="00C47F26" w:rsidP="00C47F26">
      <w:pPr>
        <w:rPr>
          <w:b/>
          <w:color w:val="4472C4" w:themeColor="accent5"/>
        </w:rPr>
      </w:pPr>
      <w:r w:rsidRPr="00C47F26">
        <w:rPr>
          <w:rStyle w:val="Emphasis"/>
        </w:rPr>
        <w:t>(g)</w:t>
      </w:r>
      <w:r>
        <w:t xml:space="preserve"> </w:t>
      </w:r>
      <w:r w:rsidR="00A11783">
        <w:t xml:space="preserve">a </w:t>
      </w:r>
      <w:r w:rsidR="00A11783" w:rsidRPr="005734C2">
        <w:rPr>
          <w:b/>
        </w:rPr>
        <w:t>profit sharing agreement or certificate</w:t>
      </w:r>
    </w:p>
    <w:p w14:paraId="6088166E" w14:textId="4579DAEF" w:rsidR="00A11783" w:rsidRPr="001A4CEF" w:rsidRDefault="00C47F26" w:rsidP="00C47F26">
      <w:pPr>
        <w:rPr>
          <w:color w:val="4472C4" w:themeColor="accent5"/>
        </w:rPr>
      </w:pPr>
      <w:r w:rsidRPr="00C47F26">
        <w:rPr>
          <w:rStyle w:val="Emphasis"/>
        </w:rPr>
        <w:t>(h)</w:t>
      </w:r>
      <w:r>
        <w:t xml:space="preserve"> </w:t>
      </w:r>
      <w:r w:rsidR="00A11783" w:rsidRPr="00033EC5">
        <w:rPr>
          <w:b/>
        </w:rPr>
        <w:t>a certificate of interest</w:t>
      </w:r>
      <w:r w:rsidR="00A11783">
        <w:t xml:space="preserve"> in an oil, natural gas or mining lease, claim or royalty voting trust certificate</w:t>
      </w:r>
    </w:p>
    <w:p w14:paraId="5FD16149" w14:textId="6ED0EF05" w:rsidR="00A11783" w:rsidRPr="001A4CEF" w:rsidRDefault="00C47F26" w:rsidP="00C47F26">
      <w:pPr>
        <w:rPr>
          <w:color w:val="4472C4" w:themeColor="accent5"/>
        </w:rPr>
      </w:pPr>
      <w:r w:rsidRPr="00C47F26">
        <w:rPr>
          <w:rStyle w:val="Emphasis"/>
        </w:rPr>
        <w:t>(i)</w:t>
      </w:r>
      <w:r>
        <w:t xml:space="preserve"> </w:t>
      </w:r>
      <w:r w:rsidR="00A11783">
        <w:t>an oil or natural gas royalty or lease or a fractional or other interest in either,</w:t>
      </w:r>
    </w:p>
    <w:p w14:paraId="7E8E19DD" w14:textId="606E77BE" w:rsidR="00A11783" w:rsidRDefault="00C47F26" w:rsidP="00C47F26">
      <w:pPr>
        <w:rPr>
          <w:color w:val="4472C4" w:themeColor="accent5"/>
        </w:rPr>
      </w:pPr>
      <w:r w:rsidRPr="00C47F26">
        <w:rPr>
          <w:rStyle w:val="Emphasis"/>
        </w:rPr>
        <w:t>(j)</w:t>
      </w:r>
      <w:r>
        <w:t xml:space="preserve"> </w:t>
      </w:r>
      <w:r w:rsidR="00A11783">
        <w:t>a collateral trust certificate</w:t>
      </w:r>
      <w:r w:rsidR="00A11783">
        <w:rPr>
          <w:color w:val="4472C4" w:themeColor="accent5"/>
        </w:rPr>
        <w:t>,</w:t>
      </w:r>
    </w:p>
    <w:p w14:paraId="2C832627" w14:textId="08F4A7A4" w:rsidR="00A11783" w:rsidRPr="001A4CEF" w:rsidRDefault="00C47F26" w:rsidP="00C47F26">
      <w:pPr>
        <w:rPr>
          <w:color w:val="4472C4" w:themeColor="accent5"/>
        </w:rPr>
      </w:pPr>
      <w:r w:rsidRPr="00C47F26">
        <w:rPr>
          <w:rStyle w:val="Emphasis"/>
        </w:rPr>
        <w:t>(k)</w:t>
      </w:r>
      <w:r>
        <w:t xml:space="preserve"> </w:t>
      </w:r>
      <w:r w:rsidR="00A11783">
        <w:t>an income or annuity contract, other than one made by an issuer</w:t>
      </w:r>
    </w:p>
    <w:p w14:paraId="3E5B6B2D" w14:textId="462E082F" w:rsidR="00A11783" w:rsidRDefault="00C47F26" w:rsidP="00C47F26">
      <w:pPr>
        <w:rPr>
          <w:i/>
          <w:color w:val="000000" w:themeColor="text1"/>
        </w:rPr>
      </w:pPr>
      <w:r w:rsidRPr="00C47F26">
        <w:rPr>
          <w:rStyle w:val="Emphasis"/>
        </w:rPr>
        <w:t>(l)</w:t>
      </w:r>
      <w:r>
        <w:t xml:space="preserve"> </w:t>
      </w:r>
      <w:r w:rsidR="00A11783" w:rsidRPr="00033EC5">
        <w:rPr>
          <w:b/>
        </w:rPr>
        <w:t>an investment contract</w:t>
      </w:r>
      <w:r w:rsidR="00A11783">
        <w:t xml:space="preserve"> – </w:t>
      </w:r>
      <w:r w:rsidR="00A11783" w:rsidRPr="00033EC5">
        <w:rPr>
          <w:color w:val="FF0000"/>
        </w:rPr>
        <w:t>catchall provision</w:t>
      </w:r>
      <w:r w:rsidR="00E36DB1">
        <w:rPr>
          <w:color w:val="FF0000"/>
        </w:rPr>
        <w:t xml:space="preserve">; </w:t>
      </w:r>
      <w:r w:rsidR="00A07A0B" w:rsidRPr="00A07A0B">
        <w:rPr>
          <w:i/>
          <w:color w:val="000000" w:themeColor="text1"/>
        </w:rPr>
        <w:t xml:space="preserve">per </w:t>
      </w:r>
      <w:r w:rsidR="00A07A0B" w:rsidRPr="00A07A0B">
        <w:rPr>
          <w:b/>
          <w:i/>
          <w:color w:val="000000" w:themeColor="text1"/>
        </w:rPr>
        <w:t>Pacific Coast</w:t>
      </w:r>
      <w:r w:rsidR="00A07A0B" w:rsidRPr="00A07A0B">
        <w:rPr>
          <w:i/>
          <w:color w:val="000000" w:themeColor="text1"/>
        </w:rPr>
        <w:t xml:space="preserve"> </w:t>
      </w:r>
      <w:r w:rsidR="00E36DB1">
        <w:rPr>
          <w:i/>
          <w:color w:val="000000" w:themeColor="text1"/>
        </w:rPr>
        <w:t xml:space="preserve">policy goal of the provision is protection of the public </w:t>
      </w:r>
    </w:p>
    <w:p w14:paraId="542B825A" w14:textId="43B8BB20" w:rsidR="00A11783" w:rsidRPr="001A4CEF" w:rsidRDefault="00C47F26" w:rsidP="00C47F26">
      <w:pPr>
        <w:rPr>
          <w:color w:val="4472C4" w:themeColor="accent5"/>
        </w:rPr>
      </w:pPr>
      <w:r w:rsidRPr="00C47F26">
        <w:rPr>
          <w:rStyle w:val="Emphasis"/>
        </w:rPr>
        <w:t>(m)</w:t>
      </w:r>
      <w:r>
        <w:t xml:space="preserve"> </w:t>
      </w:r>
      <w:r w:rsidR="00A11783">
        <w:t>a document evidencing an interest in a scholarship or educational plan or trust,</w:t>
      </w:r>
    </w:p>
    <w:p w14:paraId="24348AD8" w14:textId="497B6EAB" w:rsidR="00A11783" w:rsidRPr="00C47F26" w:rsidRDefault="00C47F26" w:rsidP="00C47F26">
      <w:pPr>
        <w:rPr>
          <w:color w:val="FF0000"/>
        </w:rPr>
      </w:pPr>
      <w:r w:rsidRPr="00C47F26">
        <w:rPr>
          <w:rStyle w:val="Emphasis"/>
        </w:rPr>
        <w:t>(n)</w:t>
      </w:r>
      <w:r>
        <w:t xml:space="preserve"> </w:t>
      </w:r>
      <w:r w:rsidR="00A11783">
        <w:t xml:space="preserve">an instrument that is a </w:t>
      </w:r>
      <w:r w:rsidR="00A11783" w:rsidRPr="009A1D40">
        <w:rPr>
          <w:u w:val="single"/>
        </w:rPr>
        <w:t>future contract or an option</w:t>
      </w:r>
      <w:r w:rsidR="00A11783">
        <w:t xml:space="preserve"> </w:t>
      </w:r>
      <w:r w:rsidR="00A11783" w:rsidRPr="00C47F26">
        <w:rPr>
          <w:color w:val="FF0000"/>
        </w:rPr>
        <w:t>but is not an exchange contract</w:t>
      </w:r>
    </w:p>
    <w:p w14:paraId="0EBF3346" w14:textId="1F51720F" w:rsidR="00A11783" w:rsidRPr="00C47F26" w:rsidRDefault="00C47F26" w:rsidP="00C47F26">
      <w:r w:rsidRPr="00C47F26">
        <w:rPr>
          <w:rStyle w:val="Emphasis"/>
        </w:rPr>
        <w:t>(o)</w:t>
      </w:r>
      <w:r>
        <w:t xml:space="preserve"> </w:t>
      </w:r>
      <w:r w:rsidR="00A11783" w:rsidRPr="00C47F26">
        <w:t>a permit under the Oil and Gas Activities Act,</w:t>
      </w:r>
    </w:p>
    <w:p w14:paraId="581EBDC0" w14:textId="77777777" w:rsidR="00A11783" w:rsidRPr="005F2978" w:rsidRDefault="00A11783" w:rsidP="00C47F26">
      <w:pPr>
        <w:rPr>
          <w:color w:val="FF0000"/>
          <w:u w:val="single"/>
        </w:rPr>
      </w:pPr>
      <w:r>
        <w:t xml:space="preserve">whether or not any of the above relate to an issuer, </w:t>
      </w:r>
      <w:r w:rsidRPr="005F2978">
        <w:rPr>
          <w:b/>
          <w:color w:val="FF0000"/>
          <w:u w:val="single"/>
        </w:rPr>
        <w:t xml:space="preserve">but does not include an </w:t>
      </w:r>
      <w:r w:rsidRPr="005F2978">
        <w:rPr>
          <w:b/>
          <w:caps/>
          <w:color w:val="FF0000"/>
          <w:u w:val="single"/>
        </w:rPr>
        <w:t>exchange contract</w:t>
      </w:r>
    </w:p>
    <w:p w14:paraId="7628746C" w14:textId="77777777" w:rsidR="00A11783" w:rsidRDefault="00A11783" w:rsidP="00513D2B"/>
    <w:p w14:paraId="11DA9421" w14:textId="5147EA7E" w:rsidR="009E0C35" w:rsidRPr="003A0D81" w:rsidRDefault="009E0C35" w:rsidP="00513D2B">
      <w:r w:rsidRPr="009E0C35">
        <w:rPr>
          <w:b/>
          <w:highlight w:val="green"/>
        </w:rPr>
        <w:t>Investment Ks</w:t>
      </w:r>
      <w:r w:rsidR="003A0D81">
        <w:rPr>
          <w:b/>
        </w:rPr>
        <w:t xml:space="preserve"> </w:t>
      </w:r>
      <w:r w:rsidR="003A0D81">
        <w:t xml:space="preserve">– not defined in the Act </w:t>
      </w:r>
    </w:p>
    <w:p w14:paraId="7F7AAAF1" w14:textId="5EB2F129" w:rsidR="009E0C35" w:rsidRPr="00F16F0D" w:rsidRDefault="009E0C35" w:rsidP="00513D2B">
      <w:pPr>
        <w:rPr>
          <w:b/>
          <w:color w:val="942092"/>
        </w:rPr>
      </w:pPr>
      <w:r w:rsidRPr="00F16F0D">
        <w:rPr>
          <w:b/>
          <w:color w:val="942092"/>
        </w:rPr>
        <w:t>If a capital raising instrument does not specifically fit w/in the enumerated list in the Act, then determine whether it can be characterized as an investment K?</w:t>
      </w:r>
    </w:p>
    <w:p w14:paraId="1C467F2E" w14:textId="4EDE72F0" w:rsidR="00C81A70" w:rsidRPr="00F43590" w:rsidRDefault="00F16F0D" w:rsidP="00F16F0D">
      <w:r w:rsidRPr="00F16F0D">
        <w:t xml:space="preserve">The </w:t>
      </w:r>
      <w:r>
        <w:t xml:space="preserve">leading Canadian case w/ respect to investment Ks is </w:t>
      </w:r>
      <w:r w:rsidR="00352E93" w:rsidRPr="00352E93">
        <w:rPr>
          <w:highlight w:val="yellow"/>
        </w:rPr>
        <w:t>*</w:t>
      </w:r>
      <w:r w:rsidRPr="00352E93">
        <w:rPr>
          <w:b/>
          <w:highlight w:val="yellow"/>
        </w:rPr>
        <w:t>P</w:t>
      </w:r>
      <w:r w:rsidRPr="000E1F27">
        <w:rPr>
          <w:b/>
          <w:highlight w:val="yellow"/>
        </w:rPr>
        <w:t>acific Coast</w:t>
      </w:r>
      <w:r w:rsidRPr="00F16F0D">
        <w:t xml:space="preserve">, </w:t>
      </w:r>
      <w:r>
        <w:t xml:space="preserve">where the SCC looked at US jurisprudence. </w:t>
      </w:r>
      <w:r w:rsidR="00352E93">
        <w:t xml:space="preserve">Chief Justice Laskin dissented – he is against overly broad interpretation of investment Ks. </w:t>
      </w:r>
    </w:p>
    <w:p w14:paraId="560449E5" w14:textId="77777777" w:rsidR="002F5D7A" w:rsidRPr="00E36DB1" w:rsidRDefault="00352E93" w:rsidP="002F5D7A">
      <w:pPr>
        <w:pStyle w:val="ListParagraph"/>
        <w:numPr>
          <w:ilvl w:val="0"/>
          <w:numId w:val="17"/>
        </w:numPr>
      </w:pPr>
      <w:r w:rsidRPr="002F5D7A">
        <w:rPr>
          <w:b/>
          <w:color w:val="000000" w:themeColor="text1"/>
          <w:highlight w:val="yellow"/>
        </w:rPr>
        <w:t>*</w:t>
      </w:r>
      <w:r w:rsidR="00E1476D" w:rsidRPr="002F5D7A">
        <w:rPr>
          <w:b/>
          <w:color w:val="000000" w:themeColor="text1"/>
          <w:highlight w:val="yellow"/>
        </w:rPr>
        <w:t>Howey</w:t>
      </w:r>
      <w:r w:rsidR="003B6C98" w:rsidRPr="002F5D7A">
        <w:rPr>
          <w:b/>
          <w:color w:val="000000" w:themeColor="text1"/>
          <w:highlight w:val="yellow"/>
        </w:rPr>
        <w:t xml:space="preserve"> (US)</w:t>
      </w:r>
      <w:r w:rsidR="00E1476D" w:rsidRPr="002F5D7A">
        <w:rPr>
          <w:b/>
          <w:color w:val="000000" w:themeColor="text1"/>
          <w:highlight w:val="yellow"/>
        </w:rPr>
        <w:t>:</w:t>
      </w:r>
      <w:r w:rsidR="000E1F27" w:rsidRPr="002F5D7A">
        <w:rPr>
          <w:b/>
          <w:color w:val="000000" w:themeColor="text1"/>
        </w:rPr>
        <w:t xml:space="preserve"> </w:t>
      </w:r>
      <w:r w:rsidR="002F5D7A" w:rsidRPr="00B21789">
        <w:rPr>
          <w:b/>
        </w:rPr>
        <w:t xml:space="preserve">The </w:t>
      </w:r>
      <w:r w:rsidR="002F5D7A" w:rsidRPr="00B21789">
        <w:rPr>
          <w:b/>
          <w:caps/>
        </w:rPr>
        <w:t xml:space="preserve">test </w:t>
      </w:r>
      <w:r w:rsidR="002F5D7A" w:rsidRPr="00B21789">
        <w:rPr>
          <w:b/>
        </w:rPr>
        <w:t>of whether there is an “investment contract” under the Securities Act is whether the scheme involves an investment of money in a</w:t>
      </w:r>
      <w:r w:rsidR="002F5D7A">
        <w:t xml:space="preserve"> </w:t>
      </w:r>
      <w:r w:rsidR="002F5D7A" w:rsidRPr="002F5D7A">
        <w:rPr>
          <w:b/>
          <w:color w:val="FF0000"/>
        </w:rPr>
        <w:t>common enterprise</w:t>
      </w:r>
      <w:r w:rsidR="002F5D7A" w:rsidRPr="002F5D7A">
        <w:rPr>
          <w:color w:val="FF0000"/>
        </w:rPr>
        <w:t xml:space="preserve"> </w:t>
      </w:r>
      <w:r w:rsidR="002F5D7A" w:rsidRPr="00BF0E92">
        <w:rPr>
          <w:b/>
        </w:rPr>
        <w:t>w/ profits to come solely from the efforts of others</w:t>
      </w:r>
      <w:r w:rsidR="002F5D7A">
        <w:t>; and, if that test be satisfied, it is immaterial whether the enterprise is speculative or nonspeculative, or whether there is a sale of property w/ or w/out intrinsic value.</w:t>
      </w:r>
    </w:p>
    <w:p w14:paraId="20EF8914" w14:textId="7A6D7E5B" w:rsidR="00F43590" w:rsidRPr="00582E38" w:rsidRDefault="002F5D7A" w:rsidP="00582E38">
      <w:pPr>
        <w:pStyle w:val="ListParagraph"/>
        <w:numPr>
          <w:ilvl w:val="1"/>
          <w:numId w:val="17"/>
        </w:numPr>
      </w:pPr>
      <w:r>
        <w:rPr>
          <w:color w:val="000000" w:themeColor="text1"/>
        </w:rPr>
        <w:t xml:space="preserve">Key quote: </w:t>
      </w:r>
      <w:r w:rsidR="00F43590">
        <w:t xml:space="preserve">An investment </w:t>
      </w:r>
      <w:r w:rsidR="00B511DE">
        <w:t>K means</w:t>
      </w:r>
      <w:r w:rsidR="00F43590">
        <w:t xml:space="preserve"> a K, transaction, or scheme where</w:t>
      </w:r>
      <w:r w:rsidR="00B511DE">
        <w:t>by a</w:t>
      </w:r>
      <w:r w:rsidR="00F43590">
        <w:t xml:space="preserve"> person invests money in </w:t>
      </w:r>
      <w:r w:rsidR="00B511DE">
        <w:t xml:space="preserve">a </w:t>
      </w:r>
      <w:r w:rsidR="00F43590">
        <w:t xml:space="preserve">common enterprise and </w:t>
      </w:r>
      <w:r w:rsidR="00B511DE">
        <w:t>is led to expect</w:t>
      </w:r>
      <w:r w:rsidR="00F43590">
        <w:t xml:space="preserve"> profits solely </w:t>
      </w:r>
      <w:r w:rsidR="00B511DE">
        <w:t xml:space="preserve">from the efforts of the promoter or a third party – it being immaterial whether the shares in the enterprise are evidenced by formal certificates or by nominal interests in the physical assets employed by the enterprise. </w:t>
      </w:r>
    </w:p>
    <w:p w14:paraId="24EED2AF" w14:textId="3D588BFE" w:rsidR="00F16F0D" w:rsidRPr="00F16F0D" w:rsidRDefault="00DD0D8F" w:rsidP="00F16F0D">
      <w:pPr>
        <w:pStyle w:val="ListParagraph"/>
        <w:numPr>
          <w:ilvl w:val="1"/>
          <w:numId w:val="17"/>
        </w:numPr>
        <w:rPr>
          <w:color w:val="000000" w:themeColor="text1"/>
        </w:rPr>
      </w:pPr>
      <w:r w:rsidRPr="00DD0D8F">
        <w:t>The SCC in</w:t>
      </w:r>
      <w:r w:rsidRPr="00DD0D8F">
        <w:rPr>
          <w:b/>
        </w:rPr>
        <w:t xml:space="preserve"> </w:t>
      </w:r>
      <w:r w:rsidR="00F16F0D" w:rsidRPr="000E1F27">
        <w:rPr>
          <w:b/>
          <w:highlight w:val="yellow"/>
        </w:rPr>
        <w:t>Pacific Coast</w:t>
      </w:r>
      <w:r w:rsidR="00F16F0D">
        <w:rPr>
          <w:b/>
          <w:highlight w:val="yellow"/>
        </w:rPr>
        <w:t xml:space="preserve"> </w:t>
      </w:r>
      <w:r w:rsidR="00F16F0D">
        <w:t xml:space="preserve">adopted a more realistic formulation of the </w:t>
      </w:r>
      <w:r>
        <w:t xml:space="preserve">word “solely” in the Howey test: whether </w:t>
      </w:r>
      <w:r w:rsidR="00F16F0D" w:rsidRPr="000E1F27">
        <w:rPr>
          <w:b/>
          <w:color w:val="FF0000"/>
        </w:rPr>
        <w:t xml:space="preserve">the efforts made by those other than the investor are </w:t>
      </w:r>
      <w:r>
        <w:rPr>
          <w:b/>
          <w:color w:val="FF0000"/>
        </w:rPr>
        <w:t xml:space="preserve">the undeniably significant ones, </w:t>
      </w:r>
      <w:r>
        <w:rPr>
          <w:color w:val="000000" w:themeColor="text1"/>
        </w:rPr>
        <w:t>those essential managerial efforts which affect the failure or success of the enterprise. The court also</w:t>
      </w:r>
      <w:r w:rsidR="00F16F0D" w:rsidRPr="000E1F27">
        <w:rPr>
          <w:b/>
          <w:color w:val="FF0000"/>
        </w:rPr>
        <w:t xml:space="preserve"> </w:t>
      </w:r>
      <w:r>
        <w:rPr>
          <w:color w:val="000000" w:themeColor="text1"/>
        </w:rPr>
        <w:t xml:space="preserve">held that </w:t>
      </w:r>
      <w:r w:rsidR="00172EF8">
        <w:rPr>
          <w:color w:val="000000" w:themeColor="text1"/>
        </w:rPr>
        <w:t xml:space="preserve">a “common enterprise” is an enterprise in which the fortunes of the investor are </w:t>
      </w:r>
      <w:r w:rsidR="00172EF8" w:rsidRPr="00D55C5B">
        <w:rPr>
          <w:color w:val="000000" w:themeColor="text1"/>
          <w:u w:val="single"/>
        </w:rPr>
        <w:t>interwoven</w:t>
      </w:r>
      <w:r w:rsidR="00172EF8">
        <w:rPr>
          <w:color w:val="000000" w:themeColor="text1"/>
        </w:rPr>
        <w:t xml:space="preserve"> w/ and dependent upon the efforts and success of those seeking the investment or of third parties. The</w:t>
      </w:r>
      <w:r w:rsidR="00F16F0D">
        <w:rPr>
          <w:color w:val="000000" w:themeColor="text1"/>
        </w:rPr>
        <w:t xml:space="preserve"> commonality</w:t>
      </w:r>
      <w:r w:rsidR="00172EF8">
        <w:rPr>
          <w:color w:val="000000" w:themeColor="text1"/>
        </w:rPr>
        <w:t xml:space="preserve"> necessary for an investment K is that</w:t>
      </w:r>
      <w:r w:rsidR="00F16F0D">
        <w:rPr>
          <w:color w:val="000000" w:themeColor="text1"/>
        </w:rPr>
        <w:t xml:space="preserve"> between the investor and the promoter, </w:t>
      </w:r>
      <w:r w:rsidR="00172EF8">
        <w:rPr>
          <w:color w:val="000000" w:themeColor="text1"/>
        </w:rPr>
        <w:t xml:space="preserve">rather than between the investors themselves. </w:t>
      </w:r>
    </w:p>
    <w:p w14:paraId="73EE6931" w14:textId="0F1B0A0E" w:rsidR="00C81A70" w:rsidRPr="00F16F0D" w:rsidRDefault="003A0D81" w:rsidP="00513D2B">
      <w:pPr>
        <w:pStyle w:val="ListParagraph"/>
        <w:numPr>
          <w:ilvl w:val="1"/>
          <w:numId w:val="17"/>
        </w:numPr>
        <w:rPr>
          <w:color w:val="000000" w:themeColor="text1"/>
        </w:rPr>
      </w:pPr>
      <w:r>
        <w:rPr>
          <w:color w:val="000000" w:themeColor="text1"/>
        </w:rPr>
        <w:t xml:space="preserve">Expectation of profit </w:t>
      </w:r>
    </w:p>
    <w:p w14:paraId="6D4BA8CE" w14:textId="3B134E23" w:rsidR="00E1476D" w:rsidRPr="00F16F0D" w:rsidRDefault="00352E93" w:rsidP="00F16F0D">
      <w:pPr>
        <w:pStyle w:val="ListParagraph"/>
        <w:numPr>
          <w:ilvl w:val="0"/>
          <w:numId w:val="17"/>
        </w:numPr>
        <w:rPr>
          <w:color w:val="000000" w:themeColor="text1"/>
        </w:rPr>
      </w:pPr>
      <w:r>
        <w:rPr>
          <w:b/>
          <w:color w:val="000000" w:themeColor="text1"/>
          <w:highlight w:val="yellow"/>
        </w:rPr>
        <w:t>*</w:t>
      </w:r>
      <w:r w:rsidR="003B6C98" w:rsidRPr="00F16F0D">
        <w:rPr>
          <w:b/>
          <w:color w:val="000000" w:themeColor="text1"/>
          <w:highlight w:val="yellow"/>
        </w:rPr>
        <w:t>State of Hawaii (US):</w:t>
      </w:r>
      <w:r w:rsidR="003B6C98" w:rsidRPr="00F16F0D">
        <w:rPr>
          <w:b/>
          <w:color w:val="000000" w:themeColor="text1"/>
        </w:rPr>
        <w:t xml:space="preserve"> </w:t>
      </w:r>
      <w:r w:rsidR="00C81A70" w:rsidRPr="00253C17">
        <w:rPr>
          <w:b/>
          <w:caps/>
          <w:color w:val="000000" w:themeColor="text1"/>
        </w:rPr>
        <w:t>“risk capital” test</w:t>
      </w:r>
      <w:r w:rsidR="00C81A70" w:rsidRPr="00F16F0D">
        <w:rPr>
          <w:color w:val="000000" w:themeColor="text1"/>
        </w:rPr>
        <w:t xml:space="preserve"> has 4 parts: (1) offeree furnishes initial value to offeror; (2) at least a </w:t>
      </w:r>
      <w:r w:rsidR="00C81A70" w:rsidRPr="00F16F0D">
        <w:rPr>
          <w:color w:val="000000" w:themeColor="text1"/>
          <w:u w:val="single"/>
        </w:rPr>
        <w:t>portion of the initial value is subject to the risks</w:t>
      </w:r>
      <w:r w:rsidR="00C81A70" w:rsidRPr="00F16F0D">
        <w:rPr>
          <w:color w:val="000000" w:themeColor="text1"/>
        </w:rPr>
        <w:t xml:space="preserve"> of the </w:t>
      </w:r>
      <w:r w:rsidR="00C81A70" w:rsidRPr="00F16F0D">
        <w:rPr>
          <w:color w:val="000000" w:themeColor="text1"/>
        </w:rPr>
        <w:lastRenderedPageBreak/>
        <w:t xml:space="preserve">enterprise; (3) offeror induces the initial value through promises or representations, which lead the offeree to the reasonable understanding of accrual through the operation of the enterprise; (4) offeree does not have practical and actual control over the enterprise’s managerial decisions. </w:t>
      </w:r>
    </w:p>
    <w:p w14:paraId="6DF7EA54" w14:textId="2DD575ED" w:rsidR="003A0D81" w:rsidRDefault="00AC2132" w:rsidP="00F16F0D">
      <w:pPr>
        <w:pStyle w:val="ListParagraph"/>
        <w:numPr>
          <w:ilvl w:val="1"/>
          <w:numId w:val="17"/>
        </w:numPr>
        <w:rPr>
          <w:color w:val="000000" w:themeColor="text1"/>
        </w:rPr>
      </w:pPr>
      <w:r>
        <w:rPr>
          <w:color w:val="000000" w:themeColor="text1"/>
        </w:rPr>
        <w:t xml:space="preserve">When capital put at risk there is potentially a security </w:t>
      </w:r>
    </w:p>
    <w:p w14:paraId="31C1B8B9" w14:textId="77777777" w:rsidR="00A73632" w:rsidRDefault="00A73632" w:rsidP="00A73632">
      <w:r>
        <w:t xml:space="preserve">The court in </w:t>
      </w:r>
      <w:r w:rsidRPr="00A73632">
        <w:rPr>
          <w:b/>
        </w:rPr>
        <w:t xml:space="preserve">Pacific Coast </w:t>
      </w:r>
      <w:r>
        <w:t>adopted a broad, flexible approach for interpreting investment Ks. The common enterprise tests (</w:t>
      </w:r>
      <w:r w:rsidRPr="00A73632">
        <w:rPr>
          <w:b/>
        </w:rPr>
        <w:t>Howey</w:t>
      </w:r>
      <w:r>
        <w:t>) and risk capital (</w:t>
      </w:r>
      <w:r w:rsidRPr="00A73632">
        <w:rPr>
          <w:b/>
        </w:rPr>
        <w:t>Hawaii</w:t>
      </w:r>
      <w:r>
        <w:t xml:space="preserve">) tests are always helpful in determining whether a given K is an investment K, it is not strictly necessary that either be satisfied. What is necessary is that finding the K in question to be an investment K (and therefore a security) would support and advance the policy goals of securities regulation generally.  </w:t>
      </w:r>
    </w:p>
    <w:p w14:paraId="25D4A369" w14:textId="77777777" w:rsidR="00BB0058" w:rsidRDefault="00BB0058" w:rsidP="00A73632"/>
    <w:p w14:paraId="698DB60E" w14:textId="7E806511" w:rsidR="00BB0058" w:rsidRPr="00BB0058" w:rsidRDefault="00BB0058" w:rsidP="00A73632">
      <w:pPr>
        <w:rPr>
          <w:color w:val="FF40FF"/>
        </w:rPr>
      </w:pPr>
      <w:r>
        <w:rPr>
          <w:color w:val="FF40FF"/>
        </w:rPr>
        <w:t xml:space="preserve">In all 3 cases, one key criteria in determining whether an investment K is a security for the purposes of securities law is the </w:t>
      </w:r>
      <w:r w:rsidRPr="00F025F0">
        <w:rPr>
          <w:color w:val="FF40FF"/>
          <w:u w:val="single"/>
        </w:rPr>
        <w:t>degree of managerial control exercised by the issuer</w:t>
      </w:r>
      <w:r>
        <w:rPr>
          <w:color w:val="FF40FF"/>
        </w:rPr>
        <w:t>. The less managerial control</w:t>
      </w:r>
      <w:r w:rsidR="00F025F0">
        <w:rPr>
          <w:color w:val="FF40FF"/>
        </w:rPr>
        <w:t xml:space="preserve"> </w:t>
      </w:r>
      <w:r w:rsidR="00F025F0">
        <w:rPr>
          <w:b/>
          <w:color w:val="FF40FF"/>
        </w:rPr>
        <w:t>investor</w:t>
      </w:r>
      <w:r w:rsidR="00F025F0">
        <w:rPr>
          <w:color w:val="FF40FF"/>
        </w:rPr>
        <w:t xml:space="preserve"> has</w:t>
      </w:r>
      <w:r>
        <w:rPr>
          <w:color w:val="FF40FF"/>
        </w:rPr>
        <w:t xml:space="preserve"> </w:t>
      </w:r>
      <w:r w:rsidR="00F025F0">
        <w:rPr>
          <w:color w:val="FF40FF"/>
        </w:rPr>
        <w:t xml:space="preserve">and </w:t>
      </w:r>
      <w:r>
        <w:rPr>
          <w:color w:val="FF40FF"/>
        </w:rPr>
        <w:t>the more</w:t>
      </w:r>
      <w:r w:rsidR="00F025F0">
        <w:rPr>
          <w:color w:val="FF40FF"/>
        </w:rPr>
        <w:t xml:space="preserve"> capital is @ risk – more likely that it is a security. </w:t>
      </w:r>
      <w:r>
        <w:rPr>
          <w:color w:val="FF40FF"/>
        </w:rPr>
        <w:t xml:space="preserve"> </w:t>
      </w:r>
    </w:p>
    <w:p w14:paraId="261293ED" w14:textId="77777777" w:rsidR="00A73632" w:rsidRPr="003A0D81" w:rsidRDefault="00A73632" w:rsidP="00A73632"/>
    <w:tbl>
      <w:tblPr>
        <w:tblStyle w:val="TableGrid"/>
        <w:tblW w:w="9586" w:type="dxa"/>
        <w:tblLook w:val="04A0" w:firstRow="1" w:lastRow="0" w:firstColumn="1" w:lastColumn="0" w:noHBand="0" w:noVBand="1"/>
      </w:tblPr>
      <w:tblGrid>
        <w:gridCol w:w="1146"/>
        <w:gridCol w:w="8440"/>
      </w:tblGrid>
      <w:tr w:rsidR="00352E93" w14:paraId="149DECC8" w14:textId="77777777" w:rsidTr="00352E93">
        <w:tc>
          <w:tcPr>
            <w:tcW w:w="1146" w:type="dxa"/>
          </w:tcPr>
          <w:p w14:paraId="5FC5225F" w14:textId="66E14146" w:rsidR="00352E93" w:rsidRPr="00352E93" w:rsidRDefault="00352E93" w:rsidP="00352E93">
            <w:r w:rsidRPr="00352E93">
              <w:rPr>
                <w:b/>
              </w:rPr>
              <w:t>Pacific Coast</w:t>
            </w:r>
          </w:p>
        </w:tc>
        <w:tc>
          <w:tcPr>
            <w:tcW w:w="8440" w:type="dxa"/>
          </w:tcPr>
          <w:p w14:paraId="3884C1E0" w14:textId="77777777" w:rsidR="00352E93" w:rsidRDefault="00352E93" w:rsidP="00352E93">
            <w:r w:rsidRPr="000E1F27">
              <w:t>purchasers bought bags of silver coins on margin</w:t>
            </w:r>
            <w:r w:rsidR="00235210">
              <w:t xml:space="preserve"> (i.e. substantial party of the purchase price on credit)</w:t>
            </w:r>
            <w:r w:rsidRPr="000E1F27">
              <w:t>. Majority of the purchases did not actually pay the full price &amp; closed their margin accounts by selling their bags back to Pacific (never actually physically possessed the bags) // issue: were the margin purchases investment Ks and therefore securities? // H: yes!</w:t>
            </w:r>
          </w:p>
          <w:p w14:paraId="28C47A8B" w14:textId="46DB7B7F" w:rsidR="00A73632" w:rsidRPr="00352E93" w:rsidRDefault="00A73632" w:rsidP="001E636F">
            <w:pPr>
              <w:pStyle w:val="ListParagraph"/>
              <w:numPr>
                <w:ilvl w:val="0"/>
                <w:numId w:val="55"/>
              </w:numPr>
            </w:pPr>
            <w:r>
              <w:t>Laskin dissenting: price of silver set by markets over which Pacific has no control</w:t>
            </w:r>
          </w:p>
        </w:tc>
      </w:tr>
      <w:tr w:rsidR="00352E93" w14:paraId="1F9AA85C" w14:textId="77777777" w:rsidTr="00352E93">
        <w:tc>
          <w:tcPr>
            <w:tcW w:w="1146" w:type="dxa"/>
          </w:tcPr>
          <w:p w14:paraId="099176AC" w14:textId="2638B9FA" w:rsidR="00352E93" w:rsidRPr="00352E93" w:rsidRDefault="00352E93" w:rsidP="00352E93">
            <w:r w:rsidRPr="00352E93">
              <w:rPr>
                <w:b/>
                <w:color w:val="000000" w:themeColor="text1"/>
              </w:rPr>
              <w:t>Howey</w:t>
            </w:r>
          </w:p>
        </w:tc>
        <w:tc>
          <w:tcPr>
            <w:tcW w:w="8440" w:type="dxa"/>
          </w:tcPr>
          <w:p w14:paraId="2C8258F0" w14:textId="227B109C" w:rsidR="00352E93" w:rsidRDefault="00582E38" w:rsidP="00352E93">
            <w:pPr>
              <w:rPr>
                <w:highlight w:val="yellow"/>
              </w:rPr>
            </w:pPr>
            <w:r w:rsidRPr="00582E38">
              <w:t xml:space="preserve">Howey </w:t>
            </w:r>
            <w:r>
              <w:t xml:space="preserve">sold real estate Ks for half of its citrus groves. The purchaser of the land could then lease it back to the service company, via a service K, which would tend to the land, </w:t>
            </w:r>
            <w:r w:rsidR="00E30302">
              <w:t xml:space="preserve">harvest, pool, and market the produce. </w:t>
            </w:r>
            <w:r w:rsidR="00185416">
              <w:t xml:space="preserve">// </w:t>
            </w:r>
            <w:r w:rsidR="00672A80">
              <w:t xml:space="preserve">I: was payment for land security? // </w:t>
            </w:r>
            <w:r w:rsidR="00185416">
              <w:t>H: investment Ks</w:t>
            </w:r>
          </w:p>
        </w:tc>
      </w:tr>
      <w:tr w:rsidR="00352E93" w14:paraId="480D0855" w14:textId="77777777" w:rsidTr="00352E93">
        <w:tc>
          <w:tcPr>
            <w:tcW w:w="1146" w:type="dxa"/>
          </w:tcPr>
          <w:p w14:paraId="0B399B9B" w14:textId="4A70B438" w:rsidR="00352E93" w:rsidRPr="00352E93" w:rsidRDefault="00352E93" w:rsidP="00352E93">
            <w:r w:rsidRPr="00352E93">
              <w:rPr>
                <w:b/>
                <w:color w:val="000000" w:themeColor="text1"/>
              </w:rPr>
              <w:t>State of Hawaii</w:t>
            </w:r>
          </w:p>
        </w:tc>
        <w:tc>
          <w:tcPr>
            <w:tcW w:w="8440" w:type="dxa"/>
          </w:tcPr>
          <w:p w14:paraId="2A87BDF4" w14:textId="77777777" w:rsidR="00352E93" w:rsidRPr="000A34A4" w:rsidRDefault="00DA4EE4" w:rsidP="00352E93">
            <w:r w:rsidRPr="000A34A4">
              <w:t xml:space="preserve">Hawaii Market Center sold “founding” memberships to promoters who could earn money through selling additional </w:t>
            </w:r>
            <w:r w:rsidR="000A34A4" w:rsidRPr="000A34A4">
              <w:t>memberships</w:t>
            </w:r>
            <w:r w:rsidRPr="000A34A4">
              <w:t xml:space="preserve"> by referring others to shop at the store using the promoter’s buyer’s card.</w:t>
            </w:r>
            <w:r w:rsidR="000A34A4" w:rsidRPr="000A34A4">
              <w:t xml:space="preserve"> // I: do the memberships sold by HMC constitute a security? // H: scheme in question was a security</w:t>
            </w:r>
          </w:p>
          <w:p w14:paraId="3C13360B" w14:textId="70BCEDEB" w:rsidR="000A34A4" w:rsidRPr="000A34A4" w:rsidRDefault="000A34A4" w:rsidP="001E636F">
            <w:pPr>
              <w:pStyle w:val="ListParagraph"/>
              <w:numPr>
                <w:ilvl w:val="0"/>
                <w:numId w:val="53"/>
              </w:numPr>
            </w:pPr>
            <w:r>
              <w:t>Court said that the Howey test is too narrow &amp; adopted the risk capital theory</w:t>
            </w:r>
          </w:p>
        </w:tc>
      </w:tr>
    </w:tbl>
    <w:p w14:paraId="6EE1C176" w14:textId="77777777" w:rsidR="006E5C28" w:rsidRDefault="006E5C28" w:rsidP="00B408DA">
      <w:pPr>
        <w:rPr>
          <w:b/>
          <w:highlight w:val="yellow"/>
        </w:rPr>
      </w:pPr>
    </w:p>
    <w:p w14:paraId="387493C2" w14:textId="1F9B7C93" w:rsidR="006E5C28" w:rsidRDefault="00A73632" w:rsidP="00B408DA">
      <w:r>
        <w:rPr>
          <w:b/>
          <w:highlight w:val="yellow"/>
        </w:rPr>
        <w:t>*</w:t>
      </w:r>
      <w:r w:rsidR="006E5C28" w:rsidRPr="006E5C28">
        <w:rPr>
          <w:b/>
          <w:highlight w:val="yellow"/>
        </w:rPr>
        <w:t>Lazerman:</w:t>
      </w:r>
      <w:r w:rsidR="006E5C28">
        <w:rPr>
          <w:b/>
        </w:rPr>
        <w:t xml:space="preserve"> </w:t>
      </w:r>
      <w:r w:rsidR="006E5C28">
        <w:t xml:space="preserve">similar to Pacific Coast w/ only 2 material differences: </w:t>
      </w:r>
    </w:p>
    <w:p w14:paraId="42FA0124" w14:textId="6EE4811D" w:rsidR="006E5C28" w:rsidRDefault="006E5C28" w:rsidP="009F04C9">
      <w:pPr>
        <w:pStyle w:val="ListParagraph"/>
        <w:numPr>
          <w:ilvl w:val="0"/>
          <w:numId w:val="18"/>
        </w:numPr>
      </w:pPr>
      <w:r>
        <w:t xml:space="preserve">commodity was silver bars, not silver coins: there was a formal exchange for silver bars, which meant that purchasers did not have to rely on the company to create a market for the commodity. Profit depended on market price of silver, not actions of L. </w:t>
      </w:r>
    </w:p>
    <w:p w14:paraId="6D1D8463" w14:textId="2A0BBE97" w:rsidR="00A73632" w:rsidRDefault="00A73632" w:rsidP="00A73632">
      <w:pPr>
        <w:pStyle w:val="ListParagraph"/>
        <w:numPr>
          <w:ilvl w:val="1"/>
          <w:numId w:val="18"/>
        </w:numPr>
      </w:pPr>
      <w:r>
        <w:t>Laskin’s argument from Pacific held more weight here</w:t>
      </w:r>
    </w:p>
    <w:p w14:paraId="53F7FCD5" w14:textId="4540F95E" w:rsidR="006E5C28" w:rsidRDefault="006E5C28" w:rsidP="009F04C9">
      <w:pPr>
        <w:pStyle w:val="ListParagraph"/>
        <w:numPr>
          <w:ilvl w:val="0"/>
          <w:numId w:val="18"/>
        </w:numPr>
      </w:pPr>
      <w:r>
        <w:t>L segregated each purchaser’s funds whereas Pacific commingled all purchasers’ funds w/ its own. This means that L and purchasers did not share in each other’s profits or loss</w:t>
      </w:r>
      <w:r w:rsidR="00D93467">
        <w:t>es and, therefore, were not engaged in a “common enterprise”.</w:t>
      </w:r>
    </w:p>
    <w:p w14:paraId="337697FF" w14:textId="77777777" w:rsidR="00376E28" w:rsidRDefault="00376E28" w:rsidP="00B408DA"/>
    <w:p w14:paraId="44CDB586" w14:textId="49EB2357" w:rsidR="00425CB5" w:rsidRDefault="00425CB5" w:rsidP="00B408DA">
      <w:pPr>
        <w:rPr>
          <w:b/>
        </w:rPr>
      </w:pPr>
      <w:r w:rsidRPr="00425CB5">
        <w:rPr>
          <w:b/>
          <w:highlight w:val="green"/>
        </w:rPr>
        <w:lastRenderedPageBreak/>
        <w:t>Franchise agreements</w:t>
      </w:r>
    </w:p>
    <w:p w14:paraId="0A4139E3" w14:textId="06EC3DB4" w:rsidR="00425CB5" w:rsidRDefault="00425CB5" w:rsidP="00425CB5">
      <w:r>
        <w:t>The question of whether a franchise agreement constitutes a security is determined on a case-by-case basis and will depend on the facts of the arrangement at issue. Two of the branches to the definition of “security” in subsection 1(1) are relevant to a determination of whether a franchise can be considered a security. First, a security includes “any doc constituting evidence of title to or interest in….” Second, a security is also defined to include any investment K.</w:t>
      </w:r>
      <w:r w:rsidR="003D126E" w:rsidRPr="003D126E">
        <w:t xml:space="preserve"> </w:t>
      </w:r>
      <w:r w:rsidR="003D126E">
        <w:t>I</w:t>
      </w:r>
      <w:r w:rsidR="003D126E" w:rsidRPr="003D126E">
        <w:t xml:space="preserve">n either case, the amount of control the franchisee has over its investment will likely determine the issue. </w:t>
      </w:r>
      <w:r w:rsidR="003D126E" w:rsidRPr="003D126E">
        <w:rPr>
          <w:b/>
        </w:rPr>
        <w:t>Look @ the KEY elements of the agreement!</w:t>
      </w:r>
    </w:p>
    <w:p w14:paraId="2D153283" w14:textId="6D51C54E" w:rsidR="00425CB5" w:rsidRPr="003D126E" w:rsidRDefault="00425CB5" w:rsidP="001E636F">
      <w:pPr>
        <w:pStyle w:val="ListParagraph"/>
        <w:numPr>
          <w:ilvl w:val="0"/>
          <w:numId w:val="54"/>
        </w:numPr>
      </w:pPr>
      <w:r>
        <w:t xml:space="preserve">The seminal case on the interpretation of the investment K branch of the definition of security is </w:t>
      </w:r>
      <w:r>
        <w:rPr>
          <w:b/>
        </w:rPr>
        <w:t xml:space="preserve">Pacific Coin. </w:t>
      </w:r>
    </w:p>
    <w:p w14:paraId="5C5BD372" w14:textId="033DC544" w:rsidR="003D126E" w:rsidRPr="002A28DF" w:rsidRDefault="002A28DF" w:rsidP="001E636F">
      <w:pPr>
        <w:pStyle w:val="ListParagraph"/>
        <w:numPr>
          <w:ilvl w:val="0"/>
          <w:numId w:val="54"/>
        </w:numPr>
      </w:pPr>
      <w:r>
        <w:t>I</w:t>
      </w:r>
      <w:r w:rsidR="003D126E">
        <w:t xml:space="preserve">n </w:t>
      </w:r>
      <w:r w:rsidR="00425CB5" w:rsidRPr="003D126E">
        <w:rPr>
          <w:b/>
          <w:highlight w:val="yellow"/>
          <w:lang w:val="en-CA"/>
        </w:rPr>
        <w:t>*Re Century 21</w:t>
      </w:r>
      <w:r>
        <w:rPr>
          <w:b/>
          <w:highlight w:val="yellow"/>
          <w:lang w:val="en-CA"/>
        </w:rPr>
        <w:t>,</w:t>
      </w:r>
      <w:r w:rsidR="00425CB5" w:rsidRPr="003D126E">
        <w:rPr>
          <w:b/>
          <w:lang w:val="en-CA"/>
        </w:rPr>
        <w:t xml:space="preserve"> </w:t>
      </w:r>
      <w:r w:rsidR="003D126E">
        <w:rPr>
          <w:lang w:val="en-CA"/>
        </w:rPr>
        <w:t>a franchise agreement was examined by the Commission w/ a view to determining whether the agreement constituted an investment K or evidence of an interest in earnings of a franchisee w/in the meaning of the definition of “security”</w:t>
      </w:r>
      <w:r>
        <w:rPr>
          <w:lang w:val="en-CA"/>
        </w:rPr>
        <w:t xml:space="preserve">. </w:t>
      </w:r>
    </w:p>
    <w:p w14:paraId="2A287FC9" w14:textId="39EE5B9B" w:rsidR="002A28DF" w:rsidRPr="002A28DF" w:rsidRDefault="002A28DF" w:rsidP="001E636F">
      <w:pPr>
        <w:pStyle w:val="ListParagraph"/>
        <w:numPr>
          <w:ilvl w:val="0"/>
          <w:numId w:val="54"/>
        </w:numPr>
      </w:pPr>
      <w:r>
        <w:rPr>
          <w:lang w:val="en-CA"/>
        </w:rPr>
        <w:t>F: under the agreement, franchisee was require</w:t>
      </w:r>
      <w:r w:rsidR="004426ED">
        <w:rPr>
          <w:lang w:val="en-CA"/>
        </w:rPr>
        <w:t>d to pay an initial fee</w:t>
      </w:r>
      <w:r>
        <w:rPr>
          <w:lang w:val="en-CA"/>
        </w:rPr>
        <w:t xml:space="preserve"> and an annual service charge equal to a % of its gross income to use the Century 21 system. Although </w:t>
      </w:r>
      <w:r w:rsidR="00425CB5" w:rsidRPr="002A28DF">
        <w:rPr>
          <w:lang w:val="en-CA"/>
        </w:rPr>
        <w:t xml:space="preserve">franchisee was </w:t>
      </w:r>
      <w:r>
        <w:rPr>
          <w:lang w:val="en-CA"/>
        </w:rPr>
        <w:t xml:space="preserve">characterized as </w:t>
      </w:r>
      <w:r w:rsidR="00425CB5" w:rsidRPr="002A28DF">
        <w:rPr>
          <w:lang w:val="en-CA"/>
        </w:rPr>
        <w:t>an independent contractor respons</w:t>
      </w:r>
      <w:r>
        <w:rPr>
          <w:lang w:val="en-CA"/>
        </w:rPr>
        <w:t xml:space="preserve">ible for its own biz operation, </w:t>
      </w:r>
      <w:r w:rsidR="00425CB5" w:rsidRPr="002A28DF">
        <w:rPr>
          <w:b/>
          <w:lang w:val="en-CA"/>
        </w:rPr>
        <w:t xml:space="preserve">franchisor </w:t>
      </w:r>
      <w:r w:rsidR="00425CB5" w:rsidRPr="002A28DF">
        <w:rPr>
          <w:lang w:val="en-CA"/>
        </w:rPr>
        <w:t>retained the ownership of all the right, title and interest in the trade name Century 21 and associated tradema</w:t>
      </w:r>
      <w:r>
        <w:rPr>
          <w:lang w:val="en-CA"/>
        </w:rPr>
        <w:t>rks, goodwill and trade secrets.</w:t>
      </w:r>
    </w:p>
    <w:p w14:paraId="22B9B896" w14:textId="23FA77C7" w:rsidR="00425CB5" w:rsidRPr="004A274E" w:rsidRDefault="002A28DF" w:rsidP="001E636F">
      <w:pPr>
        <w:pStyle w:val="ListParagraph"/>
        <w:numPr>
          <w:ilvl w:val="0"/>
          <w:numId w:val="54"/>
        </w:numPr>
      </w:pPr>
      <w:r>
        <w:rPr>
          <w:lang w:val="en-CA"/>
        </w:rPr>
        <w:t xml:space="preserve">H: </w:t>
      </w:r>
      <w:r w:rsidR="00425CB5" w:rsidRPr="002A28DF">
        <w:rPr>
          <w:lang w:val="en-CA"/>
        </w:rPr>
        <w:t xml:space="preserve">the franchise agreement was </w:t>
      </w:r>
      <w:r w:rsidR="00425CB5" w:rsidRPr="007F7996">
        <w:rPr>
          <w:u w:val="single"/>
          <w:lang w:val="en-CA"/>
        </w:rPr>
        <w:t>found not to</w:t>
      </w:r>
      <w:r w:rsidR="00425CB5" w:rsidRPr="002A28DF">
        <w:rPr>
          <w:lang w:val="en-CA"/>
        </w:rPr>
        <w:t xml:space="preserve"> have been a document constituting evidence of title to or interest in the requisite categories. Annual service charge based on gross income was analogous to a rental (if franchisor had an interest in franchisee’s profits, it may have been security)</w:t>
      </w:r>
      <w:r w:rsidR="001649E6">
        <w:rPr>
          <w:lang w:val="en-CA"/>
        </w:rPr>
        <w:t>.</w:t>
      </w:r>
      <w:r w:rsidR="00425CB5" w:rsidRPr="002A28DF">
        <w:rPr>
          <w:lang w:val="en-CA"/>
        </w:rPr>
        <w:t xml:space="preserve"> </w:t>
      </w:r>
    </w:p>
    <w:p w14:paraId="3F5672EE" w14:textId="7283FB7C" w:rsidR="009D6B7F" w:rsidRDefault="00513D2B" w:rsidP="009D6B7F">
      <w:pPr>
        <w:pStyle w:val="Heading2"/>
      </w:pPr>
      <w:bookmarkStart w:id="9" w:name="_Toc480301430"/>
      <w:r>
        <w:t>What is a trade?</w:t>
      </w:r>
      <w:bookmarkEnd w:id="9"/>
    </w:p>
    <w:p w14:paraId="4C53BAE2" w14:textId="6EE0EE88" w:rsidR="009D6B7F" w:rsidRDefault="009D6B7F" w:rsidP="009D6B7F">
      <w:r>
        <w:t xml:space="preserve">Concept of trade is important b/c it triggers the registration requirement. </w:t>
      </w:r>
    </w:p>
    <w:p w14:paraId="43354D3D" w14:textId="77777777" w:rsidR="009D6B7F" w:rsidRPr="009D6B7F" w:rsidRDefault="009D6B7F" w:rsidP="009D6B7F"/>
    <w:p w14:paraId="158AB732" w14:textId="355FF04E" w:rsidR="00565A62" w:rsidRDefault="00F24BB0" w:rsidP="00565A62">
      <w:r>
        <w:rPr>
          <w:rStyle w:val="Emphasis"/>
        </w:rPr>
        <w:t xml:space="preserve">BCSA </w:t>
      </w:r>
      <w:r w:rsidR="00565A62" w:rsidRPr="00565A62">
        <w:rPr>
          <w:rStyle w:val="Emphasis"/>
        </w:rPr>
        <w:t>s.1(1)</w:t>
      </w:r>
      <w:r w:rsidR="00565A62" w:rsidRPr="00022B8B">
        <w:rPr>
          <w:b/>
          <w:color w:val="008000"/>
        </w:rPr>
        <w:t xml:space="preserve"> </w:t>
      </w:r>
      <w:r w:rsidR="00565A62" w:rsidRPr="00A90D2C">
        <w:rPr>
          <w:b/>
        </w:rPr>
        <w:t>trade includes</w:t>
      </w:r>
    </w:p>
    <w:p w14:paraId="4480A286" w14:textId="77777777" w:rsidR="00565A62" w:rsidRPr="00825BE8" w:rsidRDefault="00565A62" w:rsidP="00565A62">
      <w:pPr>
        <w:rPr>
          <w:b/>
          <w:color w:val="4472C4" w:themeColor="accent5"/>
        </w:rPr>
      </w:pPr>
      <w:r w:rsidRPr="00565A62">
        <w:rPr>
          <w:rStyle w:val="Emphasis"/>
        </w:rPr>
        <w:t>(a)</w:t>
      </w:r>
      <w:r>
        <w:t xml:space="preserve"> any </w:t>
      </w:r>
      <w:r w:rsidRPr="009D6B7F">
        <w:rPr>
          <w:b/>
          <w:u w:val="single"/>
        </w:rPr>
        <w:t>disposition of a security for valuable consideration</w:t>
      </w:r>
      <w:r>
        <w:t xml:space="preserve"> whether the terms of the payment be on margin, installment or otherwise, </w:t>
      </w:r>
      <w:r w:rsidRPr="00825BE8">
        <w:rPr>
          <w:b/>
          <w:color w:val="FF0000"/>
        </w:rPr>
        <w:t xml:space="preserve">but </w:t>
      </w:r>
      <w:r w:rsidRPr="00F24BB0">
        <w:rPr>
          <w:b/>
          <w:color w:val="FF0000"/>
          <w:u w:val="single"/>
        </w:rPr>
        <w:t>does not include a purchase of a security</w:t>
      </w:r>
      <w:r w:rsidRPr="00825BE8">
        <w:rPr>
          <w:b/>
          <w:color w:val="FF0000"/>
        </w:rPr>
        <w:t xml:space="preserve"> or a transfer, pledge, mortgage or other encumbrance of a security for the purpose of giving collateral for a debt</w:t>
      </w:r>
    </w:p>
    <w:p w14:paraId="3429DC50" w14:textId="6E7CF783" w:rsidR="00D141C0" w:rsidRDefault="00D141C0" w:rsidP="009F04C9">
      <w:pPr>
        <w:pStyle w:val="ListParagraph"/>
        <w:numPr>
          <w:ilvl w:val="0"/>
          <w:numId w:val="19"/>
        </w:numPr>
        <w:rPr>
          <w:color w:val="000000" w:themeColor="text1"/>
        </w:rPr>
      </w:pPr>
      <w:r>
        <w:rPr>
          <w:color w:val="000000" w:themeColor="text1"/>
        </w:rPr>
        <w:t xml:space="preserve">Disposition can be sale, lease, or assignment </w:t>
      </w:r>
    </w:p>
    <w:p w14:paraId="61B71205" w14:textId="5C941DAE" w:rsidR="00A90D2C" w:rsidRDefault="00825BE8" w:rsidP="009F04C9">
      <w:pPr>
        <w:pStyle w:val="ListParagraph"/>
        <w:numPr>
          <w:ilvl w:val="0"/>
          <w:numId w:val="19"/>
        </w:numPr>
        <w:rPr>
          <w:color w:val="000000" w:themeColor="text1"/>
        </w:rPr>
      </w:pPr>
      <w:r>
        <w:rPr>
          <w:color w:val="000000" w:themeColor="text1"/>
        </w:rPr>
        <w:t xml:space="preserve">It is a trade to sell a security, but not a trade to buy a security. </w:t>
      </w:r>
      <w:r w:rsidR="0003317A">
        <w:rPr>
          <w:color w:val="000000" w:themeColor="text1"/>
        </w:rPr>
        <w:t xml:space="preserve">If buying a security not trading. </w:t>
      </w:r>
    </w:p>
    <w:p w14:paraId="05A2AFCA" w14:textId="459C5B04" w:rsidR="00565A62" w:rsidRDefault="00A90D2C" w:rsidP="009F04C9">
      <w:pPr>
        <w:pStyle w:val="ListParagraph"/>
        <w:numPr>
          <w:ilvl w:val="0"/>
          <w:numId w:val="19"/>
        </w:numPr>
        <w:rPr>
          <w:color w:val="000000" w:themeColor="text1"/>
        </w:rPr>
      </w:pPr>
      <w:r w:rsidRPr="00A90D2C">
        <w:rPr>
          <w:b/>
          <w:color w:val="000000" w:themeColor="text1"/>
          <w:highlight w:val="yellow"/>
        </w:rPr>
        <w:t>Henning:</w:t>
      </w:r>
      <w:r>
        <w:rPr>
          <w:color w:val="000000" w:themeColor="text1"/>
        </w:rPr>
        <w:t xml:space="preserve"> original sale of an option is a trade, but not the attempt to exercise the option </w:t>
      </w:r>
      <w:r w:rsidR="005A2B64">
        <w:rPr>
          <w:color w:val="000000" w:themeColor="text1"/>
        </w:rPr>
        <w:t>(</w:t>
      </w:r>
      <w:r w:rsidR="005A2B64">
        <w:rPr>
          <w:i/>
          <w:color w:val="000000" w:themeColor="text1"/>
        </w:rPr>
        <w:t>in Henning, option exercise, from Henning’s viewpoint was effectively a purchase and, therefore</w:t>
      </w:r>
      <w:r w:rsidR="00680ADF">
        <w:rPr>
          <w:i/>
          <w:color w:val="000000" w:themeColor="text1"/>
        </w:rPr>
        <w:t>,</w:t>
      </w:r>
      <w:r w:rsidR="005A2B64">
        <w:rPr>
          <w:i/>
          <w:color w:val="000000" w:themeColor="text1"/>
        </w:rPr>
        <w:t xml:space="preserve"> not a trade).</w:t>
      </w:r>
    </w:p>
    <w:p w14:paraId="491356B9" w14:textId="25D03EF3" w:rsidR="00A90D2C" w:rsidRPr="00565A62" w:rsidRDefault="00A90D2C" w:rsidP="009F04C9">
      <w:pPr>
        <w:pStyle w:val="ListParagraph"/>
        <w:numPr>
          <w:ilvl w:val="0"/>
          <w:numId w:val="19"/>
        </w:numPr>
        <w:rPr>
          <w:color w:val="000000" w:themeColor="text1"/>
        </w:rPr>
      </w:pPr>
      <w:r>
        <w:rPr>
          <w:color w:val="000000" w:themeColor="text1"/>
        </w:rPr>
        <w:t>not trade if there is a lack of consideration – ex. gift of common shares to EEs</w:t>
      </w:r>
      <w:r w:rsidR="008764EE">
        <w:rPr>
          <w:color w:val="000000" w:themeColor="text1"/>
        </w:rPr>
        <w:t xml:space="preserve"> not a trade (</w:t>
      </w:r>
      <w:r w:rsidR="008764EE" w:rsidRPr="008764EE">
        <w:rPr>
          <w:b/>
          <w:color w:val="000000" w:themeColor="text1"/>
          <w:highlight w:val="yellow"/>
        </w:rPr>
        <w:t xml:space="preserve">Re </w:t>
      </w:r>
      <w:r w:rsidRPr="008764EE">
        <w:rPr>
          <w:b/>
          <w:color w:val="000000" w:themeColor="text1"/>
          <w:highlight w:val="yellow"/>
        </w:rPr>
        <w:t>Anchor</w:t>
      </w:r>
      <w:r w:rsidR="008764EE">
        <w:rPr>
          <w:color w:val="000000" w:themeColor="text1"/>
        </w:rPr>
        <w:t>);</w:t>
      </w:r>
      <w:r>
        <w:rPr>
          <w:color w:val="000000" w:themeColor="text1"/>
        </w:rPr>
        <w:t xml:space="preserve"> disposition to a charity </w:t>
      </w:r>
    </w:p>
    <w:p w14:paraId="4D3E9BD1" w14:textId="58614706" w:rsidR="00565A62" w:rsidRPr="00022B8B" w:rsidRDefault="00565A62" w:rsidP="00565A62">
      <w:r w:rsidRPr="00565A62">
        <w:rPr>
          <w:rStyle w:val="Emphasis"/>
        </w:rPr>
        <w:t>(a.1)</w:t>
      </w:r>
      <w:r>
        <w:t xml:space="preserve"> entering into a </w:t>
      </w:r>
      <w:r w:rsidRPr="00565A62">
        <w:rPr>
          <w:b/>
        </w:rPr>
        <w:t>futures contract</w:t>
      </w:r>
      <w:r>
        <w:t>,</w:t>
      </w:r>
    </w:p>
    <w:p w14:paraId="75EC8D0B" w14:textId="1573C9E4" w:rsidR="00565A62" w:rsidRDefault="00565A62" w:rsidP="00565A62">
      <w:r w:rsidRPr="00565A62">
        <w:rPr>
          <w:rStyle w:val="Emphasis"/>
        </w:rPr>
        <w:t>(b)</w:t>
      </w:r>
      <w:r>
        <w:t xml:space="preserve"> entering into </w:t>
      </w:r>
      <w:r w:rsidRPr="00D141C0">
        <w:rPr>
          <w:b/>
        </w:rPr>
        <w:t>an option that is an exchange contract</w:t>
      </w:r>
      <w:r>
        <w:t>,</w:t>
      </w:r>
    </w:p>
    <w:p w14:paraId="06E4BECB" w14:textId="27D23296" w:rsidR="00D141C0" w:rsidRDefault="00D141C0" w:rsidP="009F04C9">
      <w:pPr>
        <w:pStyle w:val="ListParagraph"/>
        <w:numPr>
          <w:ilvl w:val="0"/>
          <w:numId w:val="20"/>
        </w:numPr>
      </w:pPr>
      <w:r>
        <w:t xml:space="preserve">sub a.1 and b include acquisitions of derivatives, not only dispositions; and there is no valuable consideration requirement </w:t>
      </w:r>
    </w:p>
    <w:p w14:paraId="008C7787" w14:textId="45EB7557" w:rsidR="00D141C0" w:rsidRDefault="00D141C0" w:rsidP="009F04C9">
      <w:pPr>
        <w:pStyle w:val="ListParagraph"/>
        <w:numPr>
          <w:ilvl w:val="0"/>
          <w:numId w:val="20"/>
        </w:numPr>
      </w:pPr>
      <w:r>
        <w:lastRenderedPageBreak/>
        <w:t xml:space="preserve">note: exchange K is not a security, but it is regulated by the Act. </w:t>
      </w:r>
    </w:p>
    <w:p w14:paraId="0EEBE353" w14:textId="352E1FB2" w:rsidR="00565A62" w:rsidRDefault="00565A62" w:rsidP="00565A62">
      <w:r w:rsidRPr="00565A62">
        <w:rPr>
          <w:rStyle w:val="Emphasis"/>
        </w:rPr>
        <w:t>(c)</w:t>
      </w:r>
      <w:r>
        <w:t xml:space="preserve"> </w:t>
      </w:r>
      <w:r w:rsidRPr="00D141C0">
        <w:rPr>
          <w:b/>
        </w:rPr>
        <w:t>participation as a trader</w:t>
      </w:r>
      <w:r>
        <w:t xml:space="preserve"> (i.e. intermediary) in a transaction in a security or exchange contract made on or through the facilitates of an exchange or reported through the facilitates of a quotation and trade reporting system</w:t>
      </w:r>
    </w:p>
    <w:p w14:paraId="4318D467" w14:textId="1CDA7B41" w:rsidR="00A63EE2" w:rsidRDefault="00A63EE2" w:rsidP="009F04C9">
      <w:pPr>
        <w:pStyle w:val="ListParagraph"/>
        <w:numPr>
          <w:ilvl w:val="0"/>
          <w:numId w:val="21"/>
        </w:numPr>
      </w:pPr>
      <w:r>
        <w:t xml:space="preserve">captures activities of an agent of a broker </w:t>
      </w:r>
      <w:r w:rsidR="001805FF">
        <w:t xml:space="preserve">executing securities trades through any stock exchange, quoting and trade reporting system or alternative trading system. </w:t>
      </w:r>
    </w:p>
    <w:p w14:paraId="0A7C923D" w14:textId="4582BA84" w:rsidR="00565A62" w:rsidRDefault="00565A62" w:rsidP="00565A62">
      <w:r w:rsidRPr="00565A62">
        <w:rPr>
          <w:rStyle w:val="Emphasis"/>
        </w:rPr>
        <w:t>(d)</w:t>
      </w:r>
      <w:r>
        <w:t xml:space="preserve"> the </w:t>
      </w:r>
      <w:r w:rsidRPr="00A63EE2">
        <w:rPr>
          <w:b/>
        </w:rPr>
        <w:t>receipt by a registrant</w:t>
      </w:r>
      <w:r>
        <w:t xml:space="preserve"> of an order to buy or sell a security or exchange contract</w:t>
      </w:r>
    </w:p>
    <w:p w14:paraId="4365568F" w14:textId="0B928C2E" w:rsidR="00B05DEE" w:rsidRDefault="00B05DEE" w:rsidP="009F04C9">
      <w:pPr>
        <w:pStyle w:val="ListParagraph"/>
        <w:numPr>
          <w:ilvl w:val="0"/>
          <w:numId w:val="21"/>
        </w:numPr>
      </w:pPr>
      <w:r>
        <w:t xml:space="preserve">registrant includes traders but also anyone else engaged in the securities industries </w:t>
      </w:r>
    </w:p>
    <w:p w14:paraId="31DB99B5" w14:textId="155B527B" w:rsidR="00A63EE2" w:rsidRDefault="00A63EE2" w:rsidP="009F04C9">
      <w:pPr>
        <w:pStyle w:val="ListParagraph"/>
        <w:numPr>
          <w:ilvl w:val="0"/>
          <w:numId w:val="21"/>
        </w:numPr>
      </w:pPr>
      <w:r>
        <w:t xml:space="preserve">trade occurs when a broker receives the order, not when it is completed </w:t>
      </w:r>
    </w:p>
    <w:p w14:paraId="6802F2A4" w14:textId="433A4567" w:rsidR="00565A62" w:rsidRDefault="00565A62" w:rsidP="00565A62">
      <w:r w:rsidRPr="00565A62">
        <w:rPr>
          <w:rStyle w:val="Emphasis"/>
        </w:rPr>
        <w:t>(e)</w:t>
      </w:r>
      <w:r>
        <w:t xml:space="preserve"> a transfer of beneficial ownership of a security to a transferee, pledgee, mortgagee or other encumbrancer under a realization on </w:t>
      </w:r>
      <w:r w:rsidRPr="00A63EE2">
        <w:rPr>
          <w:b/>
        </w:rPr>
        <w:t>collateral given for a debt</w:t>
      </w:r>
      <w:r>
        <w:t>, and</w:t>
      </w:r>
    </w:p>
    <w:p w14:paraId="61709A9F" w14:textId="6B0D2735" w:rsidR="00520462" w:rsidRPr="006E295B" w:rsidRDefault="006E295B" w:rsidP="009F04C9">
      <w:pPr>
        <w:pStyle w:val="ListParagraph"/>
        <w:numPr>
          <w:ilvl w:val="0"/>
          <w:numId w:val="21"/>
        </w:numPr>
      </w:pPr>
      <w:r>
        <w:t xml:space="preserve">has to be from a </w:t>
      </w:r>
      <w:r w:rsidR="00520462" w:rsidRPr="006E295B">
        <w:t>control person (p.74)?</w:t>
      </w:r>
    </w:p>
    <w:p w14:paraId="5A257637" w14:textId="77777777" w:rsidR="00565A62" w:rsidRDefault="00565A62" w:rsidP="00565A62">
      <w:r w:rsidRPr="00565A62">
        <w:rPr>
          <w:rStyle w:val="Emphasis"/>
        </w:rPr>
        <w:t>(f)</w:t>
      </w:r>
      <w:r>
        <w:t xml:space="preserve"> any act, advertisement, solicitation, conduct or negotiation directly or indirectly </w:t>
      </w:r>
      <w:r w:rsidRPr="009D6B7F">
        <w:rPr>
          <w:b/>
          <w:u w:val="single"/>
        </w:rPr>
        <w:t>in furtherance</w:t>
      </w:r>
      <w:r w:rsidRPr="00A545EF">
        <w:rPr>
          <w:b/>
        </w:rPr>
        <w:t xml:space="preserve"> </w:t>
      </w:r>
      <w:r>
        <w:t>of any of the activities specified in (a)-(e)</w:t>
      </w:r>
    </w:p>
    <w:p w14:paraId="54237E87" w14:textId="6A34F837" w:rsidR="00565A62" w:rsidRDefault="00565A62" w:rsidP="009F04C9">
      <w:pPr>
        <w:pStyle w:val="ListParagraph"/>
        <w:numPr>
          <w:ilvl w:val="0"/>
          <w:numId w:val="19"/>
        </w:numPr>
      </w:pPr>
      <w:r w:rsidRPr="00565A62">
        <w:rPr>
          <w:color w:val="FF0000"/>
        </w:rPr>
        <w:t xml:space="preserve">catchall provision </w:t>
      </w:r>
      <w:r>
        <w:t>designed to ensure that anything done that could contain tactics or misrepresentations to influence the buyer will be caught by this legislation</w:t>
      </w:r>
    </w:p>
    <w:p w14:paraId="7A158AD5" w14:textId="23B829C5" w:rsidR="00B65B8A" w:rsidRDefault="00B65B8A" w:rsidP="009F04C9">
      <w:pPr>
        <w:pStyle w:val="ListParagraph"/>
        <w:numPr>
          <w:ilvl w:val="0"/>
          <w:numId w:val="19"/>
        </w:numPr>
        <w:rPr>
          <w:color w:val="000000" w:themeColor="text1"/>
        </w:rPr>
      </w:pPr>
      <w:r w:rsidRPr="00B65B8A">
        <w:rPr>
          <w:color w:val="000000" w:themeColor="text1"/>
        </w:rPr>
        <w:t xml:space="preserve">note: </w:t>
      </w:r>
      <w:r>
        <w:rPr>
          <w:color w:val="000000" w:themeColor="text1"/>
        </w:rPr>
        <w:t xml:space="preserve">no actual trade need ever be completed for there to be a trade! Ex. arranging a meeting could be a trade if its purpose is to promote a sale or disposition of securities. But may not be a trade if purpose is informational. </w:t>
      </w:r>
    </w:p>
    <w:p w14:paraId="237469C1" w14:textId="0C6C36CF" w:rsidR="00B65B8A" w:rsidRPr="00B65B8A" w:rsidRDefault="003D3E5D" w:rsidP="009F04C9">
      <w:pPr>
        <w:pStyle w:val="ListParagraph"/>
        <w:numPr>
          <w:ilvl w:val="0"/>
          <w:numId w:val="19"/>
        </w:numPr>
        <w:rPr>
          <w:color w:val="000000" w:themeColor="text1"/>
        </w:rPr>
      </w:pPr>
      <w:r w:rsidRPr="00221223">
        <w:rPr>
          <w:color w:val="000000" w:themeColor="text1"/>
          <w:u w:val="single"/>
        </w:rPr>
        <w:t>Examples of trade:</w:t>
      </w:r>
      <w:r>
        <w:rPr>
          <w:color w:val="000000" w:themeColor="text1"/>
        </w:rPr>
        <w:t xml:space="preserve"> supplying a list of names of prospective clients to a broker; advertising before or after incorporation has been deemed a trade; sending letters to potential investors</w:t>
      </w:r>
      <w:r w:rsidR="00221223">
        <w:rPr>
          <w:color w:val="000000" w:themeColor="text1"/>
        </w:rPr>
        <w:t>; an offer to sell (but not clear whether offer to purchase is a trade or not)</w:t>
      </w:r>
      <w:r>
        <w:rPr>
          <w:color w:val="000000" w:themeColor="text1"/>
        </w:rPr>
        <w:t xml:space="preserve"> </w:t>
      </w:r>
      <w:r w:rsidR="00221223">
        <w:rPr>
          <w:color w:val="000000" w:themeColor="text1"/>
        </w:rPr>
        <w:t xml:space="preserve">– look @ p.76, 3.61 for more </w:t>
      </w:r>
    </w:p>
    <w:p w14:paraId="3A6C4EFC" w14:textId="77777777" w:rsidR="0079519D" w:rsidRDefault="0079519D" w:rsidP="003C4B32"/>
    <w:p w14:paraId="7B4860E9" w14:textId="5D6658DF" w:rsidR="003C4B32" w:rsidRDefault="0079519D" w:rsidP="003C4B32">
      <w:pPr>
        <w:rPr>
          <w:b/>
        </w:rPr>
      </w:pPr>
      <w:r w:rsidRPr="002B28B4">
        <w:rPr>
          <w:b/>
        </w:rPr>
        <w:t xml:space="preserve">Geographical limitations of the definition of “Trade” </w:t>
      </w:r>
    </w:p>
    <w:p w14:paraId="45358063" w14:textId="2BA07A35" w:rsidR="002B28B4" w:rsidRDefault="002B28B4" w:rsidP="002B28B4">
      <w:r>
        <w:t xml:space="preserve">Courts tend to be liberal in granting jurisdiction, which could result in more than one province having jurisdiction over the same transaction. </w:t>
      </w:r>
    </w:p>
    <w:p w14:paraId="079EAF32" w14:textId="763D611B" w:rsidR="00462E32" w:rsidRDefault="00384FCD" w:rsidP="00462E32">
      <w:pPr>
        <w:pStyle w:val="ListParagraph"/>
        <w:numPr>
          <w:ilvl w:val="0"/>
          <w:numId w:val="22"/>
        </w:numPr>
      </w:pPr>
      <w:r>
        <w:t xml:space="preserve">Trading if positing online a document offering or soliciting trades and doc can be accessed by pple in that province </w:t>
      </w:r>
    </w:p>
    <w:p w14:paraId="4A6EFB1D" w14:textId="06A1F7A4" w:rsidR="00960422" w:rsidRPr="00AF59BC" w:rsidRDefault="00960422" w:rsidP="00462E32">
      <w:pPr>
        <w:pStyle w:val="ListParagraph"/>
        <w:numPr>
          <w:ilvl w:val="0"/>
          <w:numId w:val="22"/>
        </w:numPr>
      </w:pPr>
      <w:r>
        <w:t xml:space="preserve">Trade can occur in more than one province – requiring registration in both provinces </w:t>
      </w:r>
    </w:p>
    <w:p w14:paraId="662B71F8" w14:textId="77777777" w:rsidR="001F71E9" w:rsidRDefault="001F71E9" w:rsidP="00EE265C"/>
    <w:p w14:paraId="394375E7" w14:textId="5F998077" w:rsidR="0003317A" w:rsidRPr="0003317A" w:rsidRDefault="00BE290E" w:rsidP="00EE265C">
      <w:r>
        <w:t>Is it a security? If no, done! --- is there a</w:t>
      </w:r>
      <w:r w:rsidRPr="00D20B30">
        <w:t xml:space="preserve"> trade? </w:t>
      </w:r>
      <w:r>
        <w:t xml:space="preserve">--- is it a trade in the context of someone engage in Biz, if yes – then trigger registration requirement --- what if </w:t>
      </w:r>
      <w:r w:rsidRPr="00D20B30">
        <w:t>distribution</w:t>
      </w:r>
      <w:r>
        <w:t xml:space="preserve"> (a subset of trade)?</w:t>
      </w:r>
      <w:r w:rsidR="00EE265C">
        <w:t xml:space="preserve"> --- </w:t>
      </w:r>
      <w:r w:rsidR="0003317A">
        <w:t xml:space="preserve">If you trade in securities and it is a distribution, you trigger the distribution requirement. </w:t>
      </w:r>
    </w:p>
    <w:p w14:paraId="391952CA" w14:textId="519757B0" w:rsidR="00B2135E" w:rsidRDefault="00B45BF7" w:rsidP="003C4B32">
      <w:pPr>
        <w:pStyle w:val="Heading2"/>
        <w:rPr>
          <w:lang w:val="en-CA"/>
        </w:rPr>
      </w:pPr>
      <w:bookmarkStart w:id="10" w:name="_Toc480301431"/>
      <w:r>
        <w:rPr>
          <w:lang w:val="en-CA"/>
        </w:rPr>
        <w:t>What is a distribution?</w:t>
      </w:r>
      <w:bookmarkEnd w:id="10"/>
    </w:p>
    <w:p w14:paraId="1A739092" w14:textId="56FF6C9C" w:rsidR="004265AB" w:rsidRDefault="00217B57" w:rsidP="004265AB">
      <w:pPr>
        <w:rPr>
          <w:b/>
          <w:color w:val="942092"/>
          <w:lang w:val="en-CA"/>
        </w:rPr>
      </w:pPr>
      <w:r>
        <w:rPr>
          <w:b/>
          <w:color w:val="942092"/>
          <w:lang w:val="en-CA"/>
        </w:rPr>
        <w:t xml:space="preserve">Once a security and a trade have been established, determine whether there is a distribution. </w:t>
      </w:r>
    </w:p>
    <w:p w14:paraId="0055538A" w14:textId="77777777" w:rsidR="006B1F33" w:rsidRDefault="003A0D81" w:rsidP="003A0D81">
      <w:pPr>
        <w:rPr>
          <w:lang w:val="en-CA"/>
        </w:rPr>
      </w:pPr>
      <w:r>
        <w:rPr>
          <w:lang w:val="en-CA"/>
        </w:rPr>
        <w:t>Looking @ a trade in securities that is a distribution!</w:t>
      </w:r>
      <w:r w:rsidR="006B1F33">
        <w:rPr>
          <w:lang w:val="en-CA"/>
        </w:rPr>
        <w:t xml:space="preserve"> </w:t>
      </w:r>
    </w:p>
    <w:p w14:paraId="7ABD6E7A" w14:textId="460785A7" w:rsidR="00856BFB" w:rsidRDefault="006B1F33" w:rsidP="003A0D81">
      <w:pPr>
        <w:rPr>
          <w:lang w:val="en-CA"/>
        </w:rPr>
      </w:pPr>
      <w:r w:rsidRPr="006B1F33">
        <w:rPr>
          <w:b/>
          <w:lang w:val="en-CA"/>
        </w:rPr>
        <w:t>WHAT?</w:t>
      </w:r>
      <w:r>
        <w:rPr>
          <w:lang w:val="en-CA"/>
        </w:rPr>
        <w:t xml:space="preserve"> Sale by an issuer or a controlling SH. </w:t>
      </w:r>
      <w:r w:rsidR="00C37F92">
        <w:rPr>
          <w:lang w:val="en-CA"/>
        </w:rPr>
        <w:t xml:space="preserve">Ex. IPO, </w:t>
      </w:r>
      <w:r w:rsidR="00856BFB">
        <w:rPr>
          <w:lang w:val="en-CA"/>
        </w:rPr>
        <w:t xml:space="preserve">seed capital (want to start a company and go to family for $), </w:t>
      </w:r>
      <w:r w:rsidR="00127E40">
        <w:rPr>
          <w:lang w:val="en-CA"/>
        </w:rPr>
        <w:t>privat</w:t>
      </w:r>
      <w:r w:rsidR="00400555">
        <w:rPr>
          <w:lang w:val="en-CA"/>
        </w:rPr>
        <w:t>e</w:t>
      </w:r>
      <w:r w:rsidR="00127E40">
        <w:rPr>
          <w:lang w:val="en-CA"/>
        </w:rPr>
        <w:t xml:space="preserve"> placement </w:t>
      </w:r>
    </w:p>
    <w:p w14:paraId="2A46D735" w14:textId="77777777" w:rsidR="00E6532A" w:rsidRDefault="00856BFB" w:rsidP="009F04C9">
      <w:pPr>
        <w:pStyle w:val="ListParagraph"/>
        <w:numPr>
          <w:ilvl w:val="0"/>
          <w:numId w:val="26"/>
        </w:numPr>
        <w:rPr>
          <w:lang w:val="en-CA"/>
        </w:rPr>
      </w:pPr>
      <w:r>
        <w:rPr>
          <w:lang w:val="en-CA"/>
        </w:rPr>
        <w:t>Common to all: the issuer is selling shares to a 3</w:t>
      </w:r>
      <w:r w:rsidRPr="00856BFB">
        <w:rPr>
          <w:vertAlign w:val="superscript"/>
          <w:lang w:val="en-CA"/>
        </w:rPr>
        <w:t>rd</w:t>
      </w:r>
      <w:r>
        <w:rPr>
          <w:lang w:val="en-CA"/>
        </w:rPr>
        <w:t xml:space="preserve"> party</w:t>
      </w:r>
    </w:p>
    <w:p w14:paraId="5DE002A5" w14:textId="6A54718B" w:rsidR="00C37F92" w:rsidRDefault="00E6532A" w:rsidP="009F04C9">
      <w:pPr>
        <w:pStyle w:val="ListParagraph"/>
        <w:numPr>
          <w:ilvl w:val="0"/>
          <w:numId w:val="26"/>
        </w:numPr>
        <w:rPr>
          <w:lang w:val="en-CA"/>
        </w:rPr>
      </w:pPr>
      <w:r>
        <w:rPr>
          <w:color w:val="FF0000"/>
          <w:lang w:val="en-CA"/>
        </w:rPr>
        <w:t>Distribution is the point in time where a security reaches the public</w:t>
      </w:r>
      <w:r w:rsidR="00856BFB">
        <w:rPr>
          <w:lang w:val="en-CA"/>
        </w:rPr>
        <w:t xml:space="preserve"> </w:t>
      </w:r>
    </w:p>
    <w:p w14:paraId="6A23F405" w14:textId="724ACEF8" w:rsidR="006B1F33" w:rsidRDefault="006B1F33" w:rsidP="00B2135E">
      <w:pPr>
        <w:rPr>
          <w:rStyle w:val="Emphasis"/>
          <w:b w:val="0"/>
          <w:color w:val="000000" w:themeColor="text1"/>
        </w:rPr>
      </w:pPr>
      <w:r w:rsidRPr="006B1F33">
        <w:rPr>
          <w:rStyle w:val="Emphasis"/>
          <w:color w:val="000000" w:themeColor="text1"/>
        </w:rPr>
        <w:t>WHY?</w:t>
      </w:r>
      <w:r w:rsidRPr="006B1F33">
        <w:rPr>
          <w:rStyle w:val="Emphasis"/>
          <w:b w:val="0"/>
          <w:color w:val="000000" w:themeColor="text1"/>
        </w:rPr>
        <w:t xml:space="preserve"> distribution triggers</w:t>
      </w:r>
      <w:r>
        <w:rPr>
          <w:rStyle w:val="Emphasis"/>
          <w:b w:val="0"/>
          <w:color w:val="000000" w:themeColor="text1"/>
        </w:rPr>
        <w:t xml:space="preserve"> requirement for prospectus, or an exemption from requirement </w:t>
      </w:r>
    </w:p>
    <w:p w14:paraId="744B662A" w14:textId="2E83C8FB" w:rsidR="005445C2" w:rsidRDefault="005445C2" w:rsidP="009F04C9">
      <w:pPr>
        <w:pStyle w:val="ListParagraph"/>
        <w:numPr>
          <w:ilvl w:val="0"/>
          <w:numId w:val="26"/>
        </w:numPr>
        <w:rPr>
          <w:rStyle w:val="Emphasis"/>
          <w:b w:val="0"/>
          <w:color w:val="000000" w:themeColor="text1"/>
        </w:rPr>
      </w:pPr>
      <w:r>
        <w:rPr>
          <w:rStyle w:val="Emphasis"/>
          <w:b w:val="0"/>
          <w:color w:val="000000" w:themeColor="text1"/>
        </w:rPr>
        <w:lastRenderedPageBreak/>
        <w:t xml:space="preserve">Prospectus is a document that provides disclosure on the security </w:t>
      </w:r>
      <w:r w:rsidR="00E35415">
        <w:rPr>
          <w:rStyle w:val="Emphasis"/>
          <w:b w:val="0"/>
          <w:color w:val="000000" w:themeColor="text1"/>
        </w:rPr>
        <w:t xml:space="preserve">– time consuming &amp; expensive </w:t>
      </w:r>
    </w:p>
    <w:p w14:paraId="3AF2FC8D" w14:textId="7732FDD9" w:rsidR="006B1F33" w:rsidRDefault="006B1F33" w:rsidP="009F04C9">
      <w:pPr>
        <w:pStyle w:val="ListParagraph"/>
        <w:numPr>
          <w:ilvl w:val="0"/>
          <w:numId w:val="26"/>
        </w:numPr>
        <w:rPr>
          <w:rStyle w:val="Emphasis"/>
          <w:b w:val="0"/>
          <w:color w:val="000000" w:themeColor="text1"/>
        </w:rPr>
      </w:pPr>
      <w:r>
        <w:rPr>
          <w:rStyle w:val="Emphasis"/>
          <w:b w:val="0"/>
          <w:color w:val="000000" w:themeColor="text1"/>
        </w:rPr>
        <w:t xml:space="preserve">Purpose of disclosure is to protect investors </w:t>
      </w:r>
      <w:r w:rsidR="005445C2">
        <w:rPr>
          <w:rStyle w:val="Emphasis"/>
          <w:b w:val="0"/>
          <w:color w:val="000000" w:themeColor="text1"/>
        </w:rPr>
        <w:t xml:space="preserve">&amp; allow them to make reasonably informed decisions </w:t>
      </w:r>
    </w:p>
    <w:p w14:paraId="354764A8" w14:textId="412BA8B2" w:rsidR="006B1F33" w:rsidRDefault="006B1F33" w:rsidP="009F04C9">
      <w:pPr>
        <w:pStyle w:val="ListParagraph"/>
        <w:numPr>
          <w:ilvl w:val="0"/>
          <w:numId w:val="26"/>
        </w:numPr>
        <w:rPr>
          <w:rStyle w:val="Emphasis"/>
          <w:b w:val="0"/>
          <w:color w:val="000000" w:themeColor="text1"/>
        </w:rPr>
      </w:pPr>
      <w:r>
        <w:rPr>
          <w:rStyle w:val="Emphasis"/>
          <w:b w:val="0"/>
          <w:color w:val="000000" w:themeColor="text1"/>
        </w:rPr>
        <w:t>Prospectus requ</w:t>
      </w:r>
      <w:r w:rsidR="00127E40">
        <w:rPr>
          <w:rStyle w:val="Emphasis"/>
          <w:b w:val="0"/>
          <w:color w:val="000000" w:themeColor="text1"/>
        </w:rPr>
        <w:t>irement exists in all provinces</w:t>
      </w:r>
    </w:p>
    <w:p w14:paraId="0E767A9F" w14:textId="063552FC" w:rsidR="006B1F33" w:rsidRPr="00127E40" w:rsidRDefault="006B1F33" w:rsidP="009F04C9">
      <w:pPr>
        <w:pStyle w:val="ListParagraph"/>
        <w:numPr>
          <w:ilvl w:val="0"/>
          <w:numId w:val="26"/>
        </w:numPr>
        <w:rPr>
          <w:rStyle w:val="Emphasis"/>
          <w:b w:val="0"/>
          <w:color w:val="000000" w:themeColor="text1"/>
        </w:rPr>
      </w:pPr>
      <w:r w:rsidRPr="001C7F19">
        <w:rPr>
          <w:rStyle w:val="Emphasis"/>
          <w:b w:val="0"/>
          <w:color w:val="000000" w:themeColor="text1"/>
          <w:highlight w:val="red"/>
        </w:rPr>
        <w:t>Biz of transacting in securities is interprovincial (?)</w:t>
      </w:r>
      <w:r>
        <w:rPr>
          <w:rStyle w:val="Emphasis"/>
          <w:b w:val="0"/>
          <w:color w:val="000000" w:themeColor="text1"/>
        </w:rPr>
        <w:t xml:space="preserve"> </w:t>
      </w:r>
    </w:p>
    <w:p w14:paraId="1F31253A" w14:textId="77777777" w:rsidR="006B1F33" w:rsidRDefault="006B1F33" w:rsidP="00B2135E">
      <w:pPr>
        <w:rPr>
          <w:rStyle w:val="Emphasis"/>
        </w:rPr>
      </w:pPr>
    </w:p>
    <w:p w14:paraId="1B89F0DE" w14:textId="09E665B5" w:rsidR="00B2135E" w:rsidRPr="005A72EC" w:rsidRDefault="00B2135E" w:rsidP="00B2135E">
      <w:r w:rsidRPr="00B2135E">
        <w:rPr>
          <w:rStyle w:val="Emphasis"/>
        </w:rPr>
        <w:t>s.1(1)</w:t>
      </w:r>
      <w:r w:rsidRPr="00B2135E">
        <w:rPr>
          <w:b/>
        </w:rPr>
        <w:t xml:space="preserve"> a trade is a </w:t>
      </w:r>
      <w:r w:rsidRPr="00B2135E">
        <w:rPr>
          <w:b/>
          <w:u w:val="single"/>
        </w:rPr>
        <w:t>distribution</w:t>
      </w:r>
      <w:r w:rsidR="00127E40">
        <w:rPr>
          <w:b/>
        </w:rPr>
        <w:t xml:space="preserve"> if it is …</w:t>
      </w:r>
      <w:r w:rsidR="005A72EC">
        <w:rPr>
          <w:b/>
        </w:rPr>
        <w:t xml:space="preserve"> </w:t>
      </w:r>
      <w:r w:rsidR="005A72EC">
        <w:t xml:space="preserve">(this is an exhaustive list) </w:t>
      </w:r>
    </w:p>
    <w:p w14:paraId="0DBD518F" w14:textId="68576ABC" w:rsidR="00B24EEF" w:rsidRPr="00F22BEF" w:rsidRDefault="00B2135E" w:rsidP="00B24EEF">
      <w:r w:rsidRPr="00F22BEF">
        <w:rPr>
          <w:rStyle w:val="Emphasis"/>
          <w:highlight w:val="yellow"/>
        </w:rPr>
        <w:t>(a)</w:t>
      </w:r>
      <w:r w:rsidRPr="00F22BEF">
        <w:t xml:space="preserve"> </w:t>
      </w:r>
      <w:r w:rsidRPr="00F22BEF">
        <w:rPr>
          <w:b/>
        </w:rPr>
        <w:t>a trade in a security of an issuer that has not been previously issued</w:t>
      </w:r>
    </w:p>
    <w:p w14:paraId="23782576" w14:textId="0409365D" w:rsidR="00F22BEF" w:rsidRDefault="00F22BEF" w:rsidP="009F04C9">
      <w:pPr>
        <w:pStyle w:val="ListParagraph"/>
        <w:numPr>
          <w:ilvl w:val="0"/>
          <w:numId w:val="6"/>
        </w:numPr>
        <w:rPr>
          <w:color w:val="000000" w:themeColor="text1"/>
        </w:rPr>
      </w:pPr>
      <w:r>
        <w:rPr>
          <w:color w:val="000000" w:themeColor="text1"/>
        </w:rPr>
        <w:t xml:space="preserve">Tarde or sale of security from the treasury </w:t>
      </w:r>
      <w:r w:rsidR="007C747A">
        <w:rPr>
          <w:color w:val="000000" w:themeColor="text1"/>
        </w:rPr>
        <w:t xml:space="preserve">(previously authorizes, but not distributed) </w:t>
      </w:r>
      <w:r>
        <w:rPr>
          <w:color w:val="000000" w:themeColor="text1"/>
        </w:rPr>
        <w:t xml:space="preserve">by the issuer itself </w:t>
      </w:r>
    </w:p>
    <w:p w14:paraId="4D3CE432" w14:textId="29B60A53" w:rsidR="007C747A" w:rsidRPr="007C747A" w:rsidRDefault="007C747A" w:rsidP="007C747A">
      <w:pPr>
        <w:pStyle w:val="ListParagraph"/>
        <w:numPr>
          <w:ilvl w:val="1"/>
          <w:numId w:val="6"/>
        </w:numPr>
        <w:rPr>
          <w:color w:val="000000" w:themeColor="text1"/>
        </w:rPr>
      </w:pPr>
      <w:r>
        <w:rPr>
          <w:color w:val="000000" w:themeColor="text1"/>
        </w:rPr>
        <w:t xml:space="preserve">Once distributed then becomes a distribution b/c need a trade </w:t>
      </w:r>
    </w:p>
    <w:p w14:paraId="15EA3431" w14:textId="751CDE96" w:rsidR="00B2135E" w:rsidRDefault="00127E40" w:rsidP="009F04C9">
      <w:pPr>
        <w:pStyle w:val="ListParagraph"/>
        <w:numPr>
          <w:ilvl w:val="0"/>
          <w:numId w:val="6"/>
        </w:numPr>
        <w:rPr>
          <w:color w:val="000000" w:themeColor="text1"/>
        </w:rPr>
      </w:pPr>
      <w:r>
        <w:rPr>
          <w:color w:val="000000" w:themeColor="text1"/>
        </w:rPr>
        <w:t>N</w:t>
      </w:r>
      <w:r w:rsidR="00B2135E" w:rsidRPr="00B24EEF">
        <w:rPr>
          <w:color w:val="000000" w:themeColor="text1"/>
        </w:rPr>
        <w:t xml:space="preserve">ew </w:t>
      </w:r>
      <w:r w:rsidR="00B30B54">
        <w:rPr>
          <w:color w:val="000000" w:themeColor="text1"/>
        </w:rPr>
        <w:t xml:space="preserve">issues </w:t>
      </w:r>
      <w:r w:rsidR="00B2135E" w:rsidRPr="00B24EEF">
        <w:rPr>
          <w:color w:val="000000" w:themeColor="text1"/>
        </w:rPr>
        <w:t xml:space="preserve">on the market </w:t>
      </w:r>
      <w:r w:rsidR="00FB3BEE">
        <w:rPr>
          <w:color w:val="000000" w:themeColor="text1"/>
        </w:rPr>
        <w:t xml:space="preserve">– IPO, seed capital, all shares not previously issued </w:t>
      </w:r>
    </w:p>
    <w:p w14:paraId="038B5248" w14:textId="431403F1" w:rsidR="00127E40" w:rsidRPr="007C747A" w:rsidRDefault="00DF5963" w:rsidP="007C747A">
      <w:pPr>
        <w:pStyle w:val="ListParagraph"/>
        <w:numPr>
          <w:ilvl w:val="0"/>
          <w:numId w:val="6"/>
        </w:numPr>
        <w:rPr>
          <w:color w:val="000000" w:themeColor="text1"/>
        </w:rPr>
      </w:pPr>
      <w:r>
        <w:rPr>
          <w:color w:val="000000" w:themeColor="text1"/>
        </w:rPr>
        <w:t>ex. sale of common shares by a company from its treasury to raise capital will be a distribution</w:t>
      </w:r>
    </w:p>
    <w:p w14:paraId="7663E11E" w14:textId="14EFC3F2" w:rsidR="00B24EEF" w:rsidRDefault="007C747A" w:rsidP="00B24EEF">
      <w:r w:rsidRPr="00B2135E">
        <w:rPr>
          <w:rStyle w:val="Emphasis"/>
        </w:rPr>
        <w:t xml:space="preserve"> </w:t>
      </w:r>
      <w:r w:rsidR="00B2135E" w:rsidRPr="00B2135E">
        <w:rPr>
          <w:rStyle w:val="Emphasis"/>
        </w:rPr>
        <w:t>(b)</w:t>
      </w:r>
      <w:r w:rsidR="00B2135E">
        <w:t xml:space="preserve"> a trade by or on behalf of an issuer in a </w:t>
      </w:r>
      <w:r w:rsidR="00B2135E" w:rsidRPr="00B2135E">
        <w:rPr>
          <w:b/>
        </w:rPr>
        <w:t>previously issued security</w:t>
      </w:r>
      <w:r w:rsidR="00B2135E">
        <w:t xml:space="preserve"> of that issuer that has been redeemed or purchased</w:t>
      </w:r>
      <w:r w:rsidR="00B30B54">
        <w:t xml:space="preserve"> by or donated to that issuer </w:t>
      </w:r>
    </w:p>
    <w:p w14:paraId="6E3DC22F" w14:textId="4BD17C48" w:rsidR="00127E40" w:rsidRDefault="00127E40" w:rsidP="009F04C9">
      <w:pPr>
        <w:pStyle w:val="ListParagraph"/>
        <w:numPr>
          <w:ilvl w:val="0"/>
          <w:numId w:val="6"/>
        </w:numPr>
      </w:pPr>
      <w:r>
        <w:t xml:space="preserve">Redemption: company has right to buy back </w:t>
      </w:r>
    </w:p>
    <w:p w14:paraId="3E99C5CD" w14:textId="72C4CA72" w:rsidR="00127E40" w:rsidRPr="00127E40" w:rsidRDefault="00127E40" w:rsidP="009F04C9">
      <w:pPr>
        <w:pStyle w:val="ListParagraph"/>
        <w:numPr>
          <w:ilvl w:val="0"/>
          <w:numId w:val="6"/>
        </w:numPr>
      </w:pPr>
      <w:r>
        <w:t xml:space="preserve">Don’t come across this today, b/c usually canceled – now, companies have unlimited authorized shares </w:t>
      </w:r>
    </w:p>
    <w:p w14:paraId="54E0F079" w14:textId="46C9CF24" w:rsidR="00B2135E" w:rsidRPr="00AE5E2C" w:rsidRDefault="00B2135E" w:rsidP="009F04C9">
      <w:pPr>
        <w:pStyle w:val="ListParagraph"/>
        <w:numPr>
          <w:ilvl w:val="0"/>
          <w:numId w:val="6"/>
        </w:numPr>
      </w:pPr>
      <w:r w:rsidRPr="00B24EEF">
        <w:rPr>
          <w:color w:val="000000" w:themeColor="text1"/>
        </w:rPr>
        <w:t>someone sells the shares back to the company who then sells them to someone else + very rare + triggers</w:t>
      </w:r>
      <w:r w:rsidR="00AE5E2C">
        <w:rPr>
          <w:color w:val="000000" w:themeColor="text1"/>
        </w:rPr>
        <w:t xml:space="preserve"> prospectus requirements b/c</w:t>
      </w:r>
      <w:r w:rsidRPr="00B24EEF">
        <w:rPr>
          <w:color w:val="000000" w:themeColor="text1"/>
        </w:rPr>
        <w:t xml:space="preserve"> t</w:t>
      </w:r>
      <w:r w:rsidR="00AE5E2C">
        <w:rPr>
          <w:color w:val="000000" w:themeColor="text1"/>
        </w:rPr>
        <w:t>he issuer could have access to “material information”</w:t>
      </w:r>
      <w:r w:rsidRPr="00B24EEF">
        <w:rPr>
          <w:color w:val="000000" w:themeColor="text1"/>
        </w:rPr>
        <w:t xml:space="preserve"> that the public does not</w:t>
      </w:r>
    </w:p>
    <w:p w14:paraId="204F200A" w14:textId="296E5102" w:rsidR="00AE5E2C" w:rsidRPr="00B24EEF" w:rsidRDefault="00AE5E2C" w:rsidP="009F04C9">
      <w:pPr>
        <w:pStyle w:val="ListParagraph"/>
        <w:numPr>
          <w:ilvl w:val="0"/>
          <w:numId w:val="6"/>
        </w:numPr>
      </w:pPr>
      <w:r>
        <w:rPr>
          <w:color w:val="000000" w:themeColor="text1"/>
        </w:rPr>
        <w:t xml:space="preserve">ex. preferred shares issued w/ a redemption feature; retraction feature </w:t>
      </w:r>
    </w:p>
    <w:p w14:paraId="72D0AD67" w14:textId="77777777" w:rsidR="00B24EEF" w:rsidRDefault="00B24EEF" w:rsidP="00B24EEF">
      <w:pPr>
        <w:rPr>
          <w:b/>
        </w:rPr>
      </w:pPr>
      <w:r w:rsidRPr="00F22BEF">
        <w:rPr>
          <w:rStyle w:val="Emphasis"/>
          <w:highlight w:val="yellow"/>
        </w:rPr>
        <w:t>(c)</w:t>
      </w:r>
      <w:r>
        <w:t xml:space="preserve"> </w:t>
      </w:r>
      <w:r w:rsidR="00B2135E">
        <w:t xml:space="preserve">a trade in a </w:t>
      </w:r>
      <w:r w:rsidR="00B2135E" w:rsidRPr="009D4032">
        <w:rPr>
          <w:u w:val="single"/>
        </w:rPr>
        <w:t>previously issued security</w:t>
      </w:r>
      <w:r w:rsidR="00B2135E">
        <w:t xml:space="preserve"> of an issuer from the </w:t>
      </w:r>
      <w:r w:rsidR="00B2135E" w:rsidRPr="00B24EEF">
        <w:rPr>
          <w:b/>
        </w:rPr>
        <w:t>holdings of a control person</w:t>
      </w:r>
    </w:p>
    <w:p w14:paraId="54764665" w14:textId="3EF89658" w:rsidR="00B2135E" w:rsidRDefault="00B2135E" w:rsidP="009F04C9">
      <w:pPr>
        <w:pStyle w:val="ListParagraph"/>
        <w:numPr>
          <w:ilvl w:val="0"/>
          <w:numId w:val="6"/>
        </w:numPr>
      </w:pPr>
      <w:r w:rsidRPr="00B24EEF">
        <w:t xml:space="preserve">sale by the control person </w:t>
      </w:r>
      <w:r w:rsidRPr="00B24EEF">
        <w:rPr>
          <w:u w:val="single"/>
        </w:rPr>
        <w:t>not</w:t>
      </w:r>
      <w:r w:rsidR="009A6CFF">
        <w:t xml:space="preserve"> the issuer itself,</w:t>
      </w:r>
      <w:r w:rsidRPr="00B24EEF">
        <w:t xml:space="preserve"> triggers prospectus requirements </w:t>
      </w:r>
    </w:p>
    <w:p w14:paraId="433112CE" w14:textId="509A92F0" w:rsidR="00962BF3" w:rsidRPr="00CF1935" w:rsidRDefault="00B24EEF" w:rsidP="009F04C9">
      <w:pPr>
        <w:pStyle w:val="ListParagraph"/>
        <w:numPr>
          <w:ilvl w:val="0"/>
          <w:numId w:val="6"/>
        </w:numPr>
        <w:rPr>
          <w:color w:val="4472C4" w:themeColor="accent5"/>
        </w:rPr>
      </w:pPr>
      <w:r w:rsidRPr="005233A5">
        <w:rPr>
          <w:b/>
          <w:highlight w:val="yellow"/>
        </w:rPr>
        <w:t xml:space="preserve">Who is a </w:t>
      </w:r>
      <w:r w:rsidRPr="005233A5">
        <w:rPr>
          <w:b/>
          <w:color w:val="FF0000"/>
          <w:highlight w:val="yellow"/>
        </w:rPr>
        <w:t>control person</w:t>
      </w:r>
      <w:r w:rsidRPr="005233A5">
        <w:rPr>
          <w:b/>
          <w:highlight w:val="yellow"/>
        </w:rPr>
        <w:t>?</w:t>
      </w:r>
      <w:r w:rsidRPr="00B24EEF">
        <w:t xml:space="preserve"> </w:t>
      </w:r>
      <w:r>
        <w:t xml:space="preserve">Defined in </w:t>
      </w:r>
      <w:r w:rsidR="005233A5" w:rsidRPr="005233A5">
        <w:rPr>
          <w:rStyle w:val="Emphasis"/>
        </w:rPr>
        <w:t>BCSA</w:t>
      </w:r>
      <w:r w:rsidR="005233A5" w:rsidRPr="00B24EEF">
        <w:rPr>
          <w:rStyle w:val="Emphasis"/>
        </w:rPr>
        <w:t xml:space="preserve"> </w:t>
      </w:r>
      <w:r w:rsidRPr="00B24EEF">
        <w:rPr>
          <w:rStyle w:val="Emphasis"/>
        </w:rPr>
        <w:t>s.1(1)</w:t>
      </w:r>
      <w:r w:rsidR="00CE05D1">
        <w:t xml:space="preserve"> </w:t>
      </w:r>
      <w:r>
        <w:t xml:space="preserve">as a person or combination of people </w:t>
      </w:r>
      <w:r w:rsidRPr="004010B3">
        <w:rPr>
          <w:u w:val="single"/>
        </w:rPr>
        <w:t>acting in concert</w:t>
      </w:r>
      <w:r>
        <w:t xml:space="preserve"> who hold </w:t>
      </w:r>
      <w:r w:rsidRPr="00A27C79">
        <w:rPr>
          <w:b/>
        </w:rPr>
        <w:t>suf</w:t>
      </w:r>
      <w:r w:rsidR="000E6D52">
        <w:rPr>
          <w:b/>
        </w:rPr>
        <w:t>ficient number</w:t>
      </w:r>
      <w:r w:rsidRPr="00A27C79">
        <w:rPr>
          <w:b/>
        </w:rPr>
        <w:t xml:space="preserve"> of voting rights attached to </w:t>
      </w:r>
      <w:r w:rsidR="000E6D52">
        <w:rPr>
          <w:b/>
        </w:rPr>
        <w:t xml:space="preserve">all outstanding voting </w:t>
      </w:r>
      <w:r w:rsidRPr="00A27C79">
        <w:rPr>
          <w:b/>
        </w:rPr>
        <w:t>securities</w:t>
      </w:r>
      <w:r w:rsidR="000E6D52">
        <w:rPr>
          <w:b/>
        </w:rPr>
        <w:t xml:space="preserve"> of an issuer</w:t>
      </w:r>
      <w:r w:rsidRPr="00A27C79">
        <w:rPr>
          <w:b/>
        </w:rPr>
        <w:t xml:space="preserve"> </w:t>
      </w:r>
      <w:r w:rsidRPr="00A27C79">
        <w:rPr>
          <w:b/>
          <w:u w:val="single"/>
        </w:rPr>
        <w:t>to affect control of the issuer materially</w:t>
      </w:r>
      <w:r>
        <w:t>.</w:t>
      </w:r>
      <w:r w:rsidR="00962BF3" w:rsidRPr="00962BF3">
        <w:t xml:space="preserve"> </w:t>
      </w:r>
      <w:r w:rsidR="00962BF3">
        <w:t>There is a rebuttable presumption that a person/block with more than 20% of the outstan</w:t>
      </w:r>
      <w:r w:rsidR="00A74862">
        <w:t xml:space="preserve">ding voting rights is </w:t>
      </w:r>
      <w:r w:rsidR="003C09B3">
        <w:t xml:space="preserve">deemed </w:t>
      </w:r>
      <w:r w:rsidR="00A74862">
        <w:t xml:space="preserve">a control person </w:t>
      </w:r>
      <w:r w:rsidR="00761136">
        <w:t xml:space="preserve">in the absence of evidence to the contrary </w:t>
      </w:r>
      <w:r w:rsidR="00A74862">
        <w:t xml:space="preserve">(onus on the deemed person to disprove the control status). </w:t>
      </w:r>
      <w:r w:rsidR="00CE05D1">
        <w:t xml:space="preserve">This can be rebutted in certain circumstances where you can demonstrate that you actually don’t have sufficient securities to affect control of the issuer. For example, if person A owns 22%, and person B owns 52%, then person A has no problem rebutting that he can’t control. </w:t>
      </w:r>
      <w:r w:rsidR="0000320E">
        <w:t xml:space="preserve"> </w:t>
      </w:r>
    </w:p>
    <w:p w14:paraId="4DDA9595" w14:textId="4552BA2F" w:rsidR="00CF1935" w:rsidRDefault="00CF1935" w:rsidP="009F04C9">
      <w:pPr>
        <w:pStyle w:val="ListParagraph"/>
        <w:numPr>
          <w:ilvl w:val="1"/>
          <w:numId w:val="6"/>
        </w:numPr>
      </w:pPr>
      <w:r>
        <w:t>Threshold can be lower than 20% depending on the circumstances of a particular case.</w:t>
      </w:r>
      <w:r w:rsidR="005708AC">
        <w:t xml:space="preserve"> For example, the OSC held 14.6% </w:t>
      </w:r>
      <w:r w:rsidR="00E41EFD">
        <w:t xml:space="preserve">to be control in </w:t>
      </w:r>
      <w:r w:rsidR="00E41EFD">
        <w:rPr>
          <w:b/>
        </w:rPr>
        <w:t xml:space="preserve">Re Deer Horn Mines Ltd. </w:t>
      </w:r>
      <w:r>
        <w:t xml:space="preserve">  </w:t>
      </w:r>
    </w:p>
    <w:p w14:paraId="43CAC0C5" w14:textId="6FD8EE90" w:rsidR="00E8770B" w:rsidRPr="00962BF3" w:rsidRDefault="00E8770B" w:rsidP="009F04C9">
      <w:pPr>
        <w:pStyle w:val="ListParagraph"/>
        <w:numPr>
          <w:ilvl w:val="1"/>
          <w:numId w:val="6"/>
        </w:numPr>
      </w:pPr>
      <w:r>
        <w:t>What is in concert? Doesn’t even need an agreement. There might be inferences based on the facts</w:t>
      </w:r>
      <w:r w:rsidR="00793DC1">
        <w:t xml:space="preserve"> (ex. husband and wife)</w:t>
      </w:r>
      <w:r>
        <w:t xml:space="preserve">. </w:t>
      </w:r>
    </w:p>
    <w:p w14:paraId="0DE28964" w14:textId="4DA5F08A" w:rsidR="005A72EC" w:rsidRPr="00A03599" w:rsidRDefault="00B24EEF" w:rsidP="009F04C9">
      <w:pPr>
        <w:pStyle w:val="ListParagraph"/>
        <w:numPr>
          <w:ilvl w:val="0"/>
          <w:numId w:val="6"/>
        </w:numPr>
        <w:rPr>
          <w:b/>
        </w:rPr>
      </w:pPr>
      <w:r w:rsidRPr="005A72EC">
        <w:rPr>
          <w:b/>
          <w:highlight w:val="cyan"/>
        </w:rPr>
        <w:t>Policy:</w:t>
      </w:r>
      <w:r>
        <w:t xml:space="preserve"> </w:t>
      </w:r>
      <w:r w:rsidR="005A72EC">
        <w:t>T</w:t>
      </w:r>
      <w:r w:rsidR="005A72EC" w:rsidRPr="00AD4A51">
        <w:t xml:space="preserve">here is an assumption </w:t>
      </w:r>
      <w:r w:rsidR="005C470A">
        <w:t>that control person has</w:t>
      </w:r>
      <w:r w:rsidR="005A72EC" w:rsidRPr="00AD4A51">
        <w:t xml:space="preserve"> access to information</w:t>
      </w:r>
      <w:r w:rsidR="008105D8">
        <w:t xml:space="preserve"> not available to the general public</w:t>
      </w:r>
      <w:r w:rsidR="005A72EC" w:rsidRPr="00AD4A51">
        <w:t xml:space="preserve"> </w:t>
      </w:r>
      <w:r w:rsidR="005C470A">
        <w:t xml:space="preserve">(i.e. insider knowledge) </w:t>
      </w:r>
      <w:r w:rsidR="005A72EC" w:rsidRPr="00AD4A51">
        <w:t>and influence</w:t>
      </w:r>
      <w:r w:rsidR="005A72EC">
        <w:t xml:space="preserve">. </w:t>
      </w:r>
      <w:r w:rsidR="005A72EC" w:rsidRPr="00AD4A51">
        <w:t xml:space="preserve">This is important </w:t>
      </w:r>
      <w:r w:rsidR="005A72EC" w:rsidRPr="00AD4A51">
        <w:lastRenderedPageBreak/>
        <w:t>to the market because it sends a signal - “should I sell too?”</w:t>
      </w:r>
      <w:r w:rsidR="005A72EC">
        <w:t xml:space="preserve">. </w:t>
      </w:r>
      <w:r w:rsidR="005A72EC" w:rsidRPr="00AD4A51">
        <w:t>Therefore, this sale could constitute a “material event” that can influence the market value/price</w:t>
      </w:r>
      <w:r w:rsidR="005A72EC">
        <w:t>.</w:t>
      </w:r>
    </w:p>
    <w:p w14:paraId="782C9903" w14:textId="05E0C5B0" w:rsidR="00A03599" w:rsidRPr="005A72EC" w:rsidRDefault="00A03599" w:rsidP="00A03599">
      <w:pPr>
        <w:pStyle w:val="ListParagraph"/>
        <w:numPr>
          <w:ilvl w:val="1"/>
          <w:numId w:val="6"/>
        </w:numPr>
        <w:rPr>
          <w:b/>
        </w:rPr>
      </w:pPr>
      <w:r>
        <w:t xml:space="preserve">When a control person sells, that moves the market price – so should take steps to bring to the attention of the market. </w:t>
      </w:r>
      <w:r w:rsidR="005E4FF0">
        <w:t xml:space="preserve">P.172 </w:t>
      </w:r>
    </w:p>
    <w:p w14:paraId="587774DF" w14:textId="65D03D18" w:rsidR="00B2135E" w:rsidRDefault="00B24EEF" w:rsidP="00B24EEF">
      <w:r w:rsidRPr="00B24EEF">
        <w:rPr>
          <w:rStyle w:val="Emphasis"/>
        </w:rPr>
        <w:t>(d)</w:t>
      </w:r>
      <w:r>
        <w:t xml:space="preserve"> </w:t>
      </w:r>
      <w:r w:rsidR="00B2135E">
        <w:t>a trade by or on behalf of an underwriter in a security that was acquired by the underwriter, acting as an underwriter, before Feb. 1 1987, if the security continues on that date to be owned by or on behalf of the underwriter so acting,</w:t>
      </w:r>
    </w:p>
    <w:p w14:paraId="08E556D0" w14:textId="13F1660D" w:rsidR="00DD4220" w:rsidRDefault="00DD4220" w:rsidP="009F04C9">
      <w:pPr>
        <w:pStyle w:val="ListParagraph"/>
        <w:numPr>
          <w:ilvl w:val="0"/>
          <w:numId w:val="27"/>
        </w:numPr>
      </w:pPr>
      <w:r>
        <w:t xml:space="preserve">Historic </w:t>
      </w:r>
      <w:r w:rsidR="009F04C9">
        <w:t xml:space="preserve">– don’t worry about this category </w:t>
      </w:r>
    </w:p>
    <w:p w14:paraId="668C33F0" w14:textId="78DB191E" w:rsidR="00DD4220" w:rsidRDefault="00DD4220" w:rsidP="009F04C9">
      <w:pPr>
        <w:pStyle w:val="ListParagraph"/>
        <w:numPr>
          <w:ilvl w:val="0"/>
          <w:numId w:val="27"/>
        </w:numPr>
      </w:pPr>
      <w:r>
        <w:t xml:space="preserve">1987 – this is when the current model came into force, which fundamentally changed what was in place before it </w:t>
      </w:r>
    </w:p>
    <w:p w14:paraId="79CB633A" w14:textId="00C4A873" w:rsidR="00B2135E" w:rsidRDefault="00B24EEF" w:rsidP="00B24EEF">
      <w:r w:rsidRPr="00F22BEF">
        <w:rPr>
          <w:rStyle w:val="Emphasis"/>
          <w:highlight w:val="yellow"/>
        </w:rPr>
        <w:t>(e)</w:t>
      </w:r>
      <w:r>
        <w:t xml:space="preserve"> </w:t>
      </w:r>
      <w:r w:rsidR="00B2135E">
        <w:t xml:space="preserve">a trade </w:t>
      </w:r>
      <w:r w:rsidR="00B2135E" w:rsidRPr="00B24EEF">
        <w:rPr>
          <w:b/>
        </w:rPr>
        <w:t xml:space="preserve">deemed </w:t>
      </w:r>
      <w:r w:rsidR="00B2135E">
        <w:t>to be a distribution</w:t>
      </w:r>
    </w:p>
    <w:p w14:paraId="0AAAAE92" w14:textId="7E8E3DEC" w:rsidR="00B2135E" w:rsidRDefault="00B24EEF" w:rsidP="00B24EEF">
      <w:pPr>
        <w:ind w:left="720"/>
      </w:pPr>
      <w:r w:rsidRPr="00B24EEF">
        <w:rPr>
          <w:rStyle w:val="Emphasis"/>
        </w:rPr>
        <w:t>(i)</w:t>
      </w:r>
      <w:r>
        <w:t xml:space="preserve"> </w:t>
      </w:r>
      <w:r w:rsidR="00B2135E">
        <w:t>in an order made under section 76 by the commission or the executive director, or</w:t>
      </w:r>
    </w:p>
    <w:p w14:paraId="1B0CB25A" w14:textId="48AAE035" w:rsidR="005E4FF0" w:rsidRDefault="005E4FF0" w:rsidP="001E636F">
      <w:pPr>
        <w:pStyle w:val="ListParagraph"/>
        <w:numPr>
          <w:ilvl w:val="0"/>
          <w:numId w:val="226"/>
        </w:numPr>
      </w:pPr>
      <w:r>
        <w:t xml:space="preserve">s.76(1) </w:t>
      </w:r>
      <w:r>
        <w:sym w:font="Wingdings" w:char="F0E0"/>
      </w:r>
      <w:r>
        <w:t xml:space="preserve"> residual discretion of Securities Commission Senior staff to deem a distribution and force disclosure </w:t>
      </w:r>
    </w:p>
    <w:p w14:paraId="50F7CC50" w14:textId="295CB8C3" w:rsidR="00B2135E" w:rsidRPr="00130BAF" w:rsidRDefault="00B24EEF" w:rsidP="00B24EEF">
      <w:pPr>
        <w:ind w:left="720"/>
        <w:rPr>
          <w:i/>
        </w:rPr>
      </w:pPr>
      <w:r w:rsidRPr="00B24EEF">
        <w:rPr>
          <w:rStyle w:val="Emphasis"/>
        </w:rPr>
        <w:t>(ii)</w:t>
      </w:r>
      <w:r>
        <w:t xml:space="preserve"> </w:t>
      </w:r>
      <w:r w:rsidR="00B2135E">
        <w:t>in the regulations,</w:t>
      </w:r>
      <w:r w:rsidR="00A977DC">
        <w:t xml:space="preserve"> --- </w:t>
      </w:r>
      <w:r w:rsidR="00A977DC" w:rsidRPr="00130BAF">
        <w:rPr>
          <w:i/>
        </w:rPr>
        <w:t>creating structure for the closed syste</w:t>
      </w:r>
      <w:r w:rsidR="00130BAF">
        <w:rPr>
          <w:i/>
        </w:rPr>
        <w:t xml:space="preserve">m </w:t>
      </w:r>
    </w:p>
    <w:p w14:paraId="5C2B6ED2" w14:textId="61C388E9" w:rsidR="00B02FF3" w:rsidRDefault="00CF4E4C" w:rsidP="001E636F">
      <w:pPr>
        <w:pStyle w:val="ListParagraph"/>
        <w:numPr>
          <w:ilvl w:val="0"/>
          <w:numId w:val="225"/>
        </w:numPr>
      </w:pPr>
      <w:r>
        <w:t xml:space="preserve">securities regulation in Canada introduced what is known as the </w:t>
      </w:r>
      <w:r w:rsidRPr="00130BAF">
        <w:rPr>
          <w:b/>
        </w:rPr>
        <w:t>“closed system”</w:t>
      </w:r>
      <w:r>
        <w:t xml:space="preserve"> </w:t>
      </w:r>
      <w:r w:rsidR="00130BAF">
        <w:t xml:space="preserve">in 1979 </w:t>
      </w:r>
      <w:r w:rsidR="00B02FF3">
        <w:t>– securities that are issued under a prospectus are freely tradeable. But when a purchaser acquires a security in a distribution in which the issuer of the security has relied on an exemption from the prospectus requirements</w:t>
      </w:r>
      <w:r w:rsidR="00130BAF">
        <w:t xml:space="preserve"> (i.e. exempt distribution)</w:t>
      </w:r>
      <w:r w:rsidR="00B02FF3">
        <w:t xml:space="preserve">, the first trade of the security by the purchaser may be subject to resale restrictions. This is the result of what is referred to as the “closed system”. If the securities are not originally qualified by a prospectus, the securities are said to be caught w/in the “closed system” and securities regulations do not permit the person who originally purchased the securities to sell to other persons unless they can comply w/ another prospectus exemption or they meet certain conditions, often referred to as the “resale rules”. </w:t>
      </w:r>
    </w:p>
    <w:p w14:paraId="0E04497A" w14:textId="24FF6199" w:rsidR="00B02FF3" w:rsidRDefault="00B02FF3" w:rsidP="00B02FF3">
      <w:pPr>
        <w:pStyle w:val="ListParagraph"/>
        <w:numPr>
          <w:ilvl w:val="1"/>
          <w:numId w:val="28"/>
        </w:numPr>
      </w:pPr>
      <w:r>
        <w:t xml:space="preserve">securities issued under distribution that qualify for an exemption can be traded w/in the closed system. </w:t>
      </w:r>
    </w:p>
    <w:p w14:paraId="4D65F885" w14:textId="3C75F887" w:rsidR="00B2135E" w:rsidRDefault="00B24EEF" w:rsidP="00B24EEF">
      <w:pPr>
        <w:rPr>
          <w:color w:val="FF0000"/>
        </w:rPr>
      </w:pPr>
      <w:r w:rsidRPr="00B24EEF">
        <w:rPr>
          <w:rStyle w:val="Emphasis"/>
        </w:rPr>
        <w:t>(f)</w:t>
      </w:r>
      <w:r>
        <w:t xml:space="preserve"> </w:t>
      </w:r>
      <w:r w:rsidR="00B2135E">
        <w:t xml:space="preserve">a transaction or series of transactions involving further </w:t>
      </w:r>
      <w:r w:rsidR="00B2135E" w:rsidRPr="00A977DC">
        <w:rPr>
          <w:u w:val="single"/>
        </w:rPr>
        <w:t>purchases and sale</w:t>
      </w:r>
      <w:r w:rsidR="00B2135E">
        <w:t xml:space="preserve"> </w:t>
      </w:r>
      <w:r w:rsidR="00B2135E" w:rsidRPr="005F1FBE">
        <w:rPr>
          <w:b/>
        </w:rPr>
        <w:t xml:space="preserve">in the course of or </w:t>
      </w:r>
      <w:r w:rsidR="00B2135E" w:rsidRPr="00057DFA">
        <w:rPr>
          <w:b/>
          <w:u w:val="single"/>
        </w:rPr>
        <w:t>incidental to a distribution</w:t>
      </w:r>
      <w:r w:rsidR="00B2135E">
        <w:t xml:space="preserve"> – </w:t>
      </w:r>
      <w:r w:rsidR="00B2135E" w:rsidRPr="00B24EEF">
        <w:rPr>
          <w:color w:val="FF0000"/>
        </w:rPr>
        <w:t>catchall provision</w:t>
      </w:r>
    </w:p>
    <w:p w14:paraId="7121E1DC" w14:textId="04C37E9A" w:rsidR="005F1FBE" w:rsidRPr="00C15F13" w:rsidRDefault="005F1FBE" w:rsidP="009F04C9">
      <w:pPr>
        <w:pStyle w:val="ListParagraph"/>
        <w:numPr>
          <w:ilvl w:val="0"/>
          <w:numId w:val="7"/>
        </w:numPr>
      </w:pPr>
      <w:r>
        <w:t xml:space="preserve">Ex. securities purchased by an underwriter during a distribution, where the underwriter plans to resell the securities. </w:t>
      </w:r>
      <w:r w:rsidR="008C1378">
        <w:t xml:space="preserve">Resell is incidental to the original distribution, so deemed to be a distribution. </w:t>
      </w:r>
    </w:p>
    <w:p w14:paraId="5BFBEFE4" w14:textId="2EE89AF1" w:rsidR="00B2135E" w:rsidRDefault="00B24EEF" w:rsidP="00B24EEF">
      <w:r w:rsidRPr="00B24EEF">
        <w:rPr>
          <w:rStyle w:val="Emphasis"/>
        </w:rPr>
        <w:t>(g)</w:t>
      </w:r>
      <w:r>
        <w:t xml:space="preserve"> </w:t>
      </w:r>
      <w:r w:rsidR="00B2135E">
        <w:t xml:space="preserve">a </w:t>
      </w:r>
      <w:r w:rsidR="00B2135E" w:rsidRPr="00B24EEF">
        <w:rPr>
          <w:b/>
        </w:rPr>
        <w:t>prescribed class</w:t>
      </w:r>
      <w:r w:rsidR="00B2135E">
        <w:t xml:space="preserve"> of trade or transaction</w:t>
      </w:r>
    </w:p>
    <w:p w14:paraId="66D89862" w14:textId="73F4F04D" w:rsidR="00127E40" w:rsidRPr="00D15B43" w:rsidRDefault="00127E40" w:rsidP="009F04C9">
      <w:pPr>
        <w:pStyle w:val="ListParagraph"/>
        <w:numPr>
          <w:ilvl w:val="0"/>
          <w:numId w:val="7"/>
        </w:numPr>
      </w:pPr>
      <w:r>
        <w:t xml:space="preserve">Commission has authority to expand, but has to be listed to count as distribution </w:t>
      </w:r>
    </w:p>
    <w:p w14:paraId="0A583CF7" w14:textId="5B1EAFE6" w:rsidR="00B45BF7" w:rsidRDefault="005A72EC" w:rsidP="005A72EC">
      <w:pPr>
        <w:rPr>
          <w:b/>
          <w:color w:val="FF9300"/>
        </w:rPr>
      </w:pPr>
      <w:r w:rsidRPr="005A72EC">
        <w:rPr>
          <w:b/>
          <w:color w:val="FF9300"/>
        </w:rPr>
        <w:t>Distribution triggers the disclosure requirements designed to protect investors.</w:t>
      </w:r>
    </w:p>
    <w:p w14:paraId="5ADC95D0" w14:textId="77777777" w:rsidR="008C1378" w:rsidRDefault="008C1378" w:rsidP="008C1378"/>
    <w:p w14:paraId="5B6C2B6C" w14:textId="6898647D" w:rsidR="008C1378" w:rsidRDefault="008C1378" w:rsidP="008C1378">
      <w:r>
        <w:t xml:space="preserve">Before 1987, term used was distribution to the public. This was complicated b/c it was uncertain who was the public. This is relevant when you want to interpret a prospectus exemption, where the wording is not clear OR seeking to apply for a discretionary exemption order. </w:t>
      </w:r>
    </w:p>
    <w:p w14:paraId="7886358E" w14:textId="59B55AD8" w:rsidR="008C1378" w:rsidRDefault="008C1378" w:rsidP="008C1378">
      <w:pPr>
        <w:pStyle w:val="ListParagraph"/>
        <w:numPr>
          <w:ilvl w:val="0"/>
          <w:numId w:val="7"/>
        </w:numPr>
      </w:pPr>
      <w:r>
        <w:t xml:space="preserve">Public could be one person if needed protection </w:t>
      </w:r>
    </w:p>
    <w:p w14:paraId="02DFAB25" w14:textId="7819F2A5" w:rsidR="008C1378" w:rsidRDefault="008C1378" w:rsidP="008C1378">
      <w:pPr>
        <w:pStyle w:val="ListParagraph"/>
        <w:numPr>
          <w:ilvl w:val="0"/>
          <w:numId w:val="7"/>
        </w:numPr>
      </w:pPr>
      <w:r>
        <w:t>If company distributing to employees, then public could be some of the employees</w:t>
      </w:r>
    </w:p>
    <w:p w14:paraId="3FBE06DC" w14:textId="1A2E3856" w:rsidR="008C1378" w:rsidRDefault="004D0944" w:rsidP="008C1378">
      <w:pPr>
        <w:pStyle w:val="ListParagraph"/>
        <w:numPr>
          <w:ilvl w:val="0"/>
          <w:numId w:val="7"/>
        </w:numPr>
      </w:pPr>
      <w:r>
        <w:lastRenderedPageBreak/>
        <w:t>A CE</w:t>
      </w:r>
      <w:r w:rsidR="008C1378">
        <w:t>O that you play golf w/</w:t>
      </w:r>
    </w:p>
    <w:p w14:paraId="144F2CD3" w14:textId="77777777" w:rsidR="00B42E40" w:rsidRDefault="00B42E40" w:rsidP="00B42E40"/>
    <w:p w14:paraId="5E68356E" w14:textId="7BCC0F0C" w:rsidR="005E4FF0" w:rsidRPr="005E4FF0" w:rsidRDefault="005E4FF0" w:rsidP="00B42E40">
      <w:pPr>
        <w:rPr>
          <w:b/>
          <w:u w:val="single"/>
        </w:rPr>
      </w:pPr>
      <w:r>
        <w:rPr>
          <w:b/>
          <w:u w:val="single"/>
        </w:rPr>
        <w:t xml:space="preserve">Different kinds of distribution </w:t>
      </w:r>
    </w:p>
    <w:p w14:paraId="3C775F5D" w14:textId="565503E3" w:rsidR="00B42E40" w:rsidRDefault="00B42E40" w:rsidP="00B42E40">
      <w:r w:rsidRPr="004D0944">
        <w:rPr>
          <w:b/>
          <w:color w:val="000000" w:themeColor="text1"/>
        </w:rPr>
        <w:t>There are 2 types of distribution:</w:t>
      </w:r>
      <w:r>
        <w:t xml:space="preserve"> issuer can make it directly to the investors or through an underwriter.</w:t>
      </w:r>
    </w:p>
    <w:p w14:paraId="4A923BEA" w14:textId="4F06ABF2" w:rsidR="00B42E40" w:rsidRDefault="00B42E40" w:rsidP="00B42E40">
      <w:pPr>
        <w:pStyle w:val="ListParagraph"/>
        <w:numPr>
          <w:ilvl w:val="0"/>
          <w:numId w:val="29"/>
        </w:numPr>
      </w:pPr>
      <w:r w:rsidRPr="00061405">
        <w:rPr>
          <w:b/>
        </w:rPr>
        <w:t>Direct offerings:</w:t>
      </w:r>
      <w:r>
        <w:t xml:space="preserve"> private placement</w:t>
      </w:r>
      <w:r w:rsidR="00592B34">
        <w:t>, rights offerings, crowd funding (low c</w:t>
      </w:r>
      <w:r w:rsidR="000C3717">
        <w:t>ost typically used by startups</w:t>
      </w:r>
      <w:r w:rsidR="00930B94">
        <w:t xml:space="preserve"> – raising money through the internet w/out the use of a dealer</w:t>
      </w:r>
      <w:r w:rsidR="000C3717">
        <w:t xml:space="preserve">) – most direct offerings are exempt </w:t>
      </w:r>
    </w:p>
    <w:p w14:paraId="5BC50363" w14:textId="750A082D" w:rsidR="00B42E40" w:rsidRDefault="000C3717" w:rsidP="00B42E40">
      <w:pPr>
        <w:pStyle w:val="ListParagraph"/>
        <w:numPr>
          <w:ilvl w:val="0"/>
          <w:numId w:val="29"/>
        </w:numPr>
      </w:pPr>
      <w:r w:rsidRPr="00FE2ED0">
        <w:rPr>
          <w:b/>
        </w:rPr>
        <w:t>Underwritten offerings:</w:t>
      </w:r>
      <w:r>
        <w:t xml:space="preserve"> </w:t>
      </w:r>
      <w:r w:rsidR="00FE2ED0">
        <w:t xml:space="preserve">UWs are </w:t>
      </w:r>
      <w:r>
        <w:t xml:space="preserve">registered dealers: to deal, to underwrite </w:t>
      </w:r>
    </w:p>
    <w:p w14:paraId="2240D6DE" w14:textId="2C51EEEF" w:rsidR="000C3717" w:rsidRDefault="004D0944" w:rsidP="000C3717">
      <w:pPr>
        <w:pStyle w:val="ListParagraph"/>
        <w:numPr>
          <w:ilvl w:val="1"/>
          <w:numId w:val="29"/>
        </w:numPr>
      </w:pPr>
      <w:r>
        <w:t>Assist</w:t>
      </w:r>
      <w:r w:rsidR="000C3717">
        <w:t xml:space="preserve"> issuer w/ selling by </w:t>
      </w:r>
      <w:r w:rsidR="00784BF5">
        <w:t xml:space="preserve">(1) </w:t>
      </w:r>
      <w:r w:rsidR="000C3717">
        <w:t>advising on the best way to raise capital, how to structure</w:t>
      </w:r>
      <w:r w:rsidR="00602DC9">
        <w:t xml:space="preserve"> the transaction</w:t>
      </w:r>
      <w:r w:rsidR="000C3717">
        <w:t xml:space="preserve">, </w:t>
      </w:r>
      <w:r w:rsidR="00784BF5">
        <w:t xml:space="preserve">(2) </w:t>
      </w:r>
      <w:r w:rsidR="000C3717">
        <w:t xml:space="preserve">locate investors, </w:t>
      </w:r>
      <w:r w:rsidR="00784BF5">
        <w:t xml:space="preserve">(3) mechanics of collecting money &amp; delivering security, (4) </w:t>
      </w:r>
      <w:r w:rsidR="000C3717">
        <w:t>absorb some of the risks</w:t>
      </w:r>
      <w:r w:rsidR="00784BF5">
        <w:t xml:space="preserve"> (if it’s a bought deal)</w:t>
      </w:r>
      <w:r w:rsidR="000C3717">
        <w:t xml:space="preserve">, and </w:t>
      </w:r>
      <w:r w:rsidR="00061405">
        <w:t xml:space="preserve">(5) </w:t>
      </w:r>
      <w:r w:rsidR="000C3717">
        <w:t xml:space="preserve">provide credibility to the offering by attaching their name to it (underwriters don’t get involved w/out doing DD)  </w:t>
      </w:r>
    </w:p>
    <w:p w14:paraId="362B6E31" w14:textId="539FACCE" w:rsidR="000C3717" w:rsidRDefault="000C3717" w:rsidP="00DD3982">
      <w:pPr>
        <w:pStyle w:val="ListParagraph"/>
        <w:numPr>
          <w:ilvl w:val="1"/>
          <w:numId w:val="29"/>
        </w:numPr>
      </w:pPr>
      <w:r w:rsidRPr="00FE2ED0">
        <w:rPr>
          <w:b/>
        </w:rPr>
        <w:t xml:space="preserve">3 categories: </w:t>
      </w:r>
      <w:r w:rsidR="005B4C01" w:rsidRPr="00FE2ED0">
        <w:rPr>
          <w:b/>
        </w:rPr>
        <w:t xml:space="preserve">(1) </w:t>
      </w:r>
      <w:r w:rsidRPr="00FE2ED0">
        <w:rPr>
          <w:b/>
        </w:rPr>
        <w:t>bought deal offer</w:t>
      </w:r>
      <w:r w:rsidR="00DD3982">
        <w:rPr>
          <w:b/>
        </w:rPr>
        <w:t>:</w:t>
      </w:r>
      <w:r w:rsidR="00DD3982">
        <w:t xml:space="preserve"> </w:t>
      </w:r>
      <w:r w:rsidR="007B3C1A">
        <w:t xml:space="preserve">this is the firmest commitment – </w:t>
      </w:r>
      <w:r w:rsidR="002D4A36">
        <w:t xml:space="preserve">UW commits to buy the securities at a fixed price </w:t>
      </w:r>
      <w:r w:rsidR="00DD3982">
        <w:t xml:space="preserve">&amp; a certain amount before its gone to the market; if there is a </w:t>
      </w:r>
      <w:r w:rsidR="007B3C1A">
        <w:t xml:space="preserve">macro-catastrophic event, then underwriter could walk </w:t>
      </w:r>
      <w:r w:rsidR="00DD3982">
        <w:t>away</w:t>
      </w:r>
      <w:r w:rsidR="00677C80">
        <w:t xml:space="preserve"> (“disaster out clauses”)</w:t>
      </w:r>
      <w:r w:rsidR="007B3C1A">
        <w:t xml:space="preserve">; </w:t>
      </w:r>
      <w:r w:rsidR="005B4C01" w:rsidRPr="00DD3982">
        <w:rPr>
          <w:b/>
        </w:rPr>
        <w:t xml:space="preserve">(2) </w:t>
      </w:r>
      <w:r w:rsidR="007B3C1A" w:rsidRPr="00DD3982">
        <w:rPr>
          <w:b/>
        </w:rPr>
        <w:t>marketed offering</w:t>
      </w:r>
      <w:r w:rsidR="007B3C1A">
        <w:t xml:space="preserve"> commitment</w:t>
      </w:r>
      <w:r w:rsidR="008134B5">
        <w:t xml:space="preserve">: </w:t>
      </w:r>
      <w:r w:rsidR="007B3C1A">
        <w:t>U</w:t>
      </w:r>
      <w:r w:rsidR="008134B5">
        <w:t>W</w:t>
      </w:r>
      <w:r w:rsidR="007B3C1A">
        <w:t xml:space="preserve"> agree</w:t>
      </w:r>
      <w:r w:rsidR="008134B5">
        <w:t>s</w:t>
      </w:r>
      <w:r w:rsidR="007B3C1A">
        <w:t xml:space="preserve"> to buy securities after marketing, which required prospectus if didn’t fit w/in an exemption; would rely on expressions of interest; market out clause to get out of the risk); </w:t>
      </w:r>
      <w:r w:rsidR="005B4C01" w:rsidRPr="00DD3982">
        <w:rPr>
          <w:b/>
        </w:rPr>
        <w:t>(3) best efforts agency offering:</w:t>
      </w:r>
      <w:r w:rsidR="005B4C01">
        <w:t xml:space="preserve"> </w:t>
      </w:r>
      <w:r w:rsidR="0093323D">
        <w:t xml:space="preserve">UW </w:t>
      </w:r>
      <w:r w:rsidR="005B4C01">
        <w:t xml:space="preserve">strictly act as </w:t>
      </w:r>
      <w:r w:rsidR="0093323D">
        <w:t xml:space="preserve">the agent of the issuer </w:t>
      </w:r>
      <w:r w:rsidR="005B4C01">
        <w:t xml:space="preserve">– fee is less than the other 2 and results are less certain for the issuer </w:t>
      </w:r>
    </w:p>
    <w:p w14:paraId="5883C915" w14:textId="164B0B22" w:rsidR="00C3659F" w:rsidRDefault="00C3659F" w:rsidP="00884361">
      <w:pPr>
        <w:pStyle w:val="ListParagraph"/>
        <w:numPr>
          <w:ilvl w:val="1"/>
          <w:numId w:val="29"/>
        </w:numPr>
      </w:pPr>
      <w:r>
        <w:t xml:space="preserve">black Monday </w:t>
      </w:r>
    </w:p>
    <w:p w14:paraId="3F2AB322" w14:textId="0F71ADF3" w:rsidR="00A25ABD" w:rsidRDefault="00884361" w:rsidP="007B3C1A">
      <w:pPr>
        <w:pStyle w:val="ListParagraph"/>
        <w:numPr>
          <w:ilvl w:val="1"/>
          <w:numId w:val="29"/>
        </w:numPr>
      </w:pPr>
      <w:r>
        <w:t xml:space="preserve">underwriters need to have capital </w:t>
      </w:r>
      <w:r w:rsidR="00A25ABD">
        <w:t>requirements</w:t>
      </w:r>
      <w:r>
        <w:t xml:space="preserve"> </w:t>
      </w:r>
    </w:p>
    <w:p w14:paraId="4ACA9472" w14:textId="77777777" w:rsidR="004D0944" w:rsidRDefault="004D0944" w:rsidP="004D0944"/>
    <w:p w14:paraId="452E3059" w14:textId="7049CC7F" w:rsidR="00850B2F" w:rsidRPr="00DB5402" w:rsidRDefault="00DB5402" w:rsidP="004D0944">
      <w:r>
        <w:rPr>
          <w:b/>
        </w:rPr>
        <w:t xml:space="preserve">Example: </w:t>
      </w:r>
      <w:r>
        <w:t xml:space="preserve">is this a distribution? </w:t>
      </w:r>
    </w:p>
    <w:p w14:paraId="0FC8EC23" w14:textId="13BA6EAF" w:rsidR="00850B2F" w:rsidRDefault="00850B2F" w:rsidP="004D0944">
      <w:r w:rsidRPr="004D0944">
        <w:rPr>
          <w:b/>
        </w:rPr>
        <w:t>(1)</w:t>
      </w:r>
      <w:r>
        <w:t xml:space="preserve"> I sell shares of RBC and sell on stock exchange – not distribution b/c not the issuer; selling previously issued shares; Q: just bought in public market and small fraction of shares, not a distribution </w:t>
      </w:r>
    </w:p>
    <w:p w14:paraId="2A83F7A7" w14:textId="5FB22FA9" w:rsidR="00850B2F" w:rsidRDefault="00850B2F" w:rsidP="000C5698">
      <w:pPr>
        <w:pStyle w:val="ListParagraph"/>
        <w:numPr>
          <w:ilvl w:val="0"/>
          <w:numId w:val="30"/>
        </w:numPr>
      </w:pPr>
      <w:r>
        <w:t>Qs to ask:</w:t>
      </w:r>
      <w:r w:rsidRPr="00850B2F">
        <w:t xml:space="preserve"> </w:t>
      </w:r>
      <w:r w:rsidR="004D0944">
        <w:t>did you buy under p</w:t>
      </w:r>
      <w:r>
        <w:t>r</w:t>
      </w:r>
      <w:r w:rsidR="004D0944">
        <w:t>ospectus or an exemption? Are you a control person?</w:t>
      </w:r>
    </w:p>
    <w:p w14:paraId="68CEAB7F" w14:textId="630571ED" w:rsidR="00850B2F" w:rsidRDefault="00850B2F" w:rsidP="00850B2F">
      <w:r w:rsidRPr="004D0944">
        <w:rPr>
          <w:b/>
        </w:rPr>
        <w:t>(2)</w:t>
      </w:r>
      <w:r w:rsidR="004D0944">
        <w:t xml:space="preserve"> o</w:t>
      </w:r>
      <w:r>
        <w:t xml:space="preserve">ffers for the first time </w:t>
      </w:r>
      <w:r>
        <w:sym w:font="Wingdings" w:char="F0E0"/>
      </w:r>
      <w:r>
        <w:t xml:space="preserve"> distribution; trade in security not previously issued</w:t>
      </w:r>
    </w:p>
    <w:p w14:paraId="325C9C63" w14:textId="5D8B16EC" w:rsidR="00850B2F" w:rsidRDefault="00850B2F" w:rsidP="00850B2F">
      <w:r w:rsidRPr="004D0944">
        <w:rPr>
          <w:b/>
        </w:rPr>
        <w:t>(3)</w:t>
      </w:r>
      <w:r>
        <w:t xml:space="preserve"> random guy buying shares from a company - Buy previously shares from RBC – not a distribution, b/c not a trade </w:t>
      </w:r>
    </w:p>
    <w:p w14:paraId="3BFB533F" w14:textId="1F232B46" w:rsidR="00850B2F" w:rsidRDefault="00850B2F" w:rsidP="000C5698">
      <w:pPr>
        <w:pStyle w:val="ListParagraph"/>
        <w:numPr>
          <w:ilvl w:val="0"/>
          <w:numId w:val="30"/>
        </w:numPr>
      </w:pPr>
      <w:r>
        <w:t>F</w:t>
      </w:r>
    </w:p>
    <w:p w14:paraId="1375895B" w14:textId="48302F21" w:rsidR="00850B2F" w:rsidRDefault="00850B2F" w:rsidP="000C5698">
      <w:pPr>
        <w:pStyle w:val="ListParagraph"/>
        <w:numPr>
          <w:ilvl w:val="0"/>
          <w:numId w:val="30"/>
        </w:numPr>
      </w:pPr>
      <w:r>
        <w:t>But if short Q – not a distribution b/c buying;</w:t>
      </w:r>
    </w:p>
    <w:p w14:paraId="05AC9080" w14:textId="5E01FF3E" w:rsidR="00850B2F" w:rsidRDefault="00850B2F" w:rsidP="00850B2F">
      <w:r w:rsidRPr="004D0944">
        <w:rPr>
          <w:b/>
          <w:highlight w:val="red"/>
        </w:rPr>
        <w:t>(4)</w:t>
      </w:r>
      <w:r>
        <w:t xml:space="preserve"> private company selling </w:t>
      </w:r>
      <w:r>
        <w:sym w:font="Wingdings" w:char="F0E0"/>
      </w:r>
      <w:r>
        <w:t xml:space="preserve"> trade; previously issued </w:t>
      </w:r>
      <w:r>
        <w:sym w:font="Wingdings" w:char="F0E0"/>
      </w:r>
      <w:r>
        <w:t xml:space="preserve"> yes, distribution </w:t>
      </w:r>
    </w:p>
    <w:p w14:paraId="52EBF01F" w14:textId="67392D25" w:rsidR="00533992" w:rsidRDefault="00533992" w:rsidP="00850B2F">
      <w:r>
        <w:t>with a private company it can be 3 ways:</w:t>
      </w:r>
    </w:p>
    <w:p w14:paraId="3A475F2C" w14:textId="3D608141" w:rsidR="00DB5218" w:rsidRDefault="00533992" w:rsidP="001E636F">
      <w:pPr>
        <w:pStyle w:val="ListParagraph"/>
        <w:numPr>
          <w:ilvl w:val="0"/>
          <w:numId w:val="62"/>
        </w:numPr>
      </w:pPr>
      <w:r>
        <w:t xml:space="preserve">If they sell any of their own securities, then it would be a </w:t>
      </w:r>
      <w:r w:rsidR="00DB5218">
        <w:t>distribution</w:t>
      </w:r>
    </w:p>
    <w:p w14:paraId="5F1ADEF1" w14:textId="24D3437C" w:rsidR="00DB5218" w:rsidRDefault="005D75BF" w:rsidP="001E636F">
      <w:pPr>
        <w:pStyle w:val="ListParagraph"/>
        <w:numPr>
          <w:ilvl w:val="0"/>
          <w:numId w:val="63"/>
        </w:numPr>
      </w:pPr>
      <w:r>
        <w:t>Only thing</w:t>
      </w:r>
      <w:r w:rsidR="00533992">
        <w:t xml:space="preserve"> diff is that no prospectus b/c they are private </w:t>
      </w:r>
      <w:r w:rsidR="00DB5218">
        <w:t xml:space="preserve"> </w:t>
      </w:r>
    </w:p>
    <w:p w14:paraId="7DB86E1C" w14:textId="77777777" w:rsidR="00533992" w:rsidRDefault="00DB5218" w:rsidP="001E636F">
      <w:pPr>
        <w:pStyle w:val="ListParagraph"/>
        <w:numPr>
          <w:ilvl w:val="0"/>
          <w:numId w:val="62"/>
        </w:numPr>
      </w:pPr>
      <w:r>
        <w:t xml:space="preserve">if </w:t>
      </w:r>
      <w:r w:rsidR="00533992">
        <w:t xml:space="preserve">PC sells </w:t>
      </w:r>
      <w:r>
        <w:t xml:space="preserve">pursuant to an </w:t>
      </w:r>
      <w:r w:rsidR="00533992">
        <w:t xml:space="preserve">exemption, and the person who bought it sells it again, then distribution </w:t>
      </w:r>
    </w:p>
    <w:p w14:paraId="5A416C36" w14:textId="7D584502" w:rsidR="00DB5218" w:rsidRDefault="00DB5218" w:rsidP="001E636F">
      <w:pPr>
        <w:pStyle w:val="ListParagraph"/>
        <w:numPr>
          <w:ilvl w:val="0"/>
          <w:numId w:val="62"/>
        </w:numPr>
      </w:pPr>
      <w:r>
        <w:t xml:space="preserve"> issue </w:t>
      </w:r>
      <w:r w:rsidR="005D75BF">
        <w:t xml:space="preserve">securities and buy back </w:t>
      </w:r>
      <w:r w:rsidR="00533992">
        <w:t xml:space="preserve">&amp; then </w:t>
      </w:r>
      <w:r>
        <w:t xml:space="preserve">sell previously </w:t>
      </w:r>
      <w:r w:rsidR="00533992">
        <w:t xml:space="preserve">issued then that is distribution </w:t>
      </w:r>
    </w:p>
    <w:p w14:paraId="25A6D2C0" w14:textId="1BE9BF2F" w:rsidR="00850B2F" w:rsidRDefault="00850B2F" w:rsidP="00850B2F">
      <w:r w:rsidRPr="004D0944">
        <w:rPr>
          <w:b/>
        </w:rPr>
        <w:lastRenderedPageBreak/>
        <w:t>(5)</w:t>
      </w:r>
      <w:r>
        <w:t xml:space="preserve"> random guy bought shares of private company and sell </w:t>
      </w:r>
      <w:r>
        <w:sym w:font="Wingdings" w:char="F0E0"/>
      </w:r>
      <w:r>
        <w:t xml:space="preserve"> sold based on prospectus exemption of being a rich guy; yes, it is a distribution  </w:t>
      </w:r>
    </w:p>
    <w:p w14:paraId="715823A5" w14:textId="27C1F36F" w:rsidR="00850B2F" w:rsidRDefault="00850B2F" w:rsidP="000C5698">
      <w:pPr>
        <w:pStyle w:val="ListParagraph"/>
        <w:numPr>
          <w:ilvl w:val="0"/>
          <w:numId w:val="31"/>
        </w:numPr>
      </w:pPr>
      <w:r>
        <w:t xml:space="preserve">It is a distribution b/c if forces you to find an exemption </w:t>
      </w:r>
    </w:p>
    <w:p w14:paraId="3EE9F25D" w14:textId="4F627648" w:rsidR="00850B2F" w:rsidRDefault="00850B2F" w:rsidP="00850B2F">
      <w:r w:rsidRPr="00DB5402">
        <w:rPr>
          <w:b/>
        </w:rPr>
        <w:t>(6)</w:t>
      </w:r>
      <w:r>
        <w:t xml:space="preserve"> 50% of shares of RBC and sell 1</w:t>
      </w:r>
      <w:r w:rsidR="004E7CDC">
        <w:t xml:space="preserve"> share</w:t>
      </w:r>
      <w:r>
        <w:t xml:space="preserve"> – why distribution? b/c control person </w:t>
      </w:r>
    </w:p>
    <w:p w14:paraId="08FE885C" w14:textId="3977D310" w:rsidR="00850B2F" w:rsidRDefault="00850B2F" w:rsidP="00850B2F">
      <w:r>
        <w:t>A trade in securities that was sold u</w:t>
      </w:r>
      <w:r w:rsidR="007D5CF8">
        <w:t>nder a previous trade exemption</w:t>
      </w:r>
      <w:r>
        <w:t xml:space="preserve"> could be an exemption. Section 5 of the book. </w:t>
      </w:r>
    </w:p>
    <w:p w14:paraId="4F82552E" w14:textId="34221AA5" w:rsidR="00520F44" w:rsidRDefault="00520F44" w:rsidP="00850B2F">
      <w:r w:rsidRPr="00DB5402">
        <w:rPr>
          <w:b/>
        </w:rPr>
        <w:t xml:space="preserve">(7) </w:t>
      </w:r>
      <w:r>
        <w:t xml:space="preserve">marketing securities of a public company – considering to do another offering of securities, already done IPO </w:t>
      </w:r>
      <w:r>
        <w:sym w:font="Wingdings" w:char="F0E0"/>
      </w:r>
      <w:r>
        <w:t xml:space="preserve"> a security that constitutes a trade under (f) – an act in furtherance of a sale so trading – marketing </w:t>
      </w:r>
      <w:r w:rsidR="007D5CF8">
        <w:t>securities</w:t>
      </w:r>
      <w:r>
        <w:t xml:space="preserve"> that have not been issued yet. </w:t>
      </w:r>
    </w:p>
    <w:p w14:paraId="3B897741" w14:textId="16A4BD9F" w:rsidR="00691096" w:rsidRDefault="00691096" w:rsidP="00850B2F">
      <w:r>
        <w:t>A trade that would not be a distribution – Mike selling shares of a public company on TSX</w:t>
      </w:r>
    </w:p>
    <w:p w14:paraId="216E1191" w14:textId="77777777" w:rsidR="00691096" w:rsidRDefault="00691096" w:rsidP="00850B2F"/>
    <w:p w14:paraId="490B3D5A" w14:textId="76E2D858" w:rsidR="00691096" w:rsidRDefault="00691096" w:rsidP="00850B2F">
      <w:r>
        <w:t>Issuer/control person ---- sells security (primary markets)</w:t>
      </w:r>
      <w:r w:rsidR="00DA2ABB">
        <w:t xml:space="preserve"> = </w:t>
      </w:r>
      <w:r w:rsidR="005D75BF">
        <w:t>distribution</w:t>
      </w:r>
      <w:r w:rsidR="00DA2ABB">
        <w:t xml:space="preserve"> --- investors (</w:t>
      </w:r>
      <w:r>
        <w:t xml:space="preserve">not distribution unless control person, or bought under exempt distribution; if on prospectus or stock exchange, they would </w:t>
      </w:r>
      <w:r w:rsidR="00DA2ABB">
        <w:t xml:space="preserve">just </w:t>
      </w:r>
      <w:r>
        <w:t xml:space="preserve">be trades not distribution </w:t>
      </w:r>
      <w:r>
        <w:sym w:font="Wingdings" w:char="F0E0"/>
      </w:r>
      <w:r>
        <w:t xml:space="preserve"> these are called secondary markets) freely traded securities </w:t>
      </w:r>
    </w:p>
    <w:p w14:paraId="13CDDD05" w14:textId="265C86B0" w:rsidR="00DA6569" w:rsidRDefault="00DA6569" w:rsidP="00DA5728">
      <w:pPr>
        <w:pStyle w:val="Heading2"/>
      </w:pPr>
      <w:bookmarkStart w:id="11" w:name="_Toc480301432"/>
      <w:r>
        <w:t>What is a reporting issuer?</w:t>
      </w:r>
      <w:bookmarkEnd w:id="11"/>
    </w:p>
    <w:p w14:paraId="7056C36E" w14:textId="1570095D" w:rsidR="00B96C37" w:rsidRPr="00B96C37" w:rsidRDefault="00B96C37" w:rsidP="00B96C37">
      <w:r w:rsidRPr="00CC5550">
        <w:t xml:space="preserve">The characterization of whether an issuer is a reporting issuer determines whether or not they are </w:t>
      </w:r>
      <w:r w:rsidR="000D3CD6">
        <w:t xml:space="preserve">subject to </w:t>
      </w:r>
      <w:r w:rsidR="000D3CD6" w:rsidRPr="003A0D81">
        <w:rPr>
          <w:u w:val="single"/>
        </w:rPr>
        <w:t>continuous disclosure</w:t>
      </w:r>
      <w:r w:rsidR="000D3CD6">
        <w:t xml:space="preserve"> requirements and insider trading restrictions. </w:t>
      </w:r>
      <w:r w:rsidR="00045B0A" w:rsidRPr="00045B0A">
        <w:rPr>
          <w:color w:val="FF9300"/>
        </w:rPr>
        <w:t>One way for</w:t>
      </w:r>
      <w:r w:rsidRPr="00045B0A">
        <w:rPr>
          <w:color w:val="FF9300"/>
        </w:rPr>
        <w:t xml:space="preserve"> an issuer to crossover to become a reporting iss</w:t>
      </w:r>
      <w:r w:rsidR="00045B0A" w:rsidRPr="00045B0A">
        <w:rPr>
          <w:color w:val="FF9300"/>
        </w:rPr>
        <w:t xml:space="preserve">uer is through … </w:t>
      </w:r>
      <w:r w:rsidRPr="00045B0A">
        <w:rPr>
          <w:color w:val="FF9300"/>
        </w:rPr>
        <w:t xml:space="preserve">as per </w:t>
      </w:r>
      <w:r w:rsidR="00045B0A" w:rsidRPr="00045B0A">
        <w:rPr>
          <w:color w:val="FF9300"/>
        </w:rPr>
        <w:t>sub [d]</w:t>
      </w:r>
      <w:r w:rsidRPr="00045B0A">
        <w:rPr>
          <w:color w:val="FF9300"/>
        </w:rPr>
        <w:t>.</w:t>
      </w:r>
      <w:r w:rsidRPr="00CC5550">
        <w:t xml:space="preserve"> </w:t>
      </w:r>
    </w:p>
    <w:p w14:paraId="602FA3EB" w14:textId="40B79E0C" w:rsidR="00E861BA" w:rsidRDefault="004E7CDC" w:rsidP="004E7CDC">
      <w:r>
        <w:t>Ex. Private company decides to become public, file a prospectus and get receipt and sell shares</w:t>
      </w:r>
    </w:p>
    <w:p w14:paraId="5F36FEA3" w14:textId="51B6FA6F" w:rsidR="004E7CDC" w:rsidRDefault="004E7CDC" w:rsidP="000C5698">
      <w:pPr>
        <w:pStyle w:val="ListParagraph"/>
        <w:numPr>
          <w:ilvl w:val="0"/>
          <w:numId w:val="31"/>
        </w:numPr>
      </w:pPr>
      <w:r>
        <w:t xml:space="preserve">Now, people buying in secondary market – no prospectus requirement for each transactions, but there are ongoing requirements of disclosure for reporting issuers. </w:t>
      </w:r>
    </w:p>
    <w:p w14:paraId="73B2532E" w14:textId="41204173" w:rsidR="004E7CDC" w:rsidRDefault="004E7CDC" w:rsidP="000C5698">
      <w:pPr>
        <w:pStyle w:val="ListParagraph"/>
        <w:numPr>
          <w:ilvl w:val="0"/>
          <w:numId w:val="31"/>
        </w:numPr>
      </w:pPr>
      <w:r>
        <w:t xml:space="preserve">If material change in company – tell market, so people in the secondary market know about it. </w:t>
      </w:r>
    </w:p>
    <w:p w14:paraId="1A30119C" w14:textId="56AC9237" w:rsidR="004E7CDC" w:rsidRDefault="004E7CDC" w:rsidP="000C5698">
      <w:pPr>
        <w:pStyle w:val="ListParagraph"/>
        <w:numPr>
          <w:ilvl w:val="0"/>
          <w:numId w:val="31"/>
        </w:numPr>
      </w:pPr>
      <w:r>
        <w:t>Pros</w:t>
      </w:r>
      <w:r w:rsidR="00333F69">
        <w:t>pectus works @ a point in time</w:t>
      </w:r>
    </w:p>
    <w:p w14:paraId="20D814DA" w14:textId="48CEF8FA" w:rsidR="00DB5FA6" w:rsidRDefault="00DB5FA6" w:rsidP="000C5698">
      <w:pPr>
        <w:pStyle w:val="ListParagraph"/>
        <w:numPr>
          <w:ilvl w:val="0"/>
          <w:numId w:val="31"/>
        </w:numPr>
      </w:pPr>
      <w:r>
        <w:t xml:space="preserve">Continuous disclosure goes to investor protection, robust secondary markets </w:t>
      </w:r>
    </w:p>
    <w:p w14:paraId="47327AB8" w14:textId="5F14E7DD" w:rsidR="00DB5FA6" w:rsidRDefault="00F04055" w:rsidP="000C5698">
      <w:pPr>
        <w:pStyle w:val="ListParagraph"/>
        <w:numPr>
          <w:ilvl w:val="0"/>
          <w:numId w:val="31"/>
        </w:numPr>
      </w:pPr>
      <w:r w:rsidRPr="00F04055">
        <w:rPr>
          <w:rStyle w:val="Emphasis"/>
        </w:rPr>
        <w:t>NI</w:t>
      </w:r>
      <w:r w:rsidR="00DB5FA6">
        <w:t xml:space="preserve"> </w:t>
      </w:r>
      <w:r w:rsidR="00DB5FA6" w:rsidRPr="00333F69">
        <w:rPr>
          <w:rStyle w:val="Emphasis"/>
        </w:rPr>
        <w:t>51-102</w:t>
      </w:r>
      <w:r w:rsidR="00DB5FA6">
        <w:t xml:space="preserve"> </w:t>
      </w:r>
    </w:p>
    <w:p w14:paraId="55966704" w14:textId="069E932C" w:rsidR="00ED01F5" w:rsidRDefault="00ED01F5" w:rsidP="000C5698">
      <w:pPr>
        <w:pStyle w:val="ListParagraph"/>
        <w:numPr>
          <w:ilvl w:val="0"/>
          <w:numId w:val="31"/>
        </w:numPr>
      </w:pPr>
      <w:r>
        <w:t xml:space="preserve">Continuous disclosure applies to issuer; but exemption &amp; prospectus attached to individual securities </w:t>
      </w:r>
    </w:p>
    <w:p w14:paraId="73EFD3C6" w14:textId="4284CABC" w:rsidR="00522E90" w:rsidRDefault="00522E90" w:rsidP="000C5698">
      <w:pPr>
        <w:pStyle w:val="ListParagraph"/>
        <w:numPr>
          <w:ilvl w:val="0"/>
          <w:numId w:val="31"/>
        </w:numPr>
      </w:pPr>
      <w:r>
        <w:t>Arguing once prospectus out there and then continuous disclosure keeps it current</w:t>
      </w:r>
      <w:r w:rsidR="00230E22">
        <w:t>, then issuer should be able to sell new securities at any time</w:t>
      </w:r>
      <w:r>
        <w:t xml:space="preserve"> – we don’t have it yet, but there are people who th</w:t>
      </w:r>
      <w:r w:rsidR="00230E22">
        <w:t>ink we should move towards this.</w:t>
      </w:r>
    </w:p>
    <w:p w14:paraId="00501D09" w14:textId="54D01E8C" w:rsidR="004D4F6B" w:rsidRDefault="004D4F6B" w:rsidP="000C5698">
      <w:pPr>
        <w:pStyle w:val="ListParagraph"/>
        <w:numPr>
          <w:ilvl w:val="0"/>
          <w:numId w:val="31"/>
        </w:numPr>
      </w:pPr>
      <w:r>
        <w:t>Have to report material change, but not facts – why would RBC have to repot, but not Mike who is selling you the same thing – RBC selling more is diluting the share pool so have to tell people about it; RBC (like a control person) presumably has more info than Mike – obligation on issuer much higher is b/c they have far more access to info</w:t>
      </w:r>
    </w:p>
    <w:p w14:paraId="3F309E71" w14:textId="20612702" w:rsidR="00431290" w:rsidRDefault="00431290" w:rsidP="000C5698">
      <w:pPr>
        <w:pStyle w:val="ListParagraph"/>
        <w:numPr>
          <w:ilvl w:val="0"/>
          <w:numId w:val="31"/>
        </w:numPr>
      </w:pPr>
      <w:r>
        <w:t xml:space="preserve">Prospectus ensures that any pricing changes from the info will happen before any purchases </w:t>
      </w:r>
      <w:r w:rsidR="00372AA9">
        <w:t xml:space="preserve">– takes a few weeks for things to be completed </w:t>
      </w:r>
    </w:p>
    <w:p w14:paraId="0A21E588" w14:textId="77777777" w:rsidR="002746E7" w:rsidRDefault="002746E7" w:rsidP="002746E7">
      <w:pPr>
        <w:rPr>
          <w:rStyle w:val="Emphasis"/>
        </w:rPr>
      </w:pPr>
    </w:p>
    <w:p w14:paraId="6F942752" w14:textId="5AF1D269" w:rsidR="00800795" w:rsidRPr="00EE5100" w:rsidRDefault="002746E7" w:rsidP="002746E7">
      <w:r w:rsidRPr="00EE5100">
        <w:rPr>
          <w:rStyle w:val="Emphasis"/>
          <w:szCs w:val="24"/>
        </w:rPr>
        <w:t>s.1(1)</w:t>
      </w:r>
      <w:r w:rsidRPr="00EE5100">
        <w:t xml:space="preserve"> </w:t>
      </w:r>
      <w:r w:rsidR="00800795" w:rsidRPr="00EE5100">
        <w:rPr>
          <w:rStyle w:val="Strong"/>
          <w:color w:val="000000"/>
        </w:rPr>
        <w:t>"issuer"</w:t>
      </w:r>
      <w:r w:rsidR="00800795" w:rsidRPr="00EE5100">
        <w:rPr>
          <w:rStyle w:val="apple-converted-space"/>
          <w:color w:val="000000"/>
        </w:rPr>
        <w:t> </w:t>
      </w:r>
      <w:r w:rsidR="00800795" w:rsidRPr="00EE5100">
        <w:t>means a person who</w:t>
      </w:r>
    </w:p>
    <w:p w14:paraId="21B56A94" w14:textId="77777777" w:rsidR="00800795" w:rsidRPr="00EE5100" w:rsidRDefault="00800795" w:rsidP="002746E7">
      <w:bookmarkStart w:id="12" w:name="d2e903"/>
      <w:bookmarkEnd w:id="12"/>
      <w:r w:rsidRPr="00EE5100">
        <w:rPr>
          <w:rStyle w:val="Emphasis"/>
          <w:szCs w:val="24"/>
        </w:rPr>
        <w:t>(a)</w:t>
      </w:r>
      <w:r w:rsidRPr="00EE5100">
        <w:t xml:space="preserve"> has a security outstanding,</w:t>
      </w:r>
    </w:p>
    <w:p w14:paraId="47C677EC" w14:textId="77777777" w:rsidR="00800795" w:rsidRPr="00EE5100" w:rsidRDefault="00800795" w:rsidP="002746E7">
      <w:bookmarkStart w:id="13" w:name="d2e913"/>
      <w:bookmarkEnd w:id="13"/>
      <w:r w:rsidRPr="00EE5100">
        <w:rPr>
          <w:rStyle w:val="Emphasis"/>
          <w:szCs w:val="24"/>
        </w:rPr>
        <w:t>(b</w:t>
      </w:r>
      <w:r w:rsidRPr="00EE5100">
        <w:t>) is issuing a security, or</w:t>
      </w:r>
    </w:p>
    <w:p w14:paraId="23F36F81" w14:textId="77777777" w:rsidR="00800795" w:rsidRPr="00EE5100" w:rsidRDefault="00800795" w:rsidP="002746E7">
      <w:bookmarkStart w:id="14" w:name="d2e922"/>
      <w:bookmarkEnd w:id="14"/>
      <w:r w:rsidRPr="00EE5100">
        <w:rPr>
          <w:rStyle w:val="Emphasis"/>
          <w:szCs w:val="24"/>
        </w:rPr>
        <w:lastRenderedPageBreak/>
        <w:t>(c)</w:t>
      </w:r>
      <w:r w:rsidRPr="00EE5100">
        <w:t xml:space="preserve"> proposes to issue a security;</w:t>
      </w:r>
    </w:p>
    <w:p w14:paraId="22E98B29" w14:textId="77777777" w:rsidR="004E7CDC" w:rsidRPr="00AD4A51" w:rsidRDefault="004E7CDC" w:rsidP="004E7CDC"/>
    <w:p w14:paraId="703B9E55" w14:textId="114E1728" w:rsidR="00E861BA" w:rsidRPr="00AD4A51" w:rsidRDefault="00E861BA" w:rsidP="00E861BA">
      <w:r w:rsidRPr="00E861BA">
        <w:rPr>
          <w:rStyle w:val="Emphasis"/>
        </w:rPr>
        <w:t>s.1(1)</w:t>
      </w:r>
      <w:r w:rsidRPr="00AD4A51">
        <w:t xml:space="preserve"> </w:t>
      </w:r>
      <w:r w:rsidRPr="00E861BA">
        <w:rPr>
          <w:b/>
        </w:rPr>
        <w:t>“reporting issuer”</w:t>
      </w:r>
      <w:r w:rsidRPr="00AD4A51">
        <w:t xml:space="preserve"> means an issuer that</w:t>
      </w:r>
      <w:r w:rsidR="00435A44">
        <w:t xml:space="preserve"> </w:t>
      </w:r>
    </w:p>
    <w:p w14:paraId="3A361632" w14:textId="77777777" w:rsidR="00E861BA" w:rsidRPr="00AD4A51" w:rsidRDefault="00E861BA" w:rsidP="00E861BA">
      <w:r w:rsidRPr="00E861BA">
        <w:rPr>
          <w:rStyle w:val="Emphasis"/>
        </w:rPr>
        <w:t>(a)</w:t>
      </w:r>
      <w:r w:rsidRPr="00AD4A51">
        <w:t xml:space="preserve"> has issued securities in respect of which</w:t>
      </w:r>
    </w:p>
    <w:p w14:paraId="47FE449F" w14:textId="39318842" w:rsidR="00E861BA" w:rsidRPr="00AD4A51" w:rsidRDefault="00E861BA" w:rsidP="00045B0A">
      <w:pPr>
        <w:ind w:left="720"/>
      </w:pPr>
      <w:r w:rsidRPr="00E861BA">
        <w:rPr>
          <w:rStyle w:val="Emphasis"/>
        </w:rPr>
        <w:t>(i)</w:t>
      </w:r>
      <w:r w:rsidRPr="00AD4A51">
        <w:t xml:space="preserve">   </w:t>
      </w:r>
      <w:r w:rsidRPr="00874F5C">
        <w:t>a prospectus was filed and a receipt was issued,</w:t>
      </w:r>
    </w:p>
    <w:p w14:paraId="009B540B" w14:textId="019C8E4E" w:rsidR="00E861BA" w:rsidRPr="00AD4A51" w:rsidRDefault="00E861BA" w:rsidP="00045B0A">
      <w:pPr>
        <w:ind w:left="720"/>
      </w:pPr>
      <w:r w:rsidRPr="00E861BA">
        <w:rPr>
          <w:rStyle w:val="Emphasis"/>
        </w:rPr>
        <w:t>(ii)</w:t>
      </w:r>
      <w:r w:rsidR="00BF03BE">
        <w:t xml:space="preserve">  </w:t>
      </w:r>
      <w:r w:rsidRPr="00AD4A51">
        <w:t>a statement of material facts was filed and accepted, or</w:t>
      </w:r>
    </w:p>
    <w:p w14:paraId="61F3DA06" w14:textId="3BE7F1F2" w:rsidR="00E861BA" w:rsidRPr="00AD4A51" w:rsidRDefault="00E861BA" w:rsidP="00045B0A">
      <w:pPr>
        <w:ind w:left="720"/>
      </w:pPr>
      <w:r w:rsidRPr="00E861BA">
        <w:rPr>
          <w:rStyle w:val="Emphasis"/>
        </w:rPr>
        <w:t>(iii)</w:t>
      </w:r>
      <w:r w:rsidR="00BF03BE">
        <w:t xml:space="preserve"> </w:t>
      </w:r>
      <w:r w:rsidRPr="00AD4A51">
        <w:t>a securities exchange take</w:t>
      </w:r>
      <w:r w:rsidR="00BF03BE">
        <w:t>-</w:t>
      </w:r>
      <w:r w:rsidRPr="00AD4A51">
        <w:t>over bid circular was filed,</w:t>
      </w:r>
    </w:p>
    <w:p w14:paraId="63000294" w14:textId="77777777" w:rsidR="00E861BA" w:rsidRDefault="00E861BA" w:rsidP="00E861BA">
      <w:r w:rsidRPr="00AD4A51">
        <w:t xml:space="preserve">under a </w:t>
      </w:r>
      <w:r w:rsidRPr="00435A44">
        <w:rPr>
          <w:u w:val="single"/>
        </w:rPr>
        <w:t>former enactment</w:t>
      </w:r>
      <w:r w:rsidRPr="00AD4A51">
        <w:t>,</w:t>
      </w:r>
    </w:p>
    <w:p w14:paraId="69AAADAE" w14:textId="23D0FB18" w:rsidR="002465DC" w:rsidRPr="00AD4A51" w:rsidRDefault="002465DC" w:rsidP="000C5698">
      <w:pPr>
        <w:pStyle w:val="ListParagraph"/>
        <w:numPr>
          <w:ilvl w:val="0"/>
          <w:numId w:val="32"/>
        </w:numPr>
      </w:pPr>
      <w:r>
        <w:t xml:space="preserve">Ignore for exam! </w:t>
      </w:r>
    </w:p>
    <w:p w14:paraId="65B379D9" w14:textId="53874F1A" w:rsidR="00E861BA" w:rsidRDefault="00E861BA" w:rsidP="00E861BA">
      <w:r w:rsidRPr="00CD5EDA">
        <w:rPr>
          <w:rStyle w:val="Emphasis"/>
          <w:highlight w:val="yellow"/>
        </w:rPr>
        <w:t>(b)</w:t>
      </w:r>
      <w:r w:rsidRPr="00AD4A51">
        <w:t xml:space="preserve"> has </w:t>
      </w:r>
      <w:r w:rsidRPr="003449F8">
        <w:rPr>
          <w:b/>
        </w:rPr>
        <w:t>filed a prospectus or statement of material facts</w:t>
      </w:r>
      <w:r w:rsidRPr="00AD4A51">
        <w:t xml:space="preserve"> </w:t>
      </w:r>
      <w:r w:rsidRPr="00DC33E1">
        <w:rPr>
          <w:caps/>
        </w:rPr>
        <w:t>and</w:t>
      </w:r>
      <w:r w:rsidRPr="00AD4A51">
        <w:t xml:space="preserve"> the executive director has issued a </w:t>
      </w:r>
      <w:r w:rsidRPr="003449F8">
        <w:rPr>
          <w:b/>
        </w:rPr>
        <w:t>receipt</w:t>
      </w:r>
      <w:r w:rsidRPr="00AD4A51">
        <w:t xml:space="preserve"> for it under this Act,</w:t>
      </w:r>
    </w:p>
    <w:p w14:paraId="233D9413" w14:textId="22BD2457" w:rsidR="002465DC" w:rsidRPr="00AD4A51" w:rsidRDefault="006172EA" w:rsidP="000C5698">
      <w:pPr>
        <w:pStyle w:val="ListParagraph"/>
        <w:numPr>
          <w:ilvl w:val="0"/>
          <w:numId w:val="32"/>
        </w:numPr>
      </w:pPr>
      <w:r>
        <w:t>Why? b/c issued securities to public and now under an obligation to update them.</w:t>
      </w:r>
    </w:p>
    <w:p w14:paraId="5A3EC35A" w14:textId="58286B6A" w:rsidR="00E861BA" w:rsidRDefault="00E861BA" w:rsidP="00E861BA">
      <w:r w:rsidRPr="00435A44">
        <w:rPr>
          <w:rStyle w:val="Emphasis"/>
          <w:highlight w:val="yellow"/>
        </w:rPr>
        <w:t>(c)</w:t>
      </w:r>
      <w:r w:rsidRPr="00AD4A51">
        <w:t xml:space="preserve"> has any securities that have been at any time </w:t>
      </w:r>
      <w:r w:rsidRPr="00BF03BE">
        <w:rPr>
          <w:b/>
        </w:rPr>
        <w:t>listed and posted for trading on any exchange</w:t>
      </w:r>
      <w:r w:rsidRPr="00AD4A51">
        <w:t xml:space="preserve"> </w:t>
      </w:r>
      <w:r w:rsidRPr="00BF03BE">
        <w:rPr>
          <w:b/>
        </w:rPr>
        <w:t>in British Columbia</w:t>
      </w:r>
      <w:r w:rsidRPr="00AD4A51">
        <w:t>, regardless of when the listing and posting for trading began,</w:t>
      </w:r>
    </w:p>
    <w:p w14:paraId="3108AFC5" w14:textId="48A2A122" w:rsidR="00F43E13" w:rsidRDefault="00F43E13" w:rsidP="000C5698">
      <w:pPr>
        <w:pStyle w:val="ListParagraph"/>
        <w:numPr>
          <w:ilvl w:val="0"/>
          <w:numId w:val="32"/>
        </w:numPr>
      </w:pPr>
      <w:r>
        <w:t xml:space="preserve">Company can make an offering in Ontario and list on TSX – once lists on TSX, reporting issuer in BC </w:t>
      </w:r>
    </w:p>
    <w:p w14:paraId="288A517E" w14:textId="3CC9ED78" w:rsidR="00F43E13" w:rsidRPr="00AD4A51" w:rsidRDefault="003024DA" w:rsidP="00435A44">
      <w:pPr>
        <w:pStyle w:val="ListParagraph"/>
        <w:numPr>
          <w:ilvl w:val="0"/>
          <w:numId w:val="32"/>
        </w:numPr>
      </w:pPr>
      <w:r>
        <w:t>Any issuer that is trading o</w:t>
      </w:r>
      <w:r w:rsidR="00F43E13">
        <w:t xml:space="preserve">n an exchange in Canada, </w:t>
      </w:r>
      <w:r w:rsidR="009318F7">
        <w:t>reporting issuer</w:t>
      </w:r>
      <w:r w:rsidR="00435A44">
        <w:t xml:space="preserve"> – e</w:t>
      </w:r>
      <w:r w:rsidR="00F43E13">
        <w:t xml:space="preserve">ven if not filed a prospectus there </w:t>
      </w:r>
    </w:p>
    <w:p w14:paraId="0A16998F" w14:textId="1E27603F" w:rsidR="00E861BA" w:rsidRPr="00AD4A51" w:rsidRDefault="00E861BA" w:rsidP="00E861BA">
      <w:r w:rsidRPr="00045B0A">
        <w:rPr>
          <w:rStyle w:val="Emphasis"/>
        </w:rPr>
        <w:t>(d)</w:t>
      </w:r>
      <w:r w:rsidRPr="00AD4A51">
        <w:t xml:space="preserve"> is an issuer that has exchanged its securities with another issuer or with the holders of the securities of that other issuer in connection with an amalgamation, merger, reorganization, arrangement or similar transaction if </w:t>
      </w:r>
      <w:r w:rsidRPr="005427D1">
        <w:rPr>
          <w:b/>
        </w:rPr>
        <w:t>one of the parties to the amalgamation, merger, reorganization, arrangement or similar transaction was a reporting issuer at the time</w:t>
      </w:r>
      <w:r w:rsidRPr="00AD4A51">
        <w:t xml:space="preserve"> of the amalgamation, merger, reorganization, arrangement or similar transaction,</w:t>
      </w:r>
    </w:p>
    <w:p w14:paraId="200DB275" w14:textId="77777777" w:rsidR="00E861BA" w:rsidRDefault="00E861BA" w:rsidP="009F04C9">
      <w:pPr>
        <w:pStyle w:val="ListParagraph"/>
        <w:numPr>
          <w:ilvl w:val="0"/>
          <w:numId w:val="7"/>
        </w:numPr>
      </w:pPr>
      <w:r w:rsidRPr="00AD4A51">
        <w:t>An entity is not a reporting issuer then combines with one, now it is a reporting issuer</w:t>
      </w:r>
    </w:p>
    <w:p w14:paraId="0375619A" w14:textId="6F91A3AB" w:rsidR="009318F7" w:rsidRDefault="009318F7" w:rsidP="009F04C9">
      <w:pPr>
        <w:pStyle w:val="ListParagraph"/>
        <w:numPr>
          <w:ilvl w:val="0"/>
          <w:numId w:val="7"/>
        </w:numPr>
      </w:pPr>
      <w:r>
        <w:t xml:space="preserve">Private issuer merges w/ a public company, so now securities of a reporting issuer </w:t>
      </w:r>
    </w:p>
    <w:p w14:paraId="4140CEA2" w14:textId="1839461F" w:rsidR="009318F7" w:rsidRPr="00AD4A51" w:rsidRDefault="009318F7" w:rsidP="009F04C9">
      <w:pPr>
        <w:pStyle w:val="ListParagraph"/>
        <w:numPr>
          <w:ilvl w:val="0"/>
          <w:numId w:val="7"/>
        </w:numPr>
      </w:pPr>
      <w:r>
        <w:t xml:space="preserve">Listing company becomes wholly owned by private company by merger or plan of arrangement – b/c one of the parties is a reporting issuer, resulting company becomes a reporting issuer </w:t>
      </w:r>
    </w:p>
    <w:p w14:paraId="4883EC20" w14:textId="77777777" w:rsidR="00E861BA" w:rsidRDefault="00E861BA" w:rsidP="00E861BA">
      <w:r w:rsidRPr="00045B0A">
        <w:rPr>
          <w:rStyle w:val="Emphasis"/>
        </w:rPr>
        <w:t>(e)</w:t>
      </w:r>
      <w:r w:rsidRPr="00AD4A51">
        <w:t xml:space="preserve"> is designated as a reporting issuer in an order made under section 3.2,</w:t>
      </w:r>
    </w:p>
    <w:p w14:paraId="2847E42F" w14:textId="465AA299" w:rsidR="009466BD" w:rsidRDefault="009466BD" w:rsidP="009F04C9">
      <w:pPr>
        <w:pStyle w:val="ListParagraph"/>
        <w:numPr>
          <w:ilvl w:val="0"/>
          <w:numId w:val="7"/>
        </w:numPr>
      </w:pPr>
      <w:r>
        <w:t xml:space="preserve">Deemed to be a reporting issuer by the commission </w:t>
      </w:r>
    </w:p>
    <w:p w14:paraId="09DA0F34" w14:textId="10E94FB0" w:rsidR="009318F7" w:rsidRPr="00AD4A51" w:rsidRDefault="009318F7" w:rsidP="009F04C9">
      <w:pPr>
        <w:pStyle w:val="ListParagraph"/>
        <w:numPr>
          <w:ilvl w:val="0"/>
          <w:numId w:val="7"/>
        </w:numPr>
      </w:pPr>
      <w:r>
        <w:t xml:space="preserve">If the regulator says so – why would the commissioner do this? Missed what he said! Sometimes issuers want to become reporting b/c then able to have shares that can trade freely, </w:t>
      </w:r>
    </w:p>
    <w:p w14:paraId="2CBF8221" w14:textId="5700AD70" w:rsidR="00E861BA" w:rsidRDefault="00E861BA" w:rsidP="00E861BA">
      <w:pPr>
        <w:rPr>
          <w:caps/>
        </w:rPr>
      </w:pPr>
      <w:r w:rsidRPr="00045B0A">
        <w:rPr>
          <w:rStyle w:val="Emphasis"/>
        </w:rPr>
        <w:t>(e.1)</w:t>
      </w:r>
      <w:r w:rsidRPr="00AD4A51">
        <w:t xml:space="preserve"> is a person that is within a prescribed class of persons, </w:t>
      </w:r>
      <w:r w:rsidRPr="001E41E6">
        <w:rPr>
          <w:b/>
          <w:caps/>
        </w:rPr>
        <w:t>or</w:t>
      </w:r>
    </w:p>
    <w:p w14:paraId="2398A459" w14:textId="790F5E06" w:rsidR="009318F7" w:rsidRPr="00AD4A51" w:rsidRDefault="009318F7" w:rsidP="000C5698">
      <w:pPr>
        <w:pStyle w:val="ListParagraph"/>
        <w:numPr>
          <w:ilvl w:val="0"/>
          <w:numId w:val="33"/>
        </w:numPr>
      </w:pPr>
      <w:r>
        <w:t xml:space="preserve">Prof skipped </w:t>
      </w:r>
    </w:p>
    <w:p w14:paraId="49F00A06" w14:textId="07D06092" w:rsidR="00E861BA" w:rsidRDefault="00E861BA" w:rsidP="00E861BA">
      <w:r w:rsidRPr="00045B0A">
        <w:rPr>
          <w:rStyle w:val="Emphasis"/>
        </w:rPr>
        <w:t>(f)</w:t>
      </w:r>
      <w:r w:rsidRPr="00AD4A51">
        <w:t xml:space="preserve"> has </w:t>
      </w:r>
      <w:r w:rsidRPr="000B2F0F">
        <w:rPr>
          <w:b/>
        </w:rPr>
        <w:t xml:space="preserve">filed a securities exchange </w:t>
      </w:r>
      <w:r w:rsidR="00045B0A" w:rsidRPr="000B2F0F">
        <w:rPr>
          <w:b/>
        </w:rPr>
        <w:t>take</w:t>
      </w:r>
      <w:r w:rsidR="000B2F0F">
        <w:rPr>
          <w:b/>
        </w:rPr>
        <w:t>-</w:t>
      </w:r>
      <w:r w:rsidR="00045B0A" w:rsidRPr="000B2F0F">
        <w:rPr>
          <w:b/>
        </w:rPr>
        <w:t>over</w:t>
      </w:r>
      <w:r w:rsidRPr="000B2F0F">
        <w:rPr>
          <w:b/>
        </w:rPr>
        <w:t xml:space="preserve"> bid circular</w:t>
      </w:r>
      <w:r w:rsidRPr="00AD4A51">
        <w:t xml:space="preserve"> under this Act for the acquisition of securities of a reporting issuer and has taken up and paid for securities subject to the bid in accordance with the circular,</w:t>
      </w:r>
    </w:p>
    <w:p w14:paraId="5D9708DC" w14:textId="49011BDC" w:rsidR="009318F7" w:rsidRPr="00AD4A51" w:rsidRDefault="009318F7" w:rsidP="000C5698">
      <w:pPr>
        <w:pStyle w:val="ListParagraph"/>
        <w:numPr>
          <w:ilvl w:val="0"/>
          <w:numId w:val="33"/>
        </w:numPr>
      </w:pPr>
      <w:r>
        <w:t xml:space="preserve">Will come back to this under take-over bids </w:t>
      </w:r>
    </w:p>
    <w:p w14:paraId="22475A36" w14:textId="4DC0CD52" w:rsidR="00DA6569" w:rsidRDefault="00E861BA" w:rsidP="00E861BA">
      <w:pPr>
        <w:rPr>
          <w:b/>
        </w:rPr>
      </w:pPr>
      <w:r w:rsidRPr="00045B0A">
        <w:rPr>
          <w:b/>
        </w:rPr>
        <w:t>unless the commission orders under section 88 that the issuer has ceased to be a reporting issuer</w:t>
      </w:r>
      <w:r w:rsidR="00045B0A">
        <w:rPr>
          <w:b/>
        </w:rPr>
        <w:t>.</w:t>
      </w:r>
    </w:p>
    <w:p w14:paraId="655BB0FC" w14:textId="39C3414A" w:rsidR="00E31A7A" w:rsidRDefault="00E31A7A" w:rsidP="00DA5728">
      <w:pPr>
        <w:pStyle w:val="Heading2"/>
      </w:pPr>
      <w:bookmarkStart w:id="15" w:name="_Toc480301433"/>
      <w:r>
        <w:lastRenderedPageBreak/>
        <w:t>Materiality</w:t>
      </w:r>
      <w:bookmarkEnd w:id="15"/>
      <w:r>
        <w:t xml:space="preserve"> </w:t>
      </w:r>
    </w:p>
    <w:p w14:paraId="7705DBD2" w14:textId="77777777" w:rsidR="006F5BAF" w:rsidRDefault="006F5BAF" w:rsidP="005E6B0D">
      <w:r>
        <w:t xml:space="preserve">Prospectus must include all </w:t>
      </w:r>
      <w:r w:rsidRPr="00825452">
        <w:rPr>
          <w:b/>
          <w:color w:val="00B050"/>
        </w:rPr>
        <w:t>material facts</w:t>
      </w:r>
      <w:r w:rsidRPr="00A71094">
        <w:rPr>
          <w:b/>
          <w:color w:val="00B050"/>
        </w:rPr>
        <w:t>!</w:t>
      </w:r>
      <w:r>
        <w:t xml:space="preserve"> Reporting issuer must report all </w:t>
      </w:r>
      <w:r w:rsidRPr="00825452">
        <w:rPr>
          <w:b/>
          <w:color w:val="00B050"/>
        </w:rPr>
        <w:t>material changes</w:t>
      </w:r>
      <w:r w:rsidRPr="00A71094">
        <w:rPr>
          <w:b/>
          <w:color w:val="00B050"/>
        </w:rPr>
        <w:t>!</w:t>
      </w:r>
    </w:p>
    <w:p w14:paraId="7268EFA8" w14:textId="1D57ABD5" w:rsidR="002D15F1" w:rsidRDefault="006F5BAF" w:rsidP="002D15F1">
      <w:pPr>
        <w:pStyle w:val="ListParagraph"/>
        <w:numPr>
          <w:ilvl w:val="0"/>
          <w:numId w:val="33"/>
        </w:numPr>
      </w:pPr>
      <w:r>
        <w:t xml:space="preserve">Material fact is more onerous, it is broader. </w:t>
      </w:r>
    </w:p>
    <w:p w14:paraId="64DCC221" w14:textId="77777777" w:rsidR="002160D3" w:rsidRDefault="002160D3" w:rsidP="002160D3"/>
    <w:p w14:paraId="700BC57B" w14:textId="4282F152" w:rsidR="002160D3" w:rsidRDefault="002160D3" w:rsidP="002160D3">
      <w:pPr>
        <w:rPr>
          <w:b/>
          <w:u w:val="single"/>
        </w:rPr>
      </w:pPr>
      <w:r>
        <w:rPr>
          <w:b/>
          <w:u w:val="single"/>
        </w:rPr>
        <w:t xml:space="preserve">Tests for materiality </w:t>
      </w:r>
    </w:p>
    <w:p w14:paraId="0EA3F1E1" w14:textId="73FD32AF" w:rsidR="002160D3" w:rsidRPr="00303A6A" w:rsidRDefault="005C5B28" w:rsidP="002160D3">
      <w:r>
        <w:rPr>
          <w:color w:val="000000" w:themeColor="text1"/>
        </w:rPr>
        <w:t xml:space="preserve">What is disclosable rests on materiality, determined through the </w:t>
      </w:r>
      <w:r>
        <w:rPr>
          <w:b/>
          <w:color w:val="FF0000"/>
        </w:rPr>
        <w:t>m</w:t>
      </w:r>
      <w:r w:rsidR="002160D3" w:rsidRPr="005E6B0D">
        <w:rPr>
          <w:b/>
          <w:color w:val="FF0000"/>
        </w:rPr>
        <w:t>arket impact test</w:t>
      </w:r>
      <w:r w:rsidR="002160D3">
        <w:rPr>
          <w:b/>
          <w:color w:val="FF0000"/>
        </w:rPr>
        <w:t xml:space="preserve">: </w:t>
      </w:r>
      <w:r w:rsidR="002160D3">
        <w:t>info is material if it is reasonable to expect that the release of that info would impact the market price of the security</w:t>
      </w:r>
      <w:r w:rsidR="00303A6A">
        <w:t xml:space="preserve"> (found in s.1(1) of the BCSA w/r/t material change and material fact)</w:t>
      </w:r>
      <w:r w:rsidR="002160D3">
        <w:t xml:space="preserve">. </w:t>
      </w:r>
      <w:r w:rsidR="002160D3">
        <w:rPr>
          <w:color w:val="000000" w:themeColor="text1"/>
        </w:rPr>
        <w:t>The test is clear, but the issue is h</w:t>
      </w:r>
      <w:r w:rsidR="002160D3" w:rsidRPr="0026398B">
        <w:rPr>
          <w:color w:val="000000" w:themeColor="text1"/>
        </w:rPr>
        <w:t>ow do you know impact on price?</w:t>
      </w:r>
      <w:r w:rsidR="002160D3">
        <w:rPr>
          <w:color w:val="000000" w:themeColor="text1"/>
        </w:rPr>
        <w:t xml:space="preserve"> We tend to look @ the US test, which uses the </w:t>
      </w:r>
      <w:r w:rsidR="002160D3" w:rsidRPr="00303A6A">
        <w:rPr>
          <w:b/>
          <w:color w:val="FF0000"/>
        </w:rPr>
        <w:t>reasonable investor test</w:t>
      </w:r>
      <w:r w:rsidR="002160D3" w:rsidRPr="00303A6A">
        <w:rPr>
          <w:color w:val="FF0000"/>
        </w:rPr>
        <w:t xml:space="preserve"> </w:t>
      </w:r>
      <w:r w:rsidR="002160D3">
        <w:rPr>
          <w:color w:val="000000" w:themeColor="text1"/>
        </w:rPr>
        <w:t>–</w:t>
      </w:r>
      <w:r w:rsidR="002160D3">
        <w:t xml:space="preserve"> </w:t>
      </w:r>
      <w:r w:rsidR="00303A6A">
        <w:t xml:space="preserve">info is material if there is a substantial likelihood that a reasonable investor would consider (need only consider the info, not act on it) it important to an investment decision. </w:t>
      </w:r>
    </w:p>
    <w:p w14:paraId="5FA73C80" w14:textId="4542124C" w:rsidR="006F5BAF" w:rsidRPr="005E6B0D" w:rsidRDefault="006F5BAF" w:rsidP="005E6B0D"/>
    <w:p w14:paraId="33944C20" w14:textId="041268E9" w:rsidR="00815951" w:rsidRPr="00D506BD" w:rsidRDefault="006376D4" w:rsidP="005E6B0D">
      <w:pPr>
        <w:rPr>
          <w:b/>
          <w:u w:val="single"/>
        </w:rPr>
      </w:pPr>
      <w:r w:rsidRPr="005E6B0D">
        <w:rPr>
          <w:b/>
          <w:u w:val="single"/>
        </w:rPr>
        <w:t>Material facts vs. material changes</w:t>
      </w:r>
      <w:r w:rsidR="005E6B0D">
        <w:rPr>
          <w:b/>
          <w:u w:val="single"/>
        </w:rPr>
        <w:t xml:space="preserve"> </w:t>
      </w:r>
      <w:r w:rsidR="005E6B0D" w:rsidRPr="005E6B0D">
        <w:rPr>
          <w:rStyle w:val="Emphasis"/>
          <w:highlight w:val="white"/>
        </w:rPr>
        <w:t>s.1(1)</w:t>
      </w:r>
      <w:r w:rsidR="00D506BD">
        <w:rPr>
          <w:rStyle w:val="Emphasis"/>
        </w:rPr>
        <w:t xml:space="preserve"> BCSA: </w:t>
      </w:r>
    </w:p>
    <w:p w14:paraId="2A040EBA" w14:textId="77777777" w:rsidR="002160D3" w:rsidRDefault="002160D3" w:rsidP="002160D3">
      <w:r w:rsidRPr="005E6B0D">
        <w:rPr>
          <w:b/>
          <w:highlight w:val="green"/>
        </w:rPr>
        <w:t>"material fact"</w:t>
      </w:r>
      <w:r w:rsidRPr="005E6B0D">
        <w:rPr>
          <w:highlight w:val="green"/>
        </w:rPr>
        <w:t xml:space="preserve"> </w:t>
      </w:r>
      <w:r w:rsidRPr="00AD4A51">
        <w:rPr>
          <w:highlight w:val="white"/>
        </w:rPr>
        <w:t xml:space="preserve">means, when used in relation to securities issued or proposed to be issued, a </w:t>
      </w:r>
      <w:r w:rsidRPr="00D506BD">
        <w:rPr>
          <w:b/>
          <w:color w:val="00B050"/>
          <w:highlight w:val="white"/>
        </w:rPr>
        <w:t xml:space="preserve">fact </w:t>
      </w:r>
      <w:r w:rsidRPr="00AD4A51">
        <w:rPr>
          <w:highlight w:val="white"/>
        </w:rPr>
        <w:t xml:space="preserve">that would </w:t>
      </w:r>
      <w:r w:rsidRPr="00AD4A51">
        <w:rPr>
          <w:highlight w:val="white"/>
          <w:u w:val="single"/>
        </w:rPr>
        <w:t xml:space="preserve">reasonably be expected to have a significant effect on the </w:t>
      </w:r>
      <w:r w:rsidRPr="00D506BD">
        <w:rPr>
          <w:b/>
          <w:highlight w:val="white"/>
          <w:u w:val="single"/>
        </w:rPr>
        <w:t>market price or value</w:t>
      </w:r>
      <w:r w:rsidRPr="00AD4A51">
        <w:rPr>
          <w:highlight w:val="white"/>
          <w:u w:val="single"/>
        </w:rPr>
        <w:t xml:space="preserve"> of the securities</w:t>
      </w:r>
      <w:r w:rsidRPr="00AD4A51">
        <w:rPr>
          <w:highlight w:val="white"/>
        </w:rPr>
        <w:t>;</w:t>
      </w:r>
    </w:p>
    <w:p w14:paraId="78B5B6D4" w14:textId="77777777" w:rsidR="002160D3" w:rsidRDefault="002160D3" w:rsidP="002160D3">
      <w:pPr>
        <w:pStyle w:val="ListParagraph"/>
        <w:numPr>
          <w:ilvl w:val="0"/>
          <w:numId w:val="7"/>
        </w:numPr>
      </w:pPr>
      <w:r>
        <w:t>At the time the fact comes to light, not what actually happens</w:t>
      </w:r>
    </w:p>
    <w:p w14:paraId="6E33EB3C" w14:textId="77777777" w:rsidR="002160D3" w:rsidRPr="007723C0" w:rsidRDefault="002160D3" w:rsidP="002160D3">
      <w:pPr>
        <w:pStyle w:val="ListParagraph"/>
        <w:numPr>
          <w:ilvl w:val="0"/>
          <w:numId w:val="7"/>
        </w:numPr>
        <w:rPr>
          <w:color w:val="FF9300"/>
        </w:rPr>
      </w:pPr>
      <w:r w:rsidRPr="007723C0">
        <w:rPr>
          <w:color w:val="FF9300"/>
        </w:rPr>
        <w:t>Concept of material fact is broader than concept of material change</w:t>
      </w:r>
    </w:p>
    <w:p w14:paraId="1163B55C" w14:textId="7F235A4E" w:rsidR="007723C0" w:rsidRPr="007723C0" w:rsidRDefault="007723C0" w:rsidP="002160D3">
      <w:pPr>
        <w:pStyle w:val="ListParagraph"/>
        <w:numPr>
          <w:ilvl w:val="0"/>
          <w:numId w:val="7"/>
        </w:numPr>
        <w:rPr>
          <w:b/>
        </w:rPr>
      </w:pPr>
      <w:r>
        <w:rPr>
          <w:b/>
          <w:color w:val="FF9300"/>
        </w:rPr>
        <w:t xml:space="preserve">Significance: </w:t>
      </w:r>
      <w:r w:rsidRPr="007723C0">
        <w:rPr>
          <w:b/>
          <w:color w:val="FF9300"/>
        </w:rPr>
        <w:t>Basic requirement for disclosure in a prospectus is full, true and plain disclosure of all material facts</w:t>
      </w:r>
    </w:p>
    <w:p w14:paraId="58D43F54" w14:textId="77777777" w:rsidR="002160D3" w:rsidRPr="002F1E3B" w:rsidRDefault="002160D3" w:rsidP="002160D3">
      <w:pPr>
        <w:pStyle w:val="ListParagraph"/>
        <w:numPr>
          <w:ilvl w:val="0"/>
          <w:numId w:val="7"/>
        </w:numPr>
      </w:pPr>
      <w:r w:rsidRPr="00B747AB">
        <w:rPr>
          <w:color w:val="FF0000"/>
        </w:rPr>
        <w:t xml:space="preserve">Prospectus is point in time disclosure – so MF static </w:t>
      </w:r>
    </w:p>
    <w:p w14:paraId="3ADF77CF" w14:textId="77777777" w:rsidR="002160D3" w:rsidRDefault="002160D3" w:rsidP="0026398B">
      <w:pPr>
        <w:rPr>
          <w:b/>
          <w:highlight w:val="green"/>
        </w:rPr>
      </w:pPr>
    </w:p>
    <w:p w14:paraId="556153C7" w14:textId="77777777" w:rsidR="0026398B" w:rsidRPr="00AD4A51" w:rsidRDefault="0026398B" w:rsidP="0026398B">
      <w:r w:rsidRPr="00815951">
        <w:rPr>
          <w:b/>
          <w:highlight w:val="green"/>
        </w:rPr>
        <w:t>"material change"</w:t>
      </w:r>
      <w:r w:rsidRPr="00815951">
        <w:rPr>
          <w:highlight w:val="green"/>
        </w:rPr>
        <w:t xml:space="preserve"> </w:t>
      </w:r>
      <w:r w:rsidRPr="00AD4A51">
        <w:rPr>
          <w:highlight w:val="white"/>
        </w:rPr>
        <w:t>means,</w:t>
      </w:r>
    </w:p>
    <w:p w14:paraId="11D7E2A5" w14:textId="77777777" w:rsidR="0026398B" w:rsidRPr="00AD4A51" w:rsidRDefault="0026398B" w:rsidP="0026398B">
      <w:r w:rsidRPr="00815951">
        <w:rPr>
          <w:rStyle w:val="Emphasis"/>
          <w:highlight w:val="white"/>
        </w:rPr>
        <w:t>(a)</w:t>
      </w:r>
      <w:r w:rsidRPr="00AD4A51">
        <w:rPr>
          <w:highlight w:val="white"/>
        </w:rPr>
        <w:t xml:space="preserve"> if used in relation to </w:t>
      </w:r>
      <w:r w:rsidRPr="00D506BD">
        <w:rPr>
          <w:b/>
          <w:highlight w:val="white"/>
          <w:u w:val="single"/>
        </w:rPr>
        <w:t>an issuer</w:t>
      </w:r>
      <w:r w:rsidRPr="00815951">
        <w:rPr>
          <w:highlight w:val="white"/>
          <w:u w:val="single"/>
        </w:rPr>
        <w:t xml:space="preserve"> other than an investment fund</w:t>
      </w:r>
      <w:r w:rsidRPr="00AD4A51">
        <w:rPr>
          <w:highlight w:val="white"/>
        </w:rPr>
        <w:t>,</w:t>
      </w:r>
    </w:p>
    <w:p w14:paraId="6BFA39C9" w14:textId="7987C109" w:rsidR="0026398B" w:rsidRPr="00AD4A51" w:rsidRDefault="0026398B" w:rsidP="0026398B">
      <w:pPr>
        <w:ind w:left="720"/>
      </w:pPr>
      <w:r w:rsidRPr="00815951">
        <w:rPr>
          <w:rStyle w:val="Emphasis"/>
          <w:highlight w:val="white"/>
        </w:rPr>
        <w:t>(i)</w:t>
      </w:r>
      <w:r>
        <w:rPr>
          <w:b/>
          <w:highlight w:val="white"/>
        </w:rPr>
        <w:t xml:space="preserve"> </w:t>
      </w:r>
      <w:r w:rsidRPr="00AD4A51">
        <w:rPr>
          <w:highlight w:val="white"/>
        </w:rPr>
        <w:t xml:space="preserve">a </w:t>
      </w:r>
      <w:r w:rsidRPr="00035ED9">
        <w:rPr>
          <w:b/>
          <w:color w:val="00B050"/>
          <w:highlight w:val="white"/>
        </w:rPr>
        <w:t>change</w:t>
      </w:r>
      <w:r w:rsidRPr="00AD4A51">
        <w:rPr>
          <w:highlight w:val="white"/>
        </w:rPr>
        <w:t xml:space="preserve"> in the </w:t>
      </w:r>
      <w:r w:rsidRPr="00D506BD">
        <w:rPr>
          <w:b/>
          <w:highlight w:val="white"/>
        </w:rPr>
        <w:t>business, operations or capital of the issuer</w:t>
      </w:r>
      <w:r w:rsidRPr="00AD4A51">
        <w:rPr>
          <w:highlight w:val="white"/>
        </w:rPr>
        <w:t xml:space="preserve"> that would </w:t>
      </w:r>
      <w:r w:rsidRPr="00AD4A51">
        <w:rPr>
          <w:highlight w:val="white"/>
          <w:u w:val="single"/>
        </w:rPr>
        <w:t xml:space="preserve">reasonably be expected to have a significant effect on the </w:t>
      </w:r>
      <w:r w:rsidRPr="00D506BD">
        <w:rPr>
          <w:b/>
          <w:highlight w:val="white"/>
          <w:u w:val="single"/>
        </w:rPr>
        <w:t>market price or value</w:t>
      </w:r>
      <w:r w:rsidRPr="00AD4A51">
        <w:rPr>
          <w:highlight w:val="white"/>
          <w:u w:val="single"/>
        </w:rPr>
        <w:t xml:space="preserve"> of a security of the issuer</w:t>
      </w:r>
      <w:r w:rsidRPr="00AD4A51">
        <w:rPr>
          <w:highlight w:val="white"/>
        </w:rPr>
        <w:t>, or</w:t>
      </w:r>
    </w:p>
    <w:p w14:paraId="0A770BF1" w14:textId="77777777" w:rsidR="0026398B" w:rsidRPr="00AD4A51" w:rsidRDefault="0026398B" w:rsidP="0026398B">
      <w:pPr>
        <w:ind w:left="720"/>
      </w:pPr>
      <w:r w:rsidRPr="00815951">
        <w:rPr>
          <w:rStyle w:val="Emphasis"/>
          <w:highlight w:val="white"/>
        </w:rPr>
        <w:t>(ii)</w:t>
      </w:r>
      <w:r>
        <w:rPr>
          <w:b/>
          <w:highlight w:val="white"/>
        </w:rPr>
        <w:t xml:space="preserve"> </w:t>
      </w:r>
      <w:r w:rsidRPr="00AD4A51">
        <w:rPr>
          <w:highlight w:val="white"/>
        </w:rPr>
        <w:t xml:space="preserve">a </w:t>
      </w:r>
      <w:r w:rsidRPr="00035ED9">
        <w:rPr>
          <w:b/>
          <w:color w:val="00B050"/>
          <w:highlight w:val="white"/>
        </w:rPr>
        <w:t>decision</w:t>
      </w:r>
      <w:r w:rsidRPr="00AD4A51">
        <w:rPr>
          <w:highlight w:val="white"/>
        </w:rPr>
        <w:t xml:space="preserve"> to implement a change referred to in subparagraph (i) made by</w:t>
      </w:r>
    </w:p>
    <w:p w14:paraId="1411C53D" w14:textId="77777777" w:rsidR="0026398B" w:rsidRPr="00AD4A51" w:rsidRDefault="0026398B" w:rsidP="0026398B">
      <w:pPr>
        <w:ind w:left="1440"/>
      </w:pPr>
      <w:r w:rsidRPr="00815951">
        <w:rPr>
          <w:rStyle w:val="Emphasis"/>
          <w:highlight w:val="white"/>
        </w:rPr>
        <w:t>(A)</w:t>
      </w:r>
      <w:r>
        <w:rPr>
          <w:b/>
          <w:highlight w:val="white"/>
        </w:rPr>
        <w:t xml:space="preserve"> </w:t>
      </w:r>
      <w:r w:rsidRPr="00AD4A51">
        <w:rPr>
          <w:highlight w:val="white"/>
        </w:rPr>
        <w:t>the directors of the issuer, or</w:t>
      </w:r>
    </w:p>
    <w:p w14:paraId="08C880D7" w14:textId="77777777" w:rsidR="0026398B" w:rsidRPr="00AD4A51" w:rsidRDefault="0026398B" w:rsidP="0026398B">
      <w:pPr>
        <w:ind w:left="1440"/>
      </w:pPr>
      <w:r w:rsidRPr="00815951">
        <w:rPr>
          <w:rStyle w:val="Emphasis"/>
          <w:highlight w:val="white"/>
        </w:rPr>
        <w:t>(B)</w:t>
      </w:r>
      <w:r>
        <w:rPr>
          <w:b/>
          <w:highlight w:val="white"/>
        </w:rPr>
        <w:t xml:space="preserve"> </w:t>
      </w:r>
      <w:r w:rsidRPr="00AD4A51">
        <w:rPr>
          <w:highlight w:val="white"/>
        </w:rPr>
        <w:t>senior management of the issuer who believe that confirmation of the decision by the directors is probable, and</w:t>
      </w:r>
    </w:p>
    <w:p w14:paraId="0F037D1E" w14:textId="77777777" w:rsidR="0026398B" w:rsidRDefault="0026398B" w:rsidP="0026398B">
      <w:pPr>
        <w:pStyle w:val="ListParagraph"/>
        <w:numPr>
          <w:ilvl w:val="0"/>
          <w:numId w:val="7"/>
        </w:numPr>
      </w:pPr>
      <w:r>
        <w:t>Immaterial if mgmt never implements change or plan, must still disclose.</w:t>
      </w:r>
    </w:p>
    <w:p w14:paraId="4767D6BB" w14:textId="72E399F1" w:rsidR="002D15F1" w:rsidRDefault="002D15F1" w:rsidP="0026398B">
      <w:pPr>
        <w:pStyle w:val="ListParagraph"/>
        <w:numPr>
          <w:ilvl w:val="0"/>
          <w:numId w:val="7"/>
        </w:numPr>
      </w:pPr>
      <w:r>
        <w:t xml:space="preserve">Not external political, economic or social developments </w:t>
      </w:r>
    </w:p>
    <w:p w14:paraId="2A7D22D7" w14:textId="49413EEC" w:rsidR="00035ED9" w:rsidRDefault="00035ED9" w:rsidP="0026398B">
      <w:pPr>
        <w:pStyle w:val="ListParagraph"/>
        <w:numPr>
          <w:ilvl w:val="0"/>
          <w:numId w:val="7"/>
        </w:numPr>
      </w:pPr>
      <w:r w:rsidRPr="00B747AB">
        <w:rPr>
          <w:color w:val="FF0000"/>
        </w:rPr>
        <w:t xml:space="preserve">Tied to continuous disclosure obligation – so MC dynamic </w:t>
      </w:r>
    </w:p>
    <w:p w14:paraId="04B0834A" w14:textId="579A32E7" w:rsidR="00106236" w:rsidRDefault="00106236" w:rsidP="0026398B">
      <w:pPr>
        <w:pStyle w:val="ListParagraph"/>
        <w:numPr>
          <w:ilvl w:val="0"/>
          <w:numId w:val="7"/>
        </w:numPr>
      </w:pPr>
      <w:r>
        <w:t xml:space="preserve">Ex. if management has been considering a significant transaction (ex. to buy), then the minute that senior management decides to implement that change and they feel that the board’s approval is likely is a material change. </w:t>
      </w:r>
    </w:p>
    <w:p w14:paraId="68472220" w14:textId="1F136540" w:rsidR="0026398B" w:rsidRDefault="000D3C45" w:rsidP="005E6B0D">
      <w:pPr>
        <w:pStyle w:val="ListParagraph"/>
        <w:numPr>
          <w:ilvl w:val="0"/>
          <w:numId w:val="7"/>
        </w:numPr>
      </w:pPr>
      <w:r>
        <w:t xml:space="preserve">In </w:t>
      </w:r>
      <w:r w:rsidRPr="000D3C45">
        <w:rPr>
          <w:b/>
        </w:rPr>
        <w:t>Coventree</w:t>
      </w:r>
      <w:r w:rsidRPr="002160D3">
        <w:t xml:space="preserve">, </w:t>
      </w:r>
      <w:r w:rsidR="002160D3" w:rsidRPr="002160D3">
        <w:t>l</w:t>
      </w:r>
      <w:r w:rsidR="005E350B" w:rsidRPr="002160D3">
        <w:t>etter</w:t>
      </w:r>
      <w:r w:rsidR="005E350B">
        <w:t xml:space="preserve"> by sole crediting agency re policy change to not stop providing ratings for certain types of securities issued constituted material change. </w:t>
      </w:r>
    </w:p>
    <w:p w14:paraId="0A4C5534" w14:textId="0DE66B22" w:rsidR="007723C0" w:rsidRPr="007723C0" w:rsidRDefault="007723C0" w:rsidP="005E6B0D">
      <w:pPr>
        <w:pStyle w:val="ListParagraph"/>
        <w:numPr>
          <w:ilvl w:val="0"/>
          <w:numId w:val="7"/>
        </w:numPr>
        <w:rPr>
          <w:b/>
          <w:color w:val="FF9300"/>
        </w:rPr>
      </w:pPr>
      <w:r w:rsidRPr="007723C0">
        <w:rPr>
          <w:b/>
          <w:color w:val="FF9300"/>
        </w:rPr>
        <w:t xml:space="preserve">Significance: material change is tied to continuous disclosure regime </w:t>
      </w:r>
      <w:r w:rsidR="00A102BD">
        <w:rPr>
          <w:color w:val="FF9300"/>
        </w:rPr>
        <w:t xml:space="preserve">(once a reporting issuer, if you have a material change, need to issue a press release. Also, if material change after filing a prospectus but </w:t>
      </w:r>
      <w:r w:rsidR="00614311">
        <w:rPr>
          <w:color w:val="FF9300"/>
        </w:rPr>
        <w:t>before closing the distribution)</w:t>
      </w:r>
    </w:p>
    <w:p w14:paraId="475EF15B" w14:textId="77777777" w:rsidR="009041CB" w:rsidRDefault="009041CB" w:rsidP="00E31A7A"/>
    <w:p w14:paraId="2FFA81E9" w14:textId="1CA02959" w:rsidR="006376D4" w:rsidRDefault="00CA2109" w:rsidP="00E31A7A">
      <w:r>
        <w:t xml:space="preserve">The case law </w:t>
      </w:r>
      <w:r w:rsidR="009041CB">
        <w:t xml:space="preserve">and </w:t>
      </w:r>
      <w:r w:rsidR="009041CB" w:rsidRPr="009041CB">
        <w:rPr>
          <w:b/>
        </w:rPr>
        <w:t xml:space="preserve">NP 51-201 </w:t>
      </w:r>
      <w:r w:rsidR="009041CB" w:rsidRPr="009041CB">
        <w:rPr>
          <w:b/>
          <w:i/>
        </w:rPr>
        <w:t>Disclosure Standards</w:t>
      </w:r>
      <w:r w:rsidR="009041CB">
        <w:rPr>
          <w:i/>
        </w:rPr>
        <w:t xml:space="preserve"> </w:t>
      </w:r>
      <w:r w:rsidR="009041CB">
        <w:t xml:space="preserve">provide some guidance. </w:t>
      </w:r>
    </w:p>
    <w:p w14:paraId="55B00495" w14:textId="08F55497" w:rsidR="00CD1863" w:rsidRDefault="00CD1863" w:rsidP="000C5698">
      <w:pPr>
        <w:pStyle w:val="ListParagraph"/>
        <w:numPr>
          <w:ilvl w:val="0"/>
          <w:numId w:val="34"/>
        </w:numPr>
      </w:pPr>
      <w:r>
        <w:t xml:space="preserve">Didn’t talk about NP </w:t>
      </w:r>
    </w:p>
    <w:p w14:paraId="618B8614" w14:textId="77777777" w:rsidR="00C14636" w:rsidRDefault="00C14636" w:rsidP="00E31A7A"/>
    <w:p w14:paraId="40A3A5D3" w14:textId="57E439AB" w:rsidR="00C14636" w:rsidRDefault="00C14636" w:rsidP="00E31A7A">
      <w:r w:rsidRPr="00C14636">
        <w:rPr>
          <w:b/>
          <w:u w:val="single"/>
        </w:rPr>
        <w:t xml:space="preserve">NP 51-201 </w:t>
      </w:r>
      <w:r w:rsidRPr="00C14636">
        <w:rPr>
          <w:b/>
          <w:i/>
          <w:u w:val="single"/>
        </w:rPr>
        <w:t>Disclosure Standards</w:t>
      </w:r>
      <w:r>
        <w:t xml:space="preserve"> sets out a non-exhaustive list of six broad categories of events that may give rise to </w:t>
      </w:r>
      <w:r w:rsidRPr="002160D3">
        <w:rPr>
          <w:b/>
          <w:color w:val="00B050"/>
        </w:rPr>
        <w:t>material changes:</w:t>
      </w:r>
    </w:p>
    <w:p w14:paraId="698532A1" w14:textId="4922D071" w:rsidR="00C14636" w:rsidRDefault="00970442" w:rsidP="009F04C9">
      <w:pPr>
        <w:pStyle w:val="ListParagraph"/>
        <w:numPr>
          <w:ilvl w:val="0"/>
          <w:numId w:val="8"/>
        </w:numPr>
      </w:pPr>
      <w:r w:rsidRPr="00970442">
        <w:rPr>
          <w:b/>
        </w:rPr>
        <w:t>c</w:t>
      </w:r>
      <w:r w:rsidR="00C14636" w:rsidRPr="00970442">
        <w:rPr>
          <w:b/>
        </w:rPr>
        <w:t>hanges in corporate structure</w:t>
      </w:r>
      <w:r w:rsidR="00C14636">
        <w:t xml:space="preserve">, such as take-overs, mergers or changes in share ownership that may affect control of the corporation; </w:t>
      </w:r>
    </w:p>
    <w:p w14:paraId="5852D941" w14:textId="0B6B4BB2" w:rsidR="00C14636" w:rsidRDefault="00970442" w:rsidP="009F04C9">
      <w:pPr>
        <w:pStyle w:val="ListParagraph"/>
        <w:numPr>
          <w:ilvl w:val="0"/>
          <w:numId w:val="8"/>
        </w:numPr>
      </w:pPr>
      <w:r w:rsidRPr="00970442">
        <w:rPr>
          <w:b/>
        </w:rPr>
        <w:t>c</w:t>
      </w:r>
      <w:r w:rsidR="00C14636" w:rsidRPr="00970442">
        <w:rPr>
          <w:b/>
        </w:rPr>
        <w:t>hanges in capital structure</w:t>
      </w:r>
      <w:r w:rsidR="00C14636">
        <w:t>;</w:t>
      </w:r>
    </w:p>
    <w:p w14:paraId="26A4EBCC" w14:textId="0922FAE2" w:rsidR="00C14636" w:rsidRDefault="00970442" w:rsidP="009F04C9">
      <w:pPr>
        <w:pStyle w:val="ListParagraph"/>
        <w:numPr>
          <w:ilvl w:val="0"/>
          <w:numId w:val="8"/>
        </w:numPr>
      </w:pPr>
      <w:r w:rsidRPr="00970442">
        <w:rPr>
          <w:b/>
        </w:rPr>
        <w:t>c</w:t>
      </w:r>
      <w:r w:rsidR="00C14636" w:rsidRPr="00970442">
        <w:rPr>
          <w:b/>
        </w:rPr>
        <w:t>hanges in financial results</w:t>
      </w:r>
      <w:r w:rsidR="00C14636" w:rsidRPr="00970442">
        <w:t>,</w:t>
      </w:r>
      <w:r w:rsidR="00C14636">
        <w:t xml:space="preserve"> such as a significant increase or decrease in earnings projections, changes in assets or changes in accounting policy;</w:t>
      </w:r>
    </w:p>
    <w:p w14:paraId="35996708" w14:textId="51CD0FF0" w:rsidR="00C14636" w:rsidRDefault="00970442" w:rsidP="009F04C9">
      <w:pPr>
        <w:pStyle w:val="ListParagraph"/>
        <w:numPr>
          <w:ilvl w:val="0"/>
          <w:numId w:val="8"/>
        </w:numPr>
      </w:pPr>
      <w:r w:rsidRPr="00970442">
        <w:rPr>
          <w:b/>
        </w:rPr>
        <w:t>c</w:t>
      </w:r>
      <w:r w:rsidR="00C14636" w:rsidRPr="00970442">
        <w:rPr>
          <w:b/>
        </w:rPr>
        <w:t>hanges in business and operations</w:t>
      </w:r>
      <w:r w:rsidR="00C14636">
        <w:t xml:space="preserve">, for example a significant change in corporate objectives, the loss </w:t>
      </w:r>
      <w:r>
        <w:t xml:space="preserve">or </w:t>
      </w:r>
      <w:r w:rsidR="00C14636">
        <w:t>gain of significant contracts, or significant resource discovery;</w:t>
      </w:r>
    </w:p>
    <w:p w14:paraId="4C66D4B3" w14:textId="53215334" w:rsidR="00970442" w:rsidRDefault="00970442" w:rsidP="009F04C9">
      <w:pPr>
        <w:pStyle w:val="ListParagraph"/>
        <w:numPr>
          <w:ilvl w:val="0"/>
          <w:numId w:val="8"/>
        </w:numPr>
      </w:pPr>
      <w:r>
        <w:t xml:space="preserve"> acquisitions and dispositions; and</w:t>
      </w:r>
    </w:p>
    <w:p w14:paraId="4805D19E" w14:textId="71151294" w:rsidR="00970442" w:rsidRDefault="00970442" w:rsidP="009F04C9">
      <w:pPr>
        <w:pStyle w:val="ListParagraph"/>
        <w:numPr>
          <w:ilvl w:val="0"/>
          <w:numId w:val="8"/>
        </w:numPr>
      </w:pPr>
      <w:r w:rsidRPr="00970442">
        <w:rPr>
          <w:b/>
        </w:rPr>
        <w:t xml:space="preserve"> changes in credit and arrangements</w:t>
      </w:r>
      <w:r>
        <w:t xml:space="preserve">. </w:t>
      </w:r>
    </w:p>
    <w:p w14:paraId="246F3DD8" w14:textId="5AA448CE" w:rsidR="00D506BD" w:rsidRPr="0063345E" w:rsidRDefault="00A65995" w:rsidP="00D506BD">
      <w:r>
        <w:t xml:space="preserve">To constitute a material change, </w:t>
      </w:r>
      <w:r w:rsidRPr="00D506BD">
        <w:rPr>
          <w:b/>
        </w:rPr>
        <w:t>an external developmen</w:t>
      </w:r>
      <w:r>
        <w:t>t must affect an issuers business, operations or capital in a particular way, different from others in its industry</w:t>
      </w:r>
      <w:r w:rsidR="00D506BD">
        <w:t xml:space="preserve"> </w:t>
      </w:r>
      <w:r w:rsidR="00D506BD" w:rsidRPr="0063345E">
        <w:t>(perhaps b/c issuers’ material Ks or assets are particularly affected</w:t>
      </w:r>
      <w:r w:rsidR="00D506BD">
        <w:t>)</w:t>
      </w:r>
      <w:r w:rsidR="00D506BD">
        <w:rPr>
          <w:b/>
        </w:rPr>
        <w:t>.</w:t>
      </w:r>
    </w:p>
    <w:p w14:paraId="09A46A72" w14:textId="77777777" w:rsidR="00A65995" w:rsidRDefault="00A65995" w:rsidP="00970442"/>
    <w:p w14:paraId="2EA93DE1" w14:textId="77777777" w:rsidR="00BD0E3E" w:rsidRPr="00BD0E3E" w:rsidRDefault="00BD0E3E" w:rsidP="00BD0E3E">
      <w:pPr>
        <w:pBdr>
          <w:top w:val="single" w:sz="4" w:space="1" w:color="auto"/>
          <w:left w:val="single" w:sz="4" w:space="4" w:color="auto"/>
          <w:bottom w:val="single" w:sz="4" w:space="1" w:color="auto"/>
          <w:right w:val="single" w:sz="4" w:space="4" w:color="auto"/>
          <w:between w:val="single" w:sz="4" w:space="1" w:color="auto"/>
          <w:bar w:val="single" w:sz="4" w:color="auto"/>
        </w:pBdr>
        <w:rPr>
          <w:b/>
          <w:color w:val="FF40FF"/>
        </w:rPr>
      </w:pPr>
      <w:r w:rsidRPr="00BD0E3E">
        <w:rPr>
          <w:b/>
          <w:color w:val="FF40FF"/>
        </w:rPr>
        <w:t>If a material change occurs during the distribution, the issuer must disclose the change. However, the issuer is not required to disclose material facts that do not amount to a material change during the distribution period (Danier).</w:t>
      </w:r>
    </w:p>
    <w:p w14:paraId="704415A5" w14:textId="2DB7A0E1" w:rsidR="00BD0E3E" w:rsidRPr="00BD0E3E" w:rsidRDefault="00BD0E3E" w:rsidP="00970442">
      <w:pPr>
        <w:rPr>
          <w:color w:val="FF40FF"/>
        </w:rPr>
      </w:pPr>
      <w:r>
        <w:rPr>
          <w:color w:val="FF40FF"/>
        </w:rPr>
        <w:t xml:space="preserve"> </w:t>
      </w:r>
    </w:p>
    <w:p w14:paraId="03943B89" w14:textId="65B92643" w:rsidR="00A65995" w:rsidRPr="00A65995" w:rsidRDefault="00A65995" w:rsidP="00970442">
      <w:pPr>
        <w:rPr>
          <w:b/>
          <w:u w:val="single"/>
        </w:rPr>
      </w:pPr>
      <w:r w:rsidRPr="00A65995">
        <w:rPr>
          <w:b/>
          <w:u w:val="single"/>
        </w:rPr>
        <w:t xml:space="preserve"> Case</w:t>
      </w:r>
      <w:r>
        <w:rPr>
          <w:b/>
          <w:u w:val="single"/>
        </w:rPr>
        <w:t xml:space="preserve"> </w:t>
      </w:r>
      <w:r w:rsidRPr="00A65995">
        <w:rPr>
          <w:b/>
          <w:u w:val="single"/>
        </w:rPr>
        <w:t>law</w:t>
      </w:r>
    </w:p>
    <w:p w14:paraId="10E5B076" w14:textId="400FF94E" w:rsidR="0029778D" w:rsidRPr="00D94127" w:rsidRDefault="00F04055" w:rsidP="0029778D">
      <w:bookmarkStart w:id="16" w:name="_Toc278480796"/>
      <w:r>
        <w:rPr>
          <w:b/>
          <w:highlight w:val="yellow"/>
        </w:rPr>
        <w:t>*</w:t>
      </w:r>
      <w:r w:rsidR="0029778D" w:rsidRPr="006402D9">
        <w:rPr>
          <w:b/>
          <w:highlight w:val="yellow"/>
        </w:rPr>
        <w:t>Pezim v. BC</w:t>
      </w:r>
      <w:r w:rsidR="0029778D" w:rsidRPr="006402D9">
        <w:rPr>
          <w:b/>
          <w:i/>
        </w:rPr>
        <w:t xml:space="preserve"> </w:t>
      </w:r>
      <w:r w:rsidR="00B85E5A">
        <w:t>(</w:t>
      </w:r>
      <w:r w:rsidR="0029778D" w:rsidRPr="00D94127">
        <w:t>SCC</w:t>
      </w:r>
      <w:r w:rsidR="00B85E5A">
        <w:t xml:space="preserve"> 1994)</w:t>
      </w:r>
      <w:r w:rsidR="0029778D">
        <w:t xml:space="preserve"> </w:t>
      </w:r>
      <w:bookmarkEnd w:id="16"/>
      <w:r w:rsidR="0029778D">
        <w:t>–</w:t>
      </w:r>
      <w:r w:rsidR="00994086">
        <w:t xml:space="preserve"> Assay results </w:t>
      </w:r>
    </w:p>
    <w:p w14:paraId="4E241367" w14:textId="0C207A7D" w:rsidR="00FA71B4" w:rsidRDefault="00B85E5A" w:rsidP="009F04C9">
      <w:pPr>
        <w:pStyle w:val="ListParagraph"/>
        <w:numPr>
          <w:ilvl w:val="0"/>
          <w:numId w:val="9"/>
        </w:numPr>
      </w:pPr>
      <w:r>
        <w:t>New information about the value of an asset</w:t>
      </w:r>
      <w:r w:rsidR="004950A4">
        <w:t xml:space="preserve"> that</w:t>
      </w:r>
      <w:r>
        <w:t xml:space="preserve"> is significant to investor</w:t>
      </w:r>
      <w:r w:rsidR="00FD1002">
        <w:t>s</w:t>
      </w:r>
      <w:r w:rsidR="004950A4">
        <w:t>’</w:t>
      </w:r>
      <w:r w:rsidR="00FD1002">
        <w:t xml:space="preserve"> valuation of </w:t>
      </w:r>
      <w:r w:rsidR="004950A4">
        <w:t>the</w:t>
      </w:r>
      <w:r w:rsidR="00FD1002">
        <w:t xml:space="preserve"> asset and of</w:t>
      </w:r>
      <w:r>
        <w:t xml:space="preserve"> the securities representing ownership of that asset</w:t>
      </w:r>
      <w:r w:rsidR="004950A4">
        <w:t xml:space="preserve"> – is a </w:t>
      </w:r>
      <w:r w:rsidR="004950A4" w:rsidRPr="00010CD8">
        <w:rPr>
          <w:b/>
          <w:color w:val="00B050"/>
        </w:rPr>
        <w:t>material change</w:t>
      </w:r>
      <w:r w:rsidR="004950A4">
        <w:t xml:space="preserve">. </w:t>
      </w:r>
    </w:p>
    <w:p w14:paraId="50FD44CF" w14:textId="4CFFF9A8" w:rsidR="00777F42" w:rsidRDefault="00777F42" w:rsidP="009F04C9">
      <w:pPr>
        <w:pStyle w:val="ListParagraph"/>
        <w:numPr>
          <w:ilvl w:val="0"/>
          <w:numId w:val="9"/>
        </w:numPr>
        <w:rPr>
          <w:i/>
        </w:rPr>
      </w:pPr>
      <w:r>
        <w:rPr>
          <w:i/>
        </w:rPr>
        <w:t xml:space="preserve">Change in assay &amp; drilling results held to be a material change – since from POV of </w:t>
      </w:r>
      <w:r w:rsidRPr="00777F42">
        <w:rPr>
          <w:i/>
        </w:rPr>
        <w:t xml:space="preserve">investors </w:t>
      </w:r>
      <w:r>
        <w:rPr>
          <w:i/>
        </w:rPr>
        <w:t>n</w:t>
      </w:r>
      <w:r w:rsidRPr="00777F42">
        <w:rPr>
          <w:i/>
        </w:rPr>
        <w:t xml:space="preserve">ew info relating to a mining property bears significantly on the value of the property. </w:t>
      </w:r>
    </w:p>
    <w:p w14:paraId="6E818B6C" w14:textId="195095A4" w:rsidR="005D1D94" w:rsidRDefault="005D1D94" w:rsidP="009F04C9">
      <w:pPr>
        <w:pStyle w:val="ListParagraph"/>
        <w:numPr>
          <w:ilvl w:val="0"/>
          <w:numId w:val="9"/>
        </w:numPr>
        <w:rPr>
          <w:i/>
        </w:rPr>
      </w:pPr>
      <w:r>
        <w:rPr>
          <w:i/>
        </w:rPr>
        <w:t xml:space="preserve">Would bundle results and disclose – before, disclosing some of the people bought it and later released </w:t>
      </w:r>
    </w:p>
    <w:p w14:paraId="632D7A57" w14:textId="0BBAD380" w:rsidR="005D1D94" w:rsidRPr="00777F42" w:rsidRDefault="005D1D94" w:rsidP="009F04C9">
      <w:pPr>
        <w:pStyle w:val="ListParagraph"/>
        <w:numPr>
          <w:ilvl w:val="0"/>
          <w:numId w:val="9"/>
        </w:numPr>
        <w:rPr>
          <w:i/>
        </w:rPr>
      </w:pPr>
      <w:r>
        <w:t xml:space="preserve">Concept of material fact is broader than change and anything that significantly impacts </w:t>
      </w:r>
    </w:p>
    <w:p w14:paraId="60414B17" w14:textId="77777777" w:rsidR="00010CD8" w:rsidRDefault="00010CD8" w:rsidP="00C14636">
      <w:pPr>
        <w:rPr>
          <w:b/>
          <w:i/>
        </w:rPr>
      </w:pPr>
    </w:p>
    <w:p w14:paraId="47AA6607" w14:textId="679E4F26" w:rsidR="00C14636" w:rsidRDefault="005A185D" w:rsidP="00C14636">
      <w:r>
        <w:rPr>
          <w:b/>
          <w:highlight w:val="yellow"/>
        </w:rPr>
        <w:t>*</w:t>
      </w:r>
      <w:r w:rsidR="00010CD8" w:rsidRPr="006402D9">
        <w:rPr>
          <w:b/>
          <w:highlight w:val="yellow"/>
        </w:rPr>
        <w:t>Re Siddiqi</w:t>
      </w:r>
      <w:r w:rsidR="00010CD8">
        <w:rPr>
          <w:b/>
          <w:i/>
        </w:rPr>
        <w:t xml:space="preserve"> </w:t>
      </w:r>
      <w:r w:rsidR="00010CD8">
        <w:t xml:space="preserve">(BCSCn 2004) </w:t>
      </w:r>
      <w:r w:rsidR="00994086">
        <w:t xml:space="preserve">– contemplated transaction </w:t>
      </w:r>
      <w:r w:rsidR="005D1D94">
        <w:t xml:space="preserve">(but not entered into) </w:t>
      </w:r>
      <w:r w:rsidR="00DE3D78">
        <w:t>to help raise funds</w:t>
      </w:r>
    </w:p>
    <w:p w14:paraId="2E8A3BD4" w14:textId="102A2E15" w:rsidR="00994086" w:rsidRDefault="009C5555" w:rsidP="009F04C9">
      <w:pPr>
        <w:pStyle w:val="ListParagraph"/>
        <w:numPr>
          <w:ilvl w:val="0"/>
          <w:numId w:val="10"/>
        </w:numPr>
      </w:pPr>
      <w:r>
        <w:t>I</w:t>
      </w:r>
      <w:r w:rsidR="00994086">
        <w:t xml:space="preserve">f the existence of negotiations could </w:t>
      </w:r>
      <w:r w:rsidR="00994086" w:rsidRPr="00994086">
        <w:rPr>
          <w:b/>
        </w:rPr>
        <w:t>reasonably be expected to affect sec</w:t>
      </w:r>
      <w:r>
        <w:rPr>
          <w:b/>
        </w:rPr>
        <w:t>uritie</w:t>
      </w:r>
      <w:r w:rsidR="00994086" w:rsidRPr="00994086">
        <w:rPr>
          <w:b/>
        </w:rPr>
        <w:t>s</w:t>
      </w:r>
      <w:r>
        <w:rPr>
          <w:b/>
        </w:rPr>
        <w:t>’</w:t>
      </w:r>
      <w:r w:rsidR="00994086" w:rsidRPr="00994086">
        <w:rPr>
          <w:b/>
        </w:rPr>
        <w:t xml:space="preserve"> price</w:t>
      </w:r>
      <w:r w:rsidR="00DE3D78">
        <w:t>,</w:t>
      </w:r>
      <w:r w:rsidR="00994086">
        <w:t xml:space="preserve"> then </w:t>
      </w:r>
      <w:r w:rsidR="00DE3D78">
        <w:t xml:space="preserve">the </w:t>
      </w:r>
      <w:r w:rsidR="00994086">
        <w:t xml:space="preserve">fact of </w:t>
      </w:r>
      <w:r>
        <w:t>the</w:t>
      </w:r>
      <w:r w:rsidR="00DE3D78">
        <w:t xml:space="preserve"> </w:t>
      </w:r>
      <w:r w:rsidR="00994086">
        <w:t xml:space="preserve">negotiations is </w:t>
      </w:r>
      <w:r w:rsidR="00994086" w:rsidRPr="009C5555">
        <w:rPr>
          <w:b/>
          <w:color w:val="FF0000"/>
        </w:rPr>
        <w:t>material only if</w:t>
      </w:r>
      <w:r w:rsidR="00994086" w:rsidRPr="009C5555">
        <w:rPr>
          <w:color w:val="FF0000"/>
        </w:rPr>
        <w:t xml:space="preserve"> </w:t>
      </w:r>
      <w:r w:rsidR="00994086">
        <w:t xml:space="preserve">completed </w:t>
      </w:r>
      <w:r w:rsidR="00776264">
        <w:t>transaction</w:t>
      </w:r>
      <w:r w:rsidR="00994086">
        <w:t xml:space="preserve"> itself would constitute a material change.</w:t>
      </w:r>
      <w:r w:rsidR="00776264">
        <w:t xml:space="preserve"> Consider inherent uncertainties in the negotiation process.</w:t>
      </w:r>
    </w:p>
    <w:p w14:paraId="0826108E" w14:textId="054AF515" w:rsidR="00994086" w:rsidRDefault="008A6219" w:rsidP="009F04C9">
      <w:pPr>
        <w:pStyle w:val="ListParagraph"/>
        <w:numPr>
          <w:ilvl w:val="0"/>
          <w:numId w:val="10"/>
        </w:numPr>
      </w:pPr>
      <w:r>
        <w:t xml:space="preserve">Negotiations were material as soon as there was </w:t>
      </w:r>
      <w:r w:rsidR="00994086" w:rsidRPr="00994086">
        <w:rPr>
          <w:u w:val="single"/>
        </w:rPr>
        <w:t xml:space="preserve">sufficient degree of certainty </w:t>
      </w:r>
      <w:r w:rsidR="00994086" w:rsidRPr="008A6219">
        <w:t xml:space="preserve">that </w:t>
      </w:r>
      <w:r w:rsidRPr="008A6219">
        <w:t>the transaction</w:t>
      </w:r>
      <w:r w:rsidR="00994086" w:rsidRPr="008A6219">
        <w:t xml:space="preserve"> would be completed</w:t>
      </w:r>
      <w:r>
        <w:t xml:space="preserve"> – reached in this case when parties made an </w:t>
      </w:r>
      <w:r w:rsidR="00994086">
        <w:t>informal handshake deal, even though not legally binding</w:t>
      </w:r>
      <w:r>
        <w:t>.</w:t>
      </w:r>
      <w:r w:rsidR="00994086">
        <w:t xml:space="preserve"> </w:t>
      </w:r>
    </w:p>
    <w:p w14:paraId="43897AA3" w14:textId="1370C0BA" w:rsidR="005D1D94" w:rsidRDefault="005D1D94" w:rsidP="009F04C9">
      <w:pPr>
        <w:pStyle w:val="ListParagraph"/>
        <w:numPr>
          <w:ilvl w:val="0"/>
          <w:numId w:val="10"/>
        </w:numPr>
      </w:pPr>
      <w:r>
        <w:lastRenderedPageBreak/>
        <w:t>2</w:t>
      </w:r>
      <w:r w:rsidRPr="005D1D94">
        <w:rPr>
          <w:vertAlign w:val="superscript"/>
        </w:rPr>
        <w:t>nd</w:t>
      </w:r>
      <w:r>
        <w:t xml:space="preserve"> branch of definition of material change – 1) material if actually happens &amp; 2) sufficient degree </w:t>
      </w:r>
      <w:r w:rsidR="005A185D">
        <w:t xml:space="preserve">of certainty that the task would be completed </w:t>
      </w:r>
    </w:p>
    <w:p w14:paraId="75D35A22" w14:textId="77777777" w:rsidR="006402D9" w:rsidRDefault="006402D9" w:rsidP="00C14636">
      <w:pPr>
        <w:rPr>
          <w:b/>
        </w:rPr>
      </w:pPr>
    </w:p>
    <w:p w14:paraId="4D1D205E" w14:textId="3FDBEE04" w:rsidR="00010CD8" w:rsidRDefault="00F04055" w:rsidP="00C14636">
      <w:r>
        <w:rPr>
          <w:b/>
          <w:highlight w:val="yellow"/>
        </w:rPr>
        <w:t>*</w:t>
      </w:r>
      <w:r w:rsidR="006402D9" w:rsidRPr="006402D9">
        <w:rPr>
          <w:b/>
          <w:highlight w:val="yellow"/>
        </w:rPr>
        <w:t>Kerr v Danier Leather Inc.</w:t>
      </w:r>
      <w:r w:rsidR="006402D9">
        <w:rPr>
          <w:b/>
        </w:rPr>
        <w:t xml:space="preserve"> </w:t>
      </w:r>
      <w:r w:rsidR="006402D9">
        <w:t>(SCC 2007)</w:t>
      </w:r>
      <w:r w:rsidR="00596166">
        <w:t xml:space="preserve"> – misrepresentation context </w:t>
      </w:r>
    </w:p>
    <w:p w14:paraId="2C02906E" w14:textId="4EDACA5B" w:rsidR="006319AD" w:rsidRDefault="006319AD" w:rsidP="009F04C9">
      <w:pPr>
        <w:pStyle w:val="ListParagraph"/>
        <w:numPr>
          <w:ilvl w:val="0"/>
          <w:numId w:val="11"/>
        </w:numPr>
      </w:pPr>
      <w:r>
        <w:t xml:space="preserve">Future-oriented financial information (FOFI) – issuer’s forecasts about the future </w:t>
      </w:r>
    </w:p>
    <w:p w14:paraId="3F5C3144" w14:textId="74DEEA84" w:rsidR="006319AD" w:rsidRPr="00A52253" w:rsidRDefault="00476A5F" w:rsidP="009F04C9">
      <w:pPr>
        <w:pStyle w:val="ListParagraph"/>
        <w:numPr>
          <w:ilvl w:val="0"/>
          <w:numId w:val="11"/>
        </w:numPr>
      </w:pPr>
      <w:r>
        <w:rPr>
          <w:i/>
        </w:rPr>
        <w:t xml:space="preserve">Management did not disclose the contents of the internal analysis indicating that Danier might </w:t>
      </w:r>
      <w:r w:rsidR="0057219A">
        <w:rPr>
          <w:i/>
        </w:rPr>
        <w:t>not achieve the forecast figures b/c of unreasonably warm weather //</w:t>
      </w:r>
      <w:r>
        <w:rPr>
          <w:i/>
        </w:rPr>
        <w:t xml:space="preserve"> </w:t>
      </w:r>
      <w:r w:rsidR="0057219A">
        <w:rPr>
          <w:i/>
        </w:rPr>
        <w:t xml:space="preserve">Issue: whether Danier should have disclosed or not? </w:t>
      </w:r>
    </w:p>
    <w:p w14:paraId="0CF34DA4" w14:textId="2DD37962" w:rsidR="00A52253" w:rsidRPr="00EB4392" w:rsidRDefault="00A52253" w:rsidP="009F04C9">
      <w:pPr>
        <w:pStyle w:val="ListParagraph"/>
        <w:numPr>
          <w:ilvl w:val="1"/>
          <w:numId w:val="11"/>
        </w:numPr>
      </w:pPr>
      <w:r>
        <w:rPr>
          <w:i/>
        </w:rPr>
        <w:t>If internal analysis constituted a material change, then had to file an amendment.</w:t>
      </w:r>
    </w:p>
    <w:p w14:paraId="26D7CEE1" w14:textId="44D7A920" w:rsidR="00EB4392" w:rsidRDefault="00EB4392" w:rsidP="009F04C9">
      <w:pPr>
        <w:pStyle w:val="ListParagraph"/>
        <w:numPr>
          <w:ilvl w:val="0"/>
          <w:numId w:val="11"/>
        </w:numPr>
      </w:pPr>
      <w:r>
        <w:t xml:space="preserve">The forecast in a prospectus carries an implied representation that the forecast is “objectively reasonable”. However, this implied representation does not extend beyond the date on which the prospectus is filed. Thereafter, the issuer is not required to disclose any </w:t>
      </w:r>
      <w:r w:rsidRPr="00EB4392">
        <w:rPr>
          <w:b/>
        </w:rPr>
        <w:t>material facts</w:t>
      </w:r>
      <w:r>
        <w:t xml:space="preserve"> that arise later and call into question the reasonableness of the forecast. The issuer is required only to disclose </w:t>
      </w:r>
      <w:r w:rsidRPr="00EB4392">
        <w:rPr>
          <w:b/>
        </w:rPr>
        <w:t>material changes</w:t>
      </w:r>
      <w:r>
        <w:t xml:space="preserve">. </w:t>
      </w:r>
    </w:p>
    <w:p w14:paraId="1C06896B" w14:textId="31BF1BF0" w:rsidR="005D1D94" w:rsidRDefault="005D1D94" w:rsidP="009F04C9">
      <w:pPr>
        <w:pStyle w:val="ListParagraph"/>
        <w:numPr>
          <w:ilvl w:val="0"/>
          <w:numId w:val="11"/>
        </w:numPr>
      </w:pPr>
      <w:r>
        <w:t>Financing to raise money, filed a primary prospectus and got a receipt, filed a final one and got another receipt; now can actually close the distribution; got updated forecast that will sell less winter coats this yr – May 16 management says won’t tell anyone and closes distribution and then say hey we might sell less; share price went down!</w:t>
      </w:r>
    </w:p>
    <w:p w14:paraId="0597F5D8" w14:textId="4097188C" w:rsidR="005D1D94" w:rsidRDefault="005D1D94" w:rsidP="009F04C9">
      <w:pPr>
        <w:pStyle w:val="ListParagraph"/>
        <w:numPr>
          <w:ilvl w:val="0"/>
          <w:numId w:val="11"/>
        </w:numPr>
      </w:pPr>
      <w:r>
        <w:t xml:space="preserve">Material change? </w:t>
      </w:r>
    </w:p>
    <w:p w14:paraId="79C9FFDF" w14:textId="305CD0E9" w:rsidR="00B04687" w:rsidRDefault="00B04687" w:rsidP="009F04C9">
      <w:pPr>
        <w:pStyle w:val="ListParagraph"/>
        <w:numPr>
          <w:ilvl w:val="0"/>
          <w:numId w:val="11"/>
        </w:numPr>
      </w:pPr>
      <w:r>
        <w:t xml:space="preserve">If material change, need to file an amendment </w:t>
      </w:r>
    </w:p>
    <w:p w14:paraId="7BC72316" w14:textId="1DC47F8C" w:rsidR="00B04687" w:rsidRDefault="00B04687" w:rsidP="00B04687">
      <w:pPr>
        <w:pStyle w:val="ListParagraph"/>
        <w:numPr>
          <w:ilvl w:val="0"/>
          <w:numId w:val="11"/>
        </w:numPr>
      </w:pPr>
      <w:r>
        <w:t>It was just a change in the weather, not in their biz operation – counterargument is that you are going to sell less coats</w:t>
      </w:r>
    </w:p>
    <w:p w14:paraId="623170E2" w14:textId="6374B3E9" w:rsidR="00B04687" w:rsidRDefault="00BB4339" w:rsidP="00B04687">
      <w:pPr>
        <w:pStyle w:val="ListParagraph"/>
        <w:numPr>
          <w:ilvl w:val="0"/>
          <w:numId w:val="11"/>
        </w:numPr>
      </w:pPr>
      <w:r>
        <w:t xml:space="preserve">SCC: no express obligation to amend after receipt obtained – </w:t>
      </w:r>
      <w:r w:rsidRPr="00734620">
        <w:rPr>
          <w:color w:val="FF0000"/>
        </w:rPr>
        <w:t>material fact, if happened on 5</w:t>
      </w:r>
      <w:r w:rsidRPr="00734620">
        <w:rPr>
          <w:color w:val="FF0000"/>
          <w:vertAlign w:val="superscript"/>
        </w:rPr>
        <w:t>th</w:t>
      </w:r>
      <w:r w:rsidRPr="00734620">
        <w:rPr>
          <w:color w:val="FF0000"/>
        </w:rPr>
        <w:t xml:space="preserve"> had to put it in, but when you file final, there is no ongoing obligation to disclose material facts – only amend if material change</w:t>
      </w:r>
      <w:r>
        <w:t xml:space="preserve"> </w:t>
      </w:r>
    </w:p>
    <w:p w14:paraId="1ABB99C3" w14:textId="6603F660" w:rsidR="00BB4339" w:rsidRDefault="00BB4339" w:rsidP="00BB4339">
      <w:pPr>
        <w:pStyle w:val="ListParagraph"/>
        <w:numPr>
          <w:ilvl w:val="0"/>
          <w:numId w:val="11"/>
        </w:numPr>
      </w:pPr>
      <w:r>
        <w:t xml:space="preserve">This was not a change, this was triggered by unusual hot weather – although change in material fact, not material change </w:t>
      </w:r>
    </w:p>
    <w:p w14:paraId="5C02D887" w14:textId="77777777" w:rsidR="006D49A3" w:rsidRDefault="006D49A3" w:rsidP="005C0ADE"/>
    <w:p w14:paraId="581D87B5" w14:textId="77777777" w:rsidR="006D49A3" w:rsidRDefault="006D49A3" w:rsidP="005C0ADE">
      <w:r>
        <w:t xml:space="preserve">Only an important distinction in Canada </w:t>
      </w:r>
    </w:p>
    <w:p w14:paraId="2DC753E2" w14:textId="11C09BA9" w:rsidR="00F04055" w:rsidRPr="00F04055" w:rsidRDefault="006D49A3" w:rsidP="005C0ADE">
      <w:r>
        <w:t xml:space="preserve">Can also face sanctions from the stock exchange; or security commissioner can get involved public interest overriding concern of security regulators and a basis to make orders </w:t>
      </w:r>
    </w:p>
    <w:p w14:paraId="1A16EA57" w14:textId="423D1A0B" w:rsidR="00F04055" w:rsidRPr="00F04055" w:rsidRDefault="00F04055" w:rsidP="00F04055">
      <w:r>
        <w:t>-------------------------------------------------------------------------------------------------------------------------------</w:t>
      </w:r>
    </w:p>
    <w:p w14:paraId="52E9C89C" w14:textId="3D1CE925" w:rsidR="00F04055" w:rsidRPr="00F04055" w:rsidRDefault="00F04055" w:rsidP="00F04055">
      <w:r w:rsidRPr="00F04055">
        <w:t>Prof didn’t cover in class (start)</w:t>
      </w:r>
    </w:p>
    <w:p w14:paraId="4C9474F1" w14:textId="12B3467C" w:rsidR="005C0ADE" w:rsidRDefault="005C0ADE" w:rsidP="005C0ADE">
      <w:r w:rsidRPr="005C0ADE">
        <w:rPr>
          <w:b/>
          <w:highlight w:val="yellow"/>
        </w:rPr>
        <w:t>Re Coventree Inc.</w:t>
      </w:r>
      <w:r>
        <w:rPr>
          <w:b/>
        </w:rPr>
        <w:t xml:space="preserve"> </w:t>
      </w:r>
      <w:r>
        <w:t>(OSC 2011)</w:t>
      </w:r>
    </w:p>
    <w:p w14:paraId="7773C4BE" w14:textId="3EAB2706" w:rsidR="005C0ADE" w:rsidRDefault="00786B99" w:rsidP="005C0ADE">
      <w:r>
        <w:t>?</w:t>
      </w:r>
    </w:p>
    <w:p w14:paraId="02A3B58D" w14:textId="77777777" w:rsidR="005C0ADE" w:rsidRDefault="005C0ADE" w:rsidP="005C0ADE"/>
    <w:p w14:paraId="5D78A608" w14:textId="575A34E6" w:rsidR="005C0ADE" w:rsidRDefault="005C0ADE" w:rsidP="005C0ADE">
      <w:r w:rsidRPr="005C0ADE">
        <w:rPr>
          <w:b/>
          <w:highlight w:val="yellow"/>
        </w:rPr>
        <w:t>Re Kapusta</w:t>
      </w:r>
      <w:r>
        <w:t xml:space="preserve"> (2011 ASC)</w:t>
      </w:r>
      <w:r w:rsidR="00B46F84">
        <w:t xml:space="preserve"> – illegal insider trading decision </w:t>
      </w:r>
    </w:p>
    <w:p w14:paraId="655A6178" w14:textId="048DF326" w:rsidR="00B46F84" w:rsidRPr="004173A1" w:rsidRDefault="004173A1" w:rsidP="009F04C9">
      <w:pPr>
        <w:pStyle w:val="ListParagraph"/>
        <w:numPr>
          <w:ilvl w:val="0"/>
          <w:numId w:val="12"/>
        </w:numPr>
      </w:pPr>
      <w:r>
        <w:rPr>
          <w:i/>
        </w:rPr>
        <w:t xml:space="preserve">A public oil &amp; gas company found a new pool of oil </w:t>
      </w:r>
    </w:p>
    <w:p w14:paraId="2704F73F" w14:textId="6D07D879" w:rsidR="004173A1" w:rsidRDefault="004173A1" w:rsidP="009F04C9">
      <w:pPr>
        <w:pStyle w:val="ListParagraph"/>
        <w:numPr>
          <w:ilvl w:val="0"/>
          <w:numId w:val="12"/>
        </w:numPr>
      </w:pPr>
      <w:r>
        <w:t xml:space="preserve">Subsequent events alone cannot determine that a change was material at the time that it occurred, but they may support or corroborate a finding of materiality made on other grounds. </w:t>
      </w:r>
    </w:p>
    <w:p w14:paraId="2FDA9854" w14:textId="77777777" w:rsidR="000E0BEF" w:rsidRDefault="000E0BEF" w:rsidP="000E0BEF">
      <w:pPr>
        <w:rPr>
          <w:b/>
          <w:u w:val="single"/>
        </w:rPr>
      </w:pPr>
    </w:p>
    <w:p w14:paraId="0D67AAC9" w14:textId="0CEB0990" w:rsidR="000E0BEF" w:rsidRDefault="000E0BEF" w:rsidP="000E0BEF">
      <w:pPr>
        <w:rPr>
          <w:b/>
          <w:u w:val="single"/>
        </w:rPr>
      </w:pPr>
      <w:r>
        <w:rPr>
          <w:b/>
          <w:u w:val="single"/>
        </w:rPr>
        <w:lastRenderedPageBreak/>
        <w:t xml:space="preserve">Proposals for reform </w:t>
      </w:r>
    </w:p>
    <w:p w14:paraId="2087E80B" w14:textId="7F177899" w:rsidR="007A6DF9" w:rsidRDefault="000E0BEF" w:rsidP="00F04055">
      <w:pPr>
        <w:pStyle w:val="ListParagraph"/>
        <w:numPr>
          <w:ilvl w:val="0"/>
          <w:numId w:val="13"/>
        </w:numPr>
      </w:pPr>
      <w:r>
        <w:t xml:space="preserve">Move from the present bimodal “material facts” and “material changes” approach to materiality to one all-encompassing “material information” standard. (p.203) </w:t>
      </w:r>
    </w:p>
    <w:p w14:paraId="1928FF6B" w14:textId="54DB7094" w:rsidR="00F04055" w:rsidRDefault="00F04055" w:rsidP="00F04055">
      <w:r>
        <w:t>End!</w:t>
      </w:r>
    </w:p>
    <w:p w14:paraId="1ACF2EE0" w14:textId="30614494" w:rsidR="00F04055" w:rsidRPr="000E0BEF" w:rsidRDefault="00F04055" w:rsidP="00F04055">
      <w:r>
        <w:t>-------------------------------------------------------------------------------------------------------------------------------</w:t>
      </w:r>
    </w:p>
    <w:p w14:paraId="4835D0EC" w14:textId="0FCB91F6" w:rsidR="006402D9" w:rsidRDefault="0021016A" w:rsidP="007A6DF9">
      <w:pPr>
        <w:pStyle w:val="Heading1"/>
      </w:pPr>
      <w:bookmarkStart w:id="17" w:name="_Toc480301434"/>
      <w:r>
        <w:t>The p</w:t>
      </w:r>
      <w:r w:rsidR="007A6DF9">
        <w:t>rospectus</w:t>
      </w:r>
      <w:bookmarkEnd w:id="17"/>
      <w:r w:rsidR="007A6DF9">
        <w:t xml:space="preserve"> </w:t>
      </w:r>
    </w:p>
    <w:p w14:paraId="72EE0F0F" w14:textId="4E079011" w:rsidR="009B27E1" w:rsidRPr="00C71203" w:rsidRDefault="009B27E1" w:rsidP="004D4896">
      <w:pPr>
        <w:rPr>
          <w:lang w:val="en-CA"/>
        </w:rPr>
      </w:pPr>
      <w:r w:rsidRPr="00200ADC">
        <w:rPr>
          <w:rStyle w:val="normaltextrun"/>
          <w:rFonts w:ascii="Calibri" w:hAnsi="Calibri"/>
          <w:szCs w:val="22"/>
          <w:lang w:val="en-CA"/>
        </w:rPr>
        <w:t>Bre-X</w:t>
      </w:r>
      <w:r w:rsidRPr="00200ADC">
        <w:rPr>
          <w:rStyle w:val="eop"/>
          <w:rFonts w:ascii="Calibri" w:hAnsi="Calibri"/>
          <w:szCs w:val="22"/>
          <w:lang w:val="en-CA"/>
        </w:rPr>
        <w:t> </w:t>
      </w:r>
      <w:r>
        <w:rPr>
          <w:rStyle w:val="eop"/>
          <w:rFonts w:ascii="Calibri" w:hAnsi="Calibri"/>
          <w:szCs w:val="22"/>
          <w:lang w:val="en-CA"/>
        </w:rPr>
        <w:t xml:space="preserve">(fraud case) </w:t>
      </w:r>
      <w:r>
        <w:rPr>
          <w:rStyle w:val="normaltextrun"/>
          <w:rFonts w:ascii="Calibri" w:hAnsi="Calibri"/>
          <w:szCs w:val="22"/>
          <w:lang w:val="en-CA"/>
        </w:rPr>
        <w:t>l</w:t>
      </w:r>
      <w:r w:rsidRPr="00200ADC">
        <w:rPr>
          <w:rStyle w:val="normaltextrun"/>
          <w:rFonts w:ascii="Calibri" w:hAnsi="Calibri"/>
          <w:szCs w:val="22"/>
          <w:lang w:val="en-CA"/>
        </w:rPr>
        <w:t xml:space="preserve">ed to </w:t>
      </w:r>
      <w:r>
        <w:rPr>
          <w:rStyle w:val="normaltextrun"/>
          <w:rFonts w:ascii="Calibri" w:hAnsi="Calibri"/>
          <w:szCs w:val="22"/>
          <w:lang w:val="en-CA"/>
        </w:rPr>
        <w:t xml:space="preserve">NI </w:t>
      </w:r>
      <w:r w:rsidRPr="00200ADC">
        <w:rPr>
          <w:rStyle w:val="normaltextrun"/>
          <w:rFonts w:ascii="Calibri" w:hAnsi="Calibri"/>
          <w:szCs w:val="22"/>
          <w:lang w:val="en-CA"/>
        </w:rPr>
        <w:t>41-101</w:t>
      </w:r>
      <w:r w:rsidRPr="00200ADC">
        <w:rPr>
          <w:rStyle w:val="eop"/>
          <w:rFonts w:ascii="Calibri" w:hAnsi="Calibri"/>
          <w:szCs w:val="22"/>
          <w:lang w:val="en-CA"/>
        </w:rPr>
        <w:t> </w:t>
      </w:r>
    </w:p>
    <w:p w14:paraId="3FEBFA90" w14:textId="7DC48463" w:rsidR="00E5410D" w:rsidRDefault="00AF1E01" w:rsidP="004D4896">
      <w:r>
        <w:rPr>
          <w:b/>
        </w:rPr>
        <w:t xml:space="preserve">WHAT? </w:t>
      </w:r>
      <w:r w:rsidR="00E5410D">
        <w:t>Prospectus is a disclosure document!</w:t>
      </w:r>
    </w:p>
    <w:p w14:paraId="277AE4EA" w14:textId="6BE2A5B6" w:rsidR="00130FFE" w:rsidRDefault="00130FFE" w:rsidP="001E636F">
      <w:pPr>
        <w:pStyle w:val="ListParagraph"/>
        <w:numPr>
          <w:ilvl w:val="0"/>
          <w:numId w:val="72"/>
        </w:numPr>
      </w:pPr>
      <w:r>
        <w:t xml:space="preserve">Prospectus is the cornerstone of the disclosure based regime we have in North America designed for protection of investors.   </w:t>
      </w:r>
    </w:p>
    <w:p w14:paraId="7728E6DC" w14:textId="2D3721D7" w:rsidR="003F266E" w:rsidRDefault="003F266E" w:rsidP="001E636F">
      <w:pPr>
        <w:pStyle w:val="ListParagraph"/>
        <w:numPr>
          <w:ilvl w:val="0"/>
          <w:numId w:val="72"/>
        </w:numPr>
      </w:pPr>
      <w:r>
        <w:t xml:space="preserve">150 - 250 pages is normal for an IPO issuer </w:t>
      </w:r>
    </w:p>
    <w:p w14:paraId="750ECB32" w14:textId="77777777" w:rsidR="00AF1E01" w:rsidRDefault="00AF1E01" w:rsidP="00AF1E01">
      <w:r w:rsidRPr="00AF1E01">
        <w:rPr>
          <w:b/>
          <w:caps/>
        </w:rPr>
        <w:t>Requirements:</w:t>
      </w:r>
      <w:r>
        <w:t xml:space="preserve"> first have to make sure you satisfy 63(1) and then have to satisfy the form requirement!</w:t>
      </w:r>
    </w:p>
    <w:p w14:paraId="53964190" w14:textId="77777777" w:rsidR="00AF1E01" w:rsidRPr="00AF1E01" w:rsidRDefault="00AF1E01" w:rsidP="00AF1E01">
      <w:pPr>
        <w:rPr>
          <w:b/>
          <w:caps/>
        </w:rPr>
      </w:pPr>
      <w:r w:rsidRPr="00AF1E01">
        <w:rPr>
          <w:b/>
          <w:caps/>
        </w:rPr>
        <w:t>Purposes:</w:t>
      </w:r>
    </w:p>
    <w:p w14:paraId="465E09A7" w14:textId="74BC7D48" w:rsidR="00AF1E01" w:rsidRDefault="00AF1E01" w:rsidP="001E636F">
      <w:pPr>
        <w:pStyle w:val="ListParagraph"/>
        <w:numPr>
          <w:ilvl w:val="0"/>
          <w:numId w:val="57"/>
        </w:numPr>
      </w:pPr>
      <w:r>
        <w:t xml:space="preserve">Can’t sell </w:t>
      </w:r>
      <w:r w:rsidR="002301A6">
        <w:t xml:space="preserve">securities </w:t>
      </w:r>
      <w:r>
        <w:t xml:space="preserve">to public unless have a prospectus </w:t>
      </w:r>
      <w:r w:rsidR="00751D46">
        <w:t xml:space="preserve">or an exemption </w:t>
      </w:r>
    </w:p>
    <w:p w14:paraId="20A52B6E" w14:textId="1FA347EE" w:rsidR="00AF1E01" w:rsidRDefault="00AF1E01" w:rsidP="001E636F">
      <w:pPr>
        <w:pStyle w:val="ListParagraph"/>
        <w:numPr>
          <w:ilvl w:val="0"/>
          <w:numId w:val="57"/>
        </w:numPr>
      </w:pPr>
      <w:r>
        <w:t>Theoretically</w:t>
      </w:r>
      <w:r w:rsidR="00751D46">
        <w:t>,</w:t>
      </w:r>
      <w:r>
        <w:t xml:space="preserve"> using to market security</w:t>
      </w:r>
      <w:r w:rsidR="00751D46">
        <w:t xml:space="preserve">. Can’t use info that is not used in the prospectus. </w:t>
      </w:r>
      <w:r>
        <w:t xml:space="preserve"> </w:t>
      </w:r>
    </w:p>
    <w:p w14:paraId="7B7FD3AE" w14:textId="77777777" w:rsidR="00AF1E01" w:rsidRPr="00AF1E01" w:rsidRDefault="00AF1E01" w:rsidP="00AF1E01">
      <w:pPr>
        <w:rPr>
          <w:b/>
          <w:caps/>
        </w:rPr>
      </w:pPr>
      <w:r w:rsidRPr="00AF1E01">
        <w:rPr>
          <w:b/>
          <w:caps/>
        </w:rPr>
        <w:t xml:space="preserve">Downside: </w:t>
      </w:r>
    </w:p>
    <w:p w14:paraId="71E8A74E" w14:textId="06B25F67" w:rsidR="00AF1E01" w:rsidRDefault="00AF1E01" w:rsidP="001E636F">
      <w:pPr>
        <w:pStyle w:val="ListParagraph"/>
        <w:numPr>
          <w:ilvl w:val="0"/>
          <w:numId w:val="58"/>
        </w:numPr>
      </w:pPr>
      <w:r>
        <w:t xml:space="preserve">Triggers massive liability </w:t>
      </w:r>
      <w:r w:rsidR="00751D46">
        <w:t>for issuer</w:t>
      </w:r>
    </w:p>
    <w:p w14:paraId="560B330D" w14:textId="28CE63B7" w:rsidR="00751D46" w:rsidRDefault="00751D46" w:rsidP="001E636F">
      <w:pPr>
        <w:pStyle w:val="ListParagraph"/>
        <w:numPr>
          <w:ilvl w:val="0"/>
          <w:numId w:val="58"/>
        </w:numPr>
      </w:pPr>
      <w:r>
        <w:t>This is an incredibly expensive way to raise $</w:t>
      </w:r>
    </w:p>
    <w:p w14:paraId="3193F7D9" w14:textId="3CE7F16E" w:rsidR="000E6A18" w:rsidRDefault="000E6A18" w:rsidP="001E636F">
      <w:pPr>
        <w:pStyle w:val="ListParagraph"/>
        <w:numPr>
          <w:ilvl w:val="0"/>
          <w:numId w:val="58"/>
        </w:numPr>
      </w:pPr>
      <w:r>
        <w:t>Barrier for private companies wanting to enter the public market. There has to be a threshold size for an IPO before it is cost effective to access the public market</w:t>
      </w:r>
    </w:p>
    <w:p w14:paraId="05674729" w14:textId="77777777" w:rsidR="00AF1E01" w:rsidRPr="00AF1E01" w:rsidRDefault="00AF1E01" w:rsidP="00AF1E01">
      <w:pPr>
        <w:rPr>
          <w:b/>
          <w:caps/>
        </w:rPr>
      </w:pPr>
      <w:r w:rsidRPr="00AF1E01">
        <w:rPr>
          <w:b/>
          <w:caps/>
        </w:rPr>
        <w:t>Why prospective exemptions are important?</w:t>
      </w:r>
    </w:p>
    <w:p w14:paraId="711CB313" w14:textId="2C836F45" w:rsidR="00AF1E01" w:rsidRDefault="00AF1E01" w:rsidP="001E636F">
      <w:pPr>
        <w:pStyle w:val="ListParagraph"/>
        <w:numPr>
          <w:ilvl w:val="0"/>
          <w:numId w:val="58"/>
        </w:numPr>
      </w:pPr>
      <w:r>
        <w:t>An expensive process</w:t>
      </w:r>
      <w:r w:rsidR="000E6A18">
        <w:t xml:space="preserve"> </w:t>
      </w:r>
    </w:p>
    <w:p w14:paraId="6FE5684F" w14:textId="3B1C27AD" w:rsidR="000E6A18" w:rsidRDefault="000E6A18" w:rsidP="001E636F">
      <w:pPr>
        <w:pStyle w:val="ListParagraph"/>
        <w:numPr>
          <w:ilvl w:val="0"/>
          <w:numId w:val="58"/>
        </w:numPr>
      </w:pPr>
      <w:r>
        <w:t xml:space="preserve">Important for a control person who wants to sell </w:t>
      </w:r>
      <w:r w:rsidR="00C00671">
        <w:t xml:space="preserve">– they can </w:t>
      </w:r>
      <w:r w:rsidR="0050235C">
        <w:t xml:space="preserve">piggy back off of a prospectus </w:t>
      </w:r>
    </w:p>
    <w:p w14:paraId="442781DF" w14:textId="5EAF0E01" w:rsidR="001D0B5B" w:rsidRDefault="00E3511F" w:rsidP="00E3511F">
      <w:pPr>
        <w:pStyle w:val="Heading2"/>
      </w:pPr>
      <w:bookmarkStart w:id="18" w:name="_Toc480301435"/>
      <w:r>
        <w:t>How to raise capital?</w:t>
      </w:r>
      <w:bookmarkEnd w:id="18"/>
    </w:p>
    <w:p w14:paraId="54BE2C59" w14:textId="560C5D23" w:rsidR="001D0B5B" w:rsidRPr="001D0B5B" w:rsidRDefault="001D0B5B" w:rsidP="001D0B5B">
      <w:r w:rsidRPr="001D0B5B">
        <w:rPr>
          <w:b/>
        </w:rPr>
        <w:t>Three ways to raise capital – primary market transactions</w:t>
      </w:r>
      <w:r w:rsidRPr="001D0B5B">
        <w:t xml:space="preserve"> </w:t>
      </w:r>
    </w:p>
    <w:p w14:paraId="5E20F6D1" w14:textId="645A346A" w:rsidR="001D0B5B" w:rsidRPr="001D0B5B" w:rsidRDefault="001D0B5B" w:rsidP="001D0B5B">
      <w:pPr>
        <w:rPr>
          <w:sz w:val="22"/>
        </w:rPr>
      </w:pPr>
      <w:bookmarkStart w:id="19" w:name="_Toc417838232"/>
      <w:r w:rsidRPr="001D0B5B">
        <w:rPr>
          <w:sz w:val="22"/>
        </w:rPr>
        <w:t>(1) Initial Public Offering – Issuing Securities to the Public for the First time</w:t>
      </w:r>
      <w:bookmarkEnd w:id="19"/>
    </w:p>
    <w:tbl>
      <w:tblPr>
        <w:tblStyle w:val="TableGrid"/>
        <w:tblW w:w="0" w:type="auto"/>
        <w:tblLook w:val="04A0" w:firstRow="1" w:lastRow="0" w:firstColumn="1" w:lastColumn="0" w:noHBand="0" w:noVBand="1"/>
      </w:tblPr>
      <w:tblGrid>
        <w:gridCol w:w="716"/>
        <w:gridCol w:w="8634"/>
      </w:tblGrid>
      <w:tr w:rsidR="001D0B5B" w:rsidRPr="00CC5550" w14:paraId="312C8FCA" w14:textId="77777777" w:rsidTr="0037732B">
        <w:tc>
          <w:tcPr>
            <w:tcW w:w="738" w:type="dxa"/>
            <w:shd w:val="clear" w:color="auto" w:fill="D9E2F3" w:themeFill="accent5" w:themeFillTint="33"/>
          </w:tcPr>
          <w:p w14:paraId="31A998D4" w14:textId="77777777" w:rsidR="001D0B5B" w:rsidRPr="00CC5550" w:rsidRDefault="001D0B5B" w:rsidP="0037732B">
            <w:pPr>
              <w:pStyle w:val="NoSpacing"/>
              <w:jc w:val="center"/>
              <w:rPr>
                <w:b/>
              </w:rPr>
            </w:pPr>
            <w:r w:rsidRPr="00CC5550">
              <w:rPr>
                <w:b/>
              </w:rPr>
              <w:t>Pros</w:t>
            </w:r>
          </w:p>
        </w:tc>
        <w:tc>
          <w:tcPr>
            <w:tcW w:w="10188" w:type="dxa"/>
            <w:shd w:val="clear" w:color="auto" w:fill="auto"/>
          </w:tcPr>
          <w:p w14:paraId="5258BBE1" w14:textId="77777777" w:rsidR="001D0B5B" w:rsidRPr="00CC5550" w:rsidRDefault="001D0B5B" w:rsidP="0037732B">
            <w:pPr>
              <w:pStyle w:val="NoSpacing"/>
              <w:rPr>
                <w:b/>
              </w:rPr>
            </w:pPr>
            <w:r w:rsidRPr="00CC5550">
              <w:t>The issuer can access the broadest possible market for its securities, increasing its ability to raise capital and investors enjoy enhanced liquidity for the issuer’s securities because of the ability to trade on public markets. The value of the securities can be formally established and other financings facilitated more efficiently.</w:t>
            </w:r>
          </w:p>
        </w:tc>
      </w:tr>
      <w:tr w:rsidR="001D0B5B" w:rsidRPr="00CC5550" w14:paraId="17FEF7A8" w14:textId="77777777" w:rsidTr="0037732B">
        <w:tc>
          <w:tcPr>
            <w:tcW w:w="738" w:type="dxa"/>
            <w:shd w:val="clear" w:color="auto" w:fill="D9E2F3" w:themeFill="accent5" w:themeFillTint="33"/>
          </w:tcPr>
          <w:p w14:paraId="15950530" w14:textId="77777777" w:rsidR="001D0B5B" w:rsidRPr="00CC5550" w:rsidRDefault="001D0B5B" w:rsidP="0037732B">
            <w:pPr>
              <w:pStyle w:val="NoSpacing"/>
              <w:jc w:val="center"/>
              <w:rPr>
                <w:b/>
              </w:rPr>
            </w:pPr>
            <w:r w:rsidRPr="00CC5550">
              <w:rPr>
                <w:b/>
              </w:rPr>
              <w:t>Cons</w:t>
            </w:r>
          </w:p>
        </w:tc>
        <w:tc>
          <w:tcPr>
            <w:tcW w:w="10188" w:type="dxa"/>
          </w:tcPr>
          <w:p w14:paraId="10F4BCE3" w14:textId="431AB4DB" w:rsidR="001D0B5B" w:rsidRPr="00CC5550" w:rsidRDefault="001D0B5B" w:rsidP="0037732B">
            <w:pPr>
              <w:pStyle w:val="NoSpacing"/>
            </w:pPr>
            <w:r w:rsidRPr="00CC5550">
              <w:rPr>
                <w:b/>
              </w:rPr>
              <w:t xml:space="preserve">An IPO is a distribution: </w:t>
            </w:r>
            <w:r w:rsidRPr="00CC5550">
              <w:rPr>
                <w:b/>
                <w:highlight w:val="yellow"/>
              </w:rPr>
              <w:t>S1(1) “distribution” (a)</w:t>
            </w:r>
            <w:r w:rsidRPr="00CC5550">
              <w:t xml:space="preserve"> – this triggers the prospectus requirement and this process, including continuing disclosure responsibilities, as they are now a reporting issuer (</w:t>
            </w:r>
            <w:r w:rsidRPr="00CC5550">
              <w:rPr>
                <w:b/>
                <w:highlight w:val="yellow"/>
              </w:rPr>
              <w:t>S1(1) “reporting issuer” (a)</w:t>
            </w:r>
            <w:r w:rsidRPr="00CC5550">
              <w:t>), can eat up resources, especially for small issuers. It creates a high opportunity cost to comply with the regulations and there can be increased delays for issuers seeking regulatory approval in multiple jurisdictions. IPOs tend to be very time sensitive, so a failure to offer within the opportune market window can impact the price of securities. IPOs also lead to an increas</w:t>
            </w:r>
            <w:r>
              <w:t xml:space="preserve">ed vulnerability to takeovers. </w:t>
            </w:r>
            <w:r w:rsidRPr="00CC5550">
              <w:t xml:space="preserve">Finally due to disclosure requirements, IPOs can lead to increased public scrutiny of the issuer’s financial results, management and director performance. </w:t>
            </w:r>
          </w:p>
        </w:tc>
      </w:tr>
    </w:tbl>
    <w:p w14:paraId="7399A13E" w14:textId="77777777" w:rsidR="001D0B5B" w:rsidRDefault="001D0B5B" w:rsidP="001D0B5B">
      <w:bookmarkStart w:id="20" w:name="_Toc417838233"/>
    </w:p>
    <w:p w14:paraId="73AABC06" w14:textId="67CBC673" w:rsidR="001D0B5B" w:rsidRPr="001D0B5B" w:rsidRDefault="001D0B5B" w:rsidP="001D0B5B">
      <w:pPr>
        <w:rPr>
          <w:sz w:val="22"/>
        </w:rPr>
      </w:pPr>
      <w:r w:rsidRPr="001D0B5B">
        <w:rPr>
          <w:sz w:val="22"/>
        </w:rPr>
        <w:t>(2) Subsequent Public Offering – Issuance of Securities by an Already Public Issuer</w:t>
      </w:r>
      <w:bookmarkEnd w:id="20"/>
    </w:p>
    <w:tbl>
      <w:tblPr>
        <w:tblStyle w:val="TableGrid"/>
        <w:tblW w:w="0" w:type="auto"/>
        <w:tblLook w:val="04A0" w:firstRow="1" w:lastRow="0" w:firstColumn="1" w:lastColumn="0" w:noHBand="0" w:noVBand="1"/>
      </w:tblPr>
      <w:tblGrid>
        <w:gridCol w:w="717"/>
        <w:gridCol w:w="8633"/>
      </w:tblGrid>
      <w:tr w:rsidR="001D0B5B" w:rsidRPr="00CC5550" w14:paraId="58A2BA89" w14:textId="77777777" w:rsidTr="0037732B">
        <w:tc>
          <w:tcPr>
            <w:tcW w:w="738" w:type="dxa"/>
            <w:shd w:val="clear" w:color="auto" w:fill="D9E2F3" w:themeFill="accent5" w:themeFillTint="33"/>
          </w:tcPr>
          <w:p w14:paraId="77FC360D" w14:textId="77777777" w:rsidR="001D0B5B" w:rsidRPr="00CC5550" w:rsidRDefault="001D0B5B" w:rsidP="0037732B">
            <w:pPr>
              <w:pStyle w:val="NoSpacing"/>
              <w:jc w:val="center"/>
              <w:rPr>
                <w:b/>
              </w:rPr>
            </w:pPr>
            <w:r w:rsidRPr="00CC5550">
              <w:rPr>
                <w:b/>
              </w:rPr>
              <w:t>Pros</w:t>
            </w:r>
          </w:p>
        </w:tc>
        <w:tc>
          <w:tcPr>
            <w:tcW w:w="10188" w:type="dxa"/>
            <w:shd w:val="clear" w:color="auto" w:fill="auto"/>
          </w:tcPr>
          <w:p w14:paraId="21B284F0" w14:textId="77777777" w:rsidR="001D0B5B" w:rsidRPr="00CC5550" w:rsidRDefault="001D0B5B" w:rsidP="0037732B">
            <w:pPr>
              <w:pStyle w:val="NoSpacing"/>
              <w:rPr>
                <w:b/>
              </w:rPr>
            </w:pPr>
            <w:r w:rsidRPr="00CC5550">
              <w:t>The issuer has another opportunity to raise more capital in the broad public market.</w:t>
            </w:r>
          </w:p>
        </w:tc>
      </w:tr>
      <w:tr w:rsidR="001D0B5B" w:rsidRPr="00CC5550" w14:paraId="2651B06D" w14:textId="77777777" w:rsidTr="0037732B">
        <w:tc>
          <w:tcPr>
            <w:tcW w:w="738" w:type="dxa"/>
            <w:shd w:val="clear" w:color="auto" w:fill="D9E2F3" w:themeFill="accent5" w:themeFillTint="33"/>
          </w:tcPr>
          <w:p w14:paraId="75DB0151" w14:textId="77777777" w:rsidR="001D0B5B" w:rsidRPr="00CC5550" w:rsidRDefault="001D0B5B" w:rsidP="0037732B">
            <w:pPr>
              <w:pStyle w:val="NoSpacing"/>
              <w:jc w:val="center"/>
              <w:rPr>
                <w:b/>
              </w:rPr>
            </w:pPr>
            <w:r w:rsidRPr="00CC5550">
              <w:rPr>
                <w:b/>
              </w:rPr>
              <w:lastRenderedPageBreak/>
              <w:t>Cons</w:t>
            </w:r>
          </w:p>
        </w:tc>
        <w:tc>
          <w:tcPr>
            <w:tcW w:w="10188" w:type="dxa"/>
          </w:tcPr>
          <w:p w14:paraId="6DCE81AD" w14:textId="77777777" w:rsidR="001D0B5B" w:rsidRPr="00CC5550" w:rsidRDefault="001D0B5B" w:rsidP="0037732B">
            <w:pPr>
              <w:pStyle w:val="NoSpacing"/>
            </w:pPr>
            <w:r w:rsidRPr="00CC5550">
              <w:t>Issuance of another set of securities is still another distribution (</w:t>
            </w:r>
            <w:r w:rsidRPr="00CC5550">
              <w:rPr>
                <w:b/>
                <w:highlight w:val="yellow"/>
              </w:rPr>
              <w:t>S1(1) “distribution” (a)</w:t>
            </w:r>
            <w:r w:rsidRPr="00CC5550">
              <w:t xml:space="preserve">) and so the prospectus requirement is triggered again, but it is possible that the reporting issuer can file a short form prospectus, since so much information is already publically available. </w:t>
            </w:r>
            <w:r w:rsidRPr="00CC5550">
              <w:rPr>
                <w:b/>
                <w:highlight w:val="yellow"/>
              </w:rPr>
              <w:t>NI 44-101</w:t>
            </w:r>
            <w:r w:rsidRPr="00CC5550">
              <w:t xml:space="preserve"> sets out the test to determine </w:t>
            </w:r>
            <w:r>
              <w:t>whether an issuer can file a SFP – SEE PAGE 7</w:t>
            </w:r>
          </w:p>
        </w:tc>
      </w:tr>
    </w:tbl>
    <w:p w14:paraId="0F891E98" w14:textId="77777777" w:rsidR="001D0B5B" w:rsidRDefault="001D0B5B" w:rsidP="001D0B5B">
      <w:bookmarkStart w:id="21" w:name="_Toc417838234"/>
    </w:p>
    <w:p w14:paraId="7CDC3357" w14:textId="0BFAF292" w:rsidR="001D0B5B" w:rsidRPr="001D0B5B" w:rsidRDefault="001D0B5B" w:rsidP="001D0B5B">
      <w:pPr>
        <w:rPr>
          <w:sz w:val="22"/>
        </w:rPr>
      </w:pPr>
      <w:r w:rsidRPr="001D0B5B">
        <w:rPr>
          <w:sz w:val="22"/>
        </w:rPr>
        <w:t xml:space="preserve">(3) Private Placement – A sale of Securities Effected by Means of an Exemption from the Prospectus Requirement as per </w:t>
      </w:r>
      <w:r w:rsidRPr="001D0B5B">
        <w:rPr>
          <w:sz w:val="22"/>
          <w:highlight w:val="yellow"/>
        </w:rPr>
        <w:t>NI 45-106</w:t>
      </w:r>
      <w:bookmarkEnd w:id="21"/>
    </w:p>
    <w:tbl>
      <w:tblPr>
        <w:tblStyle w:val="TableGrid"/>
        <w:tblW w:w="0" w:type="auto"/>
        <w:tblLook w:val="04A0" w:firstRow="1" w:lastRow="0" w:firstColumn="1" w:lastColumn="0" w:noHBand="0" w:noVBand="1"/>
      </w:tblPr>
      <w:tblGrid>
        <w:gridCol w:w="717"/>
        <w:gridCol w:w="8633"/>
      </w:tblGrid>
      <w:tr w:rsidR="001D0B5B" w:rsidRPr="00CC5550" w14:paraId="1BD4710F" w14:textId="77777777" w:rsidTr="0037732B">
        <w:tc>
          <w:tcPr>
            <w:tcW w:w="738" w:type="dxa"/>
            <w:shd w:val="clear" w:color="auto" w:fill="D9E2F3" w:themeFill="accent5" w:themeFillTint="33"/>
          </w:tcPr>
          <w:p w14:paraId="116548B8" w14:textId="77777777" w:rsidR="001D0B5B" w:rsidRPr="00CC5550" w:rsidRDefault="001D0B5B" w:rsidP="0037732B">
            <w:pPr>
              <w:pStyle w:val="NoSpacing"/>
              <w:jc w:val="center"/>
              <w:rPr>
                <w:b/>
              </w:rPr>
            </w:pPr>
            <w:r w:rsidRPr="00CC5550">
              <w:rPr>
                <w:b/>
              </w:rPr>
              <w:t>Pros</w:t>
            </w:r>
          </w:p>
        </w:tc>
        <w:tc>
          <w:tcPr>
            <w:tcW w:w="10188" w:type="dxa"/>
            <w:shd w:val="clear" w:color="auto" w:fill="auto"/>
          </w:tcPr>
          <w:p w14:paraId="75A37BE2" w14:textId="77777777" w:rsidR="001D0B5B" w:rsidRPr="00CC5550" w:rsidRDefault="001D0B5B" w:rsidP="0037732B">
            <w:pPr>
              <w:pStyle w:val="NoSpacing"/>
              <w:rPr>
                <w:b/>
              </w:rPr>
            </w:pPr>
            <w:r w:rsidRPr="00CC5550">
              <w:t>Issuing securities without filing a prospectus greatly reduces the cost, both time and money, needed to obtain capital.</w:t>
            </w:r>
          </w:p>
        </w:tc>
      </w:tr>
      <w:tr w:rsidR="001D0B5B" w:rsidRPr="00CC5550" w14:paraId="102DA577" w14:textId="77777777" w:rsidTr="0037732B">
        <w:tc>
          <w:tcPr>
            <w:tcW w:w="738" w:type="dxa"/>
            <w:shd w:val="clear" w:color="auto" w:fill="D9E2F3" w:themeFill="accent5" w:themeFillTint="33"/>
          </w:tcPr>
          <w:p w14:paraId="40020BEA" w14:textId="77777777" w:rsidR="001D0B5B" w:rsidRPr="00CC5550" w:rsidRDefault="001D0B5B" w:rsidP="0037732B">
            <w:pPr>
              <w:pStyle w:val="NoSpacing"/>
              <w:jc w:val="center"/>
              <w:rPr>
                <w:b/>
              </w:rPr>
            </w:pPr>
            <w:r w:rsidRPr="00CC5550">
              <w:rPr>
                <w:b/>
              </w:rPr>
              <w:t>Cons</w:t>
            </w:r>
          </w:p>
        </w:tc>
        <w:tc>
          <w:tcPr>
            <w:tcW w:w="10188" w:type="dxa"/>
          </w:tcPr>
          <w:p w14:paraId="298FE414" w14:textId="646B00C0" w:rsidR="001D0B5B" w:rsidRPr="00CC5550" w:rsidRDefault="001D0B5B" w:rsidP="001D0B5B">
            <w:pPr>
              <w:pStyle w:val="NoSpacing"/>
            </w:pPr>
            <w:r w:rsidRPr="00CC5550">
              <w:t>You have to qualify f</w:t>
            </w:r>
            <w:r>
              <w:t>or the exemption.</w:t>
            </w:r>
          </w:p>
        </w:tc>
      </w:tr>
    </w:tbl>
    <w:p w14:paraId="4830DE54" w14:textId="73B7DEA5" w:rsidR="00AF1E01" w:rsidRDefault="0021016A" w:rsidP="000E6A18">
      <w:pPr>
        <w:pStyle w:val="Heading2"/>
      </w:pPr>
      <w:bookmarkStart w:id="22" w:name="_Toc480301436"/>
      <w:r>
        <w:t xml:space="preserve">Contents of </w:t>
      </w:r>
      <w:r w:rsidR="00A7074E">
        <w:t>a prospectus</w:t>
      </w:r>
      <w:bookmarkStart w:id="23" w:name="d2e6385_d2e6413"/>
      <w:bookmarkEnd w:id="22"/>
      <w:bookmarkEnd w:id="23"/>
      <w:r w:rsidR="00AF1E01">
        <w:t xml:space="preserve"> </w:t>
      </w:r>
    </w:p>
    <w:p w14:paraId="741EB72A" w14:textId="132EAF20" w:rsidR="001D0B5B" w:rsidRDefault="00C71203" w:rsidP="001D0B5B">
      <w:r w:rsidRPr="00C71203">
        <w:rPr>
          <w:b/>
          <w:highlight w:val="cyan"/>
        </w:rPr>
        <w:t>Rational:</w:t>
      </w:r>
      <w:r>
        <w:t xml:space="preserve"> </w:t>
      </w:r>
      <w:r w:rsidR="001D0B5B" w:rsidRPr="00CC5550">
        <w:t>A prospectus provides investors with detailed information about the issuer so they can make informed valuation and investment decisions. This requirement goes back to the overarching goal of securities regulation – to protect the capital market from those seeking to take advantage of investors. Prospectuses are designed as an instrument to increase public confidence in public offerings and the capital market in general, and to enhance transparency of market transactions.</w:t>
      </w:r>
    </w:p>
    <w:p w14:paraId="4F3F1998" w14:textId="77777777" w:rsidR="00A339C9" w:rsidRPr="00BA5468" w:rsidRDefault="00A339C9" w:rsidP="00BA5468"/>
    <w:tbl>
      <w:tblPr>
        <w:tblStyle w:val="TableGrid"/>
        <w:tblW w:w="9351" w:type="dxa"/>
        <w:tblLook w:val="04A0" w:firstRow="1" w:lastRow="0" w:firstColumn="1" w:lastColumn="0" w:noHBand="0" w:noVBand="1"/>
      </w:tblPr>
      <w:tblGrid>
        <w:gridCol w:w="2122"/>
        <w:gridCol w:w="7229"/>
      </w:tblGrid>
      <w:tr w:rsidR="00704770" w14:paraId="4553A2CE" w14:textId="77777777" w:rsidTr="000E6A18">
        <w:tc>
          <w:tcPr>
            <w:tcW w:w="2122" w:type="dxa"/>
          </w:tcPr>
          <w:p w14:paraId="49B7FD18" w14:textId="77777777" w:rsidR="00704770" w:rsidRPr="00417B92" w:rsidRDefault="00704770" w:rsidP="0020352C">
            <w:pPr>
              <w:jc w:val="center"/>
              <w:rPr>
                <w:b/>
              </w:rPr>
            </w:pPr>
            <w:r w:rsidRPr="00417B92">
              <w:rPr>
                <w:b/>
              </w:rPr>
              <w:t>Prospectus required</w:t>
            </w:r>
          </w:p>
          <w:p w14:paraId="483BE06A" w14:textId="77777777" w:rsidR="00704770" w:rsidRPr="004673AB" w:rsidRDefault="00704770" w:rsidP="00DB09E4">
            <w:pPr>
              <w:jc w:val="center"/>
              <w:rPr>
                <w:b/>
              </w:rPr>
            </w:pPr>
          </w:p>
        </w:tc>
        <w:tc>
          <w:tcPr>
            <w:tcW w:w="7229" w:type="dxa"/>
          </w:tcPr>
          <w:p w14:paraId="7C31BE20" w14:textId="2161C882" w:rsidR="00BA7A9E" w:rsidRPr="00BA7A9E" w:rsidRDefault="00BA7A9E" w:rsidP="00BA7A9E">
            <w:pPr>
              <w:rPr>
                <w:rStyle w:val="Emphasis"/>
                <w:b w:val="0"/>
                <w:color w:val="FF9300"/>
              </w:rPr>
            </w:pPr>
            <w:r w:rsidRPr="00BA7A9E">
              <w:rPr>
                <w:rStyle w:val="Emphasis"/>
                <w:b w:val="0"/>
                <w:color w:val="FF9300"/>
              </w:rPr>
              <w:t xml:space="preserve">The </w:t>
            </w:r>
            <w:r w:rsidR="00CC534C">
              <w:rPr>
                <w:rStyle w:val="Emphasis"/>
                <w:b w:val="0"/>
                <w:color w:val="FF9300"/>
              </w:rPr>
              <w:t>requirement</w:t>
            </w:r>
            <w:r w:rsidRPr="00BA7A9E">
              <w:rPr>
                <w:rStyle w:val="Emphasis"/>
                <w:b w:val="0"/>
                <w:color w:val="FF9300"/>
              </w:rPr>
              <w:t xml:space="preserve"> for prospectus is set out in s. 61</w:t>
            </w:r>
            <w:r w:rsidR="00DB09E4">
              <w:rPr>
                <w:rStyle w:val="Emphasis"/>
                <w:b w:val="0"/>
                <w:color w:val="FF9300"/>
              </w:rPr>
              <w:t xml:space="preserve"> of BCSA </w:t>
            </w:r>
          </w:p>
          <w:p w14:paraId="5B1B308F" w14:textId="77777777" w:rsidR="00704770" w:rsidRDefault="00704770" w:rsidP="0020352C">
            <w:r w:rsidRPr="00417B92">
              <w:rPr>
                <w:rStyle w:val="Emphasis"/>
              </w:rPr>
              <w:t>(1)</w:t>
            </w:r>
            <w:r>
              <w:t xml:space="preserve"> Unless exempted under this Act, a person </w:t>
            </w:r>
            <w:r w:rsidRPr="00940322">
              <w:rPr>
                <w:b/>
                <w:u w:val="single"/>
              </w:rPr>
              <w:t>must not distribute a security unless</w:t>
            </w:r>
          </w:p>
          <w:p w14:paraId="3D22CECB" w14:textId="77777777" w:rsidR="00704770" w:rsidRDefault="00704770" w:rsidP="0020352C">
            <w:pPr>
              <w:ind w:left="720"/>
            </w:pPr>
            <w:bookmarkStart w:id="24" w:name="d2e6394"/>
            <w:bookmarkEnd w:id="24"/>
            <w:r w:rsidRPr="00417B92">
              <w:rPr>
                <w:rStyle w:val="Emphasis"/>
              </w:rPr>
              <w:t>(a)</w:t>
            </w:r>
            <w:r>
              <w:t xml:space="preserve"> a </w:t>
            </w:r>
            <w:r w:rsidRPr="00F40ED7">
              <w:rPr>
                <w:b/>
                <w:color w:val="00B050"/>
              </w:rPr>
              <w:t>preliminary prospectus</w:t>
            </w:r>
            <w:r w:rsidRPr="00F40ED7">
              <w:rPr>
                <w:color w:val="00B050"/>
              </w:rPr>
              <w:t xml:space="preserve"> </w:t>
            </w:r>
            <w:r>
              <w:t xml:space="preserve">and a </w:t>
            </w:r>
            <w:r w:rsidRPr="00F40ED7">
              <w:rPr>
                <w:b/>
                <w:color w:val="00B050"/>
              </w:rPr>
              <w:t>prospectus</w:t>
            </w:r>
            <w:r>
              <w:t xml:space="preserve"> respecting the security have been </w:t>
            </w:r>
            <w:r w:rsidRPr="00F61358">
              <w:rPr>
                <w:b/>
              </w:rPr>
              <w:t>filed</w:t>
            </w:r>
            <w:r>
              <w:t xml:space="preserve"> with the executive director, </w:t>
            </w:r>
            <w:r w:rsidRPr="00417B92">
              <w:rPr>
                <w:b/>
              </w:rPr>
              <w:t>and</w:t>
            </w:r>
          </w:p>
          <w:p w14:paraId="7B640A59" w14:textId="77777777" w:rsidR="00704770" w:rsidRDefault="00704770" w:rsidP="0020352C">
            <w:pPr>
              <w:ind w:left="720"/>
            </w:pPr>
            <w:bookmarkStart w:id="25" w:name="d2e6403"/>
            <w:bookmarkEnd w:id="25"/>
            <w:r w:rsidRPr="00417B92">
              <w:rPr>
                <w:rStyle w:val="Emphasis"/>
              </w:rPr>
              <w:t xml:space="preserve">(b) </w:t>
            </w:r>
            <w:r>
              <w:t xml:space="preserve">the </w:t>
            </w:r>
            <w:r w:rsidRPr="00F61358">
              <w:rPr>
                <w:u w:val="single"/>
              </w:rPr>
              <w:t>executive director</w:t>
            </w:r>
            <w:r>
              <w:t xml:space="preserve"> has </w:t>
            </w:r>
            <w:r w:rsidRPr="00F61358">
              <w:rPr>
                <w:b/>
              </w:rPr>
              <w:t>issued receipts</w:t>
            </w:r>
            <w:r>
              <w:t xml:space="preserve"> for the preliminary prospectus and prospectus.</w:t>
            </w:r>
          </w:p>
          <w:p w14:paraId="0FD7EC09" w14:textId="7271BCA8" w:rsidR="00ED5B9E" w:rsidRDefault="00ED5B9E" w:rsidP="001E636F">
            <w:pPr>
              <w:pStyle w:val="ListParagraph"/>
              <w:numPr>
                <w:ilvl w:val="0"/>
                <w:numId w:val="73"/>
              </w:numPr>
            </w:pPr>
            <w:r>
              <w:t>Once filed both &amp; received receipt, then can make distribution</w:t>
            </w:r>
          </w:p>
          <w:p w14:paraId="1C8103D6" w14:textId="77777777" w:rsidR="00704770" w:rsidRDefault="00704770" w:rsidP="004673AB">
            <w:bookmarkStart w:id="26" w:name="d2e6413"/>
            <w:bookmarkEnd w:id="26"/>
            <w:r w:rsidRPr="00417B92">
              <w:rPr>
                <w:rStyle w:val="Emphasis"/>
              </w:rPr>
              <w:t>(2)</w:t>
            </w:r>
            <w:r>
              <w:t xml:space="preserve"> A preliminary prospectus and a prospectus must be in the required form.</w:t>
            </w:r>
          </w:p>
          <w:p w14:paraId="3C1D2650" w14:textId="6E9B7F20" w:rsidR="00D54F62" w:rsidRPr="00D54F62" w:rsidRDefault="00FC35ED" w:rsidP="00FC35ED">
            <w:pPr>
              <w:rPr>
                <w:color w:val="FF9300"/>
              </w:rPr>
            </w:pPr>
            <w:r>
              <w:rPr>
                <w:b/>
                <w:i/>
                <w:color w:val="2E74B5" w:themeColor="accent1" w:themeShade="BF"/>
              </w:rPr>
              <w:t xml:space="preserve">A distribution is exempt from the prospectus requirement either by qualifying for an exemption under NI 45-106 or applying for discretionary exemption from regulator under s. 76 BCSA. </w:t>
            </w:r>
          </w:p>
        </w:tc>
      </w:tr>
      <w:tr w:rsidR="00704770" w14:paraId="7FA44088" w14:textId="77777777" w:rsidTr="000E6A18">
        <w:tc>
          <w:tcPr>
            <w:tcW w:w="2122" w:type="dxa"/>
          </w:tcPr>
          <w:p w14:paraId="03972DEB" w14:textId="18D81208" w:rsidR="00704770" w:rsidRPr="004673AB" w:rsidRDefault="00704770" w:rsidP="004673AB">
            <w:pPr>
              <w:jc w:val="center"/>
              <w:rPr>
                <w:rStyle w:val="Emphasis"/>
                <w:color w:val="auto"/>
                <w:szCs w:val="24"/>
              </w:rPr>
            </w:pPr>
            <w:r w:rsidRPr="004673AB">
              <w:rPr>
                <w:b/>
              </w:rPr>
              <w:t>Contents of prospectus</w:t>
            </w:r>
          </w:p>
          <w:p w14:paraId="62D89942" w14:textId="4D40BA56" w:rsidR="00704770" w:rsidRPr="00417B92" w:rsidRDefault="00704770" w:rsidP="00417B92">
            <w:pPr>
              <w:jc w:val="center"/>
              <w:rPr>
                <w:b/>
              </w:rPr>
            </w:pPr>
            <w:r w:rsidRPr="004D4896">
              <w:rPr>
                <w:rStyle w:val="Emphasis"/>
              </w:rPr>
              <w:t>s.63</w:t>
            </w:r>
          </w:p>
        </w:tc>
        <w:tc>
          <w:tcPr>
            <w:tcW w:w="7229" w:type="dxa"/>
          </w:tcPr>
          <w:p w14:paraId="4048DD42" w14:textId="465CFFD9" w:rsidR="00704770" w:rsidRPr="006411C9" w:rsidRDefault="00704770" w:rsidP="004673AB">
            <w:pPr>
              <w:rPr>
                <w:rStyle w:val="Emphasis"/>
                <w:color w:val="FF9300"/>
              </w:rPr>
            </w:pPr>
            <w:bookmarkStart w:id="27" w:name="d2e6462_d2e6471_d2e6480"/>
            <w:bookmarkEnd w:id="27"/>
            <w:r w:rsidRPr="006411C9">
              <w:rPr>
                <w:color w:val="FF9300"/>
              </w:rPr>
              <w:t>Basic requirement for disclosure in a prospectus is full, true and plain disclosure of all material facts …</w:t>
            </w:r>
          </w:p>
          <w:p w14:paraId="78CFFD9F" w14:textId="7A484425" w:rsidR="00704770" w:rsidRPr="00BA57ED" w:rsidRDefault="00704770" w:rsidP="00BA57ED">
            <w:pPr>
              <w:rPr>
                <w:i/>
              </w:rPr>
            </w:pPr>
            <w:r w:rsidRPr="004673AB">
              <w:rPr>
                <w:rStyle w:val="Emphasis"/>
              </w:rPr>
              <w:t>(1)</w:t>
            </w:r>
            <w:r>
              <w:t xml:space="preserve"> A prospectus </w:t>
            </w:r>
            <w:r w:rsidRPr="0055151F">
              <w:rPr>
                <w:b/>
                <w:color w:val="FF0000"/>
              </w:rPr>
              <w:t xml:space="preserve">must provide full, true and plain disclosure of </w:t>
            </w:r>
            <w:r w:rsidRPr="0055151F">
              <w:rPr>
                <w:b/>
                <w:color w:val="FF0000"/>
                <w:u w:val="single"/>
              </w:rPr>
              <w:t>all material facts</w:t>
            </w:r>
            <w:r w:rsidRPr="0055151F">
              <w:t xml:space="preserve"> </w:t>
            </w:r>
            <w:r>
              <w:t xml:space="preserve">relating to the securities issued or proposed to be distributed. </w:t>
            </w:r>
          </w:p>
          <w:p w14:paraId="343E7F68" w14:textId="48E53F86" w:rsidR="00704770" w:rsidRDefault="00704770" w:rsidP="001E636F">
            <w:pPr>
              <w:pStyle w:val="ListParagraph"/>
              <w:numPr>
                <w:ilvl w:val="0"/>
                <w:numId w:val="58"/>
              </w:numPr>
            </w:pPr>
            <w:r w:rsidRPr="00BA57ED">
              <w:rPr>
                <w:b/>
              </w:rPr>
              <w:t>Full:</w:t>
            </w:r>
            <w:r>
              <w:t xml:space="preserve"> means all the facts that are material; can’t pick &amp; choose; sufficient to permit investors make an informed investment decision</w:t>
            </w:r>
          </w:p>
          <w:p w14:paraId="5CAA7C24" w14:textId="7DE9511E" w:rsidR="00704770" w:rsidRDefault="00704770" w:rsidP="000E6A18">
            <w:pPr>
              <w:pStyle w:val="ListParagraph"/>
              <w:numPr>
                <w:ilvl w:val="0"/>
                <w:numId w:val="35"/>
              </w:numPr>
            </w:pPr>
            <w:r w:rsidRPr="00BA57ED">
              <w:rPr>
                <w:b/>
              </w:rPr>
              <w:t>True:</w:t>
            </w:r>
            <w:r>
              <w:t xml:space="preserve"> accurate, not misleading (either by using words or omitting words), no omission of material facts</w:t>
            </w:r>
          </w:p>
          <w:p w14:paraId="1369563C" w14:textId="10FEE103" w:rsidR="00704770" w:rsidRDefault="00704770" w:rsidP="000E6A18">
            <w:pPr>
              <w:pStyle w:val="ListParagraph"/>
              <w:numPr>
                <w:ilvl w:val="0"/>
                <w:numId w:val="35"/>
              </w:numPr>
            </w:pPr>
            <w:r w:rsidRPr="00BA57ED">
              <w:rPr>
                <w:b/>
              </w:rPr>
              <w:t>Plain:</w:t>
            </w:r>
            <w:r>
              <w:t xml:space="preserve"> wording needs to be understandable to an ordinary investor – not just lawyers &amp; investment banker </w:t>
            </w:r>
          </w:p>
          <w:p w14:paraId="4B1DF784" w14:textId="77777777" w:rsidR="00704770" w:rsidRDefault="00704770" w:rsidP="000E6A18">
            <w:pPr>
              <w:pStyle w:val="ListParagraph"/>
              <w:numPr>
                <w:ilvl w:val="1"/>
                <w:numId w:val="35"/>
              </w:numPr>
            </w:pPr>
            <w:r>
              <w:lastRenderedPageBreak/>
              <w:t xml:space="preserve">Prof: but ordinarily looked @ by lawyers and analysts </w:t>
            </w:r>
          </w:p>
          <w:p w14:paraId="7C32A933" w14:textId="52DF0E16" w:rsidR="00704770" w:rsidRDefault="00704770" w:rsidP="000E6A18">
            <w:pPr>
              <w:pStyle w:val="ListParagraph"/>
              <w:numPr>
                <w:ilvl w:val="1"/>
                <w:numId w:val="35"/>
              </w:numPr>
            </w:pPr>
            <w:r>
              <w:t xml:space="preserve">Schools of thought: 1) the important things can get buried, so prospectus should be focused; 2) pointless to direct at ordinary person. Ps are analyzed by sophisticated people who provide advice to investors, and they are not at a high enough level for these people.  </w:t>
            </w:r>
          </w:p>
          <w:p w14:paraId="7D43FC99" w14:textId="1B99F14E" w:rsidR="00704770" w:rsidRDefault="00704770" w:rsidP="004673AB">
            <w:pPr>
              <w:pStyle w:val="ListParagraph"/>
              <w:numPr>
                <w:ilvl w:val="0"/>
                <w:numId w:val="35"/>
              </w:numPr>
            </w:pPr>
            <w:r w:rsidRPr="00BA57ED">
              <w:rPr>
                <w:b/>
              </w:rPr>
              <w:t>Material fact</w:t>
            </w:r>
            <w:r>
              <w:t xml:space="preserve"> is defined in s.1 using the market impact test – </w:t>
            </w:r>
            <w:r w:rsidR="0059469F">
              <w:t xml:space="preserve">a </w:t>
            </w:r>
            <w:r>
              <w:t>fact that</w:t>
            </w:r>
            <w:r w:rsidR="0059469F">
              <w:t xml:space="preserve"> would reasonably be expected to </w:t>
            </w:r>
            <w:r>
              <w:t>have</w:t>
            </w:r>
            <w:r w:rsidR="0059469F">
              <w:t xml:space="preserve"> a</w:t>
            </w:r>
            <w:r>
              <w:t xml:space="preserve"> significant effect on </w:t>
            </w:r>
            <w:r w:rsidR="0059469F">
              <w:t>the market price or value of the securities.</w:t>
            </w:r>
          </w:p>
          <w:p w14:paraId="2A7C5A63" w14:textId="451FDF4E" w:rsidR="009F70B8" w:rsidRPr="00AE1F48" w:rsidRDefault="00704770" w:rsidP="00AE1F48">
            <w:pPr>
              <w:rPr>
                <w:rStyle w:val="Emphasis"/>
                <w:b w:val="0"/>
                <w:color w:val="auto"/>
                <w:szCs w:val="24"/>
              </w:rPr>
            </w:pPr>
            <w:bookmarkStart w:id="28" w:name="d2e6471"/>
            <w:bookmarkEnd w:id="28"/>
            <w:r w:rsidRPr="004673AB">
              <w:rPr>
                <w:rStyle w:val="Emphasis"/>
              </w:rPr>
              <w:t>(2)</w:t>
            </w:r>
            <w:r>
              <w:t xml:space="preserve"> A </w:t>
            </w:r>
            <w:r w:rsidRPr="003C6E97">
              <w:rPr>
                <w:b/>
              </w:rPr>
              <w:t>preliminary prospectus</w:t>
            </w:r>
            <w:r>
              <w:t xml:space="preserve"> must substantially comply with the requirements of this Act and the regulations respecting the content of a prospectus.</w:t>
            </w:r>
            <w:bookmarkStart w:id="29" w:name="d2e6480"/>
            <w:bookmarkEnd w:id="29"/>
          </w:p>
        </w:tc>
      </w:tr>
      <w:tr w:rsidR="00704770" w14:paraId="4DE3C701" w14:textId="77777777" w:rsidTr="000E6A18">
        <w:trPr>
          <w:trHeight w:val="1541"/>
        </w:trPr>
        <w:tc>
          <w:tcPr>
            <w:tcW w:w="2122" w:type="dxa"/>
          </w:tcPr>
          <w:p w14:paraId="0A8574D8" w14:textId="53CB860A" w:rsidR="00704770" w:rsidRPr="00417B92" w:rsidRDefault="00704770" w:rsidP="00417B92">
            <w:pPr>
              <w:jc w:val="center"/>
              <w:rPr>
                <w:rStyle w:val="Emphasis"/>
                <w:b w:val="0"/>
              </w:rPr>
            </w:pPr>
            <w:r w:rsidRPr="00417B92">
              <w:rPr>
                <w:b/>
              </w:rPr>
              <w:lastRenderedPageBreak/>
              <w:t xml:space="preserve">Form &amp; content of prospectus is prescribed in </w:t>
            </w:r>
          </w:p>
          <w:p w14:paraId="16B02517" w14:textId="05D7E79F" w:rsidR="00704770" w:rsidRDefault="00704770" w:rsidP="00AF1E01">
            <w:pPr>
              <w:jc w:val="center"/>
            </w:pPr>
            <w:r>
              <w:rPr>
                <w:rStyle w:val="Emphasis"/>
              </w:rPr>
              <w:t>NI</w:t>
            </w:r>
            <w:r w:rsidRPr="00417B92">
              <w:rPr>
                <w:rStyle w:val="Emphasis"/>
              </w:rPr>
              <w:t xml:space="preserve"> 41-101</w:t>
            </w:r>
          </w:p>
        </w:tc>
        <w:tc>
          <w:tcPr>
            <w:tcW w:w="7229" w:type="dxa"/>
          </w:tcPr>
          <w:p w14:paraId="1F0CF02F" w14:textId="3857B880" w:rsidR="00CC534C" w:rsidRPr="00F61358" w:rsidRDefault="00CC534C" w:rsidP="00431D8D">
            <w:pPr>
              <w:rPr>
                <w:rStyle w:val="Emphasis"/>
                <w:b w:val="0"/>
                <w:color w:val="FF9300"/>
                <w:szCs w:val="24"/>
              </w:rPr>
            </w:pPr>
            <w:r w:rsidRPr="00CC534C">
              <w:rPr>
                <w:color w:val="FF9300"/>
              </w:rPr>
              <w:t>Regulation of specific contents is set up in</w:t>
            </w:r>
            <w:r w:rsidRPr="004F56D4">
              <w:rPr>
                <w:b/>
                <w:color w:val="FF9300"/>
              </w:rPr>
              <w:t xml:space="preserve"> NI 41-101</w:t>
            </w:r>
          </w:p>
          <w:p w14:paraId="4723DEC7" w14:textId="0D5A8C67" w:rsidR="00AE1F48" w:rsidRPr="00AE1F48" w:rsidRDefault="00704770" w:rsidP="00AE1F48">
            <w:pPr>
              <w:rPr>
                <w:b/>
              </w:rPr>
            </w:pPr>
            <w:r w:rsidRPr="004673AB">
              <w:rPr>
                <w:rStyle w:val="Emphasis"/>
              </w:rPr>
              <w:t>s.3.1</w:t>
            </w:r>
            <w:r>
              <w:rPr>
                <w:rStyle w:val="Emphasis"/>
              </w:rPr>
              <w:t>(1)</w:t>
            </w:r>
            <w:r>
              <w:t xml:space="preserve"> </w:t>
            </w:r>
            <w:r w:rsidRPr="00431D8D">
              <w:t xml:space="preserve">Subject to subsections (2), (2.1) and (3), an issuer filing a prospectus </w:t>
            </w:r>
            <w:r w:rsidRPr="00FC3C46">
              <w:rPr>
                <w:b/>
              </w:rPr>
              <w:t xml:space="preserve">must file the prospectus in the form of Form 41-101F1. </w:t>
            </w:r>
          </w:p>
          <w:p w14:paraId="42D8019F" w14:textId="77777777" w:rsidR="00704770" w:rsidRDefault="00704770" w:rsidP="00431D8D">
            <w:r w:rsidRPr="00431D8D">
              <w:rPr>
                <w:rStyle w:val="Emphasis"/>
              </w:rPr>
              <w:t>(2)</w:t>
            </w:r>
            <w:r w:rsidRPr="00431D8D">
              <w:t xml:space="preserve"> An issuer that is an investment fund, other than a scholarship plan, filing a prospectus must file the prospectus in the form of Form 41-101F2. </w:t>
            </w:r>
          </w:p>
          <w:p w14:paraId="7BD3AF02" w14:textId="77777777" w:rsidR="000E290C" w:rsidRDefault="00704770" w:rsidP="00431D8D">
            <w:r w:rsidRPr="00431D8D">
              <w:rPr>
                <w:rStyle w:val="Emphasis"/>
              </w:rPr>
              <w:t>(2.1)</w:t>
            </w:r>
            <w:r w:rsidRPr="00431D8D">
              <w:t xml:space="preserve"> An issuer that is a scholarship plan filing a prospectus must file the prospectus in the form of Form 41-101F3. </w:t>
            </w:r>
          </w:p>
          <w:p w14:paraId="598E021C" w14:textId="02EDCD47" w:rsidR="00704770" w:rsidRPr="00431D8D" w:rsidRDefault="00704770" w:rsidP="00431D8D">
            <w:r w:rsidRPr="000E290C">
              <w:rPr>
                <w:rStyle w:val="Emphasis"/>
              </w:rPr>
              <w:t>(3)</w:t>
            </w:r>
            <w:r w:rsidRPr="00431D8D">
              <w:t xml:space="preserve"> An issuer that is qualified to file a short form prospectus may file a short form prospectus. </w:t>
            </w:r>
          </w:p>
          <w:p w14:paraId="319D3FEE" w14:textId="77777777" w:rsidR="00704770" w:rsidRDefault="00704770" w:rsidP="00417B92"/>
          <w:p w14:paraId="6F10385D" w14:textId="77777777" w:rsidR="007159F1" w:rsidRDefault="007159F1" w:rsidP="00417B92">
            <w:r>
              <w:t>Forms:</w:t>
            </w:r>
          </w:p>
          <w:p w14:paraId="5497E68F" w14:textId="6274DB7B" w:rsidR="007159F1" w:rsidRDefault="007159F1" w:rsidP="001E636F">
            <w:pPr>
              <w:pStyle w:val="ListParagraph"/>
              <w:numPr>
                <w:ilvl w:val="0"/>
                <w:numId w:val="73"/>
              </w:numPr>
              <w:rPr>
                <w:rStyle w:val="Emphasis"/>
              </w:rPr>
            </w:pPr>
            <w:r>
              <w:t xml:space="preserve">General form: Base form is set out </w:t>
            </w:r>
            <w:r w:rsidRPr="00417B92">
              <w:t xml:space="preserve">in </w:t>
            </w:r>
            <w:r w:rsidRPr="00417B92">
              <w:rPr>
                <w:rStyle w:val="Emphasis"/>
              </w:rPr>
              <w:t>Form 41-101F1</w:t>
            </w:r>
          </w:p>
          <w:p w14:paraId="5C4F4597" w14:textId="349DE008" w:rsidR="007159F1" w:rsidRDefault="007159F1" w:rsidP="001E636F">
            <w:pPr>
              <w:pStyle w:val="ListParagraph"/>
              <w:numPr>
                <w:ilvl w:val="1"/>
                <w:numId w:val="73"/>
              </w:numPr>
            </w:pPr>
            <w:r>
              <w:t xml:space="preserve">Look @ the copy provided by prof </w:t>
            </w:r>
          </w:p>
          <w:p w14:paraId="3D187A14" w14:textId="682E15E6" w:rsidR="007159F1" w:rsidRDefault="007159F1" w:rsidP="001E636F">
            <w:pPr>
              <w:pStyle w:val="ListParagraph"/>
              <w:numPr>
                <w:ilvl w:val="0"/>
                <w:numId w:val="73"/>
              </w:numPr>
            </w:pPr>
            <w:r>
              <w:t>Specialized forms:</w:t>
            </w:r>
          </w:p>
          <w:p w14:paraId="083E4081" w14:textId="6F0091FB" w:rsidR="007159F1" w:rsidRDefault="007159F1" w:rsidP="001E636F">
            <w:pPr>
              <w:pStyle w:val="ListParagraph"/>
              <w:numPr>
                <w:ilvl w:val="1"/>
                <w:numId w:val="73"/>
              </w:numPr>
            </w:pPr>
            <w:r>
              <w:t xml:space="preserve">Investment funds </w:t>
            </w:r>
          </w:p>
          <w:p w14:paraId="7E8BA271" w14:textId="03ED2E5E" w:rsidR="007159F1" w:rsidRDefault="007159F1" w:rsidP="001E636F">
            <w:pPr>
              <w:pStyle w:val="ListParagraph"/>
              <w:numPr>
                <w:ilvl w:val="1"/>
                <w:numId w:val="73"/>
              </w:numPr>
            </w:pPr>
            <w:r>
              <w:t xml:space="preserve">Exchange credit accounts </w:t>
            </w:r>
          </w:p>
        </w:tc>
      </w:tr>
    </w:tbl>
    <w:p w14:paraId="64912186" w14:textId="77777777" w:rsidR="00AB13D1" w:rsidRDefault="00AB13D1" w:rsidP="00811344"/>
    <w:p w14:paraId="7BAD6DE0" w14:textId="3B4AE9E3" w:rsidR="00BA5678" w:rsidRDefault="00AB13D1" w:rsidP="00811344">
      <w:r>
        <w:t>Book divides requirements into 3 different categories:</w:t>
      </w:r>
    </w:p>
    <w:p w14:paraId="1598E280" w14:textId="77777777" w:rsidR="00AB13D1" w:rsidRPr="00AB13D1" w:rsidRDefault="00AB13D1" w:rsidP="001E636F">
      <w:pPr>
        <w:pStyle w:val="ListParagraph"/>
        <w:numPr>
          <w:ilvl w:val="0"/>
          <w:numId w:val="79"/>
        </w:numPr>
      </w:pPr>
      <w:r w:rsidRPr="00AB13D1">
        <w:t xml:space="preserve">Non-financial disclosure </w:t>
      </w:r>
    </w:p>
    <w:p w14:paraId="3C58F20E" w14:textId="7458202B" w:rsidR="00AB13D1" w:rsidRPr="00AB13D1" w:rsidRDefault="00AB13D1" w:rsidP="001E636F">
      <w:pPr>
        <w:pStyle w:val="ListParagraph"/>
        <w:numPr>
          <w:ilvl w:val="0"/>
          <w:numId w:val="79"/>
        </w:numPr>
      </w:pPr>
      <w:r w:rsidRPr="00AB13D1">
        <w:t>Financial disclosure</w:t>
      </w:r>
    </w:p>
    <w:p w14:paraId="73D70E73" w14:textId="1CE525BA" w:rsidR="00AB13D1" w:rsidRDefault="00AB13D1" w:rsidP="001E636F">
      <w:pPr>
        <w:pStyle w:val="ListParagraph"/>
        <w:numPr>
          <w:ilvl w:val="0"/>
          <w:numId w:val="79"/>
        </w:numPr>
      </w:pPr>
      <w:r w:rsidRPr="00AB13D1">
        <w:t>Information about the future</w:t>
      </w:r>
    </w:p>
    <w:p w14:paraId="1DE50878" w14:textId="77777777" w:rsidR="00CA353F" w:rsidRDefault="00CA353F" w:rsidP="00CA353F"/>
    <w:p w14:paraId="59C2BCF1" w14:textId="6F5E9372" w:rsidR="00BA5678" w:rsidRPr="00681F24" w:rsidRDefault="006530F4" w:rsidP="00811344">
      <w:pPr>
        <w:rPr>
          <w:u w:val="single"/>
        </w:rPr>
      </w:pPr>
      <w:r>
        <w:rPr>
          <w:b/>
          <w:u w:val="single"/>
        </w:rPr>
        <w:t>Content r</w:t>
      </w:r>
      <w:r w:rsidR="002D435E" w:rsidRPr="00681F24">
        <w:rPr>
          <w:b/>
          <w:u w:val="single"/>
        </w:rPr>
        <w:t>equirements set out in</w:t>
      </w:r>
      <w:r w:rsidR="002D435E" w:rsidRPr="00681F24">
        <w:rPr>
          <w:u w:val="single"/>
        </w:rPr>
        <w:t xml:space="preserve"> </w:t>
      </w:r>
      <w:r w:rsidR="002D435E" w:rsidRPr="00681F24">
        <w:rPr>
          <w:rStyle w:val="Emphasis"/>
          <w:u w:val="single"/>
        </w:rPr>
        <w:t>Form 41-101F1</w:t>
      </w:r>
      <w:r w:rsidR="007159F1">
        <w:rPr>
          <w:rStyle w:val="Emphasis"/>
          <w:u w:val="single"/>
        </w:rPr>
        <w:t xml:space="preserve"> </w:t>
      </w:r>
      <w:r w:rsidR="002D435E" w:rsidRPr="00681F24">
        <w:rPr>
          <w:u w:val="single"/>
        </w:rPr>
        <w:t>(pp.210-214)</w:t>
      </w:r>
    </w:p>
    <w:p w14:paraId="29C492C8" w14:textId="7C6FF8F0" w:rsidR="002D435E" w:rsidRDefault="00A55CCC" w:rsidP="007159F1">
      <w:r>
        <w:t xml:space="preserve">(1) </w:t>
      </w:r>
      <w:r w:rsidR="002D435E">
        <w:t xml:space="preserve">Cover page disclosure </w:t>
      </w:r>
      <w:r w:rsidR="007159F1">
        <w:t xml:space="preserve">– not a single page b/c </w:t>
      </w:r>
      <w:r w:rsidR="006530F4">
        <w:t>amount of disclosure</w:t>
      </w:r>
      <w:r w:rsidR="007159F1">
        <w:t xml:space="preserve"> required</w:t>
      </w:r>
      <w:r w:rsidR="006530F4">
        <w:t xml:space="preserve"> is simply too much </w:t>
      </w:r>
    </w:p>
    <w:p w14:paraId="4479720D" w14:textId="341E4C64" w:rsidR="007159F1" w:rsidRDefault="007159F1" w:rsidP="007159F1">
      <w:pPr>
        <w:pStyle w:val="ListParagraph"/>
        <w:numPr>
          <w:ilvl w:val="0"/>
          <w:numId w:val="36"/>
        </w:numPr>
      </w:pPr>
      <w:r>
        <w:t xml:space="preserve">Disclaimer </w:t>
      </w:r>
    </w:p>
    <w:p w14:paraId="0B1D464D" w14:textId="121B659C" w:rsidR="006530F4" w:rsidRDefault="007159F1" w:rsidP="007159F1">
      <w:pPr>
        <w:pStyle w:val="ListParagraph"/>
        <w:numPr>
          <w:ilvl w:val="0"/>
          <w:numId w:val="36"/>
        </w:numPr>
      </w:pPr>
      <w:r w:rsidRPr="0028790C">
        <w:rPr>
          <w:b/>
          <w:color w:val="00B050"/>
        </w:rPr>
        <w:t>Preliminary P</w:t>
      </w:r>
      <w:r>
        <w:t xml:space="preserve"> </w:t>
      </w:r>
      <w:r w:rsidR="00346AAA">
        <w:t xml:space="preserve">has </w:t>
      </w:r>
      <w:r>
        <w:t>r</w:t>
      </w:r>
      <w:r w:rsidR="00346AAA">
        <w:t>ed herring language, which contains</w:t>
      </w:r>
      <w:r w:rsidR="006530F4">
        <w:t xml:space="preserve"> </w:t>
      </w:r>
      <w:r w:rsidR="00C108CF">
        <w:t xml:space="preserve">cautionary wording </w:t>
      </w:r>
      <w:r w:rsidR="006530F4">
        <w:t>advising read</w:t>
      </w:r>
      <w:r w:rsidR="00C108CF">
        <w:t>ers that it is preliminary info</w:t>
      </w:r>
    </w:p>
    <w:p w14:paraId="492A185C" w14:textId="0CC0DAD5" w:rsidR="006530F4" w:rsidRDefault="006530F4" w:rsidP="007159F1">
      <w:pPr>
        <w:pStyle w:val="ListParagraph"/>
        <w:numPr>
          <w:ilvl w:val="0"/>
          <w:numId w:val="36"/>
        </w:numPr>
      </w:pPr>
      <w:r>
        <w:t>New issue – doesn’t mean IPO (which is the initial issue)</w:t>
      </w:r>
    </w:p>
    <w:p w14:paraId="4018A6B9" w14:textId="5A3D34CE" w:rsidR="006530F4" w:rsidRDefault="006530F4" w:rsidP="007159F1">
      <w:pPr>
        <w:pStyle w:val="ListParagraph"/>
        <w:numPr>
          <w:ilvl w:val="0"/>
          <w:numId w:val="36"/>
        </w:numPr>
      </w:pPr>
      <w:r>
        <w:t>Secondary offering me</w:t>
      </w:r>
      <w:r w:rsidR="0091034C">
        <w:t xml:space="preserve">ans that control person’s security </w:t>
      </w:r>
    </w:p>
    <w:p w14:paraId="21BF0EBE" w14:textId="09D58B3A" w:rsidR="006530F4" w:rsidRDefault="006530F4" w:rsidP="007159F1">
      <w:pPr>
        <w:pStyle w:val="ListParagraph"/>
        <w:numPr>
          <w:ilvl w:val="0"/>
          <w:numId w:val="36"/>
        </w:numPr>
      </w:pPr>
      <w:r>
        <w:lastRenderedPageBreak/>
        <w:t xml:space="preserve">A table that </w:t>
      </w:r>
      <w:r w:rsidR="00EA373A">
        <w:t>sets out the price per security</w:t>
      </w:r>
    </w:p>
    <w:p w14:paraId="67C4F41B" w14:textId="20FA38EC" w:rsidR="00EA373A" w:rsidRDefault="00EA373A" w:rsidP="007159F1">
      <w:pPr>
        <w:pStyle w:val="ListParagraph"/>
        <w:numPr>
          <w:ilvl w:val="0"/>
          <w:numId w:val="36"/>
        </w:numPr>
      </w:pPr>
      <w:r>
        <w:t xml:space="preserve">Disclosure of expenses of offerings </w:t>
      </w:r>
      <w:r w:rsidR="00BE0F4B">
        <w:t xml:space="preserve">(doesn’t include UW expenses) </w:t>
      </w:r>
      <w:r>
        <w:t xml:space="preserve">– not </w:t>
      </w:r>
      <w:r w:rsidR="00BE0F4B">
        <w:t xml:space="preserve">required in </w:t>
      </w:r>
      <w:r>
        <w:t>1967</w:t>
      </w:r>
    </w:p>
    <w:p w14:paraId="35F6AA7D" w14:textId="0478C4D7" w:rsidR="00A55CCC" w:rsidRDefault="00A55CCC" w:rsidP="007159F1">
      <w:r>
        <w:t xml:space="preserve">(2) Table of contents </w:t>
      </w:r>
    </w:p>
    <w:p w14:paraId="2D090041" w14:textId="28241818" w:rsidR="002D435E" w:rsidRPr="0028790C" w:rsidRDefault="00A55CCC" w:rsidP="007159F1">
      <w:pPr>
        <w:rPr>
          <w:color w:val="00B050"/>
        </w:rPr>
      </w:pPr>
      <w:r>
        <w:t xml:space="preserve">(3) </w:t>
      </w:r>
      <w:r w:rsidR="002D435E">
        <w:t xml:space="preserve">Summary of prospectus </w:t>
      </w:r>
    </w:p>
    <w:p w14:paraId="0272BBE6" w14:textId="0AB689D3" w:rsidR="00A55CCC" w:rsidRDefault="00A55CCC" w:rsidP="007159F1">
      <w:pPr>
        <w:pStyle w:val="ListParagraph"/>
        <w:numPr>
          <w:ilvl w:val="0"/>
          <w:numId w:val="36"/>
        </w:numPr>
      </w:pPr>
      <w:r>
        <w:t xml:space="preserve">Cautionary wording </w:t>
      </w:r>
    </w:p>
    <w:p w14:paraId="17D21898" w14:textId="0BF91A1E" w:rsidR="00A55CCC" w:rsidRDefault="00A55CCC" w:rsidP="007159F1">
      <w:r>
        <w:t xml:space="preserve">(4) Corporate structure </w:t>
      </w:r>
      <w:r w:rsidR="005F577A">
        <w:t xml:space="preserve">– basic info about the issuer and its subsidiaries </w:t>
      </w:r>
    </w:p>
    <w:p w14:paraId="1CF046DE" w14:textId="79AB0140" w:rsidR="002D435E" w:rsidRDefault="00A55CCC" w:rsidP="007159F1">
      <w:r>
        <w:t xml:space="preserve">(5) Description of biz: provides </w:t>
      </w:r>
      <w:r w:rsidR="005F577A">
        <w:t xml:space="preserve">info about industry background, market, history of issuer </w:t>
      </w:r>
      <w:r w:rsidR="000E285C">
        <w:t xml:space="preserve">over the last 3-yrs </w:t>
      </w:r>
      <w:r>
        <w:t xml:space="preserve"> </w:t>
      </w:r>
    </w:p>
    <w:p w14:paraId="052F306A" w14:textId="1CA9ED78" w:rsidR="00826FA9" w:rsidRDefault="00826FA9" w:rsidP="007159F1">
      <w:pPr>
        <w:pStyle w:val="ListParagraph"/>
        <w:numPr>
          <w:ilvl w:val="0"/>
          <w:numId w:val="36"/>
        </w:numPr>
      </w:pPr>
      <w:r>
        <w:t xml:space="preserve">For new biz, taking biz plan and putting it in legal language </w:t>
      </w:r>
    </w:p>
    <w:p w14:paraId="4236786A" w14:textId="50479606" w:rsidR="00A55CCC" w:rsidRDefault="00826FA9" w:rsidP="007159F1">
      <w:pPr>
        <w:pStyle w:val="ListParagraph"/>
        <w:numPr>
          <w:ilvl w:val="0"/>
          <w:numId w:val="36"/>
        </w:numPr>
      </w:pPr>
      <w:r>
        <w:t>F</w:t>
      </w:r>
      <w:r w:rsidR="00A55CCC">
        <w:t xml:space="preserve">or mining and gas issuer, there are specific requirements </w:t>
      </w:r>
    </w:p>
    <w:p w14:paraId="3EB65AF1" w14:textId="5EF00175" w:rsidR="00A55CCC" w:rsidRDefault="00826FA9" w:rsidP="007159F1">
      <w:pPr>
        <w:pStyle w:val="ListParagraph"/>
        <w:numPr>
          <w:ilvl w:val="0"/>
          <w:numId w:val="36"/>
        </w:numPr>
      </w:pPr>
      <w:r w:rsidRPr="00F70E29">
        <w:rPr>
          <w:b/>
        </w:rPr>
        <w:t>For mining</w:t>
      </w:r>
      <w:r>
        <w:t xml:space="preserve">, </w:t>
      </w:r>
      <w:r w:rsidRPr="00F70E29">
        <w:rPr>
          <w:rStyle w:val="Emphasis"/>
        </w:rPr>
        <w:t xml:space="preserve">NI </w:t>
      </w:r>
      <w:r w:rsidR="00A55CCC" w:rsidRPr="00F70E29">
        <w:rPr>
          <w:rStyle w:val="Emphasis"/>
        </w:rPr>
        <w:t>43-101</w:t>
      </w:r>
      <w:r w:rsidR="00A55CCC">
        <w:t xml:space="preserve"> </w:t>
      </w:r>
      <w:r>
        <w:t>mandates independent geological report on issuer’s property (which will be referenced in the prospectus)</w:t>
      </w:r>
    </w:p>
    <w:p w14:paraId="01541434" w14:textId="611736C5" w:rsidR="002D435E" w:rsidRDefault="00A55CCC" w:rsidP="007159F1">
      <w:r>
        <w:t xml:space="preserve">(6) </w:t>
      </w:r>
      <w:r w:rsidR="002D435E">
        <w:t xml:space="preserve">Use of proceeds </w:t>
      </w:r>
      <w:r w:rsidR="00826FA9">
        <w:t xml:space="preserve">– one of the big disclosure items </w:t>
      </w:r>
    </w:p>
    <w:p w14:paraId="117071A0" w14:textId="6B92C65C" w:rsidR="00A55CCC" w:rsidRDefault="00A55CCC" w:rsidP="007159F1">
      <w:pPr>
        <w:pStyle w:val="ListParagraph"/>
        <w:numPr>
          <w:ilvl w:val="0"/>
          <w:numId w:val="36"/>
        </w:numPr>
      </w:pPr>
      <w:r>
        <w:t xml:space="preserve">focuses on what the issuer is going to do w/ the cash that it raises through the financing </w:t>
      </w:r>
    </w:p>
    <w:p w14:paraId="1C4732EE" w14:textId="02D7C9A5" w:rsidR="00826FA9" w:rsidRDefault="00826FA9" w:rsidP="007159F1">
      <w:pPr>
        <w:pStyle w:val="ListParagraph"/>
        <w:numPr>
          <w:ilvl w:val="0"/>
          <w:numId w:val="36"/>
        </w:numPr>
      </w:pPr>
      <w:r w:rsidRPr="0028790C">
        <w:rPr>
          <w:b/>
          <w:color w:val="00B050"/>
        </w:rPr>
        <w:t>junior issuers</w:t>
      </w:r>
      <w:r w:rsidRPr="0028790C">
        <w:rPr>
          <w:color w:val="00B050"/>
        </w:rPr>
        <w:t xml:space="preserve"> </w:t>
      </w:r>
      <w:r>
        <w:t xml:space="preserve">more detailed disclosure required </w:t>
      </w:r>
    </w:p>
    <w:p w14:paraId="270108F4" w14:textId="015D8FE1" w:rsidR="0028790C" w:rsidRDefault="0028790C" w:rsidP="0028790C">
      <w:pPr>
        <w:pStyle w:val="ListParagraph"/>
        <w:numPr>
          <w:ilvl w:val="0"/>
          <w:numId w:val="36"/>
        </w:numPr>
      </w:pPr>
      <w:r>
        <w:t xml:space="preserve">we have a disclosure system, but </w:t>
      </w:r>
      <w:r w:rsidR="00A55CCC" w:rsidRPr="00E1549E">
        <w:rPr>
          <w:color w:val="FF0000"/>
        </w:rPr>
        <w:t xml:space="preserve">this is one area that merit is looked at </w:t>
      </w:r>
      <w:r w:rsidR="00A55CCC">
        <w:t xml:space="preserve">– </w:t>
      </w:r>
      <w:r>
        <w:t>Commission looking at whether</w:t>
      </w:r>
      <w:r w:rsidR="00A55CCC">
        <w:t xml:space="preserve"> funds going to be sufficient</w:t>
      </w:r>
      <w:r>
        <w:t xml:space="preserve"> to implement biz plan</w:t>
      </w:r>
      <w:r w:rsidR="00A55CCC">
        <w:t>?</w:t>
      </w:r>
    </w:p>
    <w:p w14:paraId="1C484807" w14:textId="70DB8490" w:rsidR="00791303" w:rsidRDefault="00791303" w:rsidP="007159F1">
      <w:r>
        <w:t xml:space="preserve">(7) Dividends or distributions </w:t>
      </w:r>
    </w:p>
    <w:p w14:paraId="6E3FE963" w14:textId="16937681" w:rsidR="002D435E" w:rsidRDefault="00791303" w:rsidP="005D2A5B">
      <w:r>
        <w:t xml:space="preserve">(8) </w:t>
      </w:r>
      <w:r w:rsidR="002D435E">
        <w:t xml:space="preserve">Management’s discussion &amp; analysis </w:t>
      </w:r>
      <w:r>
        <w:t>(MD&amp;A)</w:t>
      </w:r>
    </w:p>
    <w:p w14:paraId="27436569" w14:textId="19D94FDC" w:rsidR="005D2A5B" w:rsidRDefault="005D2A5B" w:rsidP="005D2A5B">
      <w:pPr>
        <w:pStyle w:val="ListParagraph"/>
        <w:numPr>
          <w:ilvl w:val="0"/>
          <w:numId w:val="36"/>
        </w:numPr>
      </w:pPr>
      <w:r>
        <w:t xml:space="preserve">narrative description of the issuer’s financial statement </w:t>
      </w:r>
    </w:p>
    <w:p w14:paraId="63E6568E" w14:textId="3C6C9DB0" w:rsidR="00791303" w:rsidRDefault="00791303" w:rsidP="007159F1">
      <w:r>
        <w:t>(9) Earnings coverage ratios – don’t worry about this one</w:t>
      </w:r>
    </w:p>
    <w:p w14:paraId="32360270" w14:textId="2442BF2F" w:rsidR="00791303" w:rsidRDefault="00791303" w:rsidP="007159F1">
      <w:pPr>
        <w:pStyle w:val="ListParagraph"/>
        <w:numPr>
          <w:ilvl w:val="0"/>
          <w:numId w:val="36"/>
        </w:numPr>
      </w:pPr>
      <w:r>
        <w:t xml:space="preserve">only applies to debt offerings </w:t>
      </w:r>
    </w:p>
    <w:p w14:paraId="4F71A979" w14:textId="2FAD2F57" w:rsidR="002D435E" w:rsidRDefault="00791303" w:rsidP="007159F1">
      <w:r>
        <w:t xml:space="preserve">(10) </w:t>
      </w:r>
      <w:r w:rsidR="002B2D88">
        <w:t xml:space="preserve">Description of the securities distributed </w:t>
      </w:r>
    </w:p>
    <w:p w14:paraId="21FDD81A" w14:textId="499DA753" w:rsidR="00791303" w:rsidRDefault="00791303" w:rsidP="007159F1">
      <w:pPr>
        <w:pStyle w:val="ListParagraph"/>
        <w:numPr>
          <w:ilvl w:val="0"/>
          <w:numId w:val="36"/>
        </w:numPr>
      </w:pPr>
      <w:r>
        <w:t>equity: common, or restricted (what are the material restrictions)</w:t>
      </w:r>
    </w:p>
    <w:p w14:paraId="22581977" w14:textId="7AD9F790" w:rsidR="00791303" w:rsidRDefault="00EF53FF" w:rsidP="007159F1">
      <w:pPr>
        <w:pStyle w:val="ListParagraph"/>
        <w:numPr>
          <w:ilvl w:val="0"/>
          <w:numId w:val="36"/>
        </w:numPr>
      </w:pPr>
      <w:r>
        <w:t>debt: terms, covenants</w:t>
      </w:r>
    </w:p>
    <w:p w14:paraId="66C7B571" w14:textId="7E975C51" w:rsidR="002B2D88" w:rsidRDefault="00D66DE3" w:rsidP="007159F1">
      <w:r>
        <w:t xml:space="preserve">(11) </w:t>
      </w:r>
      <w:r w:rsidR="002B2D88">
        <w:t xml:space="preserve">Consolidated capitalization </w:t>
      </w:r>
    </w:p>
    <w:p w14:paraId="68AD42FA" w14:textId="24BFE5D8" w:rsidR="002B2D88" w:rsidRDefault="00D66DE3" w:rsidP="007159F1">
      <w:r>
        <w:t xml:space="preserve">(12) </w:t>
      </w:r>
      <w:r w:rsidR="002B2D88">
        <w:t xml:space="preserve">Options to purchase securities </w:t>
      </w:r>
      <w:r>
        <w:t xml:space="preserve">– disclose by category, not individually </w:t>
      </w:r>
    </w:p>
    <w:p w14:paraId="33E64A5F" w14:textId="64C06813" w:rsidR="00D66DE3" w:rsidRDefault="001B0A13" w:rsidP="007159F1">
      <w:pPr>
        <w:pStyle w:val="ListParagraph"/>
        <w:numPr>
          <w:ilvl w:val="0"/>
          <w:numId w:val="36"/>
        </w:numPr>
      </w:pPr>
      <w:r>
        <w:t xml:space="preserve">How many shares outstanding? How many </w:t>
      </w:r>
      <w:r w:rsidR="00D66DE3">
        <w:t>rights</w:t>
      </w:r>
      <w:r>
        <w:t xml:space="preserve"> granted? What </w:t>
      </w:r>
      <w:r w:rsidR="00D66DE3">
        <w:t>pric</w:t>
      </w:r>
      <w:r>
        <w:t>es? What t</w:t>
      </w:r>
      <w:r w:rsidR="00D66DE3">
        <w:t>e</w:t>
      </w:r>
      <w:r>
        <w:t>rms?</w:t>
      </w:r>
      <w:r w:rsidR="00D66DE3">
        <w:t xml:space="preserve"> </w:t>
      </w:r>
    </w:p>
    <w:p w14:paraId="6A7A5071" w14:textId="121ED28C" w:rsidR="002B2D88" w:rsidRDefault="00D66DE3" w:rsidP="007159F1">
      <w:r>
        <w:t xml:space="preserve">(13) </w:t>
      </w:r>
      <w:r w:rsidR="002B2D88">
        <w:t xml:space="preserve">Prior sales </w:t>
      </w:r>
    </w:p>
    <w:p w14:paraId="4380036D" w14:textId="37220F15" w:rsidR="00D66DE3" w:rsidRDefault="00D66DE3" w:rsidP="007159F1">
      <w:r>
        <w:t xml:space="preserve">(14) </w:t>
      </w:r>
      <w:r w:rsidRPr="007008DC">
        <w:rPr>
          <w:u w:val="single"/>
        </w:rPr>
        <w:t>Escrowed securities</w:t>
      </w:r>
      <w:r>
        <w:t xml:space="preserve"> &amp; securities subject to contractual restriction on transfer </w:t>
      </w:r>
    </w:p>
    <w:p w14:paraId="507ADA14" w14:textId="3F1ED752" w:rsidR="0063638C" w:rsidRDefault="0063638C" w:rsidP="007159F1">
      <w:pPr>
        <w:pStyle w:val="ListParagraph"/>
        <w:numPr>
          <w:ilvl w:val="0"/>
          <w:numId w:val="36"/>
        </w:numPr>
      </w:pPr>
      <w:r>
        <w:t xml:space="preserve">There are requirements of stock exchanges &amp; national instrument </w:t>
      </w:r>
    </w:p>
    <w:p w14:paraId="211039C7" w14:textId="6859BB77" w:rsidR="00D66DE3" w:rsidRDefault="00D66DE3" w:rsidP="007159F1">
      <w:pPr>
        <w:pStyle w:val="ListParagraph"/>
        <w:numPr>
          <w:ilvl w:val="0"/>
          <w:numId w:val="36"/>
        </w:numPr>
      </w:pPr>
      <w:r>
        <w:t>to ensure cheaply issued securities before an IPO don’t come back</w:t>
      </w:r>
      <w:r w:rsidR="0063638C">
        <w:t xml:space="preserve"> onto the market</w:t>
      </w:r>
      <w:r>
        <w:t xml:space="preserve"> too quickly </w:t>
      </w:r>
      <w:r w:rsidR="0063638C">
        <w:t xml:space="preserve">to the detriment of investors </w:t>
      </w:r>
    </w:p>
    <w:p w14:paraId="6C51DD07" w14:textId="1B993D06" w:rsidR="00D66DE3" w:rsidRDefault="00D66DE3" w:rsidP="007159F1">
      <w:pPr>
        <w:pStyle w:val="ListParagraph"/>
        <w:numPr>
          <w:ilvl w:val="0"/>
          <w:numId w:val="36"/>
        </w:numPr>
      </w:pPr>
      <w:r>
        <w:t xml:space="preserve">disclose escrow terms </w:t>
      </w:r>
    </w:p>
    <w:p w14:paraId="26A1DD4B" w14:textId="53017E18" w:rsidR="002B2D88" w:rsidRDefault="00D66DE3" w:rsidP="007159F1">
      <w:r>
        <w:t xml:space="preserve">(15) </w:t>
      </w:r>
      <w:r w:rsidR="00591FFE">
        <w:t>Principal securityholders and selling securityholders</w:t>
      </w:r>
    </w:p>
    <w:p w14:paraId="60C6BCCF" w14:textId="535EE793" w:rsidR="00D66DE3" w:rsidRDefault="00D66DE3" w:rsidP="007159F1">
      <w:pPr>
        <w:pStyle w:val="ListParagraph"/>
        <w:numPr>
          <w:ilvl w:val="0"/>
          <w:numId w:val="36"/>
        </w:numPr>
      </w:pPr>
      <w:r>
        <w:t xml:space="preserve">Principal = those that hold 10% or more </w:t>
      </w:r>
    </w:p>
    <w:p w14:paraId="7EE93338" w14:textId="152F9D13" w:rsidR="00D66DE3" w:rsidRDefault="002E63A5" w:rsidP="007159F1">
      <w:pPr>
        <w:pStyle w:val="ListParagraph"/>
        <w:numPr>
          <w:ilvl w:val="0"/>
          <w:numId w:val="36"/>
        </w:numPr>
      </w:pPr>
      <w:r>
        <w:t>Selling: usually control person – someone s</w:t>
      </w:r>
      <w:r w:rsidR="00D66DE3">
        <w:t>elling as part of the prospectus distribution</w:t>
      </w:r>
      <w:r>
        <w:t xml:space="preserve"> on a secondary offering</w:t>
      </w:r>
    </w:p>
    <w:p w14:paraId="7B4F3269" w14:textId="5A982EA3" w:rsidR="00D66DE3" w:rsidRDefault="00D66DE3" w:rsidP="007159F1">
      <w:r>
        <w:t xml:space="preserve">(16) Directors &amp; executive officers </w:t>
      </w:r>
      <w:r w:rsidR="00347B72">
        <w:t xml:space="preserve">– info about these parties </w:t>
      </w:r>
    </w:p>
    <w:p w14:paraId="7208E723" w14:textId="1B42060C" w:rsidR="00347B72" w:rsidRDefault="00347B72" w:rsidP="007008DC">
      <w:pPr>
        <w:pStyle w:val="ListParagraph"/>
        <w:numPr>
          <w:ilvl w:val="0"/>
          <w:numId w:val="36"/>
        </w:numPr>
      </w:pPr>
      <w:r>
        <w:t xml:space="preserve">5-yr personal info </w:t>
      </w:r>
    </w:p>
    <w:p w14:paraId="09C9B5FC" w14:textId="3B32EB06" w:rsidR="0057482C" w:rsidRDefault="0057482C" w:rsidP="007008DC">
      <w:pPr>
        <w:pStyle w:val="ListParagraph"/>
        <w:numPr>
          <w:ilvl w:val="0"/>
          <w:numId w:val="36"/>
        </w:numPr>
      </w:pPr>
      <w:r>
        <w:t>disclosure of any security offences going back 10-yrs – goes to the character of the parties</w:t>
      </w:r>
    </w:p>
    <w:p w14:paraId="2B6F1EB8" w14:textId="7E9BF13C" w:rsidR="0057482C" w:rsidRDefault="0057482C" w:rsidP="007008DC">
      <w:pPr>
        <w:pStyle w:val="ListParagraph"/>
        <w:numPr>
          <w:ilvl w:val="0"/>
          <w:numId w:val="36"/>
        </w:numPr>
      </w:pPr>
      <w:r>
        <w:lastRenderedPageBreak/>
        <w:t xml:space="preserve">conflicts of interest </w:t>
      </w:r>
    </w:p>
    <w:p w14:paraId="60FA5501" w14:textId="3F827DE3" w:rsidR="0057482C" w:rsidRDefault="0057482C" w:rsidP="007008DC">
      <w:pPr>
        <w:pStyle w:val="ListParagraph"/>
        <w:numPr>
          <w:ilvl w:val="0"/>
          <w:numId w:val="36"/>
        </w:numPr>
      </w:pPr>
      <w:r>
        <w:t xml:space="preserve">more info required for </w:t>
      </w:r>
      <w:r w:rsidRPr="0057482C">
        <w:rPr>
          <w:b/>
          <w:color w:val="00B050"/>
        </w:rPr>
        <w:t>junior issuers</w:t>
      </w:r>
      <w:r w:rsidRPr="0057482C">
        <w:rPr>
          <w:color w:val="00B050"/>
        </w:rPr>
        <w:t xml:space="preserve"> </w:t>
      </w:r>
    </w:p>
    <w:p w14:paraId="66BF6085" w14:textId="16B592EA" w:rsidR="002B2D88" w:rsidRDefault="00621F0E" w:rsidP="007159F1">
      <w:r>
        <w:t xml:space="preserve">(17) </w:t>
      </w:r>
      <w:r w:rsidR="00591FFE">
        <w:t>Executive compensation</w:t>
      </w:r>
    </w:p>
    <w:p w14:paraId="64AB7D08" w14:textId="71D3E5B2" w:rsidR="00621F0E" w:rsidRDefault="00621F0E" w:rsidP="007159F1">
      <w:r>
        <w:t xml:space="preserve">(18) Indebtedness of directors and executive officers </w:t>
      </w:r>
    </w:p>
    <w:p w14:paraId="21E88F73" w14:textId="3F39548C" w:rsidR="00621F0E" w:rsidRDefault="0020352C" w:rsidP="007159F1">
      <w:r>
        <w:t>(19) audit committees &amp;</w:t>
      </w:r>
      <w:r w:rsidR="00621F0E">
        <w:t xml:space="preserve"> corporate governance </w:t>
      </w:r>
    </w:p>
    <w:p w14:paraId="691FE355" w14:textId="11BE5997" w:rsidR="00621F0E" w:rsidRDefault="00621F0E" w:rsidP="007008DC">
      <w:pPr>
        <w:pStyle w:val="ListParagraph"/>
        <w:numPr>
          <w:ilvl w:val="0"/>
          <w:numId w:val="36"/>
        </w:numPr>
      </w:pPr>
      <w:r>
        <w:t xml:space="preserve">to ensure proper oversight of </w:t>
      </w:r>
      <w:r w:rsidR="006D1E9D">
        <w:t xml:space="preserve">senior </w:t>
      </w:r>
      <w:r>
        <w:t xml:space="preserve">management </w:t>
      </w:r>
    </w:p>
    <w:p w14:paraId="375CD833" w14:textId="243A2CE1" w:rsidR="00621F0E" w:rsidRDefault="00621F0E" w:rsidP="007008DC">
      <w:pPr>
        <w:pStyle w:val="ListParagraph"/>
        <w:numPr>
          <w:ilvl w:val="0"/>
          <w:numId w:val="36"/>
        </w:numPr>
      </w:pPr>
      <w:r>
        <w:t xml:space="preserve">the most important for oversight is the audit committee </w:t>
      </w:r>
    </w:p>
    <w:p w14:paraId="66D877B2" w14:textId="4B921B32" w:rsidR="00621F0E" w:rsidRDefault="00621F0E" w:rsidP="007159F1">
      <w:r>
        <w:t xml:space="preserve">(20) Plan of distribution – talk about underwriters </w:t>
      </w:r>
    </w:p>
    <w:p w14:paraId="4E7FB937" w14:textId="60217A44" w:rsidR="006D1E9D" w:rsidRDefault="006D1E9D" w:rsidP="001E636F">
      <w:pPr>
        <w:pStyle w:val="ListParagraph"/>
        <w:numPr>
          <w:ilvl w:val="0"/>
          <w:numId w:val="74"/>
        </w:numPr>
      </w:pPr>
      <w:r>
        <w:t>are the obligations of UW joint or several?</w:t>
      </w:r>
    </w:p>
    <w:p w14:paraId="70BB94D2" w14:textId="5A94792B" w:rsidR="006D1E9D" w:rsidRDefault="006D1E9D" w:rsidP="001E636F">
      <w:pPr>
        <w:pStyle w:val="ListParagraph"/>
        <w:numPr>
          <w:ilvl w:val="0"/>
          <w:numId w:val="74"/>
        </w:numPr>
      </w:pPr>
      <w:r>
        <w:t xml:space="preserve">When can UW terminate? </w:t>
      </w:r>
    </w:p>
    <w:p w14:paraId="36B50BDA" w14:textId="7139BC8A" w:rsidR="006D1E9D" w:rsidRDefault="006D1E9D" w:rsidP="001E636F">
      <w:pPr>
        <w:pStyle w:val="ListParagraph"/>
        <w:numPr>
          <w:ilvl w:val="0"/>
          <w:numId w:val="74"/>
        </w:numPr>
      </w:pPr>
      <w:r>
        <w:t>Min distribution</w:t>
      </w:r>
    </w:p>
    <w:p w14:paraId="00CFBAEC" w14:textId="60979319" w:rsidR="00591FFE" w:rsidRDefault="00621F0E" w:rsidP="007159F1">
      <w:r w:rsidRPr="00AE1F48">
        <w:rPr>
          <w:b/>
          <w:highlight w:val="yellow"/>
        </w:rPr>
        <w:t>(</w:t>
      </w:r>
      <w:r w:rsidR="007755B3" w:rsidRPr="00AE1F48">
        <w:rPr>
          <w:b/>
          <w:highlight w:val="yellow"/>
        </w:rPr>
        <w:t xml:space="preserve">21) </w:t>
      </w:r>
      <w:r w:rsidR="00591FFE" w:rsidRPr="00AE1F48">
        <w:rPr>
          <w:b/>
          <w:highlight w:val="yellow"/>
        </w:rPr>
        <w:t>Risk factors</w:t>
      </w:r>
      <w:r w:rsidR="00591FFE">
        <w:t xml:space="preserve"> </w:t>
      </w:r>
      <w:r>
        <w:t xml:space="preserve">– this is an important one </w:t>
      </w:r>
    </w:p>
    <w:p w14:paraId="3180560D" w14:textId="721EEC67" w:rsidR="00621F0E" w:rsidRDefault="00276849" w:rsidP="007008DC">
      <w:pPr>
        <w:pStyle w:val="ListParagraph"/>
        <w:numPr>
          <w:ilvl w:val="0"/>
          <w:numId w:val="36"/>
        </w:numPr>
      </w:pPr>
      <w:r>
        <w:t xml:space="preserve">they should be prioritized </w:t>
      </w:r>
      <w:r w:rsidR="00366C08">
        <w:t xml:space="preserve">most serious to least </w:t>
      </w:r>
    </w:p>
    <w:p w14:paraId="30B02F9A" w14:textId="4CE8F268" w:rsidR="00366C08" w:rsidRDefault="00366C08" w:rsidP="007008DC">
      <w:pPr>
        <w:pStyle w:val="ListParagraph"/>
        <w:numPr>
          <w:ilvl w:val="0"/>
          <w:numId w:val="36"/>
        </w:numPr>
      </w:pPr>
      <w:r>
        <w:t xml:space="preserve">probs categorized – risk factors relating to the industry, issuers … </w:t>
      </w:r>
    </w:p>
    <w:p w14:paraId="3EC89432" w14:textId="15A91CC9" w:rsidR="004673AB" w:rsidRDefault="004673AB" w:rsidP="007008DC">
      <w:pPr>
        <w:pStyle w:val="ListParagraph"/>
        <w:numPr>
          <w:ilvl w:val="0"/>
          <w:numId w:val="36"/>
        </w:numPr>
      </w:pPr>
      <w:r>
        <w:t xml:space="preserve">there can be liability for an issuer if they did not disclose a risk factor that they ought to have disclosed </w:t>
      </w:r>
    </w:p>
    <w:p w14:paraId="200CA5A6" w14:textId="121FBB32" w:rsidR="00276849" w:rsidRDefault="00276849" w:rsidP="007159F1">
      <w:r w:rsidRPr="00AE1F48">
        <w:rPr>
          <w:b/>
        </w:rPr>
        <w:t>(22) Promoters</w:t>
      </w:r>
      <w:r w:rsidR="00050564">
        <w:t xml:space="preserve"> – disclose if promoter w/in 2-yrs prior to the prospectus &amp; they have to certify the prospectus </w:t>
      </w:r>
    </w:p>
    <w:p w14:paraId="75C64CC4" w14:textId="659E6591" w:rsidR="00276849" w:rsidRDefault="00276849" w:rsidP="007008DC">
      <w:pPr>
        <w:pStyle w:val="ListParagraph"/>
        <w:numPr>
          <w:ilvl w:val="0"/>
          <w:numId w:val="36"/>
        </w:numPr>
      </w:pPr>
      <w:r>
        <w:t>not every company has one</w:t>
      </w:r>
      <w:r w:rsidR="00872375">
        <w:t xml:space="preserve"> even in IPO stage </w:t>
      </w:r>
    </w:p>
    <w:p w14:paraId="220E9F88" w14:textId="1BC8D271" w:rsidR="00276849" w:rsidRDefault="00276849" w:rsidP="00366C08">
      <w:pPr>
        <w:pStyle w:val="ListParagraph"/>
        <w:numPr>
          <w:ilvl w:val="0"/>
          <w:numId w:val="36"/>
        </w:numPr>
      </w:pPr>
      <w:r>
        <w:t xml:space="preserve">defined in </w:t>
      </w:r>
      <w:r w:rsidRPr="00CC070C">
        <w:rPr>
          <w:rStyle w:val="Emphasis"/>
          <w:szCs w:val="24"/>
        </w:rPr>
        <w:t>s.1</w:t>
      </w:r>
      <w:r w:rsidRPr="00CC070C">
        <w:t xml:space="preserve"> </w:t>
      </w:r>
      <w:r w:rsidRPr="00CC070C">
        <w:rPr>
          <w:rStyle w:val="Strong"/>
          <w:color w:val="000000"/>
        </w:rPr>
        <w:t>"promoter"</w:t>
      </w:r>
      <w:r w:rsidRPr="00CC070C">
        <w:rPr>
          <w:rStyle w:val="apple-converted-space"/>
          <w:color w:val="000000"/>
        </w:rPr>
        <w:t> </w:t>
      </w:r>
      <w:r w:rsidRPr="00CC070C">
        <w:rPr>
          <w:b/>
        </w:rPr>
        <w:t>means, if used in relation to an issuer, a person who</w:t>
      </w:r>
    </w:p>
    <w:p w14:paraId="260ADE41" w14:textId="3B445B8C" w:rsidR="00276849" w:rsidRDefault="00276849" w:rsidP="00366C08">
      <w:pPr>
        <w:ind w:left="720"/>
      </w:pPr>
      <w:bookmarkStart w:id="30" w:name="d2e1441"/>
      <w:bookmarkEnd w:id="30"/>
      <w:r w:rsidRPr="00276849">
        <w:rPr>
          <w:rStyle w:val="Emphasis"/>
        </w:rPr>
        <w:t>(a)</w:t>
      </w:r>
      <w:r>
        <w:t xml:space="preserve"> acting alone or in concert with one or more other persons, </w:t>
      </w:r>
      <w:r w:rsidRPr="00872375">
        <w:rPr>
          <w:u w:val="single"/>
        </w:rPr>
        <w:t xml:space="preserve">directly or indirectly, takes the initiative in </w:t>
      </w:r>
      <w:r w:rsidRPr="00872375">
        <w:rPr>
          <w:b/>
          <w:u w:val="single"/>
        </w:rPr>
        <w:t xml:space="preserve">founding, organizing or substantially reorganizing </w:t>
      </w:r>
      <w:r w:rsidRPr="00872375">
        <w:rPr>
          <w:u w:val="single"/>
        </w:rPr>
        <w:t>the business of the issuer</w:t>
      </w:r>
      <w:r w:rsidR="00872375">
        <w:t>, OR</w:t>
      </w:r>
    </w:p>
    <w:p w14:paraId="57264DFE" w14:textId="5E676E81" w:rsidR="00276849" w:rsidRDefault="00276849" w:rsidP="00366C08">
      <w:pPr>
        <w:ind w:left="720"/>
      </w:pPr>
      <w:bookmarkStart w:id="31" w:name="d2e1451"/>
      <w:bookmarkEnd w:id="31"/>
      <w:r w:rsidRPr="00276849">
        <w:rPr>
          <w:rStyle w:val="Emphasis"/>
        </w:rPr>
        <w:t>(b)</w:t>
      </w:r>
      <w:r>
        <w:t xml:space="preserve"> in connection with the founding, organization or substantial reorganization of the business of the issuer, directly or indirectly </w:t>
      </w:r>
      <w:r w:rsidRPr="00276849">
        <w:rPr>
          <w:u w:val="single"/>
        </w:rPr>
        <w:t>receives</w:t>
      </w:r>
      <w:r>
        <w:t xml:space="preserve">, in consideration of services or property or both, </w:t>
      </w:r>
      <w:r w:rsidRPr="00276849">
        <w:rPr>
          <w:u w:val="single"/>
        </w:rPr>
        <w:t>10% or more of a class of the issuer's own securities</w:t>
      </w:r>
      <w:r>
        <w:t xml:space="preserve"> or </w:t>
      </w:r>
      <w:r w:rsidRPr="00872375">
        <w:rPr>
          <w:u w:val="single"/>
        </w:rPr>
        <w:t>10% or more of the proceeds from the sale of a class of the issuer's own securities</w:t>
      </w:r>
      <w:r>
        <w:t xml:space="preserve"> of a particular issue,</w:t>
      </w:r>
    </w:p>
    <w:p w14:paraId="359F83D3" w14:textId="77777777" w:rsidR="00276849" w:rsidRPr="00872375" w:rsidRDefault="00276849" w:rsidP="00366C08">
      <w:pPr>
        <w:ind w:left="720"/>
        <w:rPr>
          <w:b/>
          <w:caps/>
        </w:rPr>
      </w:pPr>
      <w:r w:rsidRPr="00872375">
        <w:rPr>
          <w:b/>
          <w:caps/>
        </w:rPr>
        <w:t>but does not include a person who</w:t>
      </w:r>
    </w:p>
    <w:p w14:paraId="4390F544" w14:textId="77777777" w:rsidR="00276849" w:rsidRDefault="00276849" w:rsidP="00366C08">
      <w:pPr>
        <w:ind w:left="720"/>
      </w:pPr>
      <w:bookmarkStart w:id="32" w:name="d2e1463"/>
      <w:bookmarkEnd w:id="32"/>
      <w:r w:rsidRPr="00276849">
        <w:rPr>
          <w:rStyle w:val="Emphasis"/>
        </w:rPr>
        <w:t>(c)</w:t>
      </w:r>
      <w:r>
        <w:t xml:space="preserve"> receives securities or proceeds referred to in paragraph (b) solely</w:t>
      </w:r>
    </w:p>
    <w:p w14:paraId="2B1E13B6" w14:textId="77777777" w:rsidR="00276849" w:rsidRDefault="00276849" w:rsidP="00366C08">
      <w:pPr>
        <w:ind w:left="1440"/>
      </w:pPr>
      <w:bookmarkStart w:id="33" w:name="d2e1472"/>
      <w:bookmarkEnd w:id="33"/>
      <w:r w:rsidRPr="00276849">
        <w:rPr>
          <w:rStyle w:val="Emphasis"/>
        </w:rPr>
        <w:t>(i)</w:t>
      </w:r>
      <w:r>
        <w:t xml:space="preserve"> as </w:t>
      </w:r>
      <w:r w:rsidRPr="00872375">
        <w:rPr>
          <w:color w:val="FF0000"/>
        </w:rPr>
        <w:t>underwriting commissions</w:t>
      </w:r>
      <w:r>
        <w:t>, or</w:t>
      </w:r>
    </w:p>
    <w:p w14:paraId="3BE6F712" w14:textId="4FDF3619" w:rsidR="00276849" w:rsidRDefault="00FF6472" w:rsidP="00366C08">
      <w:pPr>
        <w:ind w:left="1440"/>
      </w:pPr>
      <w:bookmarkStart w:id="34" w:name="d2e1481"/>
      <w:bookmarkEnd w:id="34"/>
      <w:r w:rsidRPr="00276849">
        <w:rPr>
          <w:rStyle w:val="Emphasis"/>
        </w:rPr>
        <w:t xml:space="preserve"> </w:t>
      </w:r>
      <w:r w:rsidR="00276849" w:rsidRPr="00276849">
        <w:rPr>
          <w:rStyle w:val="Emphasis"/>
        </w:rPr>
        <w:t>(ii)</w:t>
      </w:r>
      <w:r w:rsidR="00276849">
        <w:t xml:space="preserve"> in consideration for property, and</w:t>
      </w:r>
    </w:p>
    <w:p w14:paraId="4D5F394C" w14:textId="6461AC48" w:rsidR="00276849" w:rsidRDefault="00276849" w:rsidP="00366C08">
      <w:pPr>
        <w:ind w:left="720"/>
      </w:pPr>
      <w:bookmarkStart w:id="35" w:name="d2e1490"/>
      <w:bookmarkEnd w:id="35"/>
      <w:r w:rsidRPr="00276849">
        <w:rPr>
          <w:rStyle w:val="Emphasis"/>
        </w:rPr>
        <w:t>(d)</w:t>
      </w:r>
      <w:r>
        <w:t xml:space="preserve"> does not otherwise take part in founding, organizing or substantially reorganizing the business;</w:t>
      </w:r>
    </w:p>
    <w:p w14:paraId="45699475" w14:textId="2355C52D" w:rsidR="00FF6472" w:rsidRDefault="00FF6472" w:rsidP="001E636F">
      <w:pPr>
        <w:pStyle w:val="ListParagraph"/>
        <w:numPr>
          <w:ilvl w:val="0"/>
          <w:numId w:val="76"/>
        </w:numPr>
      </w:pPr>
      <w:r>
        <w:t>ex. vendor</w:t>
      </w:r>
      <w:r w:rsidR="00050564">
        <w:t xml:space="preserve"> who sells property to the issuer who then goes public </w:t>
      </w:r>
      <w:r>
        <w:t xml:space="preserve"> </w:t>
      </w:r>
    </w:p>
    <w:p w14:paraId="75C8E70B" w14:textId="121B31E8" w:rsidR="00591FFE" w:rsidRDefault="00276849" w:rsidP="007159F1">
      <w:r>
        <w:t xml:space="preserve">(23) </w:t>
      </w:r>
      <w:r w:rsidR="00591FFE">
        <w:t>Legal proceedings &amp; regulatory actions</w:t>
      </w:r>
    </w:p>
    <w:p w14:paraId="38564C67" w14:textId="7DB63FFF" w:rsidR="00276849" w:rsidRDefault="00276849" w:rsidP="007159F1">
      <w:r>
        <w:t xml:space="preserve">(24) Interests of Management &amp; others in material transactions </w:t>
      </w:r>
    </w:p>
    <w:p w14:paraId="2C7A0ED0" w14:textId="380E6F97" w:rsidR="00050564" w:rsidRDefault="00050564" w:rsidP="001E636F">
      <w:pPr>
        <w:pStyle w:val="ListParagraph"/>
        <w:numPr>
          <w:ilvl w:val="0"/>
          <w:numId w:val="75"/>
        </w:numPr>
      </w:pPr>
      <w:r>
        <w:t>management has Ks w/ company</w:t>
      </w:r>
    </w:p>
    <w:p w14:paraId="7D1473BD" w14:textId="6F4845F2" w:rsidR="00591FFE" w:rsidRDefault="00276849" w:rsidP="007159F1">
      <w:r>
        <w:t xml:space="preserve">(25) </w:t>
      </w:r>
      <w:r w:rsidR="00591FFE">
        <w:t>Relationship b/w issue</w:t>
      </w:r>
      <w:r>
        <w:t>r</w:t>
      </w:r>
      <w:r w:rsidR="00591FFE">
        <w:t xml:space="preserve"> or selling securityholder and underwriter</w:t>
      </w:r>
    </w:p>
    <w:p w14:paraId="57E943C2" w14:textId="77777777" w:rsidR="00276849" w:rsidRDefault="00276849" w:rsidP="00050564">
      <w:pPr>
        <w:pStyle w:val="ListParagraph"/>
        <w:numPr>
          <w:ilvl w:val="0"/>
          <w:numId w:val="36"/>
        </w:numPr>
      </w:pPr>
      <w:r>
        <w:t xml:space="preserve">any relationship that might cause an investor to think that the UW is influenced </w:t>
      </w:r>
    </w:p>
    <w:p w14:paraId="4D1C760A" w14:textId="2621C30E" w:rsidR="00276849" w:rsidRDefault="00050564" w:rsidP="00050564">
      <w:pPr>
        <w:pStyle w:val="ListParagraph"/>
        <w:numPr>
          <w:ilvl w:val="0"/>
          <w:numId w:val="36"/>
        </w:numPr>
      </w:pPr>
      <w:r>
        <w:t xml:space="preserve">by certifying a prospectus an UW attaches credibility – </w:t>
      </w:r>
      <w:r w:rsidR="00276849">
        <w:t xml:space="preserve">part of the credibility of an UW being attached is that they are independent </w:t>
      </w:r>
    </w:p>
    <w:p w14:paraId="7844BEFB" w14:textId="74A27E27" w:rsidR="00050564" w:rsidRDefault="00050564" w:rsidP="00050564">
      <w:pPr>
        <w:pStyle w:val="ListParagraph"/>
        <w:numPr>
          <w:ilvl w:val="0"/>
          <w:numId w:val="36"/>
        </w:numPr>
      </w:pPr>
      <w:r>
        <w:t xml:space="preserve">ex. UW is BMO capital and issuer uses Bank of Montreal as a bank – this won’t really be a problem. BUT if company owes BMO 30M &amp; bank wants $ back, but company has no $ </w:t>
      </w:r>
      <w:r w:rsidR="00E263AC">
        <w:lastRenderedPageBreak/>
        <w:t>–</w:t>
      </w:r>
      <w:r w:rsidR="003321C9">
        <w:t xml:space="preserve"> bank suggest equity offering to raise capital</w:t>
      </w:r>
      <w:r>
        <w:t xml:space="preserve"> and refers them to </w:t>
      </w:r>
      <w:r w:rsidR="00E263AC">
        <w:t>BMO</w:t>
      </w:r>
      <w:r w:rsidR="003321C9">
        <w:t xml:space="preserve"> investment</w:t>
      </w:r>
      <w:r w:rsidR="00E263AC">
        <w:t xml:space="preserve"> </w:t>
      </w:r>
      <w:r w:rsidR="003321C9">
        <w:t xml:space="preserve">to act as </w:t>
      </w:r>
      <w:r w:rsidR="00E263AC">
        <w:t xml:space="preserve">UW. This would require disclosure. </w:t>
      </w:r>
    </w:p>
    <w:p w14:paraId="585837C6" w14:textId="39120B06" w:rsidR="00050DF3" w:rsidRDefault="00050DF3" w:rsidP="00050564">
      <w:pPr>
        <w:pStyle w:val="ListParagraph"/>
        <w:numPr>
          <w:ilvl w:val="0"/>
          <w:numId w:val="36"/>
        </w:numPr>
      </w:pPr>
      <w:r>
        <w:t>some relations</w:t>
      </w:r>
      <w:r w:rsidR="00E263AC">
        <w:t xml:space="preserve">hips are so significant that the Commission says the UW no longer independent </w:t>
      </w:r>
      <w:r w:rsidR="00325712">
        <w:t>and we require that there</w:t>
      </w:r>
      <w:r w:rsidR="00E263AC">
        <w:t xml:space="preserve"> be included in the UW syndicate</w:t>
      </w:r>
      <w:r w:rsidR="00325712">
        <w:t xml:space="preserve"> (b/c there is often more than 1 UW) that there be an independent UW who has agreed to buy a big enough piece of the offering so that the credibility is independent. </w:t>
      </w:r>
    </w:p>
    <w:p w14:paraId="4B609BAB" w14:textId="5464974C" w:rsidR="00050DF3" w:rsidRDefault="00050DF3" w:rsidP="006F058A">
      <w:pPr>
        <w:pStyle w:val="ListParagraph"/>
        <w:numPr>
          <w:ilvl w:val="1"/>
          <w:numId w:val="36"/>
        </w:numPr>
      </w:pPr>
      <w:r>
        <w:t xml:space="preserve">This might impact UW syndicate </w:t>
      </w:r>
    </w:p>
    <w:p w14:paraId="21C24EB8" w14:textId="062DF525" w:rsidR="00276849" w:rsidRDefault="00276849" w:rsidP="007159F1">
      <w:r>
        <w:t xml:space="preserve">(26) Auditors, transfer agents and registrars </w:t>
      </w:r>
    </w:p>
    <w:p w14:paraId="79ACD540" w14:textId="658838B4" w:rsidR="00591FFE" w:rsidRDefault="00276849" w:rsidP="007159F1">
      <w:r>
        <w:t xml:space="preserve">(27) </w:t>
      </w:r>
      <w:r w:rsidR="00591FFE">
        <w:t>Material contracts</w:t>
      </w:r>
      <w:r w:rsidR="006F058A">
        <w:t>: sensitive info can be redacted</w:t>
      </w:r>
      <w:r w:rsidR="00050DF3">
        <w:t xml:space="preserve"> if prejudicial to issuer </w:t>
      </w:r>
    </w:p>
    <w:p w14:paraId="40485B61" w14:textId="03764867" w:rsidR="006F058A" w:rsidRDefault="006F058A" w:rsidP="001E636F">
      <w:pPr>
        <w:pStyle w:val="ListParagraph"/>
        <w:numPr>
          <w:ilvl w:val="0"/>
          <w:numId w:val="77"/>
        </w:numPr>
      </w:pPr>
      <w:r>
        <w:t xml:space="preserve">If require to disclose, must be filed on SEDAR </w:t>
      </w:r>
    </w:p>
    <w:p w14:paraId="7DEDA299" w14:textId="3C54825A" w:rsidR="00591FFE" w:rsidRDefault="00276849" w:rsidP="007159F1">
      <w:r w:rsidRPr="00AE1F48">
        <w:rPr>
          <w:b/>
          <w:highlight w:val="yellow"/>
        </w:rPr>
        <w:t>(28)</w:t>
      </w:r>
      <w:r w:rsidRPr="00AE1F48">
        <w:rPr>
          <w:highlight w:val="yellow"/>
        </w:rPr>
        <w:t xml:space="preserve"> </w:t>
      </w:r>
      <w:r w:rsidR="00050DF3" w:rsidRPr="00AE1F48">
        <w:rPr>
          <w:b/>
          <w:color w:val="FF0000"/>
          <w:highlight w:val="yellow"/>
        </w:rPr>
        <w:t>Experts:</w:t>
      </w:r>
      <w:r w:rsidR="00050DF3" w:rsidRPr="00AC6D4A">
        <w:rPr>
          <w:color w:val="FF0000"/>
        </w:rPr>
        <w:t xml:space="preserve"> </w:t>
      </w:r>
      <w:r w:rsidR="00050DF3">
        <w:t>every prospectus has at least 2 experts: auditors certifying financial statemen</w:t>
      </w:r>
      <w:r w:rsidR="006F058A">
        <w:t>ts &amp; lawyers (approval for legal matters; opinions on regular matters)</w:t>
      </w:r>
    </w:p>
    <w:p w14:paraId="0B27CB6B" w14:textId="6B5BCA8C" w:rsidR="00050DF3" w:rsidRDefault="00050DF3" w:rsidP="00050564">
      <w:pPr>
        <w:pStyle w:val="ListParagraph"/>
        <w:numPr>
          <w:ilvl w:val="0"/>
          <w:numId w:val="36"/>
        </w:numPr>
      </w:pPr>
      <w:r>
        <w:t xml:space="preserve">names; </w:t>
      </w:r>
      <w:r w:rsidR="006F058A">
        <w:t>any material interest in the issuer</w:t>
      </w:r>
      <w:r>
        <w:t>;</w:t>
      </w:r>
      <w:r w:rsidR="006F058A">
        <w:t xml:space="preserve"> do they sit on the board?</w:t>
      </w:r>
    </w:p>
    <w:p w14:paraId="15ECFA28" w14:textId="14ABDF6D" w:rsidR="009A7303" w:rsidRDefault="00276849" w:rsidP="00050564">
      <w:r>
        <w:t xml:space="preserve">(29) </w:t>
      </w:r>
      <w:r w:rsidR="009A7303">
        <w:t>Other material facts</w:t>
      </w:r>
      <w:r w:rsidR="006C30B0">
        <w:t xml:space="preserve"> – this is a catchall </w:t>
      </w:r>
    </w:p>
    <w:p w14:paraId="7C1562E1" w14:textId="19BE8C32" w:rsidR="009A7303" w:rsidRDefault="006C30B0" w:rsidP="00050564">
      <w:r>
        <w:t xml:space="preserve">(30) </w:t>
      </w:r>
      <w:r w:rsidR="009A7303">
        <w:t>Rights of withdrawal and rescission</w:t>
      </w:r>
      <w:r>
        <w:t xml:space="preserve"> – there are statutory rights </w:t>
      </w:r>
    </w:p>
    <w:p w14:paraId="44223F97" w14:textId="6B29F75D" w:rsidR="006C30B0" w:rsidRDefault="006C30B0" w:rsidP="00050564">
      <w:r>
        <w:t xml:space="preserve">(31) List of exemptions from instrument </w:t>
      </w:r>
      <w:r w:rsidR="00446321">
        <w:t xml:space="preserve">– often don’t have anything to disclose here </w:t>
      </w:r>
    </w:p>
    <w:p w14:paraId="3E152970" w14:textId="4E978254" w:rsidR="006C30B0" w:rsidRDefault="006C30B0" w:rsidP="00050564">
      <w:r w:rsidRPr="00AE1F48">
        <w:rPr>
          <w:b/>
          <w:highlight w:val="yellow"/>
        </w:rPr>
        <w:t>(32) Financial statement disclosure</w:t>
      </w:r>
      <w:r>
        <w:t xml:space="preserve"> – they are a key part of the prospectus </w:t>
      </w:r>
    </w:p>
    <w:p w14:paraId="256FBFA3" w14:textId="6248F645" w:rsidR="006C30B0" w:rsidRDefault="006C30B0" w:rsidP="00050564">
      <w:pPr>
        <w:pStyle w:val="ListParagraph"/>
        <w:numPr>
          <w:ilvl w:val="0"/>
          <w:numId w:val="36"/>
        </w:numPr>
      </w:pPr>
      <w:r>
        <w:t xml:space="preserve">there might be several sets if M&amp;A </w:t>
      </w:r>
    </w:p>
    <w:p w14:paraId="4B179200" w14:textId="0FBE0E1F" w:rsidR="006C30B0" w:rsidRDefault="006C30B0" w:rsidP="00050564">
      <w:pPr>
        <w:pStyle w:val="ListParagraph"/>
        <w:numPr>
          <w:ilvl w:val="0"/>
          <w:numId w:val="36"/>
        </w:numPr>
      </w:pPr>
      <w:r>
        <w:t>audited FS for 3-yrs</w:t>
      </w:r>
      <w:r w:rsidR="00A340D6">
        <w:t xml:space="preserve"> if biz has been around for 3yrs</w:t>
      </w:r>
      <w:r>
        <w:t xml:space="preserve"> – challenging if biz acquired w/in these yrs and it was private and no audit </w:t>
      </w:r>
    </w:p>
    <w:p w14:paraId="6A630287" w14:textId="53EBE7B4" w:rsidR="006C30B0" w:rsidRDefault="006C30B0" w:rsidP="00050564">
      <w:pPr>
        <w:pStyle w:val="ListParagraph"/>
        <w:numPr>
          <w:ilvl w:val="0"/>
          <w:numId w:val="36"/>
        </w:numPr>
      </w:pPr>
      <w:r>
        <w:t xml:space="preserve">if </w:t>
      </w:r>
      <w:r w:rsidR="00A340D6">
        <w:t xml:space="preserve">P </w:t>
      </w:r>
      <w:r w:rsidR="00DE5708">
        <w:t xml:space="preserve">filed </w:t>
      </w:r>
      <w:r>
        <w:t xml:space="preserve">more than 60 </w:t>
      </w:r>
      <w:r w:rsidR="00DE5708">
        <w:t xml:space="preserve">days after fiscal quarter end, </w:t>
      </w:r>
      <w:r>
        <w:t xml:space="preserve">have to include </w:t>
      </w:r>
      <w:r w:rsidR="00DE5708">
        <w:t xml:space="preserve">unaudited interim </w:t>
      </w:r>
      <w:r>
        <w:t>statement</w:t>
      </w:r>
      <w:r w:rsidR="00A340D6">
        <w:t>s</w:t>
      </w:r>
    </w:p>
    <w:p w14:paraId="1707EA3A" w14:textId="1C24BF82" w:rsidR="006C30B0" w:rsidRDefault="006C30B0" w:rsidP="00050564">
      <w:pPr>
        <w:pStyle w:val="ListParagraph"/>
        <w:numPr>
          <w:ilvl w:val="1"/>
          <w:numId w:val="36"/>
        </w:numPr>
      </w:pPr>
      <w:r>
        <w:t xml:space="preserve">ex. </w:t>
      </w:r>
      <w:r w:rsidR="00DE5708">
        <w:t xml:space="preserve">company has fiscal end of Dec 31 and </w:t>
      </w:r>
      <w:r>
        <w:t>filing in Jun</w:t>
      </w:r>
      <w:r w:rsidR="00DE5708">
        <w:t xml:space="preserve">e, have to include first quarter March 31 interim statement, which would </w:t>
      </w:r>
      <w:r>
        <w:t xml:space="preserve">not </w:t>
      </w:r>
      <w:r w:rsidR="00DE5708">
        <w:t xml:space="preserve">have to be </w:t>
      </w:r>
      <w:r>
        <w:t xml:space="preserve">audited but have to be reviewed by outside counsel </w:t>
      </w:r>
    </w:p>
    <w:p w14:paraId="64A5E49C" w14:textId="5202715F" w:rsidR="006C30B0" w:rsidRDefault="000418A8" w:rsidP="00050564">
      <w:r>
        <w:t xml:space="preserve">(33) Credit supporter disclosure, including financial statements </w:t>
      </w:r>
    </w:p>
    <w:p w14:paraId="7622CA9C" w14:textId="3CFFF9FB" w:rsidR="006C30B0" w:rsidRDefault="006C30B0" w:rsidP="00050564">
      <w:r>
        <w:t xml:space="preserve">(34) Exemptions for … </w:t>
      </w:r>
    </w:p>
    <w:p w14:paraId="4325EEA5" w14:textId="0BD6D3EA" w:rsidR="006C30B0" w:rsidRDefault="00C552DC" w:rsidP="00050564">
      <w:r>
        <w:t>(35) S</w:t>
      </w:r>
      <w:r w:rsidR="006C30B0">
        <w:t xml:space="preserve">ignificant acquisitions </w:t>
      </w:r>
    </w:p>
    <w:p w14:paraId="5A27FD98" w14:textId="0066CA1A" w:rsidR="001604A2" w:rsidRDefault="001604A2" w:rsidP="001E636F">
      <w:pPr>
        <w:pStyle w:val="ListParagraph"/>
        <w:numPr>
          <w:ilvl w:val="0"/>
          <w:numId w:val="78"/>
        </w:numPr>
      </w:pPr>
      <w:r>
        <w:t xml:space="preserve">statement of biz that you have recently acquired </w:t>
      </w:r>
    </w:p>
    <w:p w14:paraId="77AD1A5A" w14:textId="1B8ED122" w:rsidR="00C552DC" w:rsidRDefault="00C552DC" w:rsidP="00050564">
      <w:r>
        <w:t xml:space="preserve">(36) Reverse … </w:t>
      </w:r>
      <w:r w:rsidR="001604A2">
        <w:t xml:space="preserve">– don’t see often </w:t>
      </w:r>
    </w:p>
    <w:p w14:paraId="0AE1BEA0" w14:textId="41DD3FCA" w:rsidR="00BA5678" w:rsidRDefault="00C552DC" w:rsidP="00050564">
      <w:r>
        <w:t xml:space="preserve">(36A) </w:t>
      </w:r>
      <w:r w:rsidR="009A7303">
        <w:t xml:space="preserve">Marketing materials </w:t>
      </w:r>
      <w:r w:rsidR="001604A2">
        <w:t xml:space="preserve">– relatively new requirement </w:t>
      </w:r>
      <w:r w:rsidR="00C93F95">
        <w:t xml:space="preserve">&amp; where marketing materials are used they need to be incorporated into the prospectus by reference or actually included </w:t>
      </w:r>
    </w:p>
    <w:p w14:paraId="507FA53F" w14:textId="77777777" w:rsidR="00AC3AA1" w:rsidRDefault="00C552DC" w:rsidP="00AC3AA1">
      <w:pPr>
        <w:pStyle w:val="Heading3"/>
      </w:pPr>
      <w:bookmarkStart w:id="36" w:name="_Toc480301437"/>
      <w:r w:rsidRPr="00AE1F48">
        <w:rPr>
          <w:highlight w:val="yellow"/>
        </w:rPr>
        <w:t>(37)</w:t>
      </w:r>
      <w:r w:rsidR="00C93F95" w:rsidRPr="00AE1F48">
        <w:rPr>
          <w:highlight w:val="yellow"/>
        </w:rPr>
        <w:t xml:space="preserve"> Certificates</w:t>
      </w:r>
      <w:r w:rsidR="007E3C6F" w:rsidRPr="00AE1F48">
        <w:rPr>
          <w:highlight w:val="yellow"/>
        </w:rPr>
        <w:t xml:space="preserve"> (</w:t>
      </w:r>
      <w:r w:rsidR="007E3C6F" w:rsidRPr="00AC3AA1">
        <w:rPr>
          <w:rStyle w:val="Emphasis"/>
          <w:b/>
          <w:highlight w:val="yellow"/>
        </w:rPr>
        <w:t>NI 41-101</w:t>
      </w:r>
      <w:r w:rsidR="007E3C6F" w:rsidRPr="00AE1F48">
        <w:rPr>
          <w:highlight w:val="yellow"/>
        </w:rPr>
        <w:t>)</w:t>
      </w:r>
      <w:bookmarkEnd w:id="36"/>
      <w:r w:rsidR="00C93F95">
        <w:t xml:space="preserve"> </w:t>
      </w:r>
    </w:p>
    <w:p w14:paraId="77AE2A98" w14:textId="1BE06305" w:rsidR="00C552DC" w:rsidRDefault="00E32939" w:rsidP="00050564">
      <w:r>
        <w:t>T</w:t>
      </w:r>
      <w:r w:rsidR="00C93F95">
        <w:t>wo forms</w:t>
      </w:r>
      <w:r w:rsidR="00AB13D1">
        <w:t xml:space="preserve">, which are both short </w:t>
      </w:r>
      <w:r w:rsidR="00C93F95">
        <w:t xml:space="preserve">(fairly important requirement) </w:t>
      </w:r>
    </w:p>
    <w:p w14:paraId="7550DB22" w14:textId="5A8D6BAC" w:rsidR="00C552DC" w:rsidRDefault="00E32939" w:rsidP="006F058A">
      <w:pPr>
        <w:pStyle w:val="ListParagraph"/>
        <w:numPr>
          <w:ilvl w:val="0"/>
          <w:numId w:val="36"/>
        </w:numPr>
      </w:pPr>
      <w:r>
        <w:rPr>
          <w:b/>
          <w:color w:val="FF0000"/>
        </w:rPr>
        <w:t>i</w:t>
      </w:r>
      <w:r w:rsidR="00C552DC" w:rsidRPr="00181F8F">
        <w:rPr>
          <w:b/>
          <w:color w:val="FF0000"/>
        </w:rPr>
        <w:t>ssuer certificate:</w:t>
      </w:r>
      <w:r w:rsidR="00C552DC" w:rsidRPr="00181F8F">
        <w:rPr>
          <w:color w:val="FF0000"/>
        </w:rPr>
        <w:t xml:space="preserve"> </w:t>
      </w:r>
      <w:r w:rsidR="00C552DC">
        <w:t>required to be signed by CEO &amp; CFO</w:t>
      </w:r>
      <w:r w:rsidR="00A81E64">
        <w:t xml:space="preserve"> of the issuer, </w:t>
      </w:r>
      <w:r w:rsidR="007E3C6F">
        <w:t xml:space="preserve">and any </w:t>
      </w:r>
      <w:r w:rsidR="00A81E64">
        <w:t>2 directors other than CEO/CFO</w:t>
      </w:r>
    </w:p>
    <w:p w14:paraId="2AEC69A6" w14:textId="2F3880D6" w:rsidR="00E32939" w:rsidRDefault="00AA6EBF" w:rsidP="00AB13D1">
      <w:pPr>
        <w:pStyle w:val="ListParagraph"/>
        <w:numPr>
          <w:ilvl w:val="1"/>
          <w:numId w:val="36"/>
        </w:numPr>
      </w:pPr>
      <w:r w:rsidRPr="00AA6EBF">
        <w:rPr>
          <w:rStyle w:val="Emphasis"/>
        </w:rPr>
        <w:t>Form 41-101F1, s.37.2:</w:t>
      </w:r>
      <w:r>
        <w:rPr>
          <w:b/>
        </w:rPr>
        <w:t xml:space="preserve"> </w:t>
      </w:r>
      <w:r w:rsidR="00E32939" w:rsidRPr="00E32939">
        <w:rPr>
          <w:b/>
        </w:rPr>
        <w:t>an issuer certificate form must state:</w:t>
      </w:r>
      <w:r w:rsidR="00E32939">
        <w:t xml:space="preserve"> “This prospectus constitutes full, true and plain disclosure of all material facts relating to the securities offered by this prospectus as required by the securities legislation of [inset the jurisdiction in which qualified]”</w:t>
      </w:r>
    </w:p>
    <w:p w14:paraId="0CF48D34" w14:textId="04C27A62" w:rsidR="00E32939" w:rsidRDefault="00E32939" w:rsidP="00E32939">
      <w:pPr>
        <w:pStyle w:val="ListParagraph"/>
        <w:numPr>
          <w:ilvl w:val="1"/>
          <w:numId w:val="36"/>
        </w:numPr>
      </w:pPr>
      <w:r>
        <w:t>this is an unqualified statement that gives rise to liability for the issuer, each of the directors &amp; officers that have signed</w:t>
      </w:r>
    </w:p>
    <w:p w14:paraId="39F38DDB" w14:textId="16E46880" w:rsidR="00C552DC" w:rsidRDefault="00C552DC" w:rsidP="006F058A">
      <w:pPr>
        <w:pStyle w:val="ListParagraph"/>
        <w:numPr>
          <w:ilvl w:val="0"/>
          <w:numId w:val="36"/>
        </w:numPr>
      </w:pPr>
      <w:r w:rsidRPr="00181F8F">
        <w:rPr>
          <w:b/>
          <w:color w:val="FF0000"/>
        </w:rPr>
        <w:lastRenderedPageBreak/>
        <w:t>UW certificate:</w:t>
      </w:r>
      <w:r w:rsidRPr="00181F8F">
        <w:rPr>
          <w:color w:val="FF0000"/>
        </w:rPr>
        <w:t xml:space="preserve"> </w:t>
      </w:r>
      <w:r>
        <w:t xml:space="preserve">signed by every UW listed </w:t>
      </w:r>
    </w:p>
    <w:p w14:paraId="68F1A632" w14:textId="620145C8" w:rsidR="00C552DC" w:rsidRDefault="00AA6EBF" w:rsidP="00AB13D1">
      <w:pPr>
        <w:pStyle w:val="ListParagraph"/>
        <w:numPr>
          <w:ilvl w:val="1"/>
          <w:numId w:val="36"/>
        </w:numPr>
      </w:pPr>
      <w:r w:rsidRPr="00AA6EBF">
        <w:rPr>
          <w:rStyle w:val="Emphasis"/>
        </w:rPr>
        <w:t>Form 41-101F1, s.</w:t>
      </w:r>
      <w:r>
        <w:rPr>
          <w:rStyle w:val="Emphasis"/>
        </w:rPr>
        <w:t>37.3</w:t>
      </w:r>
      <w:r w:rsidRPr="00AA6EBF">
        <w:rPr>
          <w:rStyle w:val="Emphasis"/>
        </w:rPr>
        <w:t>:</w:t>
      </w:r>
      <w:r>
        <w:rPr>
          <w:b/>
        </w:rPr>
        <w:t xml:space="preserve"> </w:t>
      </w:r>
      <w:r w:rsidR="00AB13D1" w:rsidRPr="00E32939">
        <w:rPr>
          <w:b/>
        </w:rPr>
        <w:t>Same as issuer certificate, except</w:t>
      </w:r>
      <w:r w:rsidR="007E3C6F" w:rsidRPr="00E32939">
        <w:rPr>
          <w:b/>
        </w:rPr>
        <w:t xml:space="preserve"> prefaced w/</w:t>
      </w:r>
      <w:r w:rsidR="00C552DC">
        <w:t xml:space="preserve"> </w:t>
      </w:r>
      <w:r w:rsidR="007E3C6F">
        <w:t>“</w:t>
      </w:r>
      <w:r w:rsidR="00C552DC">
        <w:t>to the best of our knowledge</w:t>
      </w:r>
      <w:r w:rsidR="00AB13D1">
        <w:t>, info and belief</w:t>
      </w:r>
      <w:r w:rsidR="007E3C6F">
        <w:t>”</w:t>
      </w:r>
      <w:r w:rsidR="00AB13D1">
        <w:t xml:space="preserve"> – b/c it is qualified it</w:t>
      </w:r>
      <w:r w:rsidR="00C552DC">
        <w:t xml:space="preserve"> gives </w:t>
      </w:r>
      <w:r w:rsidR="00AB13D1">
        <w:t xml:space="preserve">UWs </w:t>
      </w:r>
      <w:r w:rsidR="00C552DC">
        <w:t>an escape</w:t>
      </w:r>
      <w:r w:rsidR="00AB13D1">
        <w:t xml:space="preserve"> from liability</w:t>
      </w:r>
      <w:r w:rsidR="00C552DC">
        <w:t xml:space="preserve"> that is not available to t</w:t>
      </w:r>
      <w:r w:rsidR="00AB13D1">
        <w:t>he issuer</w:t>
      </w:r>
      <w:r w:rsidR="00D2477A">
        <w:t xml:space="preserve"> (DD defence)</w:t>
      </w:r>
      <w:r w:rsidR="00AB13D1">
        <w:t>. Meaning that if UW not aware of a false statement, he might not be liable.</w:t>
      </w:r>
    </w:p>
    <w:p w14:paraId="43870F22" w14:textId="461BB7C3" w:rsidR="00AB13D1" w:rsidRDefault="00AB13D1" w:rsidP="006F058A">
      <w:pPr>
        <w:pStyle w:val="ListParagraph"/>
        <w:numPr>
          <w:ilvl w:val="2"/>
          <w:numId w:val="36"/>
        </w:numPr>
      </w:pPr>
      <w:r>
        <w:t>Have to read in conjunction w/ civil liability sections of the act which demonstrate that UW can only avoid liability for a</w:t>
      </w:r>
      <w:r w:rsidR="00C552DC">
        <w:t xml:space="preserve"> material</w:t>
      </w:r>
      <w:r>
        <w:t xml:space="preserve"> statement or mis</w:t>
      </w:r>
      <w:r w:rsidR="00C552DC">
        <w:t>representation;</w:t>
      </w:r>
    </w:p>
    <w:p w14:paraId="03296965" w14:textId="66870383" w:rsidR="00CC070C" w:rsidRPr="00266D56" w:rsidRDefault="00C552DC" w:rsidP="006F058A">
      <w:r>
        <w:t>(38) Transition</w:t>
      </w:r>
    </w:p>
    <w:p w14:paraId="35903495" w14:textId="77777777" w:rsidR="00266D56" w:rsidRPr="00F04055" w:rsidRDefault="00266D56" w:rsidP="00266D56">
      <w:r>
        <w:t>-------------------------------------------------------------------------------------------------------------------------------</w:t>
      </w:r>
    </w:p>
    <w:p w14:paraId="783DF62B" w14:textId="77777777" w:rsidR="00266D56" w:rsidRPr="00F04055" w:rsidRDefault="00266D56" w:rsidP="00266D56">
      <w:r w:rsidRPr="00F04055">
        <w:t>Prof didn’t cover in class (start)</w:t>
      </w:r>
    </w:p>
    <w:p w14:paraId="231D4942" w14:textId="77777777" w:rsidR="00266D56" w:rsidRDefault="00266D56" w:rsidP="00266D56">
      <w:pPr>
        <w:rPr>
          <w:highlight w:val="green"/>
        </w:rPr>
      </w:pPr>
    </w:p>
    <w:p w14:paraId="521E9F40" w14:textId="6F539C8C" w:rsidR="00FA47E8" w:rsidRPr="00681F24" w:rsidRDefault="00BA5678" w:rsidP="00BA5678">
      <w:pPr>
        <w:rPr>
          <w:b/>
        </w:rPr>
      </w:pPr>
      <w:r w:rsidRPr="00681F24">
        <w:rPr>
          <w:b/>
          <w:highlight w:val="green"/>
        </w:rPr>
        <w:t>Financial disclosure</w:t>
      </w:r>
      <w:r w:rsidR="00FA47E8" w:rsidRPr="00FA47E8">
        <w:rPr>
          <w:b/>
          <w:highlight w:val="green"/>
        </w:rPr>
        <w:t>:</w:t>
      </w:r>
      <w:r w:rsidRPr="00681F24">
        <w:rPr>
          <w:b/>
        </w:rPr>
        <w:t xml:space="preserve"> </w:t>
      </w:r>
      <w:r w:rsidR="00FA47E8">
        <w:t xml:space="preserve">Each prospectus must contain certain </w:t>
      </w:r>
      <w:r w:rsidR="00FA47E8" w:rsidRPr="00791E9C">
        <w:rPr>
          <w:b/>
        </w:rPr>
        <w:t>recent, audited financial statements</w:t>
      </w:r>
      <w:r w:rsidR="00FA47E8">
        <w:t>. Must follow International Financial Reporting Standards (IFRS). Key items:</w:t>
      </w:r>
    </w:p>
    <w:p w14:paraId="09CDFBDC" w14:textId="2CF163C6" w:rsidR="00DD02AB" w:rsidRDefault="00BA5678" w:rsidP="000C5698">
      <w:pPr>
        <w:pStyle w:val="ListParagraph"/>
        <w:numPr>
          <w:ilvl w:val="0"/>
          <w:numId w:val="37"/>
        </w:numPr>
      </w:pPr>
      <w:r>
        <w:t>Financial statement disclosure for issuers</w:t>
      </w:r>
      <w:r w:rsidR="00DD02AB">
        <w:t xml:space="preserve">: </w:t>
      </w:r>
      <w:r w:rsidR="00DD02AB" w:rsidRPr="002605EA">
        <w:t>annual financial statements for past 3 years</w:t>
      </w:r>
    </w:p>
    <w:p w14:paraId="1F45C160" w14:textId="5F3DEE74" w:rsidR="00BA5678" w:rsidRDefault="00BA5678" w:rsidP="000C5698">
      <w:pPr>
        <w:pStyle w:val="ListParagraph"/>
        <w:numPr>
          <w:ilvl w:val="0"/>
          <w:numId w:val="37"/>
        </w:numPr>
      </w:pPr>
      <w:r>
        <w:t>Credit supported disclosure</w:t>
      </w:r>
    </w:p>
    <w:p w14:paraId="7AE9325C" w14:textId="4911A653" w:rsidR="00BA5678" w:rsidRDefault="00BA5678" w:rsidP="000C5698">
      <w:pPr>
        <w:pStyle w:val="ListParagraph"/>
        <w:numPr>
          <w:ilvl w:val="0"/>
          <w:numId w:val="37"/>
        </w:numPr>
      </w:pPr>
      <w:r>
        <w:t>Significant acquisitions</w:t>
      </w:r>
    </w:p>
    <w:p w14:paraId="502C2844" w14:textId="4E60F898" w:rsidR="00BA5678" w:rsidRDefault="00BA5678" w:rsidP="000C5698">
      <w:pPr>
        <w:pStyle w:val="ListParagraph"/>
        <w:numPr>
          <w:ilvl w:val="0"/>
          <w:numId w:val="37"/>
        </w:numPr>
      </w:pPr>
      <w:r>
        <w:t xml:space="preserve">Probable reverse takeovers </w:t>
      </w:r>
    </w:p>
    <w:p w14:paraId="3F8371EB" w14:textId="77777777" w:rsidR="00681F24" w:rsidRDefault="00681F24" w:rsidP="00681F24"/>
    <w:p w14:paraId="42C03622" w14:textId="533BFDC6" w:rsidR="00681F24" w:rsidRPr="00681F24" w:rsidRDefault="00681F24" w:rsidP="00681F24">
      <w:pPr>
        <w:rPr>
          <w:b/>
        </w:rPr>
      </w:pPr>
      <w:r w:rsidRPr="00681F24">
        <w:rPr>
          <w:b/>
          <w:highlight w:val="green"/>
        </w:rPr>
        <w:t>Information about the future</w:t>
      </w:r>
      <w:r w:rsidRPr="00681F24">
        <w:rPr>
          <w:b/>
        </w:rPr>
        <w:t xml:space="preserve"> </w:t>
      </w:r>
    </w:p>
    <w:p w14:paraId="46EED3B1" w14:textId="7FEC19B9" w:rsidR="00681F24" w:rsidRPr="00681F24" w:rsidRDefault="00681F24" w:rsidP="00681F24">
      <w:r>
        <w:t xml:space="preserve">Regulatory requirements governing info about the future are contained in </w:t>
      </w:r>
      <w:r w:rsidRPr="00681F24">
        <w:rPr>
          <w:rStyle w:val="Emphasis"/>
        </w:rPr>
        <w:t xml:space="preserve">NI 51-102 </w:t>
      </w:r>
      <w:r>
        <w:rPr>
          <w:i/>
        </w:rPr>
        <w:t xml:space="preserve">Continuous Disclosure Obligations </w:t>
      </w:r>
      <w:r>
        <w:t xml:space="preserve">– these provisions are also incorporated into the prospectus contest </w:t>
      </w:r>
      <w:r w:rsidRPr="00681F24">
        <w:rPr>
          <w:rStyle w:val="Emphasis"/>
        </w:rPr>
        <w:t>Form 41-101F1</w:t>
      </w:r>
      <w:r>
        <w:t>.</w:t>
      </w:r>
    </w:p>
    <w:p w14:paraId="2504D1BB" w14:textId="6635EDE8" w:rsidR="00681F24" w:rsidRDefault="00681F24" w:rsidP="000C5698">
      <w:pPr>
        <w:pStyle w:val="ListParagraph"/>
        <w:numPr>
          <w:ilvl w:val="0"/>
          <w:numId w:val="38"/>
        </w:numPr>
      </w:pPr>
      <w:r>
        <w:t>Financial outlook</w:t>
      </w:r>
    </w:p>
    <w:p w14:paraId="1B3548C8" w14:textId="1F80384D" w:rsidR="00681F24" w:rsidRDefault="00681F24" w:rsidP="000C5698">
      <w:pPr>
        <w:pStyle w:val="ListParagraph"/>
        <w:numPr>
          <w:ilvl w:val="0"/>
          <w:numId w:val="38"/>
        </w:numPr>
      </w:pPr>
      <w:r>
        <w:t>Future-oriented financial information (FOFI)</w:t>
      </w:r>
    </w:p>
    <w:p w14:paraId="68019363" w14:textId="04ABDCD3" w:rsidR="00681F24" w:rsidRDefault="00681F24" w:rsidP="000C5698">
      <w:pPr>
        <w:pStyle w:val="ListParagraph"/>
        <w:numPr>
          <w:ilvl w:val="0"/>
          <w:numId w:val="38"/>
        </w:numPr>
      </w:pPr>
      <w:r>
        <w:t xml:space="preserve">Forward-looking info </w:t>
      </w:r>
    </w:p>
    <w:p w14:paraId="60C9657F" w14:textId="5E8B22D4" w:rsidR="00756B19" w:rsidRDefault="00756B19" w:rsidP="00756B19">
      <w:r>
        <w:t xml:space="preserve">Since these are based on assumptions – both </w:t>
      </w:r>
      <w:r w:rsidR="001D5541">
        <w:t>substantive</w:t>
      </w:r>
      <w:r>
        <w:t xml:space="preserve"> reasonableness and disclosure from the issuer is required </w:t>
      </w:r>
    </w:p>
    <w:p w14:paraId="261824A4" w14:textId="2E8F09FE" w:rsidR="00501E6B" w:rsidRDefault="00501E6B" w:rsidP="000C5698">
      <w:pPr>
        <w:pStyle w:val="ListParagraph"/>
        <w:numPr>
          <w:ilvl w:val="0"/>
          <w:numId w:val="39"/>
        </w:numPr>
      </w:pPr>
      <w:r>
        <w:t xml:space="preserve">Safe harbor provisions </w:t>
      </w:r>
    </w:p>
    <w:p w14:paraId="400D1763" w14:textId="77777777" w:rsidR="00AA30B2" w:rsidRDefault="00501E6B" w:rsidP="000C5698">
      <w:pPr>
        <w:pStyle w:val="ListParagraph"/>
        <w:numPr>
          <w:ilvl w:val="0"/>
          <w:numId w:val="39"/>
        </w:numPr>
      </w:pPr>
      <w:r>
        <w:t xml:space="preserve">There is no implied representation that the info will be objectively reasonable at some date after the prospectus is filed. If events change materially, an issuer will have to file an </w:t>
      </w:r>
      <w:r w:rsidRPr="00501E6B">
        <w:rPr>
          <w:b/>
          <w:color w:val="00B050"/>
        </w:rPr>
        <w:t>amended prospectus</w:t>
      </w:r>
      <w:r w:rsidRPr="00501E6B">
        <w:rPr>
          <w:color w:val="00B050"/>
        </w:rPr>
        <w:t xml:space="preserve"> </w:t>
      </w:r>
      <w:r>
        <w:t xml:space="preserve">(if it is during the distribution period) or a </w:t>
      </w:r>
      <w:r w:rsidRPr="00501E6B">
        <w:rPr>
          <w:b/>
          <w:color w:val="00B050"/>
        </w:rPr>
        <w:t>material change report</w:t>
      </w:r>
      <w:r>
        <w:t xml:space="preserve"> (after the distribution period has ended).</w:t>
      </w:r>
    </w:p>
    <w:p w14:paraId="00FE6025" w14:textId="1A644EE2" w:rsidR="009639A7" w:rsidRPr="007E3C6F" w:rsidRDefault="00AA30B2" w:rsidP="00DD02AB">
      <w:pPr>
        <w:pStyle w:val="ListParagraph"/>
        <w:numPr>
          <w:ilvl w:val="0"/>
          <w:numId w:val="39"/>
        </w:numPr>
      </w:pPr>
      <w:r>
        <w:t xml:space="preserve">To assess adequacy of disclosure of future info – the question is only whether such info is objectively reasonable as of the date the prospectus is filed. </w:t>
      </w:r>
      <w:bookmarkStart w:id="37" w:name="_Toc278480818"/>
    </w:p>
    <w:bookmarkEnd w:id="37"/>
    <w:p w14:paraId="5524E07C" w14:textId="77777777" w:rsidR="00DD02AB" w:rsidRDefault="00DD02AB" w:rsidP="00DD02AB"/>
    <w:p w14:paraId="292F4A2B" w14:textId="2B64CD4E" w:rsidR="00DD02AB" w:rsidRDefault="00DD02AB" w:rsidP="00DD02AB">
      <w:pPr>
        <w:rPr>
          <w:b/>
        </w:rPr>
      </w:pPr>
      <w:r w:rsidRPr="00DD02AB">
        <w:rPr>
          <w:b/>
        </w:rPr>
        <w:t xml:space="preserve">Accompanying documents </w:t>
      </w:r>
    </w:p>
    <w:p w14:paraId="02C4D9E8" w14:textId="1F86851F" w:rsidR="00DD02AB" w:rsidRDefault="00DD02AB" w:rsidP="00C5467A">
      <w:pPr>
        <w:pStyle w:val="ListParagraph"/>
        <w:numPr>
          <w:ilvl w:val="0"/>
          <w:numId w:val="40"/>
        </w:numPr>
      </w:pPr>
      <w:r>
        <w:t>Auditor’s report req</w:t>
      </w:r>
      <w:r w:rsidR="007E4DD9">
        <w:t>uired for financial statements</w:t>
      </w:r>
    </w:p>
    <w:p w14:paraId="3E7A7FE6" w14:textId="0797E568" w:rsidR="00DD02AB" w:rsidRPr="00DD02AB" w:rsidRDefault="007E4DD9" w:rsidP="00C5467A">
      <w:pPr>
        <w:pStyle w:val="ListParagraph"/>
        <w:numPr>
          <w:ilvl w:val="0"/>
          <w:numId w:val="40"/>
        </w:numPr>
      </w:pPr>
      <w:r>
        <w:t xml:space="preserve">Creditor supporter certificate, if there is one </w:t>
      </w:r>
    </w:p>
    <w:p w14:paraId="32FA4AC5" w14:textId="3D6D3BC0" w:rsidR="0001058E" w:rsidRDefault="00310208" w:rsidP="00C5467A">
      <w:pPr>
        <w:pStyle w:val="ListParagraph"/>
        <w:numPr>
          <w:ilvl w:val="0"/>
          <w:numId w:val="40"/>
        </w:numPr>
      </w:pPr>
      <w:r>
        <w:t>Any expert (</w:t>
      </w:r>
      <w:r w:rsidR="0001058E" w:rsidRPr="00DD02AB">
        <w:t xml:space="preserve">lawyer, engineers, auditors, </w:t>
      </w:r>
      <w:r>
        <w:t>appraisers)</w:t>
      </w:r>
      <w:r w:rsidR="0001058E" w:rsidRPr="00DD02AB">
        <w:t xml:space="preserve"> </w:t>
      </w:r>
      <w:r w:rsidR="0001058E">
        <w:t xml:space="preserve">who prepares or certifies any party of the prospectus or documents related to the prospectus filing must file a “consent” to that info being used. </w:t>
      </w:r>
    </w:p>
    <w:p w14:paraId="30DEC907" w14:textId="3D97E35F" w:rsidR="00156B03" w:rsidRDefault="00156B03" w:rsidP="00C5467A">
      <w:pPr>
        <w:pStyle w:val="ListParagraph"/>
        <w:numPr>
          <w:ilvl w:val="0"/>
          <w:numId w:val="40"/>
        </w:numPr>
      </w:pPr>
      <w:r>
        <w:t xml:space="preserve">Issuer must submit appropriate fees </w:t>
      </w:r>
    </w:p>
    <w:p w14:paraId="765188A5" w14:textId="77777777" w:rsidR="00DD02AB" w:rsidRDefault="00DD02AB" w:rsidP="00DD02AB"/>
    <w:p w14:paraId="61CFB260" w14:textId="6FBF68A8" w:rsidR="000C5717" w:rsidRDefault="000C5717" w:rsidP="00DD02AB">
      <w:pPr>
        <w:rPr>
          <w:b/>
        </w:rPr>
      </w:pPr>
      <w:r>
        <w:rPr>
          <w:b/>
        </w:rPr>
        <w:t xml:space="preserve">Regulatory discretion </w:t>
      </w:r>
    </w:p>
    <w:p w14:paraId="0BA6ED88" w14:textId="77777777" w:rsidR="0051247D" w:rsidRPr="0051247D" w:rsidRDefault="0051247D" w:rsidP="0051247D">
      <w:r w:rsidRPr="0051247D">
        <w:t>Receipts for prospectus</w:t>
      </w:r>
    </w:p>
    <w:p w14:paraId="1DF339DF" w14:textId="58C11A47" w:rsidR="0051247D" w:rsidRPr="0051247D" w:rsidRDefault="0051247D" w:rsidP="0051247D">
      <w:r w:rsidRPr="0051247D">
        <w:rPr>
          <w:rStyle w:val="Emphasis"/>
        </w:rPr>
        <w:t>65</w:t>
      </w:r>
      <w:bookmarkStart w:id="38" w:name="d2e6525_d2e6534_d2e6543"/>
      <w:bookmarkEnd w:id="38"/>
      <w:r w:rsidRPr="0051247D">
        <w:rPr>
          <w:rStyle w:val="Emphasis"/>
        </w:rPr>
        <w:t>(1)</w:t>
      </w:r>
      <w:r w:rsidRPr="0051247D">
        <w:t xml:space="preserve"> Subject to section 64 (1), the executive director must issue a receipt for a preliminary prospectus as soon as practicable after it has been filed under this Part.</w:t>
      </w:r>
    </w:p>
    <w:p w14:paraId="16FFF416" w14:textId="77777777" w:rsidR="0051247D" w:rsidRDefault="0051247D" w:rsidP="0051247D">
      <w:bookmarkStart w:id="39" w:name="d2e6534"/>
      <w:bookmarkEnd w:id="39"/>
      <w:r w:rsidRPr="0051247D">
        <w:rPr>
          <w:rStyle w:val="Emphasis"/>
        </w:rPr>
        <w:t>(2)</w:t>
      </w:r>
      <w:r w:rsidRPr="0051247D">
        <w:t xml:space="preserve"> Subject to the regulations, the executive director must issue a receipt for a prospectus filed under this Part unless the executive director considers it to be prejudicial to the </w:t>
      </w:r>
      <w:r w:rsidRPr="006D0234">
        <w:rPr>
          <w:u w:val="single"/>
        </w:rPr>
        <w:t>public interest</w:t>
      </w:r>
      <w:r w:rsidRPr="0051247D">
        <w:t xml:space="preserve"> to do so.</w:t>
      </w:r>
    </w:p>
    <w:p w14:paraId="2D417D43" w14:textId="50F126CC" w:rsidR="006D0234" w:rsidRDefault="008B7641" w:rsidP="00C5467A">
      <w:pPr>
        <w:pStyle w:val="ListParagraph"/>
        <w:numPr>
          <w:ilvl w:val="0"/>
          <w:numId w:val="41"/>
        </w:numPr>
      </w:pPr>
      <w:r w:rsidRPr="008B7641">
        <w:rPr>
          <w:b/>
          <w:highlight w:val="yellow"/>
        </w:rPr>
        <w:t>Equal Treatment of Asbestos Minority SHs:</w:t>
      </w:r>
      <w:r>
        <w:rPr>
          <w:b/>
        </w:rPr>
        <w:t xml:space="preserve"> </w:t>
      </w:r>
      <w:r w:rsidR="006D0234">
        <w:t xml:space="preserve">SCC affirmed </w:t>
      </w:r>
      <w:r>
        <w:t xml:space="preserve">that this is a broad grant of jurisdiction – but not unlimited. </w:t>
      </w:r>
    </w:p>
    <w:p w14:paraId="00B13024" w14:textId="7A045FCD" w:rsidR="00B51AB3" w:rsidRDefault="00576709" w:rsidP="00C5467A">
      <w:pPr>
        <w:pStyle w:val="ListParagraph"/>
        <w:numPr>
          <w:ilvl w:val="0"/>
          <w:numId w:val="41"/>
        </w:numPr>
      </w:pPr>
      <w:r w:rsidRPr="00576709">
        <w:rPr>
          <w:b/>
          <w:highlight w:val="yellow"/>
        </w:rPr>
        <w:t>Re Cycomm:</w:t>
      </w:r>
      <w:r>
        <w:rPr>
          <w:b/>
        </w:rPr>
        <w:t xml:space="preserve"> </w:t>
      </w:r>
      <w:r>
        <w:t>Director concluded that an officer’s past misconduct meant that Cycomm would not operate w/ integrity</w:t>
      </w:r>
      <w:r w:rsidR="00683D2B">
        <w:t xml:space="preserve"> (standard of proof: BOP) </w:t>
      </w:r>
    </w:p>
    <w:p w14:paraId="79DD5CBF" w14:textId="32A81D2E" w:rsidR="009A107B" w:rsidRPr="0051247D" w:rsidRDefault="009A107B" w:rsidP="00C5467A">
      <w:pPr>
        <w:pStyle w:val="ListParagraph"/>
        <w:numPr>
          <w:ilvl w:val="0"/>
          <w:numId w:val="41"/>
        </w:numPr>
      </w:pPr>
      <w:r w:rsidRPr="004E1D67">
        <w:rPr>
          <w:b/>
          <w:highlight w:val="yellow"/>
        </w:rPr>
        <w:t>Inland National Capital:</w:t>
      </w:r>
      <w:r>
        <w:t xml:space="preserve"> w/in the Director’s discretion to withhold issuance of receipt </w:t>
      </w:r>
      <w:r w:rsidR="004E1D67">
        <w:t xml:space="preserve">b/c a fundamental prerequisite is that the issuer has, at least, a </w:t>
      </w:r>
      <w:r>
        <w:t>reasonable and specific business plan</w:t>
      </w:r>
      <w:r w:rsidR="004E1D67">
        <w:t>.</w:t>
      </w:r>
    </w:p>
    <w:p w14:paraId="74439BD3" w14:textId="77777777" w:rsidR="0051247D" w:rsidRDefault="0051247D" w:rsidP="0051247D">
      <w:bookmarkStart w:id="40" w:name="d2e6543"/>
      <w:bookmarkEnd w:id="40"/>
      <w:r w:rsidRPr="0051247D">
        <w:rPr>
          <w:rStyle w:val="Emphasis"/>
        </w:rPr>
        <w:t>(3)</w:t>
      </w:r>
      <w:r w:rsidRPr="0051247D">
        <w:t xml:space="preserve"> The executive director must not refuse to issue a receipt for a prospectus without giving the person who filed the prospectus an opportunity to be heard.</w:t>
      </w:r>
    </w:p>
    <w:p w14:paraId="6A14801A" w14:textId="77777777" w:rsidR="00CC070C" w:rsidRDefault="00CC070C" w:rsidP="00CC070C">
      <w:r>
        <w:t>End!</w:t>
      </w:r>
    </w:p>
    <w:p w14:paraId="47E510E6" w14:textId="0511C1CD" w:rsidR="00CC070C" w:rsidRPr="0051247D" w:rsidRDefault="00CC070C" w:rsidP="0051247D">
      <w:r>
        <w:t>-------------------------------------------------------------------------------------------------------------------------------</w:t>
      </w:r>
    </w:p>
    <w:p w14:paraId="77FAE8BC" w14:textId="0A0429F2" w:rsidR="000C5717" w:rsidRDefault="004E1D67" w:rsidP="004E1D67">
      <w:pPr>
        <w:pStyle w:val="Heading2"/>
      </w:pPr>
      <w:bookmarkStart w:id="41" w:name="_Toc480301438"/>
      <w:r>
        <w:t>The prospectus process</w:t>
      </w:r>
      <w:bookmarkEnd w:id="41"/>
      <w:r>
        <w:t xml:space="preserve"> </w:t>
      </w:r>
    </w:p>
    <w:p w14:paraId="3FD4D9B7" w14:textId="27C9E9C8" w:rsidR="007117EC" w:rsidRPr="007117EC" w:rsidRDefault="00C71203" w:rsidP="007117EC">
      <w:pPr>
        <w:rPr>
          <w:b/>
          <w:color w:val="942092"/>
        </w:rPr>
      </w:pPr>
      <w:r w:rsidRPr="00C71203">
        <w:rPr>
          <w:b/>
          <w:color w:val="942092"/>
        </w:rPr>
        <w:t xml:space="preserve">A prospectus is required for: IPOs; subsequent public offerings; some secondary offerings (ex. resale by control person) </w:t>
      </w:r>
      <w:r w:rsidR="007117EC">
        <w:rPr>
          <w:b/>
          <w:color w:val="942092"/>
        </w:rPr>
        <w:t xml:space="preserve">// </w:t>
      </w:r>
      <w:r w:rsidR="007117EC" w:rsidRPr="007117EC">
        <w:rPr>
          <w:b/>
          <w:color w:val="FF9300"/>
        </w:rPr>
        <w:t>Going public generally requires the preparation of a disclosure document called a prospectus containing all material information concerning the business and securities to be offered.</w:t>
      </w:r>
    </w:p>
    <w:p w14:paraId="21905C13" w14:textId="77777777" w:rsidR="00C71203" w:rsidRDefault="00C71203" w:rsidP="0044622E"/>
    <w:p w14:paraId="1632CE89" w14:textId="77777777" w:rsidR="0044622E" w:rsidRDefault="0044622E" w:rsidP="0044622E">
      <w:r>
        <w:t xml:space="preserve">Almost all filing is done electronically through SEDAR. </w:t>
      </w:r>
    </w:p>
    <w:p w14:paraId="7701AC10" w14:textId="77777777" w:rsidR="0044622E" w:rsidRDefault="0044622E" w:rsidP="00266D56">
      <w:pPr>
        <w:rPr>
          <w:b/>
          <w:highlight w:val="green"/>
        </w:rPr>
      </w:pPr>
    </w:p>
    <w:p w14:paraId="4950663C" w14:textId="41168CAC" w:rsidR="000E6A18" w:rsidRDefault="00266D56" w:rsidP="00266D56">
      <w:pPr>
        <w:rPr>
          <w:b/>
        </w:rPr>
      </w:pPr>
      <w:r w:rsidRPr="00C842B0">
        <w:rPr>
          <w:b/>
          <w:highlight w:val="green"/>
        </w:rPr>
        <w:t>Step #1:</w:t>
      </w:r>
      <w:r w:rsidRPr="00C842B0">
        <w:rPr>
          <w:highlight w:val="green"/>
        </w:rPr>
        <w:t xml:space="preserve"> </w:t>
      </w:r>
      <w:r w:rsidR="000E6A18" w:rsidRPr="00C842B0">
        <w:rPr>
          <w:b/>
          <w:highlight w:val="green"/>
        </w:rPr>
        <w:t>Secure services of an UW</w:t>
      </w:r>
    </w:p>
    <w:p w14:paraId="36F54061" w14:textId="56B0355D" w:rsidR="00E452A5" w:rsidRDefault="00AE3896" w:rsidP="001E636F">
      <w:pPr>
        <w:pStyle w:val="ListParagraph"/>
        <w:numPr>
          <w:ilvl w:val="0"/>
          <w:numId w:val="111"/>
        </w:numPr>
      </w:pPr>
      <w:r>
        <w:t xml:space="preserve">Engage an UW to help w/ the marketing process </w:t>
      </w:r>
    </w:p>
    <w:p w14:paraId="1BEB83FC" w14:textId="044593E2" w:rsidR="00E452A5" w:rsidRDefault="00E452A5" w:rsidP="001E636F">
      <w:pPr>
        <w:pStyle w:val="ListParagraph"/>
        <w:numPr>
          <w:ilvl w:val="0"/>
          <w:numId w:val="111"/>
        </w:numPr>
      </w:pPr>
      <w:r>
        <w:t xml:space="preserve">Find syndicate of investors </w:t>
      </w:r>
    </w:p>
    <w:p w14:paraId="361216DB" w14:textId="53F3D9C7" w:rsidR="00371B0C" w:rsidRDefault="00E452A5" w:rsidP="001E636F">
      <w:pPr>
        <w:pStyle w:val="ListParagraph"/>
        <w:numPr>
          <w:ilvl w:val="0"/>
          <w:numId w:val="111"/>
        </w:numPr>
      </w:pPr>
      <w:r>
        <w:t xml:space="preserve">Negotiate underwriting agreement </w:t>
      </w:r>
      <w:r w:rsidR="00371B0C">
        <w:t>– negotiate</w:t>
      </w:r>
      <w:r w:rsidR="00CE3303">
        <w:t>d</w:t>
      </w:r>
      <w:r w:rsidR="00371B0C">
        <w:t xml:space="preserve"> by UW counsel </w:t>
      </w:r>
    </w:p>
    <w:p w14:paraId="5943C1FD" w14:textId="21DDC5A4" w:rsidR="00776DCB" w:rsidRDefault="00CE3303" w:rsidP="001E636F">
      <w:pPr>
        <w:pStyle w:val="ListParagraph"/>
        <w:numPr>
          <w:ilvl w:val="0"/>
          <w:numId w:val="111"/>
        </w:numPr>
      </w:pPr>
      <w:r>
        <w:t>Look @</w:t>
      </w:r>
      <w:r w:rsidR="00776DCB">
        <w:t xml:space="preserve"> UW </w:t>
      </w:r>
      <w:r>
        <w:t>arrangements</w:t>
      </w:r>
      <w:r w:rsidR="00776DCB">
        <w:t xml:space="preserve"> </w:t>
      </w:r>
      <w:r>
        <w:t xml:space="preserve">heading </w:t>
      </w:r>
    </w:p>
    <w:p w14:paraId="2007BD1C" w14:textId="77777777" w:rsidR="00C842B0" w:rsidRDefault="00C842B0" w:rsidP="00C842B0"/>
    <w:p w14:paraId="360019F7" w14:textId="766637C5" w:rsidR="000E6A18" w:rsidRDefault="00266D56" w:rsidP="0044622E">
      <w:r w:rsidRPr="00C842B0">
        <w:rPr>
          <w:b/>
          <w:highlight w:val="green"/>
        </w:rPr>
        <w:t>Step #2:</w:t>
      </w:r>
      <w:r w:rsidRPr="00C842B0">
        <w:rPr>
          <w:highlight w:val="green"/>
        </w:rPr>
        <w:t xml:space="preserve"> </w:t>
      </w:r>
      <w:r w:rsidR="00047F25">
        <w:rPr>
          <w:b/>
          <w:highlight w:val="green"/>
        </w:rPr>
        <w:t>File a</w:t>
      </w:r>
      <w:r w:rsidR="000E6A18" w:rsidRPr="00C842B0">
        <w:rPr>
          <w:b/>
          <w:highlight w:val="green"/>
        </w:rPr>
        <w:t xml:space="preserve"> preliminary prospectus</w:t>
      </w:r>
      <w:r w:rsidR="004C736A" w:rsidRPr="00C842B0">
        <w:rPr>
          <w:b/>
          <w:highlight w:val="green"/>
        </w:rPr>
        <w:t xml:space="preserve"> &amp; obtaining a receipt</w:t>
      </w:r>
      <w:r w:rsidR="000E6A18">
        <w:t xml:space="preserve"> </w:t>
      </w:r>
      <w:r w:rsidR="00A230EE">
        <w:t>(</w:t>
      </w:r>
      <w:r w:rsidR="0044622E">
        <w:t>p.226</w:t>
      </w:r>
      <w:r w:rsidR="00A230EE">
        <w:t>)</w:t>
      </w:r>
    </w:p>
    <w:p w14:paraId="2ABD3A55" w14:textId="5C953DC0" w:rsidR="00A230EE" w:rsidRDefault="003C6E97" w:rsidP="001E636F">
      <w:pPr>
        <w:pStyle w:val="ListParagraph"/>
        <w:numPr>
          <w:ilvl w:val="0"/>
          <w:numId w:val="65"/>
        </w:numPr>
      </w:pPr>
      <w:r>
        <w:t>H</w:t>
      </w:r>
      <w:r w:rsidR="00A230EE">
        <w:t xml:space="preserve">as to satisfy </w:t>
      </w:r>
      <w:r w:rsidR="00A230EE" w:rsidRPr="00DC3C19">
        <w:rPr>
          <w:rStyle w:val="Emphasis"/>
        </w:rPr>
        <w:t>s.63</w:t>
      </w:r>
      <w:r w:rsidR="00A230EE">
        <w:t xml:space="preserve"> &amp; form requirement</w:t>
      </w:r>
      <w:r w:rsidR="001842D2">
        <w:t>s</w:t>
      </w:r>
      <w:r>
        <w:t xml:space="preserve"> in </w:t>
      </w:r>
      <w:r w:rsidRPr="003C6E97">
        <w:rPr>
          <w:rStyle w:val="Emphasis"/>
        </w:rPr>
        <w:t>NI 41-101</w:t>
      </w:r>
    </w:p>
    <w:p w14:paraId="24712F7D" w14:textId="46DE0C9C" w:rsidR="0044622E" w:rsidRDefault="0044622E" w:rsidP="001E636F">
      <w:pPr>
        <w:pStyle w:val="ListParagraph"/>
        <w:numPr>
          <w:ilvl w:val="0"/>
          <w:numId w:val="65"/>
        </w:numPr>
        <w:rPr>
          <w:color w:val="FF0000"/>
        </w:rPr>
      </w:pPr>
      <w:r w:rsidRPr="00AD4A51">
        <w:t xml:space="preserve">Contains all </w:t>
      </w:r>
      <w:r>
        <w:t xml:space="preserve">the </w:t>
      </w:r>
      <w:r w:rsidRPr="00AD4A51">
        <w:t>same info as final prospectus except price of securities, price paid to underwriter, and auditor’s report</w:t>
      </w:r>
      <w:r>
        <w:t xml:space="preserve">. </w:t>
      </w:r>
      <w:r w:rsidRPr="003C6E97">
        <w:rPr>
          <w:color w:val="FF0000"/>
        </w:rPr>
        <w:t xml:space="preserve">The preliminary prospectus </w:t>
      </w:r>
      <w:r w:rsidRPr="003C6E97">
        <w:rPr>
          <w:b/>
          <w:color w:val="FF0000"/>
        </w:rPr>
        <w:t>does not have to contain a price</w:t>
      </w:r>
      <w:r w:rsidRPr="003C6E97">
        <w:rPr>
          <w:color w:val="FF0000"/>
        </w:rPr>
        <w:t xml:space="preserve"> for the securities as this will be set based on market conditions at the time of filing the final prospectus.</w:t>
      </w:r>
    </w:p>
    <w:p w14:paraId="5D69D724" w14:textId="00AD521E" w:rsidR="003C6E97" w:rsidRDefault="003C6E97" w:rsidP="001E636F">
      <w:pPr>
        <w:pStyle w:val="ListParagraph"/>
        <w:numPr>
          <w:ilvl w:val="0"/>
          <w:numId w:val="65"/>
        </w:numPr>
      </w:pPr>
      <w:r w:rsidRPr="0044622E">
        <w:t xml:space="preserve">Preliminary prospectus contains red herring language. </w:t>
      </w:r>
      <w:r>
        <w:t>Cover page must contain a note that the prospectus</w:t>
      </w:r>
      <w:r w:rsidRPr="00AD4A51">
        <w:t xml:space="preserve"> </w:t>
      </w:r>
      <w:r w:rsidRPr="00820A22">
        <w:rPr>
          <w:u w:val="single"/>
        </w:rPr>
        <w:t>is not</w:t>
      </w:r>
      <w:r>
        <w:t xml:space="preserve"> final, info in it may be amended, no securities may be sold before the final prospectus is receipted. </w:t>
      </w:r>
    </w:p>
    <w:p w14:paraId="368147EE" w14:textId="77777777" w:rsidR="007F1F3B" w:rsidRDefault="007F1F3B" w:rsidP="001E636F">
      <w:pPr>
        <w:pStyle w:val="ListParagraph"/>
        <w:numPr>
          <w:ilvl w:val="0"/>
          <w:numId w:val="65"/>
        </w:numPr>
      </w:pPr>
      <w:r>
        <w:lastRenderedPageBreak/>
        <w:t xml:space="preserve">Allows you to engage in </w:t>
      </w:r>
      <w:r w:rsidRPr="007F1F3B">
        <w:rPr>
          <w:u w:val="single"/>
        </w:rPr>
        <w:t>preliminary marketing activities</w:t>
      </w:r>
      <w:r>
        <w:t xml:space="preserve">, and </w:t>
      </w:r>
      <w:r w:rsidRPr="007F1F3B">
        <w:rPr>
          <w:b/>
          <w:u w:val="single"/>
        </w:rPr>
        <w:t xml:space="preserve">after obtaining preliminary receipt </w:t>
      </w:r>
      <w:r w:rsidRPr="007F1F3B">
        <w:rPr>
          <w:b/>
        </w:rPr>
        <w:t>to solicit expressions of interest.</w:t>
      </w:r>
      <w:r>
        <w:t xml:space="preserve"> The UWs fill a book, which is based on expressions of interest not binding commitments.   </w:t>
      </w:r>
    </w:p>
    <w:p w14:paraId="50DC8258" w14:textId="1BE87A50" w:rsidR="007F1F3B" w:rsidRDefault="007F1F3B" w:rsidP="001E636F">
      <w:pPr>
        <w:pStyle w:val="ListParagraph"/>
        <w:numPr>
          <w:ilvl w:val="1"/>
          <w:numId w:val="65"/>
        </w:numPr>
      </w:pPr>
      <w:r>
        <w:t>In reality, expressions of interest are like biz handshake. If back out of commitment, you will be blacklisted.</w:t>
      </w:r>
    </w:p>
    <w:p w14:paraId="0D39AAAE" w14:textId="37CC550D" w:rsidR="003C6E97" w:rsidRPr="007F1F3B" w:rsidRDefault="003C6E97" w:rsidP="001E636F">
      <w:pPr>
        <w:pStyle w:val="ListParagraph"/>
        <w:numPr>
          <w:ilvl w:val="0"/>
          <w:numId w:val="65"/>
        </w:numPr>
        <w:rPr>
          <w:b/>
        </w:rPr>
      </w:pPr>
      <w:r w:rsidRPr="007F1F3B">
        <w:t>Preliminary P</w:t>
      </w:r>
      <w:r>
        <w:rPr>
          <w:b/>
        </w:rPr>
        <w:t xml:space="preserve"> </w:t>
      </w:r>
      <w:r>
        <w:t xml:space="preserve">receipt usually </w:t>
      </w:r>
      <w:r w:rsidRPr="007F1F3B">
        <w:rPr>
          <w:u w:val="single"/>
        </w:rPr>
        <w:t>issued automatically</w:t>
      </w:r>
      <w:r>
        <w:t xml:space="preserve">. Very cursory review to ensure certificates attached properly (issuers certificate and UW certificate); checks that the form of the prospectus is followed. There might be deficiencies in disclosure, but the staff won’t check at this point. </w:t>
      </w:r>
    </w:p>
    <w:p w14:paraId="4B356577" w14:textId="45B8333B" w:rsidR="00A230EE" w:rsidRDefault="001A0F40" w:rsidP="001E636F">
      <w:pPr>
        <w:pStyle w:val="ListParagraph"/>
        <w:numPr>
          <w:ilvl w:val="0"/>
          <w:numId w:val="65"/>
        </w:numPr>
      </w:pPr>
      <w:r w:rsidRPr="003C6E97">
        <w:rPr>
          <w:b/>
        </w:rPr>
        <w:t xml:space="preserve">For an </w:t>
      </w:r>
      <w:r w:rsidR="00A230EE" w:rsidRPr="003C6E97">
        <w:rPr>
          <w:b/>
        </w:rPr>
        <w:t>IPO</w:t>
      </w:r>
      <w:r w:rsidR="00A230EE">
        <w:t xml:space="preserve"> – there is no pricing info </w:t>
      </w:r>
      <w:r w:rsidR="001842D2">
        <w:t xml:space="preserve">or how many shares </w:t>
      </w:r>
    </w:p>
    <w:p w14:paraId="623DBB61" w14:textId="0DC0DC93" w:rsidR="00EE0EAD" w:rsidRDefault="00EE0EAD" w:rsidP="001E636F">
      <w:pPr>
        <w:pStyle w:val="ListParagraph"/>
        <w:numPr>
          <w:ilvl w:val="1"/>
          <w:numId w:val="65"/>
        </w:numPr>
      </w:pPr>
      <w:r>
        <w:t>Won’t know how many units are being sold</w:t>
      </w:r>
    </w:p>
    <w:p w14:paraId="5F60559A" w14:textId="5B26FED1" w:rsidR="00EE0EAD" w:rsidRDefault="00EE0EAD" w:rsidP="001E636F">
      <w:pPr>
        <w:pStyle w:val="ListParagraph"/>
        <w:numPr>
          <w:ilvl w:val="1"/>
          <w:numId w:val="65"/>
        </w:numPr>
      </w:pPr>
      <w:r>
        <w:t xml:space="preserve">i.e. if you’re doing best efforts, this gives a marketing tool for your syndicate to go to their networks to see how big an offering it can be and what price it can be. Can start taking offers from each syndicate.  </w:t>
      </w:r>
    </w:p>
    <w:p w14:paraId="75765B12" w14:textId="2B380ECF" w:rsidR="00A230EE" w:rsidRDefault="00543BEC" w:rsidP="001E636F">
      <w:pPr>
        <w:pStyle w:val="ListParagraph"/>
        <w:numPr>
          <w:ilvl w:val="1"/>
          <w:numId w:val="65"/>
        </w:numPr>
      </w:pPr>
      <w:r>
        <w:t>Orders not legally binding orders – b/c need the final prospectus before they can be binding – b/c this is a distribution and can’t do w/out a prospectus (and need a final one for it)</w:t>
      </w:r>
    </w:p>
    <w:p w14:paraId="63EEA99F" w14:textId="77777777" w:rsidR="00C842B0" w:rsidRDefault="00C842B0" w:rsidP="00C842B0"/>
    <w:p w14:paraId="10DDA9C4" w14:textId="186921EB" w:rsidR="000E6A18" w:rsidRDefault="00266D56" w:rsidP="003073DD">
      <w:r w:rsidRPr="00C842B0">
        <w:rPr>
          <w:b/>
          <w:highlight w:val="green"/>
        </w:rPr>
        <w:t>Step #3:</w:t>
      </w:r>
      <w:r w:rsidRPr="00C842B0">
        <w:rPr>
          <w:highlight w:val="green"/>
        </w:rPr>
        <w:t xml:space="preserve"> </w:t>
      </w:r>
      <w:r w:rsidR="000E6A18" w:rsidRPr="00C842B0">
        <w:rPr>
          <w:b/>
          <w:highlight w:val="green"/>
        </w:rPr>
        <w:t>Waiting period</w:t>
      </w:r>
      <w:r w:rsidR="003B2EE3" w:rsidRPr="00C842B0">
        <w:rPr>
          <w:highlight w:val="green"/>
        </w:rPr>
        <w:t xml:space="preserve"> </w:t>
      </w:r>
      <w:r w:rsidR="00BF51AF" w:rsidRPr="00C842B0">
        <w:rPr>
          <w:highlight w:val="green"/>
        </w:rPr>
        <w:t xml:space="preserve">/ </w:t>
      </w:r>
      <w:r w:rsidR="00BF51AF" w:rsidRPr="00C842B0">
        <w:rPr>
          <w:b/>
          <w:highlight w:val="green"/>
        </w:rPr>
        <w:t>review &amp; comment</w:t>
      </w:r>
      <w:r w:rsidR="00751C3D">
        <w:t xml:space="preserve"> </w:t>
      </w:r>
    </w:p>
    <w:p w14:paraId="4F86C04B" w14:textId="185C4387" w:rsidR="00751C3D" w:rsidRDefault="00751C3D" w:rsidP="00751C3D">
      <w:r>
        <w:rPr>
          <w:b/>
        </w:rPr>
        <w:t xml:space="preserve">Waiting period: </w:t>
      </w:r>
      <w:r>
        <w:t>the period of time between when the issuer receives a receipt from the Commission for its preliminary prospectus, and when it receives the receipt for its final prospectus (</w:t>
      </w:r>
      <w:r w:rsidRPr="00090ACD">
        <w:t xml:space="preserve">defined in </w:t>
      </w:r>
      <w:r w:rsidRPr="00090ACD">
        <w:rPr>
          <w:rStyle w:val="Emphasis"/>
        </w:rPr>
        <w:t>NI 41-101</w:t>
      </w:r>
      <w:r>
        <w:t xml:space="preserve">). Majority of </w:t>
      </w:r>
      <w:r w:rsidRPr="009B3D27">
        <w:rPr>
          <w:u w:val="single"/>
        </w:rPr>
        <w:t>marketing activity</w:t>
      </w:r>
      <w:r>
        <w:t xml:space="preserve"> happens at this stage.</w:t>
      </w:r>
    </w:p>
    <w:p w14:paraId="7F8BD6DB" w14:textId="77777777" w:rsidR="00751C3D" w:rsidRDefault="00751C3D" w:rsidP="001E636F">
      <w:pPr>
        <w:pStyle w:val="ListParagraph"/>
        <w:numPr>
          <w:ilvl w:val="0"/>
          <w:numId w:val="42"/>
        </w:numPr>
      </w:pPr>
      <w:r w:rsidRPr="00751C3D">
        <w:rPr>
          <w:b/>
          <w:caps/>
          <w:color w:val="FF0000"/>
        </w:rPr>
        <w:t>not allowed to sell or accept an offer to buy</w:t>
      </w:r>
      <w:r w:rsidRPr="00751C3D">
        <w:rPr>
          <w:color w:val="FF0000"/>
        </w:rPr>
        <w:t xml:space="preserve"> </w:t>
      </w:r>
      <w:r>
        <w:t xml:space="preserve">– doing so is called “gun-jumping” </w:t>
      </w:r>
    </w:p>
    <w:p w14:paraId="32BE990E" w14:textId="7E928900" w:rsidR="00751C3D" w:rsidRDefault="00751C3D" w:rsidP="00751C3D">
      <w:pPr>
        <w:rPr>
          <w:b/>
        </w:rPr>
      </w:pPr>
      <w:r>
        <w:rPr>
          <w:b/>
        </w:rPr>
        <w:t>A</w:t>
      </w:r>
      <w:r w:rsidRPr="00751C3D">
        <w:rPr>
          <w:b/>
        </w:rPr>
        <w:t xml:space="preserve">ctivities </w:t>
      </w:r>
      <w:r w:rsidRPr="00751C3D">
        <w:rPr>
          <w:b/>
          <w:caps/>
        </w:rPr>
        <w:t>permitted</w:t>
      </w:r>
      <w:r w:rsidRPr="00751C3D">
        <w:rPr>
          <w:b/>
        </w:rPr>
        <w:t xml:space="preserve"> during the waiting period: </w:t>
      </w:r>
    </w:p>
    <w:p w14:paraId="69A04963" w14:textId="4749BEF5" w:rsidR="00751C3D" w:rsidRDefault="00751C3D" w:rsidP="001E636F">
      <w:pPr>
        <w:pStyle w:val="ListParagraph"/>
        <w:numPr>
          <w:ilvl w:val="0"/>
          <w:numId w:val="67"/>
        </w:numPr>
      </w:pPr>
      <w:r w:rsidRPr="00751C3D">
        <w:rPr>
          <w:b/>
        </w:rPr>
        <w:t>Road show:</w:t>
      </w:r>
      <w:r>
        <w:t xml:space="preserve"> during the waiting period, </w:t>
      </w:r>
      <w:r w:rsidRPr="00751C3D">
        <w:rPr>
          <w:b/>
        </w:rPr>
        <w:t>usually in the context of an IPO offering</w:t>
      </w:r>
      <w:r>
        <w:t>, management &amp; investment banks go on the road and meet w/ various institutional management (</w:t>
      </w:r>
      <w:r w:rsidR="001E151F">
        <w:t xml:space="preserve">NI </w:t>
      </w:r>
      <w:r>
        <w:t xml:space="preserve">41-101 part 13). There’s </w:t>
      </w:r>
      <w:r w:rsidRPr="00751C3D">
        <w:rPr>
          <w:u w:val="single"/>
        </w:rPr>
        <w:t>requirements on what docs can be presented</w:t>
      </w:r>
      <w:r>
        <w:t xml:space="preserve"> –</w:t>
      </w:r>
      <w:r w:rsidR="00BF7907">
        <w:t xml:space="preserve"> </w:t>
      </w:r>
      <w:r w:rsidRPr="00BF7907">
        <w:rPr>
          <w:highlight w:val="red"/>
        </w:rPr>
        <w:t>can’t present the prospectus, but can do a summary</w:t>
      </w:r>
      <w:r>
        <w:t xml:space="preserve">; there can be certain marketing materials, but have to be filed w/ the regulator. </w:t>
      </w:r>
    </w:p>
    <w:p w14:paraId="36FE07FB" w14:textId="64E91B84" w:rsidR="00751C3D" w:rsidRPr="00751C3D" w:rsidRDefault="00751C3D" w:rsidP="001E636F">
      <w:pPr>
        <w:pStyle w:val="ListParagraph"/>
        <w:numPr>
          <w:ilvl w:val="1"/>
          <w:numId w:val="67"/>
        </w:numPr>
      </w:pPr>
      <w:r>
        <w:t xml:space="preserve">Comparables is the only thing that can be in marketing but doesn’t have to be in prospectus </w:t>
      </w:r>
    </w:p>
    <w:p w14:paraId="451BA805" w14:textId="77777777" w:rsidR="00751C3D" w:rsidRDefault="00751C3D" w:rsidP="001E636F">
      <w:pPr>
        <w:pStyle w:val="ListParagraph"/>
        <w:numPr>
          <w:ilvl w:val="0"/>
          <w:numId w:val="42"/>
        </w:numPr>
      </w:pPr>
      <w:r>
        <w:rPr>
          <w:b/>
        </w:rPr>
        <w:t xml:space="preserve">Green sheets: </w:t>
      </w:r>
      <w:r>
        <w:t xml:space="preserve">summaries prepared by investment dealers, not intended for members of the public </w:t>
      </w:r>
    </w:p>
    <w:p w14:paraId="2D1877AA" w14:textId="71C84099" w:rsidR="00A52E47" w:rsidRDefault="00A52E47" w:rsidP="001E636F">
      <w:pPr>
        <w:pStyle w:val="ListParagraph"/>
        <w:numPr>
          <w:ilvl w:val="0"/>
          <w:numId w:val="66"/>
        </w:numPr>
      </w:pPr>
      <w:r w:rsidRPr="00751C3D">
        <w:rPr>
          <w:b/>
        </w:rPr>
        <w:t xml:space="preserve">Risk </w:t>
      </w:r>
      <w:r>
        <w:t xml:space="preserve">is that you make a statement during the interim period that you can’t put in prospectus (b/c you can’t back it up), then you have to pull the offering. </w:t>
      </w:r>
    </w:p>
    <w:p w14:paraId="6B95ED94" w14:textId="6C22C1D3" w:rsidR="00A52E47" w:rsidRDefault="00A52E47" w:rsidP="001E636F">
      <w:pPr>
        <w:pStyle w:val="ListParagraph"/>
        <w:numPr>
          <w:ilvl w:val="0"/>
          <w:numId w:val="66"/>
        </w:numPr>
      </w:pPr>
      <w:r>
        <w:t xml:space="preserve">Lawyers usually send a </w:t>
      </w:r>
      <w:r w:rsidRPr="00751C3D">
        <w:rPr>
          <w:b/>
        </w:rPr>
        <w:t>scare memo</w:t>
      </w:r>
      <w:r>
        <w:t xml:space="preserve"> – goes to the pple in the company who know about the offering that they can’t tell anyone about the offering. </w:t>
      </w:r>
      <w:r w:rsidR="0014394F">
        <w:t xml:space="preserve">Restrict statements that are made to the public so they don’t hit the marketing restriction. </w:t>
      </w:r>
    </w:p>
    <w:p w14:paraId="0C72A8C0" w14:textId="7A4E674F" w:rsidR="0014394F" w:rsidRDefault="0014394F" w:rsidP="00751C3D">
      <w:r w:rsidRPr="00751C3D">
        <w:rPr>
          <w:b/>
        </w:rPr>
        <w:t>Comment letters</w:t>
      </w:r>
      <w:r>
        <w:t xml:space="preserve"> might come from the regulator</w:t>
      </w:r>
    </w:p>
    <w:p w14:paraId="1BB4C99F" w14:textId="5009444A" w:rsidR="0014394F" w:rsidRDefault="00751C3D" w:rsidP="001E636F">
      <w:pPr>
        <w:pStyle w:val="ListParagraph"/>
        <w:numPr>
          <w:ilvl w:val="0"/>
          <w:numId w:val="66"/>
        </w:numPr>
      </w:pPr>
      <w:r>
        <w:t xml:space="preserve">After the issuer resolves </w:t>
      </w:r>
      <w:r w:rsidR="0014394F">
        <w:t>all comments</w:t>
      </w:r>
      <w:r>
        <w:t xml:space="preserve">, </w:t>
      </w:r>
      <w:r w:rsidR="0014394F">
        <w:t>they will be cleared for final filing.</w:t>
      </w:r>
    </w:p>
    <w:p w14:paraId="503476FC" w14:textId="763C716C" w:rsidR="0014394F" w:rsidRDefault="0014394F" w:rsidP="001E636F">
      <w:pPr>
        <w:pStyle w:val="ListParagraph"/>
        <w:numPr>
          <w:ilvl w:val="0"/>
          <w:numId w:val="66"/>
        </w:numPr>
      </w:pPr>
      <w:r>
        <w:t xml:space="preserve">Now, in a position to file final prospectus and </w:t>
      </w:r>
      <w:r w:rsidRPr="00751C3D">
        <w:rPr>
          <w:b/>
          <w:color w:val="FF0000"/>
        </w:rPr>
        <w:t>sign UW agreement</w:t>
      </w:r>
      <w:r w:rsidR="00751C3D">
        <w:t xml:space="preserve"> (which b</w:t>
      </w:r>
      <w:r>
        <w:t>inds the UW to pur</w:t>
      </w:r>
      <w:r w:rsidR="00751C3D">
        <w:t>chase the number of securities).</w:t>
      </w:r>
    </w:p>
    <w:p w14:paraId="76E49476" w14:textId="182B2063" w:rsidR="0044622E" w:rsidRPr="00AC58B4" w:rsidRDefault="00302955" w:rsidP="001E636F">
      <w:pPr>
        <w:pStyle w:val="ListParagraph"/>
        <w:numPr>
          <w:ilvl w:val="0"/>
          <w:numId w:val="68"/>
        </w:numPr>
      </w:pPr>
      <w:r w:rsidRPr="00934BD6">
        <w:rPr>
          <w:rStyle w:val="Emphasis"/>
        </w:rPr>
        <w:lastRenderedPageBreak/>
        <w:t>s.78</w:t>
      </w:r>
      <w:r>
        <w:t xml:space="preserve"> </w:t>
      </w:r>
      <w:r w:rsidR="00934BD6">
        <w:t xml:space="preserve">talks about UWs being able to solicit expressions of interest during the waiting period. </w:t>
      </w:r>
    </w:p>
    <w:p w14:paraId="5A3432A6" w14:textId="77777777" w:rsidR="003073DD" w:rsidRDefault="003073DD" w:rsidP="0044622E">
      <w:pPr>
        <w:rPr>
          <w:b/>
          <w:highlight w:val="green"/>
        </w:rPr>
      </w:pPr>
    </w:p>
    <w:p w14:paraId="5EDC2059" w14:textId="30723A83" w:rsidR="000E6A18" w:rsidRPr="001B20C5" w:rsidRDefault="00266D56" w:rsidP="0044622E">
      <w:r w:rsidRPr="00C842B0">
        <w:rPr>
          <w:b/>
          <w:highlight w:val="green"/>
        </w:rPr>
        <w:t>Step #4:</w:t>
      </w:r>
      <w:r w:rsidRPr="00C842B0">
        <w:rPr>
          <w:highlight w:val="green"/>
        </w:rPr>
        <w:t xml:space="preserve"> </w:t>
      </w:r>
      <w:r w:rsidR="009B3D27">
        <w:rPr>
          <w:b/>
          <w:highlight w:val="green"/>
        </w:rPr>
        <w:t>File</w:t>
      </w:r>
      <w:r w:rsidR="000E6A18" w:rsidRPr="00C842B0">
        <w:rPr>
          <w:b/>
          <w:highlight w:val="green"/>
        </w:rPr>
        <w:t xml:space="preserve"> the final prospectus and obtaining a receipt</w:t>
      </w:r>
      <w:r w:rsidR="001B20C5">
        <w:rPr>
          <w:b/>
        </w:rPr>
        <w:t xml:space="preserve"> </w:t>
      </w:r>
      <w:r w:rsidR="001B20C5">
        <w:t>(p.232)</w:t>
      </w:r>
    </w:p>
    <w:p w14:paraId="0DA7128B" w14:textId="77777777" w:rsidR="00581EB0" w:rsidRDefault="001B20C5" w:rsidP="00581EB0">
      <w:r>
        <w:t xml:space="preserve">First, sign the UW agreement, </w:t>
      </w:r>
      <w:r w:rsidR="0014394F">
        <w:t xml:space="preserve">then file the prospectus right after. </w:t>
      </w:r>
      <w:r>
        <w:t>Issuers must submit a “blacklined” copy of the prospectus when submitting the final prospectus. A black-lined copy shows all of the changes made from the preliminary prospectus.</w:t>
      </w:r>
      <w:r w:rsidRPr="001B20C5">
        <w:t xml:space="preserve"> </w:t>
      </w:r>
    </w:p>
    <w:p w14:paraId="6F17ECAB" w14:textId="77777777" w:rsidR="00581EB0" w:rsidRDefault="00581EB0" w:rsidP="00581EB0"/>
    <w:p w14:paraId="1FD36820" w14:textId="7945C83A" w:rsidR="00581EB0" w:rsidRDefault="00581EB0" w:rsidP="00581EB0">
      <w:r>
        <w:t>Issuer can get a final receipt once</w:t>
      </w:r>
      <w:r w:rsidR="00592988">
        <w:t xml:space="preserve"> all deficiencies are resolved</w:t>
      </w:r>
      <w:r>
        <w:t xml:space="preserve">. Commission does not have to issue if they are not of the view that it is in the public’s interest. </w:t>
      </w:r>
      <w:r w:rsidRPr="00BF7907">
        <w:rPr>
          <w:u w:val="single"/>
        </w:rPr>
        <w:t>Situations where a receipt won’t be issued:</w:t>
      </w:r>
      <w:r>
        <w:t xml:space="preserve"> </w:t>
      </w:r>
    </w:p>
    <w:p w14:paraId="0C4E5198" w14:textId="77777777" w:rsidR="00581EB0" w:rsidRDefault="00581EB0" w:rsidP="001E636F">
      <w:pPr>
        <w:pStyle w:val="ListParagraph"/>
        <w:numPr>
          <w:ilvl w:val="0"/>
          <w:numId w:val="69"/>
        </w:numPr>
      </w:pPr>
      <w:r>
        <w:t>Adequacy of financial resources; insolvency concerns</w:t>
      </w:r>
    </w:p>
    <w:p w14:paraId="339CF003" w14:textId="77777777" w:rsidR="00581EB0" w:rsidRDefault="00581EB0" w:rsidP="001E636F">
      <w:pPr>
        <w:pStyle w:val="ListParagraph"/>
        <w:numPr>
          <w:ilvl w:val="1"/>
          <w:numId w:val="69"/>
        </w:numPr>
      </w:pPr>
      <w:r>
        <w:t xml:space="preserve">Follow-up offering – want to raise equity b/c insolvent // commission won’t issue a receipt b/c working capital deficient </w:t>
      </w:r>
    </w:p>
    <w:p w14:paraId="26B07AFC" w14:textId="77777777" w:rsidR="00581EB0" w:rsidRDefault="00581EB0" w:rsidP="001E636F">
      <w:pPr>
        <w:pStyle w:val="ListParagraph"/>
        <w:numPr>
          <w:ilvl w:val="0"/>
          <w:numId w:val="69"/>
        </w:numPr>
      </w:pPr>
      <w:r>
        <w:t xml:space="preserve">Use provision is not specific enough – if the biz plan has lots of alternatives, but nothing specific – then blind pool &amp; commission won’t issue receipt for blind pool type company </w:t>
      </w:r>
    </w:p>
    <w:p w14:paraId="0DF8B7EB" w14:textId="334745B5" w:rsidR="009707DE" w:rsidRDefault="009707DE" w:rsidP="001E636F">
      <w:pPr>
        <w:pStyle w:val="ListParagraph"/>
        <w:numPr>
          <w:ilvl w:val="1"/>
          <w:numId w:val="69"/>
        </w:numPr>
      </w:pPr>
      <w:r>
        <w:t>Exception: filing for capital pool company</w:t>
      </w:r>
    </w:p>
    <w:p w14:paraId="5B6ACB7E" w14:textId="08D5AAFF" w:rsidR="00581EB0" w:rsidRDefault="009707DE" w:rsidP="001E636F">
      <w:pPr>
        <w:pStyle w:val="ListParagraph"/>
        <w:numPr>
          <w:ilvl w:val="0"/>
          <w:numId w:val="69"/>
        </w:numPr>
      </w:pPr>
      <w:r>
        <w:t>If the capital structure is flawed/unfair – has to do w/ the issuance of too many shares too cheaply to the management or promoter of the company</w:t>
      </w:r>
    </w:p>
    <w:p w14:paraId="2B0D9896" w14:textId="4F8A6D46" w:rsidR="00581EB0" w:rsidRDefault="00581EB0" w:rsidP="001E636F">
      <w:pPr>
        <w:pStyle w:val="ListParagraph"/>
        <w:numPr>
          <w:ilvl w:val="0"/>
          <w:numId w:val="69"/>
        </w:numPr>
      </w:pPr>
      <w:r>
        <w:t>If there is not goi</w:t>
      </w:r>
      <w:r w:rsidR="009707DE">
        <w:t xml:space="preserve">ng to be a public market for the securities </w:t>
      </w:r>
    </w:p>
    <w:p w14:paraId="43A376FA" w14:textId="77777777" w:rsidR="00581EB0" w:rsidRDefault="00581EB0" w:rsidP="001E636F">
      <w:pPr>
        <w:pStyle w:val="ListParagraph"/>
        <w:numPr>
          <w:ilvl w:val="0"/>
          <w:numId w:val="69"/>
        </w:numPr>
      </w:pPr>
      <w:r>
        <w:t xml:space="preserve">If the offering looks too promotion. i.e. looks too good to be true. </w:t>
      </w:r>
    </w:p>
    <w:p w14:paraId="71182F68" w14:textId="77777777" w:rsidR="00581EB0" w:rsidRDefault="00581EB0" w:rsidP="001E636F">
      <w:pPr>
        <w:pStyle w:val="ListParagraph"/>
        <w:numPr>
          <w:ilvl w:val="0"/>
          <w:numId w:val="69"/>
        </w:numPr>
      </w:pPr>
      <w:r>
        <w:t xml:space="preserve">Concern about misrepresentation  </w:t>
      </w:r>
    </w:p>
    <w:p w14:paraId="2AD65A55" w14:textId="10D57799" w:rsidR="00581EB0" w:rsidRDefault="00581EB0" w:rsidP="001E636F">
      <w:pPr>
        <w:pStyle w:val="ListParagraph"/>
        <w:numPr>
          <w:ilvl w:val="0"/>
          <w:numId w:val="69"/>
        </w:numPr>
      </w:pPr>
      <w:r>
        <w:t xml:space="preserve">Commissioner concerned that issuer’s pre-public SH’s have entered the escrow requirements </w:t>
      </w:r>
      <w:r w:rsidR="009707DE">
        <w:t>in NI 46-201</w:t>
      </w:r>
    </w:p>
    <w:p w14:paraId="27953842" w14:textId="441FBCC6" w:rsidR="00581EB0" w:rsidRDefault="009707DE" w:rsidP="001E636F">
      <w:pPr>
        <w:pStyle w:val="ListParagraph"/>
        <w:numPr>
          <w:ilvl w:val="0"/>
          <w:numId w:val="69"/>
        </w:numPr>
      </w:pPr>
      <w:r>
        <w:t>If it’s a questionable biz (i.e. payday loans)</w:t>
      </w:r>
    </w:p>
    <w:p w14:paraId="2D1D7013" w14:textId="77777777" w:rsidR="006C67E0" w:rsidRDefault="006C67E0" w:rsidP="006C67E0">
      <w:pPr>
        <w:rPr>
          <w:b/>
          <w:highlight w:val="green"/>
        </w:rPr>
      </w:pPr>
    </w:p>
    <w:p w14:paraId="6B0A7D69" w14:textId="5EEE149D" w:rsidR="006C67E0" w:rsidRDefault="006C67E0" w:rsidP="006C67E0">
      <w:r w:rsidRPr="003073DD">
        <w:rPr>
          <w:b/>
          <w:highlight w:val="green"/>
        </w:rPr>
        <w:t>Step #5:</w:t>
      </w:r>
      <w:r w:rsidRPr="003073DD">
        <w:rPr>
          <w:highlight w:val="green"/>
        </w:rPr>
        <w:t xml:space="preserve"> </w:t>
      </w:r>
      <w:r w:rsidR="009B3D27">
        <w:rPr>
          <w:b/>
          <w:highlight w:val="green"/>
        </w:rPr>
        <w:t>close the offering &amp;</w:t>
      </w:r>
      <w:r w:rsidRPr="003073DD">
        <w:rPr>
          <w:b/>
          <w:highlight w:val="green"/>
        </w:rPr>
        <w:t xml:space="preserve"> </w:t>
      </w:r>
      <w:r w:rsidR="009B3D27">
        <w:rPr>
          <w:b/>
          <w:highlight w:val="green"/>
        </w:rPr>
        <w:t>distribute securities</w:t>
      </w:r>
      <w:r w:rsidRPr="00F85EB0">
        <w:rPr>
          <w:b/>
        </w:rPr>
        <w:t xml:space="preserve"> </w:t>
      </w:r>
    </w:p>
    <w:p w14:paraId="1A1EBF96" w14:textId="6954E328" w:rsidR="00BF7907" w:rsidRPr="00BF7907" w:rsidRDefault="00BF7907" w:rsidP="006C67E0">
      <w:pPr>
        <w:rPr>
          <w:color w:val="FF9300"/>
        </w:rPr>
      </w:pPr>
      <w:r w:rsidRPr="00BF7907">
        <w:rPr>
          <w:color w:val="FF9300"/>
        </w:rPr>
        <w:t xml:space="preserve">Once issuer obtains receipt for its final prospectus, it can begin distributing securities under it. Have to deliver copy of final prospectus to everyone who has expressed interest to purchase. </w:t>
      </w:r>
    </w:p>
    <w:p w14:paraId="208E9B2F" w14:textId="7B41DCF2" w:rsidR="00BF7907" w:rsidRDefault="00D9524C" w:rsidP="001E636F">
      <w:pPr>
        <w:pStyle w:val="ListParagraph"/>
        <w:numPr>
          <w:ilvl w:val="0"/>
          <w:numId w:val="70"/>
        </w:numPr>
      </w:pPr>
      <w:r>
        <w:t>T</w:t>
      </w:r>
      <w:r w:rsidR="00BF7907">
        <w:t xml:space="preserve">here is a lag b/w receipt &amp; when you start selling (saw in </w:t>
      </w:r>
      <w:r w:rsidR="00BF7907" w:rsidRPr="00DC3C19">
        <w:rPr>
          <w:b/>
        </w:rPr>
        <w:t>Danier</w:t>
      </w:r>
      <w:r w:rsidR="00BF7907">
        <w:t xml:space="preserve"> case)</w:t>
      </w:r>
    </w:p>
    <w:p w14:paraId="0C7A1EAF" w14:textId="77777777" w:rsidR="006C67E0" w:rsidRDefault="006C67E0" w:rsidP="001E636F">
      <w:pPr>
        <w:pStyle w:val="ListParagraph"/>
        <w:numPr>
          <w:ilvl w:val="0"/>
          <w:numId w:val="70"/>
        </w:numPr>
      </w:pPr>
      <w:r>
        <w:t xml:space="preserve">Money changes hands – UW collects proceeds </w:t>
      </w:r>
    </w:p>
    <w:p w14:paraId="43F7C4AA" w14:textId="28C62EB2" w:rsidR="006C67E0" w:rsidRDefault="006C67E0" w:rsidP="001E636F">
      <w:pPr>
        <w:pStyle w:val="ListParagraph"/>
        <w:numPr>
          <w:ilvl w:val="0"/>
          <w:numId w:val="70"/>
        </w:numPr>
      </w:pPr>
      <w:r>
        <w:t xml:space="preserve">Funds flow </w:t>
      </w:r>
      <w:r w:rsidR="00D9524C">
        <w:t xml:space="preserve">to </w:t>
      </w:r>
      <w:r>
        <w:t xml:space="preserve">the issuer --- securities issued to UW --- UW distributes to investors </w:t>
      </w:r>
    </w:p>
    <w:p w14:paraId="1340843A" w14:textId="77777777" w:rsidR="006C67E0" w:rsidRDefault="006C67E0" w:rsidP="001E636F">
      <w:pPr>
        <w:pStyle w:val="ListParagraph"/>
        <w:numPr>
          <w:ilvl w:val="0"/>
          <w:numId w:val="70"/>
        </w:numPr>
      </w:pPr>
      <w:r>
        <w:t xml:space="preserve">Can close in about a week – can’t be less than 2 days </w:t>
      </w:r>
    </w:p>
    <w:p w14:paraId="71E4AA7B" w14:textId="59278626" w:rsidR="005E1D7D" w:rsidRDefault="005E1D7D" w:rsidP="005E1D7D">
      <w:pPr>
        <w:pStyle w:val="Heading3"/>
      </w:pPr>
      <w:bookmarkStart w:id="42" w:name="_Toc480301439"/>
      <w:r>
        <w:t>Pre-Marketing &amp; marketing restrictions</w:t>
      </w:r>
      <w:bookmarkEnd w:id="42"/>
      <w:r>
        <w:t xml:space="preserve"> </w:t>
      </w:r>
    </w:p>
    <w:p w14:paraId="2CCD8950" w14:textId="5EFB4DCD" w:rsidR="00EC62A8" w:rsidRPr="00977083" w:rsidRDefault="005E1D7D" w:rsidP="005E1D7D">
      <w:pPr>
        <w:rPr>
          <w:color w:val="FF9300"/>
          <w:lang w:val="en-CA" w:eastAsia="en-CA"/>
        </w:rPr>
      </w:pPr>
      <w:r w:rsidRPr="005E1D7D">
        <w:rPr>
          <w:lang w:val="en-CA" w:eastAsia="en-CA"/>
        </w:rPr>
        <w:t xml:space="preserve">Generally, not allowed. Occurs when a party communicates with potential investors </w:t>
      </w:r>
      <w:r w:rsidRPr="005E1D7D">
        <w:rPr>
          <w:u w:val="single"/>
          <w:lang w:val="en-CA" w:eastAsia="en-CA"/>
        </w:rPr>
        <w:t>before a public offering</w:t>
      </w:r>
      <w:r w:rsidRPr="005E1D7D">
        <w:rPr>
          <w:lang w:val="en-CA" w:eastAsia="en-CA"/>
        </w:rPr>
        <w:t xml:space="preserve"> and includes other promotional activity that occurs </w:t>
      </w:r>
      <w:r w:rsidRPr="005E1D7D">
        <w:rPr>
          <w:b/>
          <w:lang w:val="en-CA" w:eastAsia="en-CA"/>
        </w:rPr>
        <w:t>before a preliminary prospectus is filed</w:t>
      </w:r>
      <w:r w:rsidRPr="005E1D7D">
        <w:rPr>
          <w:lang w:val="en-CA" w:eastAsia="en-CA"/>
        </w:rPr>
        <w:t xml:space="preserve">. </w:t>
      </w:r>
      <w:r w:rsidR="00EC62A8" w:rsidRPr="00BA67DC">
        <w:rPr>
          <w:b/>
          <w:color w:val="FF9300"/>
          <w:lang w:val="en-CA" w:eastAsia="en-CA"/>
        </w:rPr>
        <w:t xml:space="preserve">DO NOT engage in any marketing activities before the preliminary prospectus </w:t>
      </w:r>
      <w:r w:rsidR="00BA67DC" w:rsidRPr="00BA67DC">
        <w:rPr>
          <w:b/>
          <w:color w:val="FF9300"/>
          <w:lang w:val="en-CA" w:eastAsia="en-CA"/>
        </w:rPr>
        <w:t xml:space="preserve">is filed. </w:t>
      </w:r>
      <w:r w:rsidR="00977083">
        <w:rPr>
          <w:b/>
          <w:color w:val="FF9300"/>
          <w:lang w:val="en-CA" w:eastAsia="en-CA"/>
        </w:rPr>
        <w:t xml:space="preserve">Otherwise trading in securities that constitutes distribution before filing a preliminary prospectus, which is in violation of securities law. </w:t>
      </w:r>
    </w:p>
    <w:p w14:paraId="0F729107" w14:textId="722FBF5F" w:rsidR="005E1D7D" w:rsidRPr="00EF1EA3" w:rsidRDefault="005E1D7D" w:rsidP="005E1D7D">
      <w:pPr>
        <w:rPr>
          <w:u w:val="single"/>
          <w:lang w:val="en-CA" w:eastAsia="en-CA"/>
        </w:rPr>
      </w:pPr>
      <w:r w:rsidRPr="00EF1EA3">
        <w:rPr>
          <w:b/>
          <w:u w:val="single"/>
          <w:lang w:val="en-CA" w:eastAsia="en-CA"/>
        </w:rPr>
        <w:t>But there are</w:t>
      </w:r>
      <w:r w:rsidRPr="00EF1EA3">
        <w:rPr>
          <w:u w:val="single"/>
          <w:lang w:val="en-CA" w:eastAsia="en-CA"/>
        </w:rPr>
        <w:t xml:space="preserve"> </w:t>
      </w:r>
      <w:r w:rsidRPr="00EF1EA3">
        <w:rPr>
          <w:b/>
          <w:caps/>
          <w:color w:val="FF0000"/>
          <w:u w:val="single"/>
          <w:lang w:val="en-CA" w:eastAsia="en-CA"/>
        </w:rPr>
        <w:t>exemptions</w:t>
      </w:r>
      <w:r w:rsidRPr="00EF1EA3">
        <w:rPr>
          <w:b/>
          <w:u w:val="single"/>
          <w:lang w:val="en-CA" w:eastAsia="en-CA"/>
        </w:rPr>
        <w:t xml:space="preserve"> that allow for pre-marketing: </w:t>
      </w:r>
    </w:p>
    <w:p w14:paraId="6509DA9B" w14:textId="4A05CEA0" w:rsidR="00977083" w:rsidRDefault="00EF1EA3" w:rsidP="00EF1EA3">
      <w:pPr>
        <w:rPr>
          <w:lang w:val="en-CA" w:eastAsia="en-CA"/>
        </w:rPr>
      </w:pPr>
      <w:r w:rsidRPr="00EF1EA3">
        <w:rPr>
          <w:b/>
          <w:highlight w:val="green"/>
          <w:lang w:val="en-CA" w:eastAsia="en-CA"/>
        </w:rPr>
        <w:t xml:space="preserve">#1 </w:t>
      </w:r>
      <w:r w:rsidR="005E1D7D" w:rsidRPr="00EF1EA3">
        <w:rPr>
          <w:b/>
          <w:highlight w:val="green"/>
          <w:lang w:val="en-CA" w:eastAsia="en-CA"/>
        </w:rPr>
        <w:t>Short Form Prospectus and Bought Deal Exemption</w:t>
      </w:r>
      <w:r w:rsidR="005E1D7D" w:rsidRPr="00EF1EA3">
        <w:rPr>
          <w:b/>
          <w:lang w:val="en-CA" w:eastAsia="en-CA"/>
        </w:rPr>
        <w:t xml:space="preserve"> (</w:t>
      </w:r>
      <w:r w:rsidR="005E1D7D" w:rsidRPr="00EF1EA3">
        <w:rPr>
          <w:rStyle w:val="Emphasis"/>
          <w:lang w:val="en-CA" w:eastAsia="en-CA"/>
        </w:rPr>
        <w:t>NI 41-101, Part 7</w:t>
      </w:r>
      <w:r w:rsidR="005E1D7D" w:rsidRPr="00EF1EA3">
        <w:rPr>
          <w:b/>
          <w:lang w:val="en-CA" w:eastAsia="en-CA"/>
        </w:rPr>
        <w:t>):</w:t>
      </w:r>
      <w:r w:rsidR="00DA01B5" w:rsidRPr="00EF1EA3">
        <w:rPr>
          <w:b/>
          <w:lang w:val="en-CA" w:eastAsia="en-CA"/>
        </w:rPr>
        <w:t xml:space="preserve"> </w:t>
      </w:r>
      <w:r w:rsidR="00DA01B5" w:rsidRPr="00EF1EA3">
        <w:rPr>
          <w:b/>
          <w:u w:val="single"/>
          <w:lang w:val="en-CA" w:eastAsia="en-CA"/>
        </w:rPr>
        <w:t>IF</w:t>
      </w:r>
      <w:r w:rsidR="005E1D7D" w:rsidRPr="00EF1EA3">
        <w:rPr>
          <w:u w:val="single"/>
          <w:lang w:val="en-CA" w:eastAsia="en-CA"/>
        </w:rPr>
        <w:t xml:space="preserve"> doing a short form prospectus</w:t>
      </w:r>
      <w:r w:rsidR="00977083" w:rsidRPr="00EF1EA3">
        <w:rPr>
          <w:u w:val="single"/>
          <w:lang w:val="en-CA" w:eastAsia="en-CA"/>
        </w:rPr>
        <w:t xml:space="preserve"> (already reporting issuer</w:t>
      </w:r>
      <w:r w:rsidR="005E1D7D" w:rsidRPr="00EF1EA3">
        <w:rPr>
          <w:u w:val="single"/>
          <w:lang w:val="en-CA" w:eastAsia="en-CA"/>
        </w:rPr>
        <w:t xml:space="preserve">) and UW doing it on a bought deal that is strict </w:t>
      </w:r>
      <w:r w:rsidR="005E1D7D" w:rsidRPr="00EF1EA3">
        <w:rPr>
          <w:u w:val="single"/>
          <w:lang w:val="en-CA" w:eastAsia="en-CA"/>
        </w:rPr>
        <w:lastRenderedPageBreak/>
        <w:t>(cannot get out)</w:t>
      </w:r>
      <w:r w:rsidR="005E1D7D" w:rsidRPr="00EF1EA3">
        <w:rPr>
          <w:lang w:val="en-CA" w:eastAsia="en-CA"/>
        </w:rPr>
        <w:t xml:space="preserve"> </w:t>
      </w:r>
      <w:r w:rsidR="005E1D7D" w:rsidRPr="00EF1EA3">
        <w:rPr>
          <w:b/>
          <w:lang w:val="en-CA" w:eastAsia="en-CA"/>
        </w:rPr>
        <w:t xml:space="preserve">// </w:t>
      </w:r>
      <w:r w:rsidR="005E1D7D" w:rsidRPr="00EF1EA3">
        <w:rPr>
          <w:lang w:val="en-CA" w:eastAsia="en-CA"/>
        </w:rPr>
        <w:t xml:space="preserve">Allows investment dealer to engage in road shows and provide standard term sheets and marketing materials </w:t>
      </w:r>
      <w:r w:rsidR="005E1D7D" w:rsidRPr="00EF1EA3">
        <w:rPr>
          <w:b/>
          <w:u w:val="single"/>
          <w:lang w:val="en-CA" w:eastAsia="en-CA"/>
        </w:rPr>
        <w:t>after</w:t>
      </w:r>
      <w:r w:rsidR="005E1D7D" w:rsidRPr="00EF1EA3">
        <w:rPr>
          <w:b/>
          <w:lang w:val="en-CA" w:eastAsia="en-CA"/>
        </w:rPr>
        <w:t xml:space="preserve"> a bought deal has been announced </w:t>
      </w:r>
      <w:r w:rsidR="005E1D7D" w:rsidRPr="00EF1EA3">
        <w:rPr>
          <w:b/>
          <w:u w:val="single"/>
          <w:lang w:val="en-CA" w:eastAsia="en-CA"/>
        </w:rPr>
        <w:t>but before</w:t>
      </w:r>
      <w:r w:rsidR="005E1D7D" w:rsidRPr="00EF1EA3">
        <w:rPr>
          <w:b/>
          <w:lang w:val="en-CA" w:eastAsia="en-CA"/>
        </w:rPr>
        <w:t xml:space="preserve"> the reporting issuer has obtained a recipe</w:t>
      </w:r>
      <w:r w:rsidR="005E1D7D" w:rsidRPr="00EF1EA3">
        <w:rPr>
          <w:lang w:val="en-CA" w:eastAsia="en-CA"/>
        </w:rPr>
        <w:t xml:space="preserve"> </w:t>
      </w:r>
      <w:r w:rsidR="005E1D7D" w:rsidRPr="00EF1EA3">
        <w:rPr>
          <w:b/>
          <w:lang w:val="en-CA" w:eastAsia="en-CA"/>
        </w:rPr>
        <w:t>for the short form preliminary prospectus.</w:t>
      </w:r>
      <w:r w:rsidR="005E1D7D" w:rsidRPr="00EF1EA3">
        <w:rPr>
          <w:lang w:val="en-CA" w:eastAsia="en-CA"/>
        </w:rPr>
        <w:t xml:space="preserve"> </w:t>
      </w:r>
      <w:r w:rsidR="00977083" w:rsidRPr="00EF1EA3">
        <w:rPr>
          <w:lang w:val="en-CA" w:eastAsia="en-CA"/>
        </w:rPr>
        <w:t xml:space="preserve">// Allows you to solicit expressions of interest 4-days before filling a preliminary prospectus </w:t>
      </w:r>
    </w:p>
    <w:p w14:paraId="3EEDA27C" w14:textId="77777777" w:rsidR="00EF1EA3" w:rsidRDefault="00EF1EA3" w:rsidP="00EF1EA3">
      <w:pPr>
        <w:rPr>
          <w:lang w:val="en-CA" w:eastAsia="en-CA"/>
        </w:rPr>
      </w:pPr>
    </w:p>
    <w:p w14:paraId="4B46652A" w14:textId="602682A5" w:rsidR="00EF1EA3" w:rsidRPr="00EF1EA3" w:rsidRDefault="00EF1EA3" w:rsidP="00EF1EA3">
      <w:pPr>
        <w:rPr>
          <w:b/>
        </w:rPr>
      </w:pPr>
      <w:r w:rsidRPr="00EF1EA3">
        <w:rPr>
          <w:b/>
          <w:highlight w:val="yellow"/>
        </w:rPr>
        <w:t>Solicitations of expressions of interest:</w:t>
      </w:r>
      <w:r>
        <w:rPr>
          <w:b/>
        </w:rPr>
        <w:t xml:space="preserve"> </w:t>
      </w:r>
      <w:r>
        <w:rPr>
          <w:b/>
          <w:color w:val="FF9300"/>
        </w:rPr>
        <w:t xml:space="preserve"> </w:t>
      </w:r>
      <w:r w:rsidRPr="00957C3D">
        <w:rPr>
          <w:rStyle w:val="Emphasis"/>
        </w:rPr>
        <w:t>7.2 </w:t>
      </w:r>
      <w:r w:rsidRPr="004A09EF">
        <w:t xml:space="preserve">Subject to subsection 7.4 (2), </w:t>
      </w:r>
      <w:r w:rsidRPr="00957C3D">
        <w:rPr>
          <w:b/>
        </w:rPr>
        <w:t xml:space="preserve">the prospectus requirement does not apply to a solicitation of an expression of interest made before the issuance of a receipt for a </w:t>
      </w:r>
      <w:r w:rsidRPr="0078324B">
        <w:rPr>
          <w:b/>
          <w:color w:val="00B050"/>
          <w:u w:val="single"/>
        </w:rPr>
        <w:t>preliminary</w:t>
      </w:r>
      <w:r w:rsidRPr="0078324B">
        <w:rPr>
          <w:u w:val="single"/>
        </w:rPr>
        <w:t xml:space="preserve"> </w:t>
      </w:r>
      <w:r w:rsidRPr="0078324B">
        <w:rPr>
          <w:b/>
          <w:color w:val="00B050"/>
          <w:u w:val="single"/>
        </w:rPr>
        <w:t>short form prospectus</w:t>
      </w:r>
      <w:r w:rsidRPr="004A09EF">
        <w:t xml:space="preserve"> for securities to be qualified for distribution under a short form prospectus pursuant to this Instrument or for securities to be issued or transferred pursuant to an over-allotment option that are qualified for distribution under a short form prospectus pursuant to this Instrument, </w:t>
      </w:r>
      <w:r w:rsidRPr="006022AB">
        <w:rPr>
          <w:b/>
          <w:caps/>
        </w:rPr>
        <w:t>if</w:t>
      </w:r>
    </w:p>
    <w:p w14:paraId="66A3E036" w14:textId="77777777" w:rsidR="00EF1EA3" w:rsidRPr="006022AB" w:rsidRDefault="00EF1EA3" w:rsidP="001E636F">
      <w:pPr>
        <w:pStyle w:val="ListParagraph"/>
        <w:numPr>
          <w:ilvl w:val="0"/>
          <w:numId w:val="115"/>
        </w:numPr>
      </w:pPr>
      <w:r w:rsidRPr="00EF1EA3">
        <w:rPr>
          <w:i/>
          <w:color w:val="2E74B5" w:themeColor="accent1" w:themeShade="BF"/>
        </w:rPr>
        <w:t>General rule is that you can’t engage in trading w/out a prospectus</w:t>
      </w:r>
      <w:r w:rsidRPr="006022AB">
        <w:rPr>
          <w:i/>
        </w:rPr>
        <w:t xml:space="preserve"> </w:t>
      </w:r>
    </w:p>
    <w:p w14:paraId="37DD5D4C" w14:textId="77777777" w:rsidR="00EF1EA3" w:rsidRPr="004A09EF" w:rsidRDefault="00EF1EA3" w:rsidP="00EF1EA3">
      <w:pPr>
        <w:ind w:left="720"/>
      </w:pPr>
      <w:bookmarkStart w:id="43" w:name="d2e2745"/>
      <w:bookmarkEnd w:id="43"/>
      <w:r w:rsidRPr="00957C3D">
        <w:rPr>
          <w:rStyle w:val="Emphasis"/>
        </w:rPr>
        <w:t>(a)</w:t>
      </w:r>
      <w:r w:rsidRPr="004A09EF">
        <w:t xml:space="preserve"> before the solicitation</w:t>
      </w:r>
      <w:r>
        <w:t xml:space="preserve"> (</w:t>
      </w:r>
      <w:r>
        <w:rPr>
          <w:i/>
        </w:rPr>
        <w:t>agree before engaging in any marketing actitivities</w:t>
      </w:r>
      <w:r>
        <w:t>)</w:t>
      </w:r>
      <w:r w:rsidRPr="004A09EF">
        <w:t>,</w:t>
      </w:r>
    </w:p>
    <w:p w14:paraId="4250F2BE" w14:textId="77777777" w:rsidR="00EF1EA3" w:rsidRDefault="00EF1EA3" w:rsidP="00EF1EA3">
      <w:pPr>
        <w:ind w:left="1440"/>
      </w:pPr>
      <w:bookmarkStart w:id="44" w:name="d2e2754"/>
      <w:bookmarkEnd w:id="44"/>
      <w:r w:rsidRPr="006022AB">
        <w:rPr>
          <w:rStyle w:val="Emphasis"/>
        </w:rPr>
        <w:t>(i)</w:t>
      </w:r>
      <w:r w:rsidRPr="004A09EF">
        <w:t xml:space="preserve"> the issuer has </w:t>
      </w:r>
      <w:r w:rsidRPr="006022AB">
        <w:rPr>
          <w:b/>
        </w:rPr>
        <w:t xml:space="preserve">entered into a </w:t>
      </w:r>
      <w:r w:rsidRPr="00275DB2">
        <w:rPr>
          <w:b/>
          <w:color w:val="FF0000"/>
        </w:rPr>
        <w:t>bought deal agreement</w:t>
      </w:r>
      <w:r w:rsidRPr="004A09EF">
        <w:t>;</w:t>
      </w:r>
    </w:p>
    <w:p w14:paraId="367D3D76" w14:textId="77777777" w:rsidR="00EF1EA3" w:rsidRDefault="00EF1EA3" w:rsidP="001E636F">
      <w:pPr>
        <w:pStyle w:val="ListParagraph"/>
        <w:numPr>
          <w:ilvl w:val="2"/>
          <w:numId w:val="115"/>
        </w:numPr>
      </w:pPr>
      <w:r>
        <w:t xml:space="preserve">Defined in </w:t>
      </w:r>
      <w:r w:rsidRPr="00E41326">
        <w:rPr>
          <w:rStyle w:val="Emphasis"/>
        </w:rPr>
        <w:t>s.7.1(1)</w:t>
      </w:r>
      <w:r>
        <w:rPr>
          <w:rStyle w:val="Emphasis"/>
        </w:rPr>
        <w:t xml:space="preserve"> </w:t>
      </w:r>
      <w:r w:rsidRPr="00E41326">
        <w:rPr>
          <w:rStyle w:val="Emphasis"/>
          <w:b w:val="0"/>
          <w:color w:val="000000" w:themeColor="text1"/>
        </w:rPr>
        <w:t>–</w:t>
      </w:r>
      <w:r>
        <w:rPr>
          <w:rStyle w:val="Emphasis"/>
        </w:rPr>
        <w:t xml:space="preserve"> </w:t>
      </w:r>
      <w:r w:rsidRPr="00E41326">
        <w:t xml:space="preserve">“bought deal agreement” means a written agreement </w:t>
      </w:r>
      <w:r w:rsidRPr="00E41326">
        <w:rPr>
          <w:rStyle w:val="Emphasis"/>
        </w:rPr>
        <w:t>(a)</w:t>
      </w:r>
      <w:r w:rsidRPr="00E41326">
        <w:t xml:space="preserve"> under which one or more underwriters has agreed to purchase all securities of an issuer that are to be offered in a distribution under a short form prospectus on a </w:t>
      </w:r>
      <w:r w:rsidRPr="00E41326">
        <w:rPr>
          <w:u w:val="single"/>
        </w:rPr>
        <w:t>firm commitment basis</w:t>
      </w:r>
      <w:r w:rsidRPr="00E41326">
        <w:t xml:space="preserve">, other than securities issuable on the exercise of an over-allotment option, </w:t>
      </w:r>
      <w:r w:rsidRPr="00E41326">
        <w:rPr>
          <w:rStyle w:val="Emphasis"/>
        </w:rPr>
        <w:t>(b)</w:t>
      </w:r>
      <w:r w:rsidRPr="00E41326">
        <w:t xml:space="preserve"> that </w:t>
      </w:r>
      <w:r w:rsidRPr="001B338D">
        <w:rPr>
          <w:u w:val="single"/>
        </w:rPr>
        <w:t>does not have a market-out clause</w:t>
      </w:r>
      <w:r w:rsidRPr="00E41326">
        <w:t xml:space="preserve">, </w:t>
      </w:r>
      <w:r w:rsidRPr="00E41326">
        <w:rPr>
          <w:rStyle w:val="Emphasis"/>
        </w:rPr>
        <w:t>(c)</w:t>
      </w:r>
      <w:r w:rsidRPr="00E41326">
        <w:t xml:space="preserve"> that, other than an over-allotment option, does not provide an option for any party to increase the number of securities to be purchased, and </w:t>
      </w:r>
      <w:r w:rsidRPr="00E41326">
        <w:rPr>
          <w:rStyle w:val="Emphasis"/>
        </w:rPr>
        <w:t>(d)</w:t>
      </w:r>
      <w:r w:rsidRPr="00E41326">
        <w:t xml:space="preserve"> that, other than what is agreed to under a confirmation clause that complies with section 7.4, is not conditional on one or more additional underwriters agreeing to purchase any of the securities offered; </w:t>
      </w:r>
    </w:p>
    <w:p w14:paraId="7DABBAEB" w14:textId="77777777" w:rsidR="00EF1EA3" w:rsidRPr="004A09EF" w:rsidRDefault="00EF1EA3" w:rsidP="00EF1EA3">
      <w:pPr>
        <w:ind w:left="1440"/>
      </w:pPr>
      <w:bookmarkStart w:id="45" w:name="d2e2764"/>
      <w:bookmarkEnd w:id="45"/>
      <w:r w:rsidRPr="006022AB">
        <w:rPr>
          <w:rStyle w:val="Emphasis"/>
        </w:rPr>
        <w:t xml:space="preserve"> (ii)</w:t>
      </w:r>
      <w:r w:rsidRPr="004A09EF">
        <w:t xml:space="preserve"> the bought deal agreement has </w:t>
      </w:r>
      <w:r w:rsidRPr="006022AB">
        <w:rPr>
          <w:b/>
        </w:rPr>
        <w:t>fixed the terms of the distribution</w:t>
      </w:r>
      <w:r w:rsidRPr="004A09EF">
        <w:t>, including, for greater certainty, the number and type of securities and the price per security, and requires that the issuer file a preliminary short form prospectus for the securities not more than four business days after the date that the bought deal agreement was entered into; and</w:t>
      </w:r>
    </w:p>
    <w:p w14:paraId="402ECE85" w14:textId="77777777" w:rsidR="00EF1EA3" w:rsidRPr="004A09EF" w:rsidRDefault="00EF1EA3" w:rsidP="00EF1EA3">
      <w:pPr>
        <w:ind w:left="1440"/>
      </w:pPr>
      <w:bookmarkStart w:id="46" w:name="d2e2773"/>
      <w:bookmarkEnd w:id="46"/>
      <w:r w:rsidRPr="006022AB">
        <w:rPr>
          <w:rStyle w:val="Emphasis"/>
        </w:rPr>
        <w:t>(iii)</w:t>
      </w:r>
      <w:r w:rsidRPr="004A09EF">
        <w:t xml:space="preserve"> immediately upon entering into the bought deal agreement, the issuer issued and </w:t>
      </w:r>
      <w:r w:rsidRPr="00275DB2">
        <w:rPr>
          <w:b/>
        </w:rPr>
        <w:t xml:space="preserve">filed a news release </w:t>
      </w:r>
      <w:r w:rsidRPr="004A09EF">
        <w:t>announcing the agreement,</w:t>
      </w:r>
    </w:p>
    <w:p w14:paraId="5EB5959D" w14:textId="77777777" w:rsidR="00EF1EA3" w:rsidRPr="004A09EF" w:rsidRDefault="00EF1EA3" w:rsidP="00EF1EA3">
      <w:pPr>
        <w:ind w:left="720"/>
      </w:pPr>
      <w:bookmarkStart w:id="47" w:name="d2e2782"/>
      <w:bookmarkEnd w:id="47"/>
      <w:r w:rsidRPr="00957C3D">
        <w:rPr>
          <w:rStyle w:val="Emphasis"/>
        </w:rPr>
        <w:t>(b)</w:t>
      </w:r>
      <w:r w:rsidRPr="004A09EF">
        <w:t xml:space="preserve"> the issuer </w:t>
      </w:r>
      <w:r w:rsidRPr="00275DB2">
        <w:rPr>
          <w:b/>
        </w:rPr>
        <w:t>files a preliminary short form prospectus</w:t>
      </w:r>
      <w:r w:rsidRPr="004A09EF">
        <w:t xml:space="preserve"> for the securities pursuant to this Instrument </w:t>
      </w:r>
      <w:r w:rsidRPr="00EF1EA3">
        <w:rPr>
          <w:b/>
          <w:color w:val="FF0000"/>
        </w:rPr>
        <w:t>within four business days</w:t>
      </w:r>
      <w:r w:rsidRPr="00EF1EA3">
        <w:rPr>
          <w:color w:val="FF0000"/>
        </w:rPr>
        <w:t xml:space="preserve"> </w:t>
      </w:r>
      <w:r w:rsidRPr="004A09EF">
        <w:t>after the date that the bought deal agreement was entered into,</w:t>
      </w:r>
    </w:p>
    <w:p w14:paraId="773984F1" w14:textId="77777777" w:rsidR="00EF1EA3" w:rsidRPr="004A09EF" w:rsidRDefault="00EF1EA3" w:rsidP="00EF1EA3">
      <w:pPr>
        <w:ind w:left="720"/>
      </w:pPr>
      <w:bookmarkStart w:id="48" w:name="d2e2791"/>
      <w:bookmarkEnd w:id="48"/>
      <w:r w:rsidRPr="00957C3D">
        <w:rPr>
          <w:rStyle w:val="Emphasis"/>
        </w:rPr>
        <w:t>(c)</w:t>
      </w:r>
      <w:r w:rsidRPr="004A09EF">
        <w:t xml:space="preserve"> upon issuance of a receipt for the preliminary short form prospectus, a copy of the preliminary short form prospectus is sent to each person or company that, in response to the solicitation, expressed an interest in acquiring the securities, and</w:t>
      </w:r>
    </w:p>
    <w:p w14:paraId="74AE1ABE" w14:textId="77777777" w:rsidR="00EF1EA3" w:rsidRDefault="00EF1EA3" w:rsidP="00EF1EA3">
      <w:pPr>
        <w:ind w:left="720"/>
      </w:pPr>
      <w:bookmarkStart w:id="49" w:name="d2e2800"/>
      <w:bookmarkEnd w:id="49"/>
      <w:r w:rsidRPr="00957C3D">
        <w:rPr>
          <w:rStyle w:val="Emphasis"/>
        </w:rPr>
        <w:t>(d)</w:t>
      </w:r>
      <w:r w:rsidRPr="004A09EF">
        <w:t xml:space="preserve"> except for a bought deal agreement under paragraph (a) or a more extended form of underwriting agreement referred to in subsection 7.3 (6), no agreement of purchase and sale for the securities is entered into until the short form prospectus has been filed and a receipt has been issued.</w:t>
      </w:r>
    </w:p>
    <w:p w14:paraId="3D7F4D4F" w14:textId="63038988" w:rsidR="00EF1EA3" w:rsidRPr="00EF1EA3" w:rsidRDefault="00EF1EA3" w:rsidP="001E636F">
      <w:pPr>
        <w:pStyle w:val="ListParagraph"/>
        <w:numPr>
          <w:ilvl w:val="1"/>
          <w:numId w:val="115"/>
        </w:numPr>
        <w:rPr>
          <w:i/>
        </w:rPr>
      </w:pPr>
      <w:r w:rsidRPr="00EF1EA3">
        <w:rPr>
          <w:rStyle w:val="Emphasis"/>
          <w:b w:val="0"/>
          <w:i/>
          <w:color w:val="2E74B5" w:themeColor="accent1" w:themeShade="BF"/>
          <w:szCs w:val="24"/>
        </w:rPr>
        <w:t>They are prohibited from making phone calls – can’t b/c engaged in act in furtherance of trade and not registered as an issuer</w:t>
      </w:r>
    </w:p>
    <w:p w14:paraId="5CE3BDA1" w14:textId="406EEC47" w:rsidR="005E1D7D" w:rsidRPr="005E1D7D" w:rsidRDefault="00EF1EA3" w:rsidP="00EF1EA3">
      <w:pPr>
        <w:pBdr>
          <w:top w:val="single" w:sz="4" w:space="1" w:color="auto"/>
        </w:pBdr>
        <w:rPr>
          <w:lang w:val="en-CA" w:eastAsia="en-CA"/>
        </w:rPr>
      </w:pPr>
      <w:r>
        <w:rPr>
          <w:b/>
          <w:highlight w:val="yellow"/>
          <w:lang w:val="en-CA" w:eastAsia="en-CA"/>
        </w:rPr>
        <w:lastRenderedPageBreak/>
        <w:t xml:space="preserve">#2 </w:t>
      </w:r>
      <w:r w:rsidR="005E1D7D" w:rsidRPr="005E1D7D">
        <w:rPr>
          <w:b/>
          <w:highlight w:val="yellow"/>
          <w:lang w:val="en-CA" w:eastAsia="en-CA"/>
        </w:rPr>
        <w:t>Testing the Waters IPO Exemption</w:t>
      </w:r>
      <w:r w:rsidR="005E1D7D" w:rsidRPr="005E1D7D">
        <w:rPr>
          <w:lang w:val="en-CA" w:eastAsia="en-CA"/>
        </w:rPr>
        <w:t xml:space="preserve"> </w:t>
      </w:r>
      <w:r w:rsidR="005E1D7D" w:rsidRPr="005E1D7D">
        <w:rPr>
          <w:b/>
          <w:lang w:val="en-CA" w:eastAsia="en-CA"/>
        </w:rPr>
        <w:t>(</w:t>
      </w:r>
      <w:r w:rsidR="005E1D7D" w:rsidRPr="005E1D7D">
        <w:rPr>
          <w:rStyle w:val="Emphasis"/>
          <w:lang w:val="en-CA" w:eastAsia="en-CA"/>
        </w:rPr>
        <w:t>NI 41-101, s.13.4</w:t>
      </w:r>
      <w:r w:rsidR="005E1D7D" w:rsidRPr="005E1D7D">
        <w:rPr>
          <w:b/>
          <w:lang w:val="en-CA" w:eastAsia="en-CA"/>
        </w:rPr>
        <w:t>):</w:t>
      </w:r>
      <w:r w:rsidR="005E1D7D" w:rsidRPr="005E1D7D">
        <w:rPr>
          <w:lang w:val="en-CA" w:eastAsia="en-CA"/>
        </w:rPr>
        <w:t xml:space="preserve"> Permits pre-marketing of IPO deals before filing preliminary prospectus.</w:t>
      </w:r>
    </w:p>
    <w:p w14:paraId="27EE9EFC" w14:textId="77777777" w:rsidR="005E1D7D" w:rsidRPr="005E1D7D" w:rsidRDefault="005E1D7D" w:rsidP="001E636F">
      <w:pPr>
        <w:pStyle w:val="ListParagraph"/>
        <w:numPr>
          <w:ilvl w:val="0"/>
          <w:numId w:val="310"/>
        </w:numPr>
        <w:rPr>
          <w:lang w:val="en-CA" w:eastAsia="en-CA"/>
        </w:rPr>
      </w:pPr>
      <w:r w:rsidRPr="005E1D7D">
        <w:rPr>
          <w:b/>
          <w:u w:val="single"/>
          <w:lang w:val="en-CA" w:eastAsia="en-CA"/>
        </w:rPr>
        <w:t>Req’s:</w:t>
      </w:r>
      <w:r w:rsidRPr="005E1D7D">
        <w:rPr>
          <w:b/>
          <w:lang w:val="en-CA" w:eastAsia="en-CA"/>
        </w:rPr>
        <w:t xml:space="preserve"> 1)</w:t>
      </w:r>
      <w:r w:rsidRPr="005E1D7D">
        <w:rPr>
          <w:lang w:val="en-CA" w:eastAsia="en-CA"/>
        </w:rPr>
        <w:t xml:space="preserve"> Non-public issuer (i.e. not a RI), </w:t>
      </w:r>
      <w:r w:rsidRPr="005E1D7D">
        <w:rPr>
          <w:b/>
          <w:lang w:val="en-CA" w:eastAsia="en-CA"/>
        </w:rPr>
        <w:t>2)</w:t>
      </w:r>
      <w:r w:rsidRPr="005E1D7D">
        <w:rPr>
          <w:lang w:val="en-CA" w:eastAsia="en-CA"/>
        </w:rPr>
        <w:t xml:space="preserve"> Investment dealer (UW) must make the solicitation on the issuer’s behalf. </w:t>
      </w:r>
    </w:p>
    <w:p w14:paraId="33C422C4" w14:textId="46E9ABD5" w:rsidR="005E1D7D" w:rsidRPr="00D90AC8" w:rsidRDefault="005E1D7D" w:rsidP="001E636F">
      <w:pPr>
        <w:pStyle w:val="ListParagraph"/>
        <w:numPr>
          <w:ilvl w:val="0"/>
          <w:numId w:val="310"/>
        </w:numPr>
        <w:rPr>
          <w:lang w:val="en-CA" w:eastAsia="en-CA"/>
        </w:rPr>
      </w:pPr>
      <w:r w:rsidRPr="005E1D7D">
        <w:rPr>
          <w:b/>
          <w:lang w:val="en-CA" w:eastAsia="en-CA"/>
        </w:rPr>
        <w:t>7 Conditions: i)</w:t>
      </w:r>
      <w:r w:rsidRPr="005E1D7D">
        <w:rPr>
          <w:lang w:val="en-CA" w:eastAsia="en-CA"/>
        </w:rPr>
        <w:t xml:space="preserve"> </w:t>
      </w:r>
      <w:r>
        <w:t>a reasonable expectation of filing a preliminary long form prospectus in one or more Canadian jurisdictions</w:t>
      </w:r>
      <w:r w:rsidRPr="005E1D7D">
        <w:rPr>
          <w:b/>
          <w:lang w:val="en-CA" w:eastAsia="en-CA"/>
        </w:rPr>
        <w:t>, ii)</w:t>
      </w:r>
      <w:r w:rsidRPr="005E1D7D">
        <w:rPr>
          <w:lang w:val="en-CA" w:eastAsia="en-CA"/>
        </w:rPr>
        <w:t xml:space="preserve"> Has to be an investment deal (only UW can take advantage), </w:t>
      </w:r>
      <w:r w:rsidRPr="005E1D7D">
        <w:rPr>
          <w:b/>
          <w:lang w:val="en-CA" w:eastAsia="en-CA"/>
        </w:rPr>
        <w:t>iii)</w:t>
      </w:r>
      <w:r w:rsidRPr="005E1D7D">
        <w:rPr>
          <w:lang w:val="en-CA" w:eastAsia="en-CA"/>
        </w:rPr>
        <w:t xml:space="preserve"> None of the controlling SH’s can be already public companies, </w:t>
      </w:r>
      <w:r w:rsidRPr="005E1D7D">
        <w:rPr>
          <w:b/>
          <w:lang w:val="en-CA" w:eastAsia="en-CA"/>
        </w:rPr>
        <w:t>iv)</w:t>
      </w:r>
      <w:r w:rsidRPr="005E1D7D">
        <w:rPr>
          <w:lang w:val="en-CA" w:eastAsia="en-CA"/>
        </w:rPr>
        <w:t xml:space="preserve"> Only talk to accredited investors</w:t>
      </w:r>
      <w:r w:rsidRPr="005E1D7D">
        <w:rPr>
          <w:b/>
          <w:lang w:val="en-CA" w:eastAsia="en-CA"/>
        </w:rPr>
        <w:t>, v)</w:t>
      </w:r>
      <w:r w:rsidRPr="005E1D7D">
        <w:rPr>
          <w:lang w:val="en-CA" w:eastAsia="en-CA"/>
        </w:rPr>
        <w:t xml:space="preserve"> note on materials that not prospectus, </w:t>
      </w:r>
      <w:r w:rsidRPr="005E1D7D">
        <w:rPr>
          <w:b/>
          <w:lang w:val="en-CA" w:eastAsia="en-CA"/>
        </w:rPr>
        <w:t>vi)</w:t>
      </w:r>
      <w:r w:rsidRPr="005E1D7D">
        <w:rPr>
          <w:lang w:val="en-CA" w:eastAsia="en-CA"/>
        </w:rPr>
        <w:t xml:space="preserve"> Anyone talked to has to sign a confidentiality document, </w:t>
      </w:r>
      <w:r w:rsidRPr="005E1D7D">
        <w:rPr>
          <w:b/>
          <w:lang w:val="en-CA" w:eastAsia="en-CA"/>
        </w:rPr>
        <w:t>vii)</w:t>
      </w:r>
      <w:r w:rsidRPr="005E1D7D">
        <w:rPr>
          <w:lang w:val="en-CA" w:eastAsia="en-CA"/>
        </w:rPr>
        <w:t xml:space="preserve"> Have to </w:t>
      </w:r>
      <w:r w:rsidRPr="005E1D7D">
        <w:rPr>
          <w:u w:val="single"/>
          <w:lang w:val="en-CA" w:eastAsia="en-CA"/>
        </w:rPr>
        <w:t>stop testing</w:t>
      </w:r>
      <w:r w:rsidRPr="005E1D7D">
        <w:rPr>
          <w:lang w:val="en-CA" w:eastAsia="en-CA"/>
        </w:rPr>
        <w:t xml:space="preserve"> at </w:t>
      </w:r>
      <w:r w:rsidRPr="005E1D7D">
        <w:rPr>
          <w:b/>
          <w:lang w:val="en-CA" w:eastAsia="en-CA"/>
        </w:rPr>
        <w:t>least 15 days before filing preliminary prospectus</w:t>
      </w:r>
      <w:r w:rsidRPr="005E1D7D">
        <w:rPr>
          <w:lang w:val="en-CA" w:eastAsia="en-CA"/>
        </w:rPr>
        <w:t xml:space="preserve">. </w:t>
      </w:r>
    </w:p>
    <w:p w14:paraId="7AD49842" w14:textId="77777777" w:rsidR="008351B3" w:rsidRDefault="00C842B0" w:rsidP="008351B3">
      <w:pPr>
        <w:pStyle w:val="Heading3"/>
      </w:pPr>
      <w:bookmarkStart w:id="50" w:name="_Toc480301440"/>
      <w:r w:rsidRPr="00920AAD">
        <w:t>Delivery requirement</w:t>
      </w:r>
      <w:bookmarkEnd w:id="50"/>
      <w:r w:rsidRPr="00920AAD">
        <w:t xml:space="preserve"> </w:t>
      </w:r>
    </w:p>
    <w:p w14:paraId="3EB5313B" w14:textId="5D0A29E6" w:rsidR="00E40E30" w:rsidRPr="00E40E30" w:rsidRDefault="00E40E30" w:rsidP="001B20C5">
      <w:pPr>
        <w:rPr>
          <w:rStyle w:val="Emphasis"/>
          <w:color w:val="942092"/>
        </w:rPr>
      </w:pPr>
      <w:r>
        <w:rPr>
          <w:rStyle w:val="Emphasis"/>
          <w:color w:val="942092"/>
        </w:rPr>
        <w:t xml:space="preserve">Where securities are being sold under a prospectus, when must a prospectus be delivered to a purchaser in connection w/ the distribution? </w:t>
      </w:r>
    </w:p>
    <w:p w14:paraId="56C2952B" w14:textId="51226116" w:rsidR="006C67E0" w:rsidRDefault="006C67E0" w:rsidP="006C67E0">
      <w:r>
        <w:rPr>
          <w:rStyle w:val="Emphasis"/>
          <w:color w:val="FF0000"/>
        </w:rPr>
        <w:t xml:space="preserve">Obligation to send prospectus: </w:t>
      </w:r>
      <w:r>
        <w:rPr>
          <w:rStyle w:val="Emphasis"/>
        </w:rPr>
        <w:t xml:space="preserve">BCSA </w:t>
      </w:r>
      <w:r w:rsidR="00C842B0" w:rsidRPr="00FB7476">
        <w:rPr>
          <w:rStyle w:val="Emphasis"/>
        </w:rPr>
        <w:t>s.83</w:t>
      </w:r>
      <w:r w:rsidR="00C842B0">
        <w:rPr>
          <w:rStyle w:val="Emphasis"/>
        </w:rPr>
        <w:t>(1)</w:t>
      </w:r>
      <w:r w:rsidR="00C842B0">
        <w:t xml:space="preserve"> </w:t>
      </w:r>
      <w:r w:rsidRPr="006C67E0">
        <w:rPr>
          <w:b/>
        </w:rPr>
        <w:t>A dealer,</w:t>
      </w:r>
      <w:r>
        <w:t xml:space="preserve"> not acting as agent of the purchaser, who receives an order or subscription for a security offered in a distribution to which section 61 applies </w:t>
      </w:r>
      <w:r w:rsidRPr="006C67E0">
        <w:rPr>
          <w:b/>
        </w:rPr>
        <w:t>must</w:t>
      </w:r>
      <w:r>
        <w:t xml:space="preserve">, subject to the regulations, </w:t>
      </w:r>
      <w:r w:rsidRPr="006C67E0">
        <w:rPr>
          <w:b/>
        </w:rPr>
        <w:t>send to the purchaser,</w:t>
      </w:r>
    </w:p>
    <w:p w14:paraId="01E163FF" w14:textId="77777777" w:rsidR="006C67E0" w:rsidRDefault="006C67E0" w:rsidP="006C67E0">
      <w:pPr>
        <w:ind w:left="720"/>
      </w:pPr>
      <w:bookmarkStart w:id="51" w:name="d2e6919"/>
      <w:bookmarkEnd w:id="51"/>
      <w:r w:rsidRPr="006C67E0">
        <w:rPr>
          <w:rStyle w:val="Emphasis"/>
        </w:rPr>
        <w:t>(a)</w:t>
      </w:r>
      <w:r>
        <w:t xml:space="preserve"> before entering into the written confirmation of the agreement of purchase and sale resulting from the order or subscription, or</w:t>
      </w:r>
    </w:p>
    <w:p w14:paraId="3EC5EB27" w14:textId="7EFB29B1" w:rsidR="006C67E0" w:rsidRPr="006C67E0" w:rsidRDefault="006C67E0" w:rsidP="006C67E0">
      <w:pPr>
        <w:ind w:left="720"/>
        <w:rPr>
          <w:color w:val="2E74B5" w:themeColor="accent1" w:themeShade="BF"/>
        </w:rPr>
      </w:pPr>
      <w:bookmarkStart w:id="52" w:name="d2e6928"/>
      <w:bookmarkEnd w:id="52"/>
      <w:r w:rsidRPr="006C67E0">
        <w:rPr>
          <w:rStyle w:val="Emphasis"/>
        </w:rPr>
        <w:t>(b)</w:t>
      </w:r>
      <w:r>
        <w:t xml:space="preserve"> not later than midnight on the </w:t>
      </w:r>
      <w:r w:rsidRPr="006328B4">
        <w:rPr>
          <w:b/>
        </w:rPr>
        <w:t>second business day</w:t>
      </w:r>
      <w:r>
        <w:t xml:space="preserve"> after entering into the agreement, </w:t>
      </w:r>
      <w:r>
        <w:rPr>
          <w:color w:val="2E74B5" w:themeColor="accent1" w:themeShade="BF"/>
        </w:rPr>
        <w:t>(w/in 2 biz days)</w:t>
      </w:r>
    </w:p>
    <w:p w14:paraId="368B22C4" w14:textId="047B58DA" w:rsidR="006C67E0" w:rsidRDefault="006C67E0" w:rsidP="001B20C5">
      <w:r>
        <w:t>the latest prospectus filed or required to be filed, with respect to the security, and any amendment to that prospectus, filed or required to be filed, under this Act.</w:t>
      </w:r>
    </w:p>
    <w:p w14:paraId="1919126E" w14:textId="77777777" w:rsidR="001B20C5" w:rsidRDefault="001B20C5" w:rsidP="001E636F">
      <w:pPr>
        <w:pStyle w:val="ListParagraph"/>
        <w:numPr>
          <w:ilvl w:val="0"/>
          <w:numId w:val="113"/>
        </w:numPr>
      </w:pPr>
      <w:r>
        <w:t xml:space="preserve">They can’t buy until they get one of these b/c there might be important changes </w:t>
      </w:r>
    </w:p>
    <w:p w14:paraId="54DA9A81" w14:textId="0439F694" w:rsidR="00656071" w:rsidRDefault="001B20C5" w:rsidP="001E636F">
      <w:pPr>
        <w:pStyle w:val="ListParagraph"/>
        <w:numPr>
          <w:ilvl w:val="0"/>
          <w:numId w:val="113"/>
        </w:numPr>
      </w:pPr>
      <w:r>
        <w:t xml:space="preserve">UW is the one that delivers the prospectus and if investor doesn’t want it has to notify the UW </w:t>
      </w:r>
    </w:p>
    <w:p w14:paraId="6F1A7EFB" w14:textId="07C09C54" w:rsidR="00E5749E" w:rsidRPr="00656071" w:rsidRDefault="00C842B0" w:rsidP="001B20C5">
      <w:pPr>
        <w:rPr>
          <w:b/>
        </w:rPr>
      </w:pPr>
      <w:r w:rsidRPr="00656071">
        <w:rPr>
          <w:b/>
          <w:color w:val="FF0000"/>
        </w:rPr>
        <w:t>Withdrawal right</w:t>
      </w:r>
      <w:r w:rsidR="006C67E0">
        <w:rPr>
          <w:b/>
          <w:color w:val="FF0000"/>
        </w:rPr>
        <w:t xml:space="preserve">: </w:t>
      </w:r>
      <w:r w:rsidR="006C67E0">
        <w:rPr>
          <w:rStyle w:val="Emphasis"/>
        </w:rPr>
        <w:t>BCSA</w:t>
      </w:r>
      <w:r w:rsidRPr="00C842B0">
        <w:rPr>
          <w:rStyle w:val="Emphasis"/>
        </w:rPr>
        <w:t>s.83(3)</w:t>
      </w:r>
      <w:r>
        <w:t xml:space="preserve"> </w:t>
      </w:r>
      <w:r w:rsidR="00B97384">
        <w:t>an agreement of purchase &amp; sale</w:t>
      </w:r>
      <w:r>
        <w:t xml:space="preserve"> is</w:t>
      </w:r>
      <w:r w:rsidR="00B97384">
        <w:t xml:space="preserve"> not binging if </w:t>
      </w:r>
      <w:r w:rsidR="00E5749E">
        <w:t>w/in 2 days of receiving prospectus</w:t>
      </w:r>
      <w:r>
        <w:t>, the purchaser sends written notice of intention not to be bound by the agreement.</w:t>
      </w:r>
      <w:r w:rsidR="00656071">
        <w:t xml:space="preserve"> </w:t>
      </w:r>
    </w:p>
    <w:p w14:paraId="2234E623" w14:textId="626DA0B5" w:rsidR="006C67E0" w:rsidRPr="006C67E0" w:rsidRDefault="006C67E0" w:rsidP="001E636F">
      <w:pPr>
        <w:pStyle w:val="ListParagraph"/>
        <w:numPr>
          <w:ilvl w:val="0"/>
          <w:numId w:val="69"/>
        </w:numPr>
      </w:pPr>
      <w:r>
        <w:t>The purchaser then has 2 “cooling off” days to decide to withdraw from the purchase.</w:t>
      </w:r>
    </w:p>
    <w:p w14:paraId="1FBA261F" w14:textId="7F8C0904" w:rsidR="001B20C5" w:rsidRDefault="001B20C5" w:rsidP="001E636F">
      <w:pPr>
        <w:pStyle w:val="ListParagraph"/>
        <w:numPr>
          <w:ilvl w:val="0"/>
          <w:numId w:val="69"/>
        </w:numPr>
      </w:pPr>
      <w:r w:rsidRPr="001B20C5">
        <w:rPr>
          <w:b/>
          <w:color w:val="942092"/>
        </w:rPr>
        <w:t>If don’t receive a prospectus, how long do you have to withdrawal?</w:t>
      </w:r>
      <w:r>
        <w:t xml:space="preserve"> Unlimited withdrawal rights b/c the time frame doesn’t start until someone delivers you a prospectus </w:t>
      </w:r>
    </w:p>
    <w:p w14:paraId="3A42DC69" w14:textId="0175AD65" w:rsidR="001B20C5" w:rsidRDefault="00600E6D" w:rsidP="001E636F">
      <w:pPr>
        <w:pStyle w:val="ListParagraph"/>
        <w:numPr>
          <w:ilvl w:val="0"/>
          <w:numId w:val="69"/>
        </w:numPr>
      </w:pPr>
      <w:r>
        <w:t>What if you thought you had an exemption, but you really didn’t</w:t>
      </w:r>
      <w:r w:rsidR="003B2EE3">
        <w:t>?</w:t>
      </w:r>
    </w:p>
    <w:p w14:paraId="0268507E" w14:textId="33151523" w:rsidR="0044622E" w:rsidRDefault="0044622E" w:rsidP="00C842B0">
      <w:r w:rsidRPr="00656071">
        <w:rPr>
          <w:b/>
          <w:color w:val="FF0000"/>
        </w:rPr>
        <w:t>Expiry:</w:t>
      </w:r>
      <w:r>
        <w:rPr>
          <w:b/>
        </w:rPr>
        <w:t xml:space="preserve"> </w:t>
      </w:r>
      <w:r w:rsidR="00581EB0" w:rsidRPr="0044622E">
        <w:t>A prospectus will lapse</w:t>
      </w:r>
      <w:r w:rsidR="00581EB0">
        <w:t xml:space="preserve"> 12 months after the receipt for the final prospectus. Unless the issuer obtains an exemption or files a new prospectus, it cannot continue distributing securities under th</w:t>
      </w:r>
      <w:r w:rsidR="009B27D7">
        <w:t>e prospectus after that point (NI 41-101, s.17.2)</w:t>
      </w:r>
    </w:p>
    <w:p w14:paraId="4495AA20" w14:textId="05A20136" w:rsidR="00DC3C19" w:rsidRDefault="00A440BD" w:rsidP="00A440BD">
      <w:pPr>
        <w:pStyle w:val="Heading3"/>
      </w:pPr>
      <w:bookmarkStart w:id="53" w:name="_Toc480301441"/>
      <w:r w:rsidRPr="00DC3C19">
        <w:t>Civil liability for misrepresentation in prospectus</w:t>
      </w:r>
      <w:bookmarkEnd w:id="53"/>
    </w:p>
    <w:p w14:paraId="1FA31369" w14:textId="387A1E19" w:rsidR="008E1B04" w:rsidRDefault="007F0241" w:rsidP="008E1B04">
      <w:pPr>
        <w:rPr>
          <w:b/>
          <w:color w:val="942092"/>
        </w:rPr>
      </w:pPr>
      <w:r>
        <w:rPr>
          <w:b/>
          <w:color w:val="942092"/>
        </w:rPr>
        <w:t>What if the investor discovers a misrepresentation or omission the prospectus?</w:t>
      </w:r>
    </w:p>
    <w:p w14:paraId="580DEA26" w14:textId="75EC06E1" w:rsidR="008E1B04" w:rsidRPr="008E1B04" w:rsidRDefault="008E1B04" w:rsidP="008E1B04">
      <w:r w:rsidRPr="008E1B04">
        <w:rPr>
          <w:rStyle w:val="Emphasis"/>
        </w:rPr>
        <w:t>BCSA s.1(1)</w:t>
      </w:r>
      <w:r>
        <w:rPr>
          <w:rStyle w:val="Strong"/>
          <w:color w:val="000000"/>
        </w:rPr>
        <w:t xml:space="preserve"> </w:t>
      </w:r>
      <w:r w:rsidRPr="008E1B04">
        <w:rPr>
          <w:rStyle w:val="Strong"/>
          <w:color w:val="000000"/>
          <w:highlight w:val="yellow"/>
        </w:rPr>
        <w:t>"misrepresentation"</w:t>
      </w:r>
      <w:r w:rsidRPr="008E1B04">
        <w:rPr>
          <w:rStyle w:val="apple-converted-space"/>
          <w:color w:val="000000"/>
        </w:rPr>
        <w:t> </w:t>
      </w:r>
      <w:r w:rsidRPr="008E1B04">
        <w:t>means</w:t>
      </w:r>
    </w:p>
    <w:p w14:paraId="28DC95BD" w14:textId="77777777" w:rsidR="008E1B04" w:rsidRPr="008E1B04" w:rsidRDefault="008E1B04" w:rsidP="008E1B04">
      <w:pPr>
        <w:ind w:left="720"/>
      </w:pPr>
      <w:r w:rsidRPr="008E1B04">
        <w:rPr>
          <w:rStyle w:val="Emphasis"/>
        </w:rPr>
        <w:t>(a)</w:t>
      </w:r>
      <w:r w:rsidRPr="008E1B04">
        <w:t xml:space="preserve"> an </w:t>
      </w:r>
      <w:r w:rsidRPr="008E1B04">
        <w:rPr>
          <w:b/>
        </w:rPr>
        <w:t>untrue statement of a material fact</w:t>
      </w:r>
      <w:r w:rsidRPr="008E1B04">
        <w:t>, or</w:t>
      </w:r>
    </w:p>
    <w:p w14:paraId="316936A6" w14:textId="77777777" w:rsidR="008E1B04" w:rsidRPr="008E1B04" w:rsidRDefault="008E1B04" w:rsidP="008E1B04">
      <w:pPr>
        <w:ind w:left="720"/>
      </w:pPr>
      <w:r w:rsidRPr="008E1B04">
        <w:rPr>
          <w:rStyle w:val="Emphasis"/>
        </w:rPr>
        <w:lastRenderedPageBreak/>
        <w:t>(b)</w:t>
      </w:r>
      <w:r w:rsidRPr="008E1B04">
        <w:t xml:space="preserve"> an </w:t>
      </w:r>
      <w:r w:rsidRPr="008E1B04">
        <w:rPr>
          <w:b/>
        </w:rPr>
        <w:t>omission to state a material fact</w:t>
      </w:r>
      <w:r w:rsidRPr="008E1B04">
        <w:t xml:space="preserve"> that is</w:t>
      </w:r>
    </w:p>
    <w:p w14:paraId="2C62409E" w14:textId="77777777" w:rsidR="008E1B04" w:rsidRPr="008E1B04" w:rsidRDefault="008E1B04" w:rsidP="008E1B04">
      <w:pPr>
        <w:ind w:left="1440"/>
      </w:pPr>
      <w:r w:rsidRPr="008E1B04">
        <w:rPr>
          <w:rStyle w:val="Emphasis"/>
        </w:rPr>
        <w:t>(i)</w:t>
      </w:r>
      <w:r w:rsidRPr="008E1B04">
        <w:t xml:space="preserve"> required to be stated, or</w:t>
      </w:r>
    </w:p>
    <w:p w14:paraId="16FDF82F" w14:textId="08D30957" w:rsidR="008E1B04" w:rsidRPr="007F0241" w:rsidRDefault="008E1B04" w:rsidP="0000262B">
      <w:pPr>
        <w:ind w:left="1440"/>
      </w:pPr>
      <w:r w:rsidRPr="008E1B04">
        <w:rPr>
          <w:rStyle w:val="Emphasis"/>
        </w:rPr>
        <w:t>(ii)</w:t>
      </w:r>
      <w:r w:rsidRPr="008E1B04">
        <w:t xml:space="preserve"> necessary to prevent a statement that is made from being false or misleading in the circumstances in which it was made;</w:t>
      </w:r>
    </w:p>
    <w:tbl>
      <w:tblPr>
        <w:tblStyle w:val="TableGrid"/>
        <w:tblW w:w="0" w:type="auto"/>
        <w:tblLook w:val="04A0" w:firstRow="1" w:lastRow="0" w:firstColumn="1" w:lastColumn="0" w:noHBand="0" w:noVBand="1"/>
      </w:tblPr>
      <w:tblGrid>
        <w:gridCol w:w="853"/>
        <w:gridCol w:w="8497"/>
      </w:tblGrid>
      <w:tr w:rsidR="00DC3C19" w14:paraId="4C7B9622" w14:textId="77777777" w:rsidTr="00A440BD">
        <w:tc>
          <w:tcPr>
            <w:tcW w:w="853" w:type="dxa"/>
          </w:tcPr>
          <w:p w14:paraId="79AFA053" w14:textId="7F76125B" w:rsidR="00DC3C19" w:rsidRPr="00DC3C19" w:rsidRDefault="00DC3C19" w:rsidP="00DC3C19">
            <w:pPr>
              <w:rPr>
                <w:rStyle w:val="Emphasis"/>
              </w:rPr>
            </w:pPr>
            <w:r w:rsidRPr="00DC3C19">
              <w:rPr>
                <w:rStyle w:val="Emphasis"/>
              </w:rPr>
              <w:t>131(1)</w:t>
            </w:r>
          </w:p>
        </w:tc>
        <w:tc>
          <w:tcPr>
            <w:tcW w:w="8497" w:type="dxa"/>
          </w:tcPr>
          <w:p w14:paraId="5F087D15" w14:textId="6FAB2C5C" w:rsidR="00DC3C19" w:rsidRPr="00DC3C19" w:rsidRDefault="00DC3C19" w:rsidP="00DC3C19">
            <w:r w:rsidRPr="00DC3C19">
              <w:t>If a prospectus contains a misrepresentation, a person who purchases a security offered by the prospectus during the period of distribution</w:t>
            </w:r>
          </w:p>
          <w:p w14:paraId="63B36E76" w14:textId="77777777" w:rsidR="00DC3C19" w:rsidRPr="00DC3C19" w:rsidRDefault="00DC3C19" w:rsidP="00DC3C19">
            <w:bookmarkStart w:id="54" w:name="d2e8298"/>
            <w:bookmarkEnd w:id="54"/>
            <w:r w:rsidRPr="00DC3C19">
              <w:rPr>
                <w:rStyle w:val="Emphasis"/>
              </w:rPr>
              <w:t>(a)</w:t>
            </w:r>
            <w:r w:rsidRPr="00DC3C19">
              <w:t xml:space="preserve"> is </w:t>
            </w:r>
            <w:r w:rsidRPr="008E1B04">
              <w:rPr>
                <w:b/>
                <w:highlight w:val="yellow"/>
              </w:rPr>
              <w:t>deemed to have relied</w:t>
            </w:r>
            <w:r w:rsidRPr="00DC3C19">
              <w:t xml:space="preserve"> on the misrepresentation if it was a misrepresentation at the time of purchase, and</w:t>
            </w:r>
          </w:p>
          <w:p w14:paraId="75A18AEB" w14:textId="77777777" w:rsidR="00DC3C19" w:rsidRPr="00DC3C19" w:rsidRDefault="00DC3C19" w:rsidP="00DC3C19">
            <w:bookmarkStart w:id="55" w:name="d2e8307"/>
            <w:bookmarkEnd w:id="55"/>
            <w:r w:rsidRPr="00DC3C19">
              <w:rPr>
                <w:rStyle w:val="Emphasis"/>
              </w:rPr>
              <w:t>(b)</w:t>
            </w:r>
            <w:r w:rsidRPr="00DC3C19">
              <w:t xml:space="preserve"> has a </w:t>
            </w:r>
            <w:r w:rsidRPr="00DC3C19">
              <w:rPr>
                <w:b/>
              </w:rPr>
              <w:t>right of action for damages against</w:t>
            </w:r>
          </w:p>
          <w:p w14:paraId="515B4258" w14:textId="77777777" w:rsidR="00DC3C19" w:rsidRPr="00DC3C19" w:rsidRDefault="00DC3C19" w:rsidP="00DC3C19">
            <w:pPr>
              <w:ind w:left="720"/>
            </w:pPr>
            <w:bookmarkStart w:id="56" w:name="d2e8317"/>
            <w:bookmarkEnd w:id="56"/>
            <w:r w:rsidRPr="00DC3C19">
              <w:rPr>
                <w:rStyle w:val="Emphasis"/>
              </w:rPr>
              <w:t>(i)</w:t>
            </w:r>
            <w:r w:rsidRPr="00DC3C19">
              <w:t xml:space="preserve"> the issuer or a selling security holder on whose behalf the distribution is made,</w:t>
            </w:r>
          </w:p>
          <w:p w14:paraId="350D163E" w14:textId="77777777" w:rsidR="00DC3C19" w:rsidRPr="00DC3C19" w:rsidRDefault="00DC3C19" w:rsidP="00DC3C19">
            <w:pPr>
              <w:ind w:left="720"/>
            </w:pPr>
            <w:bookmarkStart w:id="57" w:name="d2e8326"/>
            <w:bookmarkEnd w:id="57"/>
            <w:r w:rsidRPr="00DC3C19">
              <w:rPr>
                <w:rStyle w:val="Emphasis"/>
              </w:rPr>
              <w:t>(ii)</w:t>
            </w:r>
            <w:r w:rsidRPr="00DC3C19">
              <w:t xml:space="preserve"> every underwriter that is in a contractual relationship with the issuer or selling security holder on whose behalf the distribution is made,</w:t>
            </w:r>
          </w:p>
          <w:p w14:paraId="521B0E0E" w14:textId="77777777" w:rsidR="00DC3C19" w:rsidRPr="00DC3C19" w:rsidRDefault="00DC3C19" w:rsidP="00DC3C19">
            <w:pPr>
              <w:ind w:left="720"/>
            </w:pPr>
            <w:bookmarkStart w:id="58" w:name="d2e8335"/>
            <w:bookmarkEnd w:id="58"/>
            <w:r w:rsidRPr="00DC3C19">
              <w:rPr>
                <w:rStyle w:val="Emphasis"/>
              </w:rPr>
              <w:t>(iii)</w:t>
            </w:r>
            <w:r w:rsidRPr="00DC3C19">
              <w:t xml:space="preserve"> </w:t>
            </w:r>
            <w:r w:rsidRPr="008E1B04">
              <w:rPr>
                <w:b/>
              </w:rPr>
              <w:t>every director</w:t>
            </w:r>
            <w:r w:rsidRPr="00DC3C19">
              <w:t xml:space="preserve"> of the issuer at the time the prospectus was filed,</w:t>
            </w:r>
          </w:p>
          <w:p w14:paraId="72F71E80" w14:textId="77777777" w:rsidR="00DC3C19" w:rsidRPr="00DC3C19" w:rsidRDefault="00DC3C19" w:rsidP="00DC3C19">
            <w:pPr>
              <w:ind w:left="720"/>
            </w:pPr>
            <w:bookmarkStart w:id="59" w:name="d2e8344"/>
            <w:bookmarkEnd w:id="59"/>
            <w:r w:rsidRPr="00DC3C19">
              <w:rPr>
                <w:rStyle w:val="Emphasis"/>
              </w:rPr>
              <w:t>(iv)</w:t>
            </w:r>
            <w:r w:rsidRPr="00DC3C19">
              <w:t xml:space="preserve"> every person whose consent to disclosure of information in the prospectus has been filed, and</w:t>
            </w:r>
          </w:p>
          <w:p w14:paraId="61A68650" w14:textId="62254D10" w:rsidR="00DC3C19" w:rsidRDefault="00DC3C19" w:rsidP="00DC3C19">
            <w:pPr>
              <w:ind w:left="720"/>
            </w:pPr>
            <w:bookmarkStart w:id="60" w:name="d2e8353"/>
            <w:bookmarkEnd w:id="60"/>
            <w:r w:rsidRPr="00DC3C19">
              <w:rPr>
                <w:rStyle w:val="Emphasis"/>
              </w:rPr>
              <w:t>(v)</w:t>
            </w:r>
            <w:r w:rsidRPr="00DC3C19">
              <w:t xml:space="preserve"> every person who signed the prospectus.</w:t>
            </w:r>
            <w:bookmarkStart w:id="61" w:name="d2e8362"/>
            <w:bookmarkStart w:id="62" w:name="d2e8372"/>
            <w:bookmarkEnd w:id="61"/>
            <w:bookmarkEnd w:id="62"/>
          </w:p>
        </w:tc>
      </w:tr>
      <w:tr w:rsidR="00DC3C19" w14:paraId="29605AC0" w14:textId="77777777" w:rsidTr="00A440BD">
        <w:tc>
          <w:tcPr>
            <w:tcW w:w="853" w:type="dxa"/>
          </w:tcPr>
          <w:p w14:paraId="3C3B85D8" w14:textId="0586C1F5" w:rsidR="00DC3C19" w:rsidRPr="00DC3C19" w:rsidRDefault="00DC3C19" w:rsidP="007B7BFA">
            <w:r w:rsidRPr="00DC3C19">
              <w:rPr>
                <w:rStyle w:val="Emphasis"/>
              </w:rPr>
              <w:t>131(2)</w:t>
            </w:r>
          </w:p>
        </w:tc>
        <w:tc>
          <w:tcPr>
            <w:tcW w:w="8497" w:type="dxa"/>
          </w:tcPr>
          <w:p w14:paraId="528A9419" w14:textId="2F75C97F" w:rsidR="00DC3C19" w:rsidRDefault="00DC3C19" w:rsidP="007B7BFA">
            <w:r w:rsidRPr="00DC3C19">
              <w:t>A person referred to in subsection (1) (b) (iv) is liable only with respect to a misrepresentation contained in a report, opinion or statement made by the person.</w:t>
            </w:r>
          </w:p>
        </w:tc>
      </w:tr>
      <w:tr w:rsidR="00DC3C19" w14:paraId="34865655" w14:textId="77777777" w:rsidTr="00A440BD">
        <w:tc>
          <w:tcPr>
            <w:tcW w:w="853" w:type="dxa"/>
          </w:tcPr>
          <w:p w14:paraId="70863F27" w14:textId="21562B2C" w:rsidR="00DC3C19" w:rsidRPr="00DC3C19" w:rsidRDefault="00DC3C19" w:rsidP="007B7BFA">
            <w:r w:rsidRPr="00DC3C19">
              <w:rPr>
                <w:rStyle w:val="Emphasis"/>
              </w:rPr>
              <w:t>131(3)</w:t>
            </w:r>
          </w:p>
        </w:tc>
        <w:tc>
          <w:tcPr>
            <w:tcW w:w="8497" w:type="dxa"/>
          </w:tcPr>
          <w:p w14:paraId="3DE0D1CB" w14:textId="77777777" w:rsidR="00DC3C19" w:rsidRDefault="00DC3C19" w:rsidP="007B7BFA">
            <w:r w:rsidRPr="00DC3C19">
              <w:t xml:space="preserve">If the person referred to in subsection (1) purchased the security from a person or underwriter referred to in subsection (1) (b) (i) or (ii) or from another underwriter of the securities, the purchaser may elect to exercise a </w:t>
            </w:r>
            <w:r w:rsidRPr="00DC3C19">
              <w:rPr>
                <w:b/>
              </w:rPr>
              <w:t>right of rescission</w:t>
            </w:r>
            <w:r w:rsidRPr="00DC3C19">
              <w:t xml:space="preserve"> against that person or underwriter, in which case the purchaser has no right of action for damages against that person under subsection (1).</w:t>
            </w:r>
          </w:p>
          <w:p w14:paraId="6931BF57" w14:textId="5BC5C768" w:rsidR="005712DA" w:rsidRDefault="005712DA" w:rsidP="001E636F">
            <w:pPr>
              <w:pStyle w:val="ListParagraph"/>
              <w:numPr>
                <w:ilvl w:val="0"/>
                <w:numId w:val="112"/>
              </w:numPr>
            </w:pPr>
            <w:r>
              <w:t xml:space="preserve">Rescission: unwinds the K &amp; they get their money back </w:t>
            </w:r>
          </w:p>
        </w:tc>
      </w:tr>
      <w:tr w:rsidR="0092621D" w14:paraId="76C51DF4" w14:textId="77777777" w:rsidTr="00A440BD">
        <w:tc>
          <w:tcPr>
            <w:tcW w:w="853" w:type="dxa"/>
          </w:tcPr>
          <w:p w14:paraId="1986E4F0" w14:textId="423EB2A0" w:rsidR="0092621D" w:rsidRPr="00DC3C19" w:rsidRDefault="0092621D" w:rsidP="007B7BFA">
            <w:pPr>
              <w:rPr>
                <w:rStyle w:val="Emphasis"/>
              </w:rPr>
            </w:pPr>
            <w:r>
              <w:rPr>
                <w:rStyle w:val="Emphasis"/>
              </w:rPr>
              <w:t xml:space="preserve">131(7) </w:t>
            </w:r>
          </w:p>
        </w:tc>
        <w:tc>
          <w:tcPr>
            <w:tcW w:w="8497" w:type="dxa"/>
          </w:tcPr>
          <w:p w14:paraId="63D16174" w14:textId="78B83F7E" w:rsidR="0092621D" w:rsidRDefault="0092621D" w:rsidP="0092621D">
            <w:r>
              <w:t xml:space="preserve">A person is </w:t>
            </w:r>
            <w:r w:rsidRPr="0092621D">
              <w:rPr>
                <w:b/>
              </w:rPr>
              <w:t>not liable</w:t>
            </w:r>
            <w:r>
              <w:t xml:space="preserve"> under subsection (1) with respect to any part of the prospectus not purporting</w:t>
            </w:r>
          </w:p>
          <w:p w14:paraId="729491B4" w14:textId="77777777" w:rsidR="0092621D" w:rsidRDefault="0092621D" w:rsidP="0092621D">
            <w:pPr>
              <w:ind w:left="720"/>
            </w:pPr>
            <w:bookmarkStart w:id="63" w:name="d2e8641"/>
            <w:bookmarkEnd w:id="63"/>
            <w:r w:rsidRPr="0092621D">
              <w:rPr>
                <w:rStyle w:val="Emphasis"/>
              </w:rPr>
              <w:t>(a)</w:t>
            </w:r>
            <w:r>
              <w:t xml:space="preserve"> to be made on the authority of an expert, and</w:t>
            </w:r>
          </w:p>
          <w:p w14:paraId="48A69C2D" w14:textId="77777777" w:rsidR="0092621D" w:rsidRDefault="0092621D" w:rsidP="0092621D">
            <w:pPr>
              <w:ind w:left="720"/>
            </w:pPr>
            <w:bookmarkStart w:id="64" w:name="d2e8650"/>
            <w:bookmarkEnd w:id="64"/>
            <w:r w:rsidRPr="0092621D">
              <w:rPr>
                <w:rStyle w:val="Emphasis"/>
              </w:rPr>
              <w:t>(b)</w:t>
            </w:r>
            <w:r>
              <w:t xml:space="preserve"> to be a copy of, or an extract from, a report, opinion or statement of an expert</w:t>
            </w:r>
          </w:p>
          <w:p w14:paraId="3AC258DE" w14:textId="77777777" w:rsidR="0092621D" w:rsidRPr="0092621D" w:rsidRDefault="0092621D" w:rsidP="0092621D">
            <w:pPr>
              <w:ind w:left="720"/>
              <w:rPr>
                <w:b/>
              </w:rPr>
            </w:pPr>
            <w:r w:rsidRPr="0092621D">
              <w:rPr>
                <w:b/>
              </w:rPr>
              <w:t>unless the person</w:t>
            </w:r>
          </w:p>
          <w:p w14:paraId="4CD8136A" w14:textId="77777777" w:rsidR="0092621D" w:rsidRDefault="0092621D" w:rsidP="0092621D">
            <w:pPr>
              <w:ind w:left="720"/>
            </w:pPr>
            <w:bookmarkStart w:id="65" w:name="d2e8662"/>
            <w:bookmarkEnd w:id="65"/>
            <w:r w:rsidRPr="0092621D">
              <w:rPr>
                <w:rStyle w:val="Emphasis"/>
              </w:rPr>
              <w:t>(c)</w:t>
            </w:r>
            <w:r>
              <w:t xml:space="preserve"> failed to conduct a </w:t>
            </w:r>
            <w:r w:rsidRPr="0092621D">
              <w:rPr>
                <w:b/>
              </w:rPr>
              <w:t>reasonable investigation</w:t>
            </w:r>
            <w:r>
              <w:t xml:space="preserve"> to provide reasonable grounds for a belief that there had been no misrepresentation, or</w:t>
            </w:r>
          </w:p>
          <w:p w14:paraId="77AD6444" w14:textId="77777777" w:rsidR="0092621D" w:rsidRDefault="0092621D" w:rsidP="0092621D">
            <w:pPr>
              <w:ind w:left="720"/>
            </w:pPr>
            <w:bookmarkStart w:id="66" w:name="d2e8672"/>
            <w:bookmarkEnd w:id="66"/>
            <w:r w:rsidRPr="0092621D">
              <w:rPr>
                <w:rStyle w:val="Emphasis"/>
              </w:rPr>
              <w:t>(d)</w:t>
            </w:r>
            <w:r>
              <w:t xml:space="preserve"> believed that there had been a misrepresentation.</w:t>
            </w:r>
          </w:p>
          <w:p w14:paraId="67099C7C" w14:textId="1C84C7A7" w:rsidR="0092621D" w:rsidRPr="0092621D" w:rsidRDefault="00781823" w:rsidP="0092621D">
            <w:pPr>
              <w:rPr>
                <w:i/>
              </w:rPr>
            </w:pPr>
            <w:r>
              <w:rPr>
                <w:i/>
                <w:highlight w:val="yellow"/>
              </w:rPr>
              <w:t xml:space="preserve">DD </w:t>
            </w:r>
            <w:r w:rsidR="0092621D" w:rsidRPr="00781823">
              <w:rPr>
                <w:i/>
                <w:highlight w:val="yellow"/>
              </w:rPr>
              <w:t>Defence for UW!</w:t>
            </w:r>
          </w:p>
        </w:tc>
      </w:tr>
      <w:tr w:rsidR="0092621D" w14:paraId="19FE0CD3" w14:textId="77777777" w:rsidTr="00A440BD">
        <w:tc>
          <w:tcPr>
            <w:tcW w:w="853" w:type="dxa"/>
          </w:tcPr>
          <w:p w14:paraId="795CD238" w14:textId="2A474C8C" w:rsidR="0092621D" w:rsidRPr="00DC3C19" w:rsidRDefault="0092621D" w:rsidP="007B7BFA">
            <w:pPr>
              <w:rPr>
                <w:rStyle w:val="Emphasis"/>
              </w:rPr>
            </w:pPr>
            <w:r>
              <w:rPr>
                <w:rStyle w:val="Emphasis"/>
              </w:rPr>
              <w:t>131(8)</w:t>
            </w:r>
          </w:p>
        </w:tc>
        <w:tc>
          <w:tcPr>
            <w:tcW w:w="8497" w:type="dxa"/>
          </w:tcPr>
          <w:p w14:paraId="1A34B435" w14:textId="77777777" w:rsidR="0092621D" w:rsidRDefault="0092621D" w:rsidP="007B7BFA">
            <w:r w:rsidRPr="0092621D">
              <w:t xml:space="preserve">Subsections (5) to (7) do not apply to </w:t>
            </w:r>
            <w:r w:rsidRPr="005178DD">
              <w:rPr>
                <w:b/>
              </w:rPr>
              <w:t>the issuer or a selling security holder</w:t>
            </w:r>
            <w:r w:rsidRPr="0092621D">
              <w:t>.</w:t>
            </w:r>
          </w:p>
          <w:p w14:paraId="78F9960B" w14:textId="75761F78" w:rsidR="0092621D" w:rsidRPr="0092621D" w:rsidRDefault="0092621D" w:rsidP="007B7BFA">
            <w:pPr>
              <w:rPr>
                <w:i/>
              </w:rPr>
            </w:pPr>
            <w:r>
              <w:rPr>
                <w:i/>
              </w:rPr>
              <w:t xml:space="preserve">Defence in (7) doesn’t apply to the issuer. </w:t>
            </w:r>
          </w:p>
        </w:tc>
      </w:tr>
      <w:tr w:rsidR="00920931" w14:paraId="62922F4F" w14:textId="77777777" w:rsidTr="00A440BD">
        <w:tc>
          <w:tcPr>
            <w:tcW w:w="853" w:type="dxa"/>
          </w:tcPr>
          <w:p w14:paraId="27092CC0" w14:textId="2EB8734A" w:rsidR="00920931" w:rsidRPr="00DC3C19" w:rsidRDefault="00920931" w:rsidP="007B7BFA">
            <w:pPr>
              <w:rPr>
                <w:rStyle w:val="Emphasis"/>
              </w:rPr>
            </w:pPr>
            <w:r>
              <w:rPr>
                <w:color w:val="FF0000"/>
              </w:rPr>
              <w:t>Note</w:t>
            </w:r>
          </w:p>
        </w:tc>
        <w:tc>
          <w:tcPr>
            <w:tcW w:w="8497" w:type="dxa"/>
          </w:tcPr>
          <w:p w14:paraId="26068111" w14:textId="3799CFEE" w:rsidR="00920931" w:rsidRPr="00920931" w:rsidRDefault="00920931" w:rsidP="007B7BFA">
            <w:pPr>
              <w:rPr>
                <w:color w:val="FF0000"/>
              </w:rPr>
            </w:pPr>
            <w:r w:rsidRPr="00CD5145">
              <w:rPr>
                <w:color w:val="FF0000"/>
              </w:rPr>
              <w:t xml:space="preserve">rights of withdrawal are tied to delivery </w:t>
            </w:r>
            <w:r>
              <w:rPr>
                <w:color w:val="FF0000"/>
              </w:rPr>
              <w:t xml:space="preserve">– it has nothing to so w/ misrepresentation </w:t>
            </w:r>
          </w:p>
        </w:tc>
      </w:tr>
    </w:tbl>
    <w:p w14:paraId="091DE029" w14:textId="77777777" w:rsidR="00953EC7" w:rsidRDefault="00953EC7" w:rsidP="00B25A18"/>
    <w:p w14:paraId="1A4C26F8" w14:textId="222FCD2C" w:rsidR="00953EC7" w:rsidRPr="00FC328B" w:rsidRDefault="00B25A18" w:rsidP="00B25A18">
      <w:pPr>
        <w:rPr>
          <w:rStyle w:val="Emphasis"/>
          <w:color w:val="FF9300"/>
          <w:szCs w:val="24"/>
        </w:rPr>
      </w:pPr>
      <w:r w:rsidRPr="00FC328B">
        <w:rPr>
          <w:b/>
          <w:color w:val="FF9300"/>
        </w:rPr>
        <w:t>Standard of reasonableness</w:t>
      </w:r>
      <w:r w:rsidR="00974707" w:rsidRPr="00FC328B">
        <w:rPr>
          <w:b/>
          <w:color w:val="FF9300"/>
        </w:rPr>
        <w:t xml:space="preserve"> is set out in</w:t>
      </w:r>
      <w:r w:rsidRPr="00FC328B">
        <w:rPr>
          <w:color w:val="FF9300"/>
        </w:rPr>
        <w:t xml:space="preserve"> </w:t>
      </w:r>
      <w:r w:rsidRPr="00FC328B">
        <w:rPr>
          <w:rStyle w:val="Emphasis"/>
          <w:szCs w:val="24"/>
        </w:rPr>
        <w:t>s.133</w:t>
      </w:r>
      <w:r w:rsidR="00974707" w:rsidRPr="00FC328B">
        <w:rPr>
          <w:rStyle w:val="Emphasis"/>
          <w:szCs w:val="24"/>
        </w:rPr>
        <w:t xml:space="preserve"> of BCSA. </w:t>
      </w:r>
      <w:r w:rsidR="00974707" w:rsidRPr="00FC328B">
        <w:rPr>
          <w:rStyle w:val="Emphasis"/>
          <w:color w:val="FF9300"/>
          <w:szCs w:val="24"/>
        </w:rPr>
        <w:t xml:space="preserve">It is the standard that is required of a prudent person in the circumstances. There is no bright line test. </w:t>
      </w:r>
      <w:r w:rsidR="00953EC7" w:rsidRPr="00FC328B">
        <w:rPr>
          <w:rStyle w:val="Emphasis"/>
          <w:color w:val="FF9300"/>
          <w:szCs w:val="24"/>
        </w:rPr>
        <w:t xml:space="preserve">What is needed? </w:t>
      </w:r>
      <w:r w:rsidR="00953EC7" w:rsidRPr="00FC328B">
        <w:rPr>
          <w:rStyle w:val="normaltextrun"/>
          <w:b/>
          <w:bCs/>
          <w:color w:val="FF9300"/>
          <w:lang w:val="en-CA"/>
        </w:rPr>
        <w:t>Not simply accepting</w:t>
      </w:r>
      <w:r w:rsidR="00FC328B" w:rsidRPr="00FC328B">
        <w:rPr>
          <w:rStyle w:val="normaltextrun"/>
          <w:b/>
          <w:bCs/>
          <w:color w:val="FF9300"/>
          <w:lang w:val="en-CA"/>
        </w:rPr>
        <w:t xml:space="preserve"> info given by management at</w:t>
      </w:r>
      <w:r w:rsidR="00953EC7" w:rsidRPr="00FC328B">
        <w:rPr>
          <w:rStyle w:val="normaltextrun"/>
          <w:b/>
          <w:bCs/>
          <w:color w:val="FF9300"/>
          <w:lang w:val="en-CA"/>
        </w:rPr>
        <w:t xml:space="preserve"> face value, making independent inquiries to verify info</w:t>
      </w:r>
      <w:r w:rsidR="00953EC7" w:rsidRPr="00FC328B">
        <w:rPr>
          <w:rStyle w:val="normaltextrun"/>
          <w:color w:val="FF9300"/>
          <w:lang w:val="en-CA"/>
        </w:rPr>
        <w:t>, engage experts (legal counsel</w:t>
      </w:r>
      <w:r w:rsidR="00953EC7" w:rsidRPr="00FC328B">
        <w:rPr>
          <w:rStyle w:val="apple-converted-space"/>
          <w:color w:val="FF9300"/>
          <w:lang w:val="en-CA"/>
        </w:rPr>
        <w:t> </w:t>
      </w:r>
      <w:r w:rsidR="00953EC7" w:rsidRPr="00FC328B">
        <w:rPr>
          <w:rStyle w:val="normaltextrun"/>
          <w:color w:val="FF9300"/>
          <w:lang w:val="en-CA"/>
        </w:rPr>
        <w:t>–</w:t>
      </w:r>
      <w:r w:rsidR="00953EC7" w:rsidRPr="00FC328B">
        <w:rPr>
          <w:rStyle w:val="apple-converted-space"/>
          <w:color w:val="FF9300"/>
          <w:lang w:val="en-CA"/>
        </w:rPr>
        <w:t> </w:t>
      </w:r>
      <w:r w:rsidR="00953EC7" w:rsidRPr="00FC328B">
        <w:rPr>
          <w:rStyle w:val="normaltextrun"/>
          <w:color w:val="FF9300"/>
          <w:lang w:val="en-CA"/>
        </w:rPr>
        <w:t>legal due diligence) </w:t>
      </w:r>
    </w:p>
    <w:p w14:paraId="0D671327" w14:textId="0420D27E" w:rsidR="00B25A18" w:rsidRDefault="00B25A18" w:rsidP="001E636F">
      <w:pPr>
        <w:pStyle w:val="ListParagraph"/>
        <w:numPr>
          <w:ilvl w:val="0"/>
          <w:numId w:val="306"/>
        </w:numPr>
      </w:pPr>
      <w:r w:rsidRPr="00B25A18">
        <w:lastRenderedPageBreak/>
        <w:t xml:space="preserve">In determining what is a reasonable investigation or what are reasonable grounds for belief for the purposes of sections 131 and 132, the </w:t>
      </w:r>
      <w:r w:rsidRPr="00974707">
        <w:rPr>
          <w:b/>
        </w:rPr>
        <w:t xml:space="preserve">standard of reasonableness </w:t>
      </w:r>
      <w:r w:rsidRPr="00974707">
        <w:rPr>
          <w:b/>
          <w:color w:val="FF0000"/>
        </w:rPr>
        <w:t>must be that required of a prudent person in the circumstances of the particular case.</w:t>
      </w:r>
    </w:p>
    <w:p w14:paraId="19461ECB" w14:textId="76C6EDF0" w:rsidR="00A34B31" w:rsidRDefault="00CC28A2" w:rsidP="000D1EAE">
      <w:pPr>
        <w:pStyle w:val="Heading2"/>
      </w:pPr>
      <w:bookmarkStart w:id="67" w:name="_Toc480301442"/>
      <w:r>
        <w:t>Underwriting arrangements</w:t>
      </w:r>
      <w:bookmarkEnd w:id="67"/>
      <w:r>
        <w:t xml:space="preserve"> </w:t>
      </w:r>
    </w:p>
    <w:p w14:paraId="39C1C0E8" w14:textId="77777777" w:rsidR="004F7525" w:rsidRDefault="00461A49" w:rsidP="00461A49">
      <w:r>
        <w:t>Issuers may try to distribute securities themselves, through</w:t>
      </w:r>
    </w:p>
    <w:p w14:paraId="303EA21C" w14:textId="10E499A3" w:rsidR="004F7525" w:rsidRDefault="00461A49" w:rsidP="001E636F">
      <w:pPr>
        <w:pStyle w:val="ListParagraph"/>
        <w:numPr>
          <w:ilvl w:val="0"/>
          <w:numId w:val="112"/>
        </w:numPr>
      </w:pPr>
      <w:r>
        <w:t xml:space="preserve">a </w:t>
      </w:r>
      <w:r w:rsidRPr="004F7525">
        <w:rPr>
          <w:b/>
          <w:color w:val="00B050"/>
        </w:rPr>
        <w:t>“direct issue”</w:t>
      </w:r>
      <w:r w:rsidR="004F7525" w:rsidRPr="004F7525">
        <w:t xml:space="preserve"> </w:t>
      </w:r>
      <w:r w:rsidR="004F7525">
        <w:t>(p.174)</w:t>
      </w:r>
      <w:r>
        <w:t xml:space="preserve">, or </w:t>
      </w:r>
    </w:p>
    <w:p w14:paraId="3C1482C6" w14:textId="77777777" w:rsidR="004F7525" w:rsidRDefault="004F7525" w:rsidP="001E636F">
      <w:pPr>
        <w:pStyle w:val="ListParagraph"/>
        <w:numPr>
          <w:ilvl w:val="1"/>
          <w:numId w:val="112"/>
        </w:numPr>
      </w:pPr>
      <w:r>
        <w:t xml:space="preserve">most successful where a small group of purchasers, already very familiar w/ the issuer, can absorb the entire issue. </w:t>
      </w:r>
    </w:p>
    <w:p w14:paraId="79E9C3A9" w14:textId="77777777" w:rsidR="004F7525" w:rsidRDefault="004F7525" w:rsidP="001E636F">
      <w:pPr>
        <w:pStyle w:val="ListParagraph"/>
        <w:numPr>
          <w:ilvl w:val="1"/>
          <w:numId w:val="112"/>
        </w:numPr>
      </w:pPr>
      <w:r>
        <w:t xml:space="preserve">Examples: rights offering (issuer offers existing securityholders the opportunity to purchase additional shares); an exempt offering w/ one or more institutional purchasers. </w:t>
      </w:r>
    </w:p>
    <w:p w14:paraId="4D9A8606" w14:textId="0B7C13BD" w:rsidR="004F7525" w:rsidRDefault="004F7525" w:rsidP="001E636F">
      <w:pPr>
        <w:pStyle w:val="ListParagraph"/>
        <w:numPr>
          <w:ilvl w:val="1"/>
          <w:numId w:val="112"/>
        </w:numPr>
      </w:pPr>
      <w:r>
        <w:t xml:space="preserve">Crowdfunding </w:t>
      </w:r>
    </w:p>
    <w:p w14:paraId="40665FBB" w14:textId="6DDDCA96" w:rsidR="00461A49" w:rsidRDefault="00461A49" w:rsidP="001E636F">
      <w:pPr>
        <w:pStyle w:val="ListParagraph"/>
        <w:numPr>
          <w:ilvl w:val="0"/>
          <w:numId w:val="112"/>
        </w:numPr>
      </w:pPr>
      <w:r>
        <w:t xml:space="preserve">they may enlist the services of an </w:t>
      </w:r>
      <w:r w:rsidRPr="004F7525">
        <w:rPr>
          <w:b/>
          <w:color w:val="00B050"/>
        </w:rPr>
        <w:t>underwriter</w:t>
      </w:r>
      <w:r>
        <w:t xml:space="preserve">. </w:t>
      </w:r>
    </w:p>
    <w:p w14:paraId="620DA456" w14:textId="77777777" w:rsidR="00461A49" w:rsidRDefault="00461A49" w:rsidP="003B2EE3"/>
    <w:p w14:paraId="2FA0C6DF" w14:textId="248EF3B3" w:rsidR="003B2EE3" w:rsidRDefault="003B2EE3" w:rsidP="003B2EE3">
      <w:r>
        <w:t>There are 3 main actors:</w:t>
      </w:r>
    </w:p>
    <w:p w14:paraId="45FA20DE" w14:textId="77777777" w:rsidR="003B2EE3" w:rsidRDefault="003B2EE3" w:rsidP="001E636F">
      <w:pPr>
        <w:pStyle w:val="ListParagraph"/>
        <w:numPr>
          <w:ilvl w:val="0"/>
          <w:numId w:val="59"/>
        </w:numPr>
      </w:pPr>
      <w:r>
        <w:t xml:space="preserve">Issuer </w:t>
      </w:r>
    </w:p>
    <w:p w14:paraId="27CBC5E8" w14:textId="2A87A22C" w:rsidR="003B2EE3" w:rsidRDefault="003B2EE3" w:rsidP="001E636F">
      <w:pPr>
        <w:pStyle w:val="ListParagraph"/>
        <w:numPr>
          <w:ilvl w:val="0"/>
          <w:numId w:val="59"/>
        </w:numPr>
      </w:pPr>
      <w:r>
        <w:t>Investor</w:t>
      </w:r>
      <w:r w:rsidR="00461A49">
        <w:t xml:space="preserve"> (pple buying securities)</w:t>
      </w:r>
    </w:p>
    <w:p w14:paraId="4F742647" w14:textId="1B27F152" w:rsidR="003B2EE3" w:rsidRDefault="003B2EE3" w:rsidP="001E636F">
      <w:pPr>
        <w:pStyle w:val="ListParagraph"/>
        <w:numPr>
          <w:ilvl w:val="0"/>
          <w:numId w:val="59"/>
        </w:numPr>
      </w:pPr>
      <w:r>
        <w:t xml:space="preserve">UW = facilitates the distribution from the issuer to the investor base </w:t>
      </w:r>
    </w:p>
    <w:p w14:paraId="3B9FD9C9" w14:textId="77777777" w:rsidR="004F7525" w:rsidRDefault="004F7525" w:rsidP="00461A49">
      <w:pPr>
        <w:rPr>
          <w:rStyle w:val="normaltextrun"/>
          <w:rFonts w:ascii="Calibri" w:hAnsi="Calibri"/>
          <w:b/>
          <w:sz w:val="22"/>
          <w:szCs w:val="22"/>
          <w:lang w:val="en-CA"/>
        </w:rPr>
      </w:pPr>
    </w:p>
    <w:p w14:paraId="45BCDAA8" w14:textId="71EC1E8A" w:rsidR="00461A49" w:rsidRPr="00F67383" w:rsidRDefault="00461A49" w:rsidP="00461A49">
      <w:pPr>
        <w:rPr>
          <w:b/>
          <w:lang w:val="en-CA"/>
        </w:rPr>
      </w:pPr>
      <w:r w:rsidRPr="00F67383">
        <w:rPr>
          <w:rStyle w:val="normaltextrun"/>
          <w:rFonts w:ascii="Calibri" w:hAnsi="Calibri"/>
          <w:b/>
          <w:lang w:val="en-CA"/>
        </w:rPr>
        <w:t>Role of the underwriter</w:t>
      </w:r>
      <w:r w:rsidRPr="00F67383">
        <w:rPr>
          <w:rStyle w:val="eop"/>
          <w:rFonts w:ascii="Calibri" w:hAnsi="Calibri"/>
          <w:b/>
          <w:lang w:val="en-CA"/>
        </w:rPr>
        <w:t> </w:t>
      </w:r>
    </w:p>
    <w:p w14:paraId="791D3E1D" w14:textId="77777777" w:rsidR="00461A49" w:rsidRPr="00F67383" w:rsidRDefault="00461A49" w:rsidP="001E636F">
      <w:pPr>
        <w:pStyle w:val="ListParagraph"/>
        <w:numPr>
          <w:ilvl w:val="0"/>
          <w:numId w:val="109"/>
        </w:numPr>
        <w:rPr>
          <w:sz w:val="28"/>
          <w:lang w:val="en-CA"/>
        </w:rPr>
      </w:pPr>
      <w:r w:rsidRPr="00F67383">
        <w:rPr>
          <w:rStyle w:val="normaltextrun"/>
          <w:rFonts w:ascii="Calibri" w:hAnsi="Calibri"/>
          <w:szCs w:val="22"/>
          <w:lang w:val="en-CA"/>
        </w:rPr>
        <w:t>Lend credibility to distribution process</w:t>
      </w:r>
      <w:r w:rsidRPr="00F67383">
        <w:rPr>
          <w:rStyle w:val="eop"/>
          <w:rFonts w:ascii="Calibri" w:hAnsi="Calibri"/>
          <w:szCs w:val="22"/>
          <w:lang w:val="en-CA"/>
        </w:rPr>
        <w:t> </w:t>
      </w:r>
    </w:p>
    <w:p w14:paraId="71E4CBA1" w14:textId="77777777" w:rsidR="00461A49" w:rsidRPr="00F67383" w:rsidRDefault="00461A49" w:rsidP="001E636F">
      <w:pPr>
        <w:pStyle w:val="ListParagraph"/>
        <w:numPr>
          <w:ilvl w:val="0"/>
          <w:numId w:val="109"/>
        </w:numPr>
        <w:rPr>
          <w:sz w:val="28"/>
          <w:lang w:val="en-CA"/>
        </w:rPr>
      </w:pPr>
      <w:r w:rsidRPr="00F67383">
        <w:rPr>
          <w:rStyle w:val="normaltextrun"/>
          <w:rFonts w:ascii="Calibri" w:hAnsi="Calibri"/>
          <w:szCs w:val="22"/>
          <w:lang w:val="en-CA"/>
        </w:rPr>
        <w:t>They have a significant distribution network </w:t>
      </w:r>
      <w:r w:rsidRPr="00F67383">
        <w:rPr>
          <w:rStyle w:val="eop"/>
          <w:rFonts w:ascii="Calibri" w:hAnsi="Calibri"/>
          <w:szCs w:val="22"/>
          <w:lang w:val="en-CA"/>
        </w:rPr>
        <w:t> </w:t>
      </w:r>
    </w:p>
    <w:p w14:paraId="7164CB4F" w14:textId="77777777" w:rsidR="00461A49" w:rsidRPr="00F67383" w:rsidRDefault="00461A49" w:rsidP="001E636F">
      <w:pPr>
        <w:pStyle w:val="ListParagraph"/>
        <w:numPr>
          <w:ilvl w:val="1"/>
          <w:numId w:val="109"/>
        </w:numPr>
        <w:rPr>
          <w:sz w:val="28"/>
          <w:lang w:val="en-CA"/>
        </w:rPr>
      </w:pPr>
      <w:r w:rsidRPr="00F67383">
        <w:rPr>
          <w:rStyle w:val="normaltextrun"/>
          <w:rFonts w:ascii="Calibri" w:hAnsi="Calibri"/>
          <w:szCs w:val="22"/>
          <w:lang w:val="en-CA"/>
        </w:rPr>
        <w:t>Have large connections with the 'buy side' - connections with institutional investors that would be participating in Canada</w:t>
      </w:r>
      <w:r w:rsidRPr="00F67383">
        <w:rPr>
          <w:rStyle w:val="eop"/>
          <w:rFonts w:ascii="Calibri" w:hAnsi="Calibri"/>
          <w:szCs w:val="22"/>
          <w:lang w:val="en-CA"/>
        </w:rPr>
        <w:t> </w:t>
      </w:r>
    </w:p>
    <w:p w14:paraId="42D87E39" w14:textId="77777777" w:rsidR="00461A49" w:rsidRPr="00F67383" w:rsidRDefault="00461A49" w:rsidP="001E636F">
      <w:pPr>
        <w:pStyle w:val="ListParagraph"/>
        <w:numPr>
          <w:ilvl w:val="0"/>
          <w:numId w:val="109"/>
        </w:numPr>
        <w:rPr>
          <w:sz w:val="28"/>
          <w:lang w:val="en-CA"/>
        </w:rPr>
      </w:pPr>
      <w:r w:rsidRPr="00F67383">
        <w:rPr>
          <w:rStyle w:val="normaltextrun"/>
          <w:rFonts w:ascii="Calibri" w:hAnsi="Calibri"/>
          <w:szCs w:val="22"/>
          <w:lang w:val="en-CA"/>
        </w:rPr>
        <w:t>Have the ability to access the available investor pool in Canada </w:t>
      </w:r>
      <w:r w:rsidRPr="00F67383">
        <w:rPr>
          <w:rStyle w:val="eop"/>
          <w:rFonts w:ascii="Calibri" w:hAnsi="Calibri"/>
          <w:szCs w:val="22"/>
          <w:lang w:val="en-CA"/>
        </w:rPr>
        <w:t> </w:t>
      </w:r>
    </w:p>
    <w:p w14:paraId="066F3989" w14:textId="77777777" w:rsidR="00461A49" w:rsidRPr="00F67383" w:rsidRDefault="00461A49" w:rsidP="001E636F">
      <w:pPr>
        <w:pStyle w:val="ListParagraph"/>
        <w:numPr>
          <w:ilvl w:val="0"/>
          <w:numId w:val="109"/>
        </w:numPr>
        <w:rPr>
          <w:sz w:val="28"/>
          <w:lang w:val="en-CA"/>
        </w:rPr>
      </w:pPr>
      <w:r w:rsidRPr="00F67383">
        <w:rPr>
          <w:rStyle w:val="normaltextrun"/>
          <w:rFonts w:ascii="Calibri" w:hAnsi="Calibri"/>
          <w:szCs w:val="22"/>
          <w:lang w:val="en-CA"/>
        </w:rPr>
        <w:t>They also have access to investors in the US as well </w:t>
      </w:r>
    </w:p>
    <w:p w14:paraId="7B1D6257" w14:textId="77777777" w:rsidR="00BC3661" w:rsidRDefault="00BC3661" w:rsidP="00CC28A2">
      <w:pPr>
        <w:rPr>
          <w:b/>
          <w:color w:val="FF0000"/>
        </w:rPr>
      </w:pPr>
    </w:p>
    <w:p w14:paraId="6CE93A2C" w14:textId="6ACCFEEE" w:rsidR="00461A49" w:rsidRPr="00461A49" w:rsidRDefault="00461A49" w:rsidP="00CC28A2">
      <w:pPr>
        <w:rPr>
          <w:color w:val="000000" w:themeColor="text1"/>
        </w:rPr>
      </w:pPr>
      <w:r>
        <w:rPr>
          <w:color w:val="000000" w:themeColor="text1"/>
        </w:rPr>
        <w:t xml:space="preserve">Usually have a </w:t>
      </w:r>
      <w:r>
        <w:rPr>
          <w:b/>
          <w:color w:val="FF0000"/>
        </w:rPr>
        <w:t>s</w:t>
      </w:r>
      <w:r w:rsidR="00BC3661" w:rsidRPr="00BC3661">
        <w:rPr>
          <w:b/>
          <w:color w:val="FF0000"/>
        </w:rPr>
        <w:t>yndicate</w:t>
      </w:r>
      <w:r>
        <w:rPr>
          <w:b/>
          <w:color w:val="FF0000"/>
        </w:rPr>
        <w:t xml:space="preserve"> of UWs</w:t>
      </w:r>
      <w:r w:rsidR="00BC3661" w:rsidRPr="00BC3661">
        <w:rPr>
          <w:b/>
          <w:color w:val="FF0000"/>
        </w:rPr>
        <w:t xml:space="preserve"> </w:t>
      </w:r>
      <w:r>
        <w:rPr>
          <w:color w:val="000000" w:themeColor="text1"/>
        </w:rPr>
        <w:t>(all listed on the certificate)</w:t>
      </w:r>
    </w:p>
    <w:p w14:paraId="3129912D" w14:textId="1DAAAEBF" w:rsidR="004823B8" w:rsidRPr="00461A49" w:rsidRDefault="00461A49" w:rsidP="001E636F">
      <w:pPr>
        <w:pStyle w:val="ListParagraph"/>
        <w:numPr>
          <w:ilvl w:val="0"/>
          <w:numId w:val="110"/>
        </w:numPr>
        <w:rPr>
          <w:b/>
        </w:rPr>
      </w:pPr>
      <w:r>
        <w:t>L</w:t>
      </w:r>
      <w:r w:rsidR="00BC3661" w:rsidRPr="00BC3661">
        <w:t>ead</w:t>
      </w:r>
      <w:r>
        <w:t xml:space="preserve"> UW</w:t>
      </w:r>
      <w:r w:rsidR="00BC3661" w:rsidRPr="00BC3661">
        <w:t xml:space="preserve"> (buying the largest portion)</w:t>
      </w:r>
      <w:r w:rsidR="00DE213B" w:rsidRPr="00461A49">
        <w:rPr>
          <w:b/>
        </w:rPr>
        <w:t xml:space="preserve"> </w:t>
      </w:r>
    </w:p>
    <w:p w14:paraId="28A1D459" w14:textId="112BE9A1" w:rsidR="008904B1" w:rsidRPr="008904B1" w:rsidRDefault="008904B1" w:rsidP="001E636F">
      <w:pPr>
        <w:pStyle w:val="ListParagraph"/>
        <w:numPr>
          <w:ilvl w:val="0"/>
          <w:numId w:val="60"/>
        </w:numPr>
        <w:rPr>
          <w:b/>
        </w:rPr>
      </w:pPr>
      <w:r>
        <w:t xml:space="preserve">And then there will be a syndicate of other investment banks </w:t>
      </w:r>
    </w:p>
    <w:p w14:paraId="3152ADD9" w14:textId="5A33BE63" w:rsidR="00BC3661" w:rsidRPr="00BC3661" w:rsidRDefault="00933250" w:rsidP="001E636F">
      <w:pPr>
        <w:pStyle w:val="ListParagraph"/>
        <w:numPr>
          <w:ilvl w:val="0"/>
          <w:numId w:val="60"/>
        </w:numPr>
        <w:rPr>
          <w:b/>
        </w:rPr>
      </w:pPr>
      <w:r>
        <w:t>Reasons: s</w:t>
      </w:r>
      <w:r w:rsidR="00BC3661">
        <w:t xml:space="preserve">pread out </w:t>
      </w:r>
      <w:r>
        <w:t xml:space="preserve">the liability of one offering </w:t>
      </w:r>
    </w:p>
    <w:p w14:paraId="42CA3832" w14:textId="537359E9" w:rsidR="00BC3661" w:rsidRPr="00190034" w:rsidRDefault="00BC3661" w:rsidP="001E636F">
      <w:pPr>
        <w:pStyle w:val="ListParagraph"/>
        <w:numPr>
          <w:ilvl w:val="0"/>
          <w:numId w:val="60"/>
        </w:numPr>
        <w:rPr>
          <w:b/>
        </w:rPr>
      </w:pPr>
      <w:r>
        <w:t xml:space="preserve">Gives you multiple points of contact </w:t>
      </w:r>
    </w:p>
    <w:p w14:paraId="04591CD3" w14:textId="77777777" w:rsidR="00F67383" w:rsidRDefault="00F67383" w:rsidP="000D7942">
      <w:pPr>
        <w:rPr>
          <w:b/>
          <w:color w:val="FF0000"/>
          <w:u w:val="single"/>
        </w:rPr>
      </w:pPr>
    </w:p>
    <w:p w14:paraId="55CE15DB" w14:textId="50D5A3BB" w:rsidR="00805B40" w:rsidRPr="00F67383" w:rsidRDefault="000D7942" w:rsidP="000D7942">
      <w:pPr>
        <w:rPr>
          <w:b/>
        </w:rPr>
      </w:pPr>
      <w:r w:rsidRPr="00F67383">
        <w:rPr>
          <w:b/>
        </w:rPr>
        <w:t>4 ways in which underwriters assist:</w:t>
      </w:r>
    </w:p>
    <w:p w14:paraId="26683023" w14:textId="1CC860CD" w:rsidR="000D7942" w:rsidRDefault="003F2492" w:rsidP="001E636F">
      <w:pPr>
        <w:pStyle w:val="ListParagraph"/>
        <w:numPr>
          <w:ilvl w:val="0"/>
          <w:numId w:val="43"/>
        </w:numPr>
      </w:pPr>
      <w:r>
        <w:t>Advise issuers on their financial situation</w:t>
      </w:r>
    </w:p>
    <w:p w14:paraId="2384128D" w14:textId="64406619" w:rsidR="003F2492" w:rsidRDefault="003F2492" w:rsidP="001E636F">
      <w:pPr>
        <w:pStyle w:val="ListParagraph"/>
        <w:numPr>
          <w:ilvl w:val="0"/>
          <w:numId w:val="43"/>
        </w:numPr>
      </w:pPr>
      <w:r>
        <w:t>Assist issuers in the distribution of their securities offerings</w:t>
      </w:r>
    </w:p>
    <w:p w14:paraId="7132D992" w14:textId="75BBDAEA" w:rsidR="00BC3661" w:rsidRDefault="00BC3661" w:rsidP="001E636F">
      <w:pPr>
        <w:pStyle w:val="ListParagraph"/>
        <w:numPr>
          <w:ilvl w:val="1"/>
          <w:numId w:val="43"/>
        </w:numPr>
      </w:pPr>
      <w:r>
        <w:t xml:space="preserve">Significant distributional network – strong ties w/ institutional investors &amp; ability to distribute to retail </w:t>
      </w:r>
    </w:p>
    <w:p w14:paraId="6F7B322A" w14:textId="0989ED91" w:rsidR="003F2492" w:rsidRDefault="003F2492" w:rsidP="001E636F">
      <w:pPr>
        <w:pStyle w:val="ListParagraph"/>
        <w:numPr>
          <w:ilvl w:val="0"/>
          <w:numId w:val="43"/>
        </w:numPr>
      </w:pPr>
      <w:r>
        <w:t xml:space="preserve">Perform risk-bearing function </w:t>
      </w:r>
    </w:p>
    <w:p w14:paraId="19C2D7CC" w14:textId="4B9ECD6E" w:rsidR="003F2492" w:rsidRDefault="003F2492" w:rsidP="001E636F">
      <w:pPr>
        <w:pStyle w:val="ListParagraph"/>
        <w:numPr>
          <w:ilvl w:val="0"/>
          <w:numId w:val="43"/>
        </w:numPr>
      </w:pPr>
      <w:r>
        <w:t xml:space="preserve">Participation provides a seal of approval </w:t>
      </w:r>
    </w:p>
    <w:p w14:paraId="5C2BA5C0" w14:textId="77777777" w:rsidR="00DE213B" w:rsidRDefault="00DE213B" w:rsidP="00CC28A2"/>
    <w:p w14:paraId="23799001" w14:textId="028D5DEE" w:rsidR="00CA1307" w:rsidRPr="00CA1307" w:rsidRDefault="000C5698" w:rsidP="00CC28A2">
      <w:r w:rsidRPr="00CA1307">
        <w:rPr>
          <w:b/>
          <w:color w:val="FF0000"/>
          <w:u w:val="single"/>
        </w:rPr>
        <w:lastRenderedPageBreak/>
        <w:t xml:space="preserve">4 </w:t>
      </w:r>
      <w:r w:rsidR="008F00C0" w:rsidRPr="00CA1307">
        <w:rPr>
          <w:b/>
          <w:color w:val="FF0000"/>
          <w:u w:val="single"/>
        </w:rPr>
        <w:t xml:space="preserve">basic </w:t>
      </w:r>
      <w:r w:rsidRPr="00CA1307">
        <w:rPr>
          <w:b/>
          <w:color w:val="FF0000"/>
          <w:u w:val="single"/>
        </w:rPr>
        <w:t>underwriting arrangements</w:t>
      </w:r>
      <w:r w:rsidR="00F67383">
        <w:rPr>
          <w:b/>
          <w:color w:val="FF0000"/>
          <w:u w:val="single"/>
        </w:rPr>
        <w:t xml:space="preserve"> </w:t>
      </w:r>
      <w:r w:rsidR="00F67383" w:rsidRPr="00BC3661">
        <w:rPr>
          <w:color w:val="FF0000"/>
          <w:u w:val="single"/>
        </w:rPr>
        <w:t>(p.175)</w:t>
      </w:r>
      <w:r w:rsidRPr="00CA1307">
        <w:rPr>
          <w:color w:val="FF0000"/>
        </w:rPr>
        <w:t xml:space="preserve"> </w:t>
      </w:r>
      <w:r>
        <w:t xml:space="preserve">(amount of risk assumed by the </w:t>
      </w:r>
      <w:r w:rsidR="008F00C0">
        <w:t>underwriter</w:t>
      </w:r>
      <w:r>
        <w:t xml:space="preserve">) </w:t>
      </w:r>
    </w:p>
    <w:p w14:paraId="78893CC4" w14:textId="5E97F253" w:rsidR="000C5698" w:rsidRDefault="000C5698" w:rsidP="001E636F">
      <w:pPr>
        <w:pStyle w:val="ListParagraph"/>
        <w:numPr>
          <w:ilvl w:val="0"/>
          <w:numId w:val="44"/>
        </w:numPr>
      </w:pPr>
      <w:r>
        <w:rPr>
          <w:b/>
        </w:rPr>
        <w:t xml:space="preserve">Bought deal offering </w:t>
      </w:r>
      <w:r>
        <w:t>(aka firm-commitment offering)</w:t>
      </w:r>
      <w:r w:rsidR="00BA36F4">
        <w:t xml:space="preserve">: </w:t>
      </w:r>
      <w:r w:rsidR="00BA36F4" w:rsidRPr="00BA36F4">
        <w:t xml:space="preserve">UW </w:t>
      </w:r>
      <w:r w:rsidR="00BA36F4">
        <w:t>commits to buy the</w:t>
      </w:r>
      <w:r w:rsidR="00BA36F4" w:rsidRPr="00BA36F4">
        <w:t xml:space="preserve"> entire issue at </w:t>
      </w:r>
      <w:r w:rsidR="00BA36F4">
        <w:t xml:space="preserve">a </w:t>
      </w:r>
      <w:r w:rsidR="00BA36F4" w:rsidRPr="00BA36F4">
        <w:t xml:space="preserve">set price before preparing </w:t>
      </w:r>
      <w:r w:rsidR="00BA36F4">
        <w:t xml:space="preserve">the </w:t>
      </w:r>
      <w:r w:rsidR="00BA36F4" w:rsidRPr="00BA36F4">
        <w:t xml:space="preserve">prospectus or canvassing interest among </w:t>
      </w:r>
      <w:r w:rsidR="000D2B34">
        <w:t xml:space="preserve">potential </w:t>
      </w:r>
      <w:r w:rsidR="00BA36F4" w:rsidRPr="00BA36F4">
        <w:t>investors.</w:t>
      </w:r>
      <w:r w:rsidR="00751AAF">
        <w:t xml:space="preserve"> UW takes loss</w:t>
      </w:r>
      <w:r w:rsidR="00BA36F4" w:rsidRPr="00BA36F4">
        <w:t xml:space="preserve"> if cannot sell sec, while Issuer gets its profit.</w:t>
      </w:r>
    </w:p>
    <w:p w14:paraId="11814F8C" w14:textId="69E29DF3" w:rsidR="000C5698" w:rsidRDefault="000C5698" w:rsidP="001E636F">
      <w:pPr>
        <w:pStyle w:val="ListParagraph"/>
        <w:numPr>
          <w:ilvl w:val="0"/>
          <w:numId w:val="44"/>
        </w:numPr>
      </w:pPr>
      <w:r>
        <w:rPr>
          <w:b/>
        </w:rPr>
        <w:t xml:space="preserve">Marketed </w:t>
      </w:r>
      <w:r w:rsidR="00374DD7">
        <w:rPr>
          <w:b/>
        </w:rPr>
        <w:t xml:space="preserve">deal </w:t>
      </w:r>
      <w:r>
        <w:rPr>
          <w:b/>
        </w:rPr>
        <w:t>offering</w:t>
      </w:r>
      <w:r w:rsidR="00374DD7">
        <w:rPr>
          <w:b/>
        </w:rPr>
        <w:t xml:space="preserve">: </w:t>
      </w:r>
      <w:r w:rsidR="00374DD7" w:rsidRPr="00374DD7">
        <w:t>UW does not comm</w:t>
      </w:r>
      <w:r w:rsidR="00103322">
        <w:t>it to purchase the issuers’ securities</w:t>
      </w:r>
      <w:r w:rsidR="00374DD7" w:rsidRPr="00374DD7">
        <w:t xml:space="preserve"> until it has </w:t>
      </w:r>
      <w:r w:rsidR="00103322">
        <w:t xml:space="preserve">an opportunity to market the deal to potential investors and assess market demand for the issue before the final prospectus and underwriting arrangement are completed. </w:t>
      </w:r>
      <w:r w:rsidR="00374DD7" w:rsidRPr="00374DD7">
        <w:t xml:space="preserve"> </w:t>
      </w:r>
    </w:p>
    <w:p w14:paraId="54EA84C9" w14:textId="53DC8B71" w:rsidR="008F00C0" w:rsidRPr="008F00C0" w:rsidRDefault="008F00C0" w:rsidP="001E636F">
      <w:pPr>
        <w:pStyle w:val="ListParagraph"/>
        <w:numPr>
          <w:ilvl w:val="0"/>
          <w:numId w:val="44"/>
        </w:numPr>
        <w:rPr>
          <w:lang w:val="en-CA"/>
        </w:rPr>
      </w:pPr>
      <w:r w:rsidRPr="008F00C0">
        <w:rPr>
          <w:lang w:val="en-CA"/>
        </w:rPr>
        <w:t xml:space="preserve">In both Bought Deal + Marketed Deal </w:t>
      </w:r>
      <w:r w:rsidRPr="00764A05">
        <w:rPr>
          <w:lang w:val="en-CA"/>
        </w:rPr>
        <w:sym w:font="Wingdings" w:char="F0E0"/>
      </w:r>
      <w:r w:rsidRPr="008F00C0">
        <w:rPr>
          <w:lang w:val="en-CA"/>
        </w:rPr>
        <w:t xml:space="preserve"> UW hopes to sell at higher pri</w:t>
      </w:r>
      <w:r>
        <w:rPr>
          <w:lang w:val="en-CA"/>
        </w:rPr>
        <w:t>ce to make profit: “The Spread”</w:t>
      </w:r>
      <w:r w:rsidRPr="008F00C0">
        <w:t xml:space="preserve"> </w:t>
      </w:r>
      <w:r>
        <w:t>AND UW bears the risk of the issues not selling; the issuer benefits from these arrangements b/c it gets all the money in advance &amp; bears no market risk</w:t>
      </w:r>
    </w:p>
    <w:p w14:paraId="7AB2DEC3" w14:textId="0ECA15AA" w:rsidR="000C5698" w:rsidRPr="000C5698" w:rsidRDefault="000C5698" w:rsidP="001E636F">
      <w:pPr>
        <w:pStyle w:val="ListParagraph"/>
        <w:numPr>
          <w:ilvl w:val="0"/>
          <w:numId w:val="44"/>
        </w:numPr>
        <w:rPr>
          <w:b/>
        </w:rPr>
      </w:pPr>
      <w:r w:rsidRPr="000C5698">
        <w:rPr>
          <w:b/>
        </w:rPr>
        <w:t>Standby underwriting</w:t>
      </w:r>
      <w:r w:rsidR="00766E64">
        <w:rPr>
          <w:b/>
        </w:rPr>
        <w:t xml:space="preserve">: </w:t>
      </w:r>
      <w:r w:rsidR="00766E64">
        <w:t xml:space="preserve">UW commits only to purchase securities that are not sold to investors at a certain price. </w:t>
      </w:r>
      <w:r w:rsidRPr="000C5698">
        <w:rPr>
          <w:b/>
        </w:rPr>
        <w:t xml:space="preserve"> </w:t>
      </w:r>
    </w:p>
    <w:p w14:paraId="5D3C98E5" w14:textId="39B5A799" w:rsidR="000C5698" w:rsidRPr="00CA1307" w:rsidRDefault="000C5698" w:rsidP="001E636F">
      <w:pPr>
        <w:pStyle w:val="ListParagraph"/>
        <w:numPr>
          <w:ilvl w:val="0"/>
          <w:numId w:val="44"/>
        </w:numPr>
        <w:rPr>
          <w:b/>
        </w:rPr>
      </w:pPr>
      <w:r w:rsidRPr="000C5698">
        <w:rPr>
          <w:b/>
        </w:rPr>
        <w:t xml:space="preserve">Best efforts </w:t>
      </w:r>
      <w:r w:rsidR="00766E64">
        <w:rPr>
          <w:b/>
        </w:rPr>
        <w:t xml:space="preserve">agency: </w:t>
      </w:r>
      <w:r w:rsidR="00766E64">
        <w:t>UW acts as the issuer’s agent and uses its best efforts to sell securities directly to investors on the issuer’s behalf – makes no commitment to purchase any of the issuer’s securities. Market risks and ownership of the securities remains entirely w/ the issuer.</w:t>
      </w:r>
      <w:r w:rsidR="00766E64">
        <w:rPr>
          <w:b/>
        </w:rPr>
        <w:t xml:space="preserve"> </w:t>
      </w:r>
      <w:r w:rsidR="00766E64">
        <w:t xml:space="preserve">Dealer’s profit is a commission – either a fixed % or a range </w:t>
      </w:r>
    </w:p>
    <w:p w14:paraId="621A7FE7" w14:textId="112CA34B" w:rsidR="00CA1307" w:rsidRPr="00CA1307" w:rsidRDefault="00CA1307" w:rsidP="001E636F">
      <w:pPr>
        <w:pStyle w:val="ListParagraph"/>
        <w:numPr>
          <w:ilvl w:val="1"/>
          <w:numId w:val="44"/>
        </w:numPr>
      </w:pPr>
      <w:r w:rsidRPr="00CA1307">
        <w:t>More common for IPOs</w:t>
      </w:r>
    </w:p>
    <w:p w14:paraId="05CC00E6" w14:textId="1F78518A" w:rsidR="00766E64" w:rsidRPr="00554C07" w:rsidRDefault="00554C07" w:rsidP="001E636F">
      <w:pPr>
        <w:pStyle w:val="ListParagraph"/>
        <w:numPr>
          <w:ilvl w:val="0"/>
          <w:numId w:val="44"/>
        </w:numPr>
        <w:rPr>
          <w:b/>
        </w:rPr>
      </w:pPr>
      <w:r>
        <w:t xml:space="preserve">There are many variations on the basic agency arrangements </w:t>
      </w:r>
    </w:p>
    <w:p w14:paraId="7216AFD4" w14:textId="77777777" w:rsidR="000C5698" w:rsidRDefault="000C5698" w:rsidP="00B448D5"/>
    <w:p w14:paraId="772F7975" w14:textId="647CE347" w:rsidR="00B448D5" w:rsidRPr="00446576" w:rsidRDefault="00B448D5" w:rsidP="00B448D5">
      <w:r>
        <w:rPr>
          <w:b/>
        </w:rPr>
        <w:t>Risk strategies of UWs</w:t>
      </w:r>
      <w:r w:rsidR="00446576">
        <w:rPr>
          <w:b/>
        </w:rPr>
        <w:t xml:space="preserve"> </w:t>
      </w:r>
      <w:r w:rsidR="00446576">
        <w:t xml:space="preserve">(p.177) </w:t>
      </w:r>
    </w:p>
    <w:p w14:paraId="4A384F78" w14:textId="7ABDF8EB" w:rsidR="00E9756F" w:rsidRDefault="00E31F2A" w:rsidP="00CB68FC">
      <w:r>
        <w:t>UWs and agents may take a variety of precautions, such as negotiating various “out” clauses, to reduce the risk that they will not be able to resell the securities.</w:t>
      </w:r>
      <w:r w:rsidR="00E9756F">
        <w:t xml:space="preserve"> These clauses relieve the UW or agent of the obligation to take up the issue if, ex:</w:t>
      </w:r>
      <w:r w:rsidR="00CB68FC">
        <w:t xml:space="preserve"> s</w:t>
      </w:r>
      <w:r w:rsidR="00E9756F">
        <w:t>tate of financial market is such that securities cannot be marketed profitably – market out clause</w:t>
      </w:r>
      <w:r w:rsidR="00446576">
        <w:t xml:space="preserve">. Other risk minimization strategies: purchase group; banking group or underwriting syndicate; selling group </w:t>
      </w:r>
      <w:r w:rsidR="00E9756F">
        <w:t xml:space="preserve"> </w:t>
      </w:r>
    </w:p>
    <w:p w14:paraId="1F857969" w14:textId="1D63123A" w:rsidR="00E9756F" w:rsidRDefault="00CB68FC" w:rsidP="001E636F">
      <w:pPr>
        <w:pStyle w:val="ListParagraph"/>
        <w:numPr>
          <w:ilvl w:val="0"/>
          <w:numId w:val="45"/>
        </w:numPr>
      </w:pPr>
      <w:r>
        <w:t>Out clauses are contained in an UW agreement</w:t>
      </w:r>
      <w:r w:rsidR="00446576">
        <w:t>, but better to include in engagement letters as well.</w:t>
      </w:r>
    </w:p>
    <w:p w14:paraId="14ED3DC3" w14:textId="2902DFA3" w:rsidR="00CB68FC" w:rsidRDefault="00CB68FC" w:rsidP="001E636F">
      <w:pPr>
        <w:pStyle w:val="ListParagraph"/>
        <w:numPr>
          <w:ilvl w:val="0"/>
          <w:numId w:val="45"/>
        </w:numPr>
      </w:pPr>
      <w:r>
        <w:t>UWs begin their work based on an “engagement letter” (aka “bid letter”)</w:t>
      </w:r>
    </w:p>
    <w:p w14:paraId="626384A0" w14:textId="77777777" w:rsidR="00E75695" w:rsidRPr="00446576" w:rsidRDefault="00E75695" w:rsidP="001E636F">
      <w:pPr>
        <w:pStyle w:val="ListParagraph"/>
        <w:numPr>
          <w:ilvl w:val="0"/>
          <w:numId w:val="45"/>
        </w:numPr>
        <w:rPr>
          <w:b/>
        </w:rPr>
      </w:pPr>
      <w:r w:rsidRPr="00446576">
        <w:rPr>
          <w:b/>
          <w:highlight w:val="yellow"/>
        </w:rPr>
        <w:t>Stetson Oil</w:t>
      </w:r>
    </w:p>
    <w:p w14:paraId="3638ED32" w14:textId="336A09F4" w:rsidR="00CB68FC" w:rsidRPr="00446576" w:rsidRDefault="00E75695" w:rsidP="001E636F">
      <w:pPr>
        <w:pStyle w:val="ListParagraph"/>
        <w:numPr>
          <w:ilvl w:val="1"/>
          <w:numId w:val="45"/>
        </w:numPr>
        <w:rPr>
          <w:b/>
        </w:rPr>
      </w:pPr>
      <w:r>
        <w:t>An engagement letter for a private placement was a binding agreement</w:t>
      </w:r>
    </w:p>
    <w:p w14:paraId="03AA32C3" w14:textId="78FE1FC7" w:rsidR="00E75695" w:rsidRPr="00446576" w:rsidRDefault="002230F8" w:rsidP="001E636F">
      <w:pPr>
        <w:pStyle w:val="ListParagraph"/>
        <w:numPr>
          <w:ilvl w:val="1"/>
          <w:numId w:val="45"/>
        </w:numPr>
        <w:rPr>
          <w:b/>
        </w:rPr>
      </w:pPr>
      <w:r>
        <w:t xml:space="preserve">Market out clause vs. material adverse change (MAC) out clause </w:t>
      </w:r>
    </w:p>
    <w:p w14:paraId="48161951" w14:textId="25E2C388" w:rsidR="002230F8" w:rsidRPr="00446576" w:rsidRDefault="002230F8" w:rsidP="001E636F">
      <w:pPr>
        <w:pStyle w:val="ListParagraph"/>
        <w:numPr>
          <w:ilvl w:val="1"/>
          <w:numId w:val="45"/>
        </w:numPr>
        <w:rPr>
          <w:b/>
        </w:rPr>
      </w:pPr>
      <w:r>
        <w:t xml:space="preserve">Market out clause can never be part of a bought deal b/c it is inconsistent w/ the underwriter taking the risk of being able to sell the securities profitably. </w:t>
      </w:r>
    </w:p>
    <w:p w14:paraId="30D992D5" w14:textId="4ED0F2B2" w:rsidR="002230F8" w:rsidRPr="00430B52" w:rsidRDefault="002230F8" w:rsidP="001E636F">
      <w:pPr>
        <w:pStyle w:val="ListParagraph"/>
        <w:numPr>
          <w:ilvl w:val="1"/>
          <w:numId w:val="45"/>
        </w:numPr>
        <w:rPr>
          <w:b/>
        </w:rPr>
      </w:pPr>
      <w:r>
        <w:t xml:space="preserve">Disaster out clause only invoked in the event of a catastrophic macro event, circumstance or change in law of national of international general application which is not specific to a particular issuer or industry. </w:t>
      </w:r>
    </w:p>
    <w:p w14:paraId="0533CF50" w14:textId="77777777" w:rsidR="00430B52" w:rsidRDefault="00430B52" w:rsidP="00883857"/>
    <w:p w14:paraId="27976554" w14:textId="4CD05A97" w:rsidR="00883857" w:rsidRDefault="00883857" w:rsidP="00883857">
      <w:r>
        <w:t xml:space="preserve">Compensated by spreads; today, UW compete for the privilege (and risk) of handling each offering. </w:t>
      </w:r>
    </w:p>
    <w:p w14:paraId="70301E61" w14:textId="77777777" w:rsidR="00883857" w:rsidRDefault="00883857" w:rsidP="00883857"/>
    <w:p w14:paraId="010A730B" w14:textId="05594A9C" w:rsidR="00883857" w:rsidRPr="00FC7494" w:rsidRDefault="00883857" w:rsidP="00883857">
      <w:r>
        <w:rPr>
          <w:b/>
          <w:u w:val="single"/>
        </w:rPr>
        <w:t xml:space="preserve">Secondary trading markets </w:t>
      </w:r>
      <w:r w:rsidR="00FC7494">
        <w:t xml:space="preserve">(p.182) </w:t>
      </w:r>
    </w:p>
    <w:p w14:paraId="66FA002A" w14:textId="18BAE25A" w:rsidR="00E83D0F" w:rsidRDefault="00805A92" w:rsidP="00E83D0F">
      <w:r>
        <w:lastRenderedPageBreak/>
        <w:t>After the initial distribution in the primary market, securities are bought and sold w/out any involvement by the issuer (unless r</w:t>
      </w:r>
      <w:r w:rsidR="00E83D0F">
        <w:t>epurchasing its own securities). Secondary market is divided into 5 additional markets:</w:t>
      </w:r>
    </w:p>
    <w:p w14:paraId="776A90FB" w14:textId="29A04A90" w:rsidR="00E83D0F" w:rsidRDefault="00E83D0F" w:rsidP="001E636F">
      <w:pPr>
        <w:pStyle w:val="ListParagraph"/>
        <w:numPr>
          <w:ilvl w:val="0"/>
          <w:numId w:val="46"/>
        </w:numPr>
      </w:pPr>
      <w:r>
        <w:t>First market</w:t>
      </w:r>
      <w:r w:rsidR="00FC7494">
        <w:t xml:space="preserve">: compromised of stock exchanges </w:t>
      </w:r>
    </w:p>
    <w:p w14:paraId="272E8238" w14:textId="4785C130" w:rsidR="00E83D0F" w:rsidRDefault="00E83D0F" w:rsidP="001E636F">
      <w:pPr>
        <w:pStyle w:val="ListParagraph"/>
        <w:numPr>
          <w:ilvl w:val="0"/>
          <w:numId w:val="46"/>
        </w:numPr>
      </w:pPr>
      <w:r>
        <w:t>Second market</w:t>
      </w:r>
      <w:r w:rsidR="00FC7494">
        <w:t xml:space="preserve">: trading in securities not listed on a recognized exchange – referred to as the “unlisted market” or the “over-the-counter” market </w:t>
      </w:r>
    </w:p>
    <w:p w14:paraId="263FD7B2" w14:textId="742DE2F7" w:rsidR="00E83D0F" w:rsidRDefault="00E83D0F" w:rsidP="001E636F">
      <w:pPr>
        <w:pStyle w:val="ListParagraph"/>
        <w:numPr>
          <w:ilvl w:val="0"/>
          <w:numId w:val="46"/>
        </w:numPr>
      </w:pPr>
      <w:r>
        <w:t>Third market</w:t>
      </w:r>
      <w:r w:rsidR="00F01783">
        <w:t>: face to face (or computer to computer) trading of listed securities between institutional investors</w:t>
      </w:r>
      <w:r w:rsidR="003F0FEC">
        <w:t xml:space="preserve"> w/ the assistance of dealers</w:t>
      </w:r>
      <w:r w:rsidR="001D2C06">
        <w:t xml:space="preserve"> (aka upstairs-market) – investors bypass the stock exchanges </w:t>
      </w:r>
    </w:p>
    <w:p w14:paraId="0F234414" w14:textId="08792051" w:rsidR="00E83D0F" w:rsidRDefault="00E83D0F" w:rsidP="001E636F">
      <w:pPr>
        <w:pStyle w:val="ListParagraph"/>
        <w:numPr>
          <w:ilvl w:val="0"/>
          <w:numId w:val="46"/>
        </w:numPr>
      </w:pPr>
      <w:r>
        <w:t>Fourth market</w:t>
      </w:r>
      <w:r w:rsidR="003F0FEC">
        <w:t xml:space="preserve">: face to face trades w/out the facilitation of dealers – trades directly between buyers and sellers </w:t>
      </w:r>
    </w:p>
    <w:p w14:paraId="4E9772F4" w14:textId="77777777" w:rsidR="00A94CE7" w:rsidRDefault="00E83D0F" w:rsidP="001E636F">
      <w:pPr>
        <w:pStyle w:val="ListParagraph"/>
        <w:numPr>
          <w:ilvl w:val="0"/>
          <w:numId w:val="46"/>
        </w:numPr>
      </w:pPr>
      <w:r>
        <w:t>Money market</w:t>
      </w:r>
      <w:r w:rsidR="003F0FEC">
        <w:t>: trades by major or primary money market dealers (recognized as such by BOC) in short-term debt securities</w:t>
      </w:r>
      <w:r w:rsidR="00761CC1">
        <w:t xml:space="preserve"> (called commercial papers) </w:t>
      </w:r>
      <w:r>
        <w:t xml:space="preserve"> </w:t>
      </w:r>
    </w:p>
    <w:p w14:paraId="379858BC" w14:textId="77777777" w:rsidR="00632671" w:rsidRPr="00632671" w:rsidRDefault="00632671" w:rsidP="00920931">
      <w:pPr>
        <w:pStyle w:val="Heading2"/>
      </w:pPr>
      <w:bookmarkStart w:id="68" w:name="_Toc480301443"/>
      <w:r w:rsidRPr="00632671">
        <w:t>Amendment procedure</w:t>
      </w:r>
      <w:bookmarkEnd w:id="68"/>
      <w:r w:rsidRPr="00632671">
        <w:t xml:space="preserve"> </w:t>
      </w:r>
    </w:p>
    <w:p w14:paraId="477DE1B8" w14:textId="0FF9F0C0" w:rsidR="001E636F" w:rsidRPr="001E636F" w:rsidRDefault="00920931" w:rsidP="00920931">
      <w:pPr>
        <w:rPr>
          <w:rFonts w:ascii="Times New Roman" w:eastAsia="Times New Roman" w:hAnsi="Times New Roman" w:cs="Times New Roman"/>
        </w:rPr>
      </w:pPr>
      <w:r w:rsidRPr="00920931">
        <w:rPr>
          <w:caps/>
          <w:color w:val="FF0000"/>
        </w:rPr>
        <w:t xml:space="preserve">almost always exam question on it! </w:t>
      </w:r>
      <w:r w:rsidRPr="00920931">
        <w:rPr>
          <w:rFonts w:ascii="Times New Roman" w:eastAsia="Times New Roman" w:hAnsi="Times New Roman" w:cs="Times New Roman"/>
        </w:rPr>
        <w:t xml:space="preserve"> </w:t>
      </w:r>
    </w:p>
    <w:tbl>
      <w:tblPr>
        <w:tblStyle w:val="TableGrid"/>
        <w:tblW w:w="0" w:type="auto"/>
        <w:tblLook w:val="04A0" w:firstRow="1" w:lastRow="0" w:firstColumn="1" w:lastColumn="0" w:noHBand="0" w:noVBand="1"/>
      </w:tblPr>
      <w:tblGrid>
        <w:gridCol w:w="1814"/>
        <w:gridCol w:w="3921"/>
        <w:gridCol w:w="3615"/>
      </w:tblGrid>
      <w:tr w:rsidR="00920931" w14:paraId="3B315044" w14:textId="33EA504D" w:rsidTr="0020352C">
        <w:tc>
          <w:tcPr>
            <w:tcW w:w="9350" w:type="dxa"/>
            <w:gridSpan w:val="3"/>
          </w:tcPr>
          <w:p w14:paraId="3F1777A2" w14:textId="4B9C2044" w:rsidR="00920931" w:rsidRDefault="00920931" w:rsidP="00920931">
            <w:pPr>
              <w:jc w:val="center"/>
            </w:pPr>
            <w:r>
              <w:t xml:space="preserve">Amendment procedure is set out in </w:t>
            </w:r>
            <w:r w:rsidRPr="00920931">
              <w:rPr>
                <w:rStyle w:val="Emphasis"/>
              </w:rPr>
              <w:t>NI 41-101</w:t>
            </w:r>
            <w:r>
              <w:t xml:space="preserve"> </w:t>
            </w:r>
            <w:r w:rsidRPr="00920931">
              <w:rPr>
                <w:rStyle w:val="Emphasis"/>
              </w:rPr>
              <w:t>part 6</w:t>
            </w:r>
          </w:p>
        </w:tc>
      </w:tr>
      <w:tr w:rsidR="00920931" w14:paraId="24097FA8" w14:textId="02555DA5" w:rsidTr="00920931">
        <w:trPr>
          <w:trHeight w:val="1499"/>
        </w:trPr>
        <w:tc>
          <w:tcPr>
            <w:tcW w:w="1814" w:type="dxa"/>
          </w:tcPr>
          <w:p w14:paraId="2FF545B3" w14:textId="77777777" w:rsidR="00920931" w:rsidRPr="00920931" w:rsidRDefault="00920931" w:rsidP="00920931">
            <w:pPr>
              <w:jc w:val="center"/>
              <w:rPr>
                <w:b/>
              </w:rPr>
            </w:pPr>
            <w:r w:rsidRPr="00920931">
              <w:rPr>
                <w:b/>
              </w:rPr>
              <w:t>Amendment to a preliminary prospectus</w:t>
            </w:r>
          </w:p>
          <w:p w14:paraId="6DE10855" w14:textId="48334F12" w:rsidR="00920931" w:rsidRPr="00920931" w:rsidRDefault="00920931" w:rsidP="00920931">
            <w:pPr>
              <w:jc w:val="center"/>
              <w:rPr>
                <w:rStyle w:val="Emphasis"/>
              </w:rPr>
            </w:pPr>
            <w:r w:rsidRPr="00920931">
              <w:rPr>
                <w:rStyle w:val="Emphasis"/>
              </w:rPr>
              <w:t>6.5</w:t>
            </w:r>
          </w:p>
        </w:tc>
        <w:tc>
          <w:tcPr>
            <w:tcW w:w="3921" w:type="dxa"/>
          </w:tcPr>
          <w:p w14:paraId="055EB323" w14:textId="77777777" w:rsidR="00920931" w:rsidRDefault="00920931" w:rsidP="00920931">
            <w:r w:rsidRPr="00920931">
              <w:rPr>
                <w:rStyle w:val="Emphasis"/>
              </w:rPr>
              <w:t>(1)</w:t>
            </w:r>
            <w:r w:rsidRPr="00920931">
              <w:t xml:space="preserve"> Except in Ontario, </w:t>
            </w:r>
            <w:r w:rsidRPr="001F0CE8">
              <w:rPr>
                <w:u w:val="single"/>
              </w:rPr>
              <w:t>if, after a receipt for a preliminary prospectus is issued but before a receipt</w:t>
            </w:r>
            <w:r w:rsidRPr="00920931">
              <w:t xml:space="preserve"> for the final prospectus is issued, </w:t>
            </w:r>
            <w:r w:rsidRPr="008E0063">
              <w:rPr>
                <w:b/>
                <w:color w:val="FF0000"/>
                <w:u w:val="single"/>
              </w:rPr>
              <w:t xml:space="preserve">a material adverse change </w:t>
            </w:r>
            <w:r w:rsidRPr="00920931">
              <w:t>occurs, an amendment to the preliminary prospectus must be filed as soon as practicable, but in any event within 10 days after the day the change occurs.</w:t>
            </w:r>
          </w:p>
          <w:p w14:paraId="6D099797" w14:textId="182AB0EB" w:rsidR="00920931" w:rsidRDefault="00920931" w:rsidP="00920931">
            <w:r w:rsidRPr="00920931">
              <w:rPr>
                <w:rStyle w:val="Emphasis"/>
              </w:rPr>
              <w:t>(2)</w:t>
            </w:r>
            <w:r w:rsidRPr="00920931">
              <w:t xml:space="preserve"> The regulator must issue a receipt for an amendment to a preliminary prospectus as soon as practicable after the amendment is filed.</w:t>
            </w:r>
          </w:p>
        </w:tc>
        <w:tc>
          <w:tcPr>
            <w:tcW w:w="3615" w:type="dxa"/>
          </w:tcPr>
          <w:p w14:paraId="0B44C006" w14:textId="77777777" w:rsidR="00920931" w:rsidRDefault="00920931" w:rsidP="00920931">
            <w:r>
              <w:t xml:space="preserve">Class notes </w:t>
            </w:r>
          </w:p>
          <w:p w14:paraId="67876D49" w14:textId="77777777" w:rsidR="00920931" w:rsidRDefault="00920931" w:rsidP="001E636F">
            <w:pPr>
              <w:pStyle w:val="ListParagraph"/>
              <w:numPr>
                <w:ilvl w:val="0"/>
                <w:numId w:val="71"/>
              </w:numPr>
            </w:pPr>
            <w:r>
              <w:t>If material fact changes, don’t have to do anything</w:t>
            </w:r>
          </w:p>
          <w:p w14:paraId="517871D2" w14:textId="77777777" w:rsidR="00920931" w:rsidRDefault="00920931" w:rsidP="001E636F">
            <w:pPr>
              <w:pStyle w:val="ListParagraph"/>
              <w:numPr>
                <w:ilvl w:val="0"/>
                <w:numId w:val="71"/>
              </w:numPr>
            </w:pPr>
            <w:r>
              <w:t>Material change, if it looks good – don’t need to file an amendment</w:t>
            </w:r>
          </w:p>
          <w:p w14:paraId="1FF6239D" w14:textId="14B35923" w:rsidR="00920931" w:rsidRPr="00920931" w:rsidRDefault="00920931" w:rsidP="001E636F">
            <w:pPr>
              <w:pStyle w:val="ListParagraph"/>
              <w:numPr>
                <w:ilvl w:val="0"/>
                <w:numId w:val="71"/>
              </w:numPr>
              <w:rPr>
                <w:rStyle w:val="Emphasis"/>
              </w:rPr>
            </w:pPr>
            <w:r>
              <w:t>But if a material change that is bad – then need to file an amendment</w:t>
            </w:r>
          </w:p>
        </w:tc>
      </w:tr>
      <w:tr w:rsidR="00920931" w14:paraId="743AD384" w14:textId="40C0F902" w:rsidTr="00920931">
        <w:tc>
          <w:tcPr>
            <w:tcW w:w="1814" w:type="dxa"/>
          </w:tcPr>
          <w:p w14:paraId="16D30D7E" w14:textId="77777777" w:rsidR="00920931" w:rsidRPr="00920931" w:rsidRDefault="00920931" w:rsidP="00920931">
            <w:pPr>
              <w:jc w:val="center"/>
              <w:rPr>
                <w:b/>
              </w:rPr>
            </w:pPr>
            <w:r w:rsidRPr="00920931">
              <w:rPr>
                <w:b/>
              </w:rPr>
              <w:t>Amendment to a final prospectus</w:t>
            </w:r>
          </w:p>
          <w:p w14:paraId="1B7316FE" w14:textId="189DE1CF" w:rsidR="00920931" w:rsidRPr="00920931" w:rsidRDefault="00920931" w:rsidP="00920931">
            <w:pPr>
              <w:jc w:val="center"/>
              <w:rPr>
                <w:rStyle w:val="Emphasis"/>
              </w:rPr>
            </w:pPr>
            <w:r w:rsidRPr="00920931">
              <w:rPr>
                <w:rStyle w:val="Emphasis"/>
              </w:rPr>
              <w:t>6.6</w:t>
            </w:r>
          </w:p>
        </w:tc>
        <w:tc>
          <w:tcPr>
            <w:tcW w:w="3921" w:type="dxa"/>
          </w:tcPr>
          <w:p w14:paraId="2945C246" w14:textId="390C63CA" w:rsidR="00920931" w:rsidRDefault="00920931" w:rsidP="00B2620A">
            <w:r w:rsidRPr="00920931">
              <w:rPr>
                <w:rStyle w:val="Emphasis"/>
              </w:rPr>
              <w:t xml:space="preserve">(1) </w:t>
            </w:r>
            <w:r w:rsidRPr="00920931">
              <w:t xml:space="preserve">Except in Ontario, if, after a receipt for a final prospectus is issued but before the completion of the distribution under the final prospectus, </w:t>
            </w:r>
            <w:r w:rsidRPr="00D90570">
              <w:rPr>
                <w:b/>
                <w:color w:val="FF0000"/>
                <w:u w:val="single"/>
              </w:rPr>
              <w:t>a material change</w:t>
            </w:r>
            <w:r w:rsidRPr="00920931">
              <w:rPr>
                <w:color w:val="FF0000"/>
              </w:rPr>
              <w:t xml:space="preserve"> </w:t>
            </w:r>
            <w:r w:rsidRPr="00920931">
              <w:t>occurs, an issuer must file an amendment to the final prospectus as soon as practicable, but in any event within 10 days after the day the change occurs.</w:t>
            </w:r>
          </w:p>
        </w:tc>
        <w:tc>
          <w:tcPr>
            <w:tcW w:w="3615" w:type="dxa"/>
          </w:tcPr>
          <w:p w14:paraId="4763A2A6" w14:textId="5463A274" w:rsidR="00920931" w:rsidRDefault="00920931" w:rsidP="00920931">
            <w:r>
              <w:t xml:space="preserve">why is it a different standard from preliminary amendments? Change by definition is something that could have a significant effect on price… </w:t>
            </w:r>
          </w:p>
          <w:p w14:paraId="461D8A55" w14:textId="77777777" w:rsidR="00920931" w:rsidRDefault="00920931" w:rsidP="00B2620A"/>
        </w:tc>
      </w:tr>
    </w:tbl>
    <w:p w14:paraId="5335B797" w14:textId="4F1CD947" w:rsidR="002230F8" w:rsidRDefault="002230F8" w:rsidP="00632671"/>
    <w:p w14:paraId="20C84D2A" w14:textId="76BB89DD" w:rsidR="00632671" w:rsidRDefault="00632671" w:rsidP="00632671">
      <w:r w:rsidRPr="00CA250F">
        <w:rPr>
          <w:b/>
        </w:rPr>
        <w:lastRenderedPageBreak/>
        <w:t>What if material fact changes</w:t>
      </w:r>
      <w:r w:rsidR="00CA250F">
        <w:rPr>
          <w:b/>
        </w:rPr>
        <w:t xml:space="preserve"> – d</w:t>
      </w:r>
      <w:r w:rsidRPr="00CA250F">
        <w:rPr>
          <w:b/>
        </w:rPr>
        <w:t>oes this ever have to be disclosed?</w:t>
      </w:r>
      <w:r>
        <w:t xml:space="preserve"> No – </w:t>
      </w:r>
      <w:r w:rsidRPr="00CA250F">
        <w:rPr>
          <w:b/>
        </w:rPr>
        <w:t>Danier</w:t>
      </w:r>
      <w:r w:rsidR="005712DA">
        <w:t xml:space="preserve"> case: the change (the forecast) was not a material change although it was a change in material facts. </w:t>
      </w:r>
    </w:p>
    <w:p w14:paraId="2FB5BB68" w14:textId="4C73DAAC" w:rsidR="00632671" w:rsidRDefault="00CA250F" w:rsidP="001E636F">
      <w:pPr>
        <w:pStyle w:val="ListParagraph"/>
        <w:numPr>
          <w:ilvl w:val="0"/>
          <w:numId w:val="61"/>
        </w:numPr>
      </w:pPr>
      <w:r w:rsidRPr="00AE4C32">
        <w:rPr>
          <w:u w:val="single"/>
        </w:rPr>
        <w:t>After filing the final P,</w:t>
      </w:r>
      <w:r w:rsidR="00632671">
        <w:t xml:space="preserve"> if change in material fact, then don’t need to file an amendment – but if material change</w:t>
      </w:r>
      <w:r>
        <w:t>, then</w:t>
      </w:r>
      <w:r w:rsidR="00632671">
        <w:t xml:space="preserve"> you would need to file an amendment and need to deliver to all investors before you close distributions and they will have 2 days before the withdrawal period expires </w:t>
      </w:r>
    </w:p>
    <w:p w14:paraId="20261306" w14:textId="705E054B" w:rsidR="00FE544B" w:rsidRDefault="00CA250F" w:rsidP="001E636F">
      <w:pPr>
        <w:pStyle w:val="ListParagraph"/>
        <w:numPr>
          <w:ilvl w:val="0"/>
          <w:numId w:val="61"/>
        </w:numPr>
      </w:pPr>
      <w:r>
        <w:t>B</w:t>
      </w:r>
      <w:r w:rsidR="00FE544B">
        <w:t xml:space="preserve">ut if happened before final prospectus, then they would have had to disclose </w:t>
      </w:r>
      <w:r w:rsidR="00AE4C32">
        <w:t xml:space="preserve">b/c you need full disclosure of material facts </w:t>
      </w:r>
      <w:r w:rsidR="00FE544B">
        <w:t xml:space="preserve">– needed to be accurately disclosed or there would have been a misrep </w:t>
      </w:r>
    </w:p>
    <w:p w14:paraId="55D7DF2D" w14:textId="71FD7F5B" w:rsidR="00FE544B" w:rsidRDefault="00FE544B" w:rsidP="001E636F">
      <w:pPr>
        <w:pStyle w:val="ListParagraph"/>
        <w:numPr>
          <w:ilvl w:val="1"/>
          <w:numId w:val="61"/>
        </w:numPr>
      </w:pPr>
      <w:r w:rsidRPr="00CA250F">
        <w:rPr>
          <w:color w:val="FF0000"/>
        </w:rPr>
        <w:t xml:space="preserve">if change in material fact between final &amp; preliminary make sure reflected in final prospectus, have to disclose </w:t>
      </w:r>
    </w:p>
    <w:p w14:paraId="250BB1CF" w14:textId="4F1A0757" w:rsidR="00FE544B" w:rsidRDefault="00FE544B" w:rsidP="001E636F">
      <w:pPr>
        <w:pStyle w:val="ListParagraph"/>
        <w:numPr>
          <w:ilvl w:val="2"/>
          <w:numId w:val="61"/>
        </w:numPr>
      </w:pPr>
      <w:r>
        <w:t xml:space="preserve">don’t need to file an amendment </w:t>
      </w:r>
    </w:p>
    <w:p w14:paraId="42A91511" w14:textId="0116E693" w:rsidR="00FE544B" w:rsidRDefault="00FE544B" w:rsidP="001E636F">
      <w:pPr>
        <w:pStyle w:val="ListParagraph"/>
        <w:numPr>
          <w:ilvl w:val="0"/>
          <w:numId w:val="61"/>
        </w:numPr>
      </w:pPr>
      <w:r>
        <w:t xml:space="preserve">why only for bad? If good, you are going to have it in final anyway, they would get a chance to review anyway  </w:t>
      </w:r>
    </w:p>
    <w:p w14:paraId="533B3B2A" w14:textId="6090A064" w:rsidR="00FE544B" w:rsidRDefault="00FE544B" w:rsidP="001E636F">
      <w:pPr>
        <w:pStyle w:val="ListParagraph"/>
        <w:numPr>
          <w:ilvl w:val="1"/>
          <w:numId w:val="61"/>
        </w:numPr>
      </w:pPr>
      <w:r>
        <w:t>if adverse need to tell right away</w:t>
      </w:r>
    </w:p>
    <w:p w14:paraId="4D9D2901" w14:textId="77777777" w:rsidR="00CA250F" w:rsidRDefault="00CA250F" w:rsidP="00E75695"/>
    <w:p w14:paraId="78123275" w14:textId="0F1A9017" w:rsidR="00DB5218" w:rsidRDefault="00DB56C0" w:rsidP="00E75695">
      <w:r w:rsidRPr="00DB5218">
        <w:t xml:space="preserve"> </w:t>
      </w:r>
      <w:r w:rsidR="00CA250F">
        <w:t xml:space="preserve">Note: </w:t>
      </w:r>
      <w:r w:rsidR="00DB5218" w:rsidRPr="00DB5218">
        <w:t>Amendment</w:t>
      </w:r>
      <w:r w:rsidR="00CA250F">
        <w:t>s</w:t>
      </w:r>
      <w:r w:rsidR="00DB5218" w:rsidRPr="00DB5218">
        <w:t xml:space="preserve"> create uncertainty</w:t>
      </w:r>
      <w:r w:rsidR="00DB5218">
        <w:t>. Thus</w:t>
      </w:r>
      <w:r w:rsidR="00CA250F">
        <w:t>,</w:t>
      </w:r>
      <w:r w:rsidR="00DB5218">
        <w:t xml:space="preserve"> lot</w:t>
      </w:r>
      <w:r w:rsidR="00CA250F">
        <w:t>s</w:t>
      </w:r>
      <w:r w:rsidR="00DB5218">
        <w:t xml:space="preserve"> of pressure to find not a material change. </w:t>
      </w:r>
    </w:p>
    <w:p w14:paraId="519FF383" w14:textId="77777777" w:rsidR="003A73AB" w:rsidRDefault="003A73AB" w:rsidP="003A73AB">
      <w:pPr>
        <w:pStyle w:val="Heading2"/>
      </w:pPr>
      <w:bookmarkStart w:id="69" w:name="_Toc480301444"/>
      <w:r>
        <w:t>The passport system</w:t>
      </w:r>
      <w:bookmarkEnd w:id="69"/>
    </w:p>
    <w:p w14:paraId="004DB924" w14:textId="77777777" w:rsidR="003A73AB" w:rsidRDefault="003A73AB" w:rsidP="003A73AB">
      <w:pPr>
        <w:rPr>
          <w:i/>
          <w:color w:val="000000" w:themeColor="text1"/>
        </w:rPr>
      </w:pPr>
      <w:r>
        <w:rPr>
          <w:color w:val="000000" w:themeColor="text1"/>
        </w:rPr>
        <w:t xml:space="preserve">Two instruments: </w:t>
      </w:r>
      <w:r w:rsidRPr="00AA68F2">
        <w:rPr>
          <w:color w:val="000000" w:themeColor="text1"/>
        </w:rPr>
        <w:t xml:space="preserve">All Canadian regulators except OSC have implemented </w:t>
      </w:r>
      <w:r w:rsidRPr="00AA68F2">
        <w:rPr>
          <w:rStyle w:val="Emphasis"/>
        </w:rPr>
        <w:t>MI 11-102</w:t>
      </w:r>
      <w:r w:rsidRPr="00AA68F2">
        <w:rPr>
          <w:color w:val="000000" w:themeColor="text1"/>
        </w:rPr>
        <w:t xml:space="preserve"> </w:t>
      </w:r>
      <w:r>
        <w:rPr>
          <w:i/>
          <w:color w:val="000000" w:themeColor="text1"/>
        </w:rPr>
        <w:t>Passport System</w:t>
      </w:r>
      <w:r>
        <w:rPr>
          <w:color w:val="000000" w:themeColor="text1"/>
        </w:rPr>
        <w:t xml:space="preserve">, and all Canadian regulators including OSC have agreed to cooperate under </w:t>
      </w:r>
      <w:r w:rsidRPr="00AA68F2">
        <w:rPr>
          <w:rStyle w:val="Emphasis"/>
        </w:rPr>
        <w:t xml:space="preserve">NP 11-202 </w:t>
      </w:r>
      <w:r>
        <w:rPr>
          <w:i/>
          <w:color w:val="000000" w:themeColor="text1"/>
        </w:rPr>
        <w:t xml:space="preserve">Process for Prospectus Reviews in Multiple Jurisdictions. </w:t>
      </w:r>
    </w:p>
    <w:p w14:paraId="542F7347" w14:textId="6D6F511B" w:rsidR="009C78A5" w:rsidRPr="006C1165" w:rsidRDefault="009C78A5" w:rsidP="001E636F">
      <w:pPr>
        <w:pStyle w:val="ListParagraph"/>
        <w:numPr>
          <w:ilvl w:val="0"/>
          <w:numId w:val="114"/>
        </w:numPr>
        <w:rPr>
          <w:rStyle w:val="eop"/>
          <w:lang w:val="en-CA"/>
        </w:rPr>
      </w:pPr>
      <w:r w:rsidRPr="009C78A5">
        <w:rPr>
          <w:rStyle w:val="normaltextrun"/>
          <w:rFonts w:ascii="Calibri" w:hAnsi="Calibri"/>
          <w:sz w:val="22"/>
          <w:szCs w:val="22"/>
          <w:lang w:val="en-CA"/>
        </w:rPr>
        <w:t>Multilateral instrument 11-102</w:t>
      </w:r>
      <w:r w:rsidRPr="009C78A5">
        <w:rPr>
          <w:rStyle w:val="eop"/>
          <w:rFonts w:ascii="Calibri" w:hAnsi="Calibri"/>
          <w:sz w:val="22"/>
          <w:szCs w:val="22"/>
          <w:lang w:val="en-CA"/>
        </w:rPr>
        <w:t> </w:t>
      </w:r>
      <w:r>
        <w:rPr>
          <w:rStyle w:val="normaltextrun"/>
          <w:rFonts w:ascii="Calibri" w:hAnsi="Calibri"/>
          <w:sz w:val="22"/>
          <w:szCs w:val="22"/>
          <w:lang w:val="en-CA"/>
        </w:rPr>
        <w:t>d</w:t>
      </w:r>
      <w:r w:rsidRPr="009C78A5">
        <w:rPr>
          <w:rStyle w:val="normaltextrun"/>
          <w:rFonts w:ascii="Calibri" w:hAnsi="Calibri"/>
          <w:sz w:val="22"/>
          <w:szCs w:val="22"/>
          <w:lang w:val="en-CA"/>
        </w:rPr>
        <w:t>eals with the system as a whole; various types of filings in jurisdictions</w:t>
      </w:r>
      <w:r w:rsidRPr="009C78A5">
        <w:rPr>
          <w:rStyle w:val="eop"/>
          <w:rFonts w:ascii="Calibri" w:hAnsi="Calibri"/>
          <w:sz w:val="22"/>
          <w:szCs w:val="22"/>
          <w:lang w:val="en-CA"/>
        </w:rPr>
        <w:t> </w:t>
      </w:r>
    </w:p>
    <w:p w14:paraId="0000127C" w14:textId="53591C1B" w:rsidR="006C1165" w:rsidRPr="009C78A5" w:rsidRDefault="006C1165" w:rsidP="001E636F">
      <w:pPr>
        <w:pStyle w:val="ListParagraph"/>
        <w:numPr>
          <w:ilvl w:val="0"/>
          <w:numId w:val="114"/>
        </w:numPr>
        <w:rPr>
          <w:lang w:val="en-CA"/>
        </w:rPr>
      </w:pPr>
      <w:r>
        <w:rPr>
          <w:rStyle w:val="eop"/>
          <w:rFonts w:ascii="Calibri" w:hAnsi="Calibri"/>
          <w:sz w:val="22"/>
          <w:szCs w:val="22"/>
          <w:lang w:val="en-CA"/>
        </w:rPr>
        <w:t xml:space="preserve">Under the passport system, there is a principal regulator </w:t>
      </w:r>
    </w:p>
    <w:p w14:paraId="40C457AB" w14:textId="77777777" w:rsidR="003A73AB" w:rsidRDefault="003A73AB" w:rsidP="003A73AB">
      <w:pPr>
        <w:rPr>
          <w:b/>
        </w:rPr>
      </w:pPr>
    </w:p>
    <w:p w14:paraId="476420CD" w14:textId="77777777" w:rsidR="003A73AB" w:rsidRPr="007C51A2" w:rsidRDefault="003A73AB" w:rsidP="003A73AB">
      <w:pPr>
        <w:rPr>
          <w:b/>
          <w:color w:val="942092"/>
        </w:rPr>
      </w:pPr>
      <w:r>
        <w:rPr>
          <w:b/>
          <w:color w:val="942092"/>
        </w:rPr>
        <w:t xml:space="preserve">(A) </w:t>
      </w:r>
      <w:r w:rsidRPr="007C51A2">
        <w:rPr>
          <w:b/>
          <w:color w:val="942092"/>
        </w:rPr>
        <w:t>If want to issue in BC and all</w:t>
      </w:r>
      <w:r>
        <w:rPr>
          <w:b/>
          <w:color w:val="942092"/>
        </w:rPr>
        <w:t xml:space="preserve"> other provinces except Ontario</w:t>
      </w:r>
    </w:p>
    <w:p w14:paraId="674B2CFD" w14:textId="77777777" w:rsidR="003A73AB" w:rsidRDefault="003A73AB" w:rsidP="003A73AB">
      <w:r w:rsidRPr="00814014">
        <w:rPr>
          <w:b/>
        </w:rPr>
        <w:t>Under the passport system,</w:t>
      </w:r>
      <w:r>
        <w:t xml:space="preserve"> an issuer wishing to distribute securities across multiple jurisdictions will generally have to deal w/ only one regulator – the </w:t>
      </w:r>
      <w:r w:rsidRPr="0085278B">
        <w:rPr>
          <w:color w:val="000000" w:themeColor="text1"/>
          <w:u w:val="single"/>
        </w:rPr>
        <w:t>principal regulator</w:t>
      </w:r>
      <w:r>
        <w:t xml:space="preserve">. The issuer files a prospectus called a </w:t>
      </w:r>
      <w:r w:rsidRPr="005A7577">
        <w:rPr>
          <w:b/>
          <w:color w:val="FF0000"/>
        </w:rPr>
        <w:t>“passport prospectus”</w:t>
      </w:r>
      <w:r>
        <w:t xml:space="preserve">. When the principal regulator receipts the passport prospectus, receipts are simply deemed in the other, non-principal jurisdiction except Ontario. Our capital markets are therefore more efficient than they would be if such issuers were required to deal separately w/ multiple provincial regulators. </w:t>
      </w:r>
    </w:p>
    <w:p w14:paraId="4A09E1EB" w14:textId="77777777" w:rsidR="003A73AB" w:rsidRDefault="003A73AB" w:rsidP="001E636F">
      <w:pPr>
        <w:pStyle w:val="ListParagraph"/>
        <w:numPr>
          <w:ilvl w:val="0"/>
          <w:numId w:val="91"/>
        </w:numPr>
      </w:pPr>
      <w:r>
        <w:t xml:space="preserve">Preliminary receipt, get comments, final receipt </w:t>
      </w:r>
    </w:p>
    <w:p w14:paraId="2087294D" w14:textId="5741EA63" w:rsidR="00D72298" w:rsidRDefault="00D72298" w:rsidP="001E636F">
      <w:pPr>
        <w:pStyle w:val="ListParagraph"/>
        <w:numPr>
          <w:ilvl w:val="0"/>
          <w:numId w:val="91"/>
        </w:numPr>
      </w:pPr>
      <w:r>
        <w:t xml:space="preserve">Why not Ontario? Ontario has been an advocate for national securities regulation, and accepting the passport system is against its interest. </w:t>
      </w:r>
    </w:p>
    <w:p w14:paraId="782CBF72" w14:textId="77777777" w:rsidR="003A73AB" w:rsidRDefault="003A73AB" w:rsidP="003A73AB"/>
    <w:p w14:paraId="67B978C4" w14:textId="77777777" w:rsidR="003A73AB" w:rsidRPr="007C51A2" w:rsidRDefault="003A73AB" w:rsidP="003A73AB">
      <w:pPr>
        <w:rPr>
          <w:b/>
          <w:color w:val="942092"/>
        </w:rPr>
      </w:pPr>
      <w:r>
        <w:rPr>
          <w:b/>
          <w:color w:val="942092"/>
        </w:rPr>
        <w:t xml:space="preserve">(B) </w:t>
      </w:r>
      <w:r w:rsidRPr="007C51A2">
        <w:rPr>
          <w:b/>
          <w:color w:val="942092"/>
        </w:rPr>
        <w:t xml:space="preserve">If want to do National, including Ontario </w:t>
      </w:r>
    </w:p>
    <w:p w14:paraId="515AD6E3" w14:textId="77777777" w:rsidR="003A73AB" w:rsidRDefault="003A73AB" w:rsidP="003A73AB">
      <w:r>
        <w:t xml:space="preserve">When the issuer wishes to distribute in Ontario but OSC is not the principal regulator, the issuer files a prospectus called a </w:t>
      </w:r>
      <w:r w:rsidRPr="007C51A2">
        <w:rPr>
          <w:b/>
          <w:color w:val="FF0000"/>
        </w:rPr>
        <w:t>“dual prospectus”</w:t>
      </w:r>
      <w:r w:rsidRPr="007C51A2">
        <w:rPr>
          <w:color w:val="FF0000"/>
        </w:rPr>
        <w:t xml:space="preserve"> </w:t>
      </w:r>
      <w:r>
        <w:t xml:space="preserve">w/ both the principal regulator and the OSC. Generally, the issuer deals w/ only the principal regulator and OSC advises the principal regulator (not the issuer) of any concerns. </w:t>
      </w:r>
    </w:p>
    <w:p w14:paraId="0A2110FC" w14:textId="421B3F17" w:rsidR="003A73AB" w:rsidRDefault="004A20C7" w:rsidP="001E636F">
      <w:pPr>
        <w:pStyle w:val="ListParagraph"/>
        <w:numPr>
          <w:ilvl w:val="0"/>
          <w:numId w:val="90"/>
        </w:numPr>
      </w:pPr>
      <w:r>
        <w:lastRenderedPageBreak/>
        <w:t xml:space="preserve">Have to go undergo two reviews: BC principal regulator; </w:t>
      </w:r>
      <w:r w:rsidR="003A73AB">
        <w:t xml:space="preserve">Ontario </w:t>
      </w:r>
      <w:r>
        <w:t>will conduct their own review and provide</w:t>
      </w:r>
      <w:r w:rsidR="003A73AB">
        <w:t xml:space="preserve"> comments independent of BC.</w:t>
      </w:r>
    </w:p>
    <w:p w14:paraId="2A5037F6" w14:textId="627FB3B4" w:rsidR="004A20C7" w:rsidRDefault="004A20C7" w:rsidP="001E636F">
      <w:pPr>
        <w:pStyle w:val="ListParagraph"/>
        <w:numPr>
          <w:ilvl w:val="0"/>
          <w:numId w:val="90"/>
        </w:numPr>
      </w:pPr>
      <w:r>
        <w:t xml:space="preserve">Receipt will have to be issued by BC on behalf of all passport jurisdictions and Ontario. </w:t>
      </w:r>
    </w:p>
    <w:p w14:paraId="319558A2" w14:textId="77777777" w:rsidR="003A73AB" w:rsidRDefault="003A73AB" w:rsidP="003A73AB"/>
    <w:p w14:paraId="49760476" w14:textId="581DEA57" w:rsidR="003A73AB" w:rsidRPr="007C51A2" w:rsidRDefault="003A73AB" w:rsidP="003A73AB">
      <w:pPr>
        <w:rPr>
          <w:b/>
          <w:color w:val="942092"/>
        </w:rPr>
      </w:pPr>
      <w:r>
        <w:rPr>
          <w:b/>
          <w:color w:val="942092"/>
        </w:rPr>
        <w:t xml:space="preserve">(C) </w:t>
      </w:r>
      <w:r w:rsidRPr="007C51A2">
        <w:rPr>
          <w:b/>
          <w:color w:val="942092"/>
        </w:rPr>
        <w:t xml:space="preserve">What if principle regulator </w:t>
      </w:r>
      <w:r w:rsidR="004A20C7">
        <w:rPr>
          <w:b/>
          <w:color w:val="942092"/>
        </w:rPr>
        <w:t xml:space="preserve">is </w:t>
      </w:r>
      <w:r w:rsidRPr="007C51A2">
        <w:rPr>
          <w:b/>
          <w:color w:val="942092"/>
        </w:rPr>
        <w:t>Ontario?</w:t>
      </w:r>
    </w:p>
    <w:p w14:paraId="4F95F2E4" w14:textId="77777777" w:rsidR="003A73AB" w:rsidRDefault="003A73AB" w:rsidP="001E636F">
      <w:pPr>
        <w:pStyle w:val="ListParagraph"/>
        <w:numPr>
          <w:ilvl w:val="0"/>
          <w:numId w:val="92"/>
        </w:numPr>
      </w:pPr>
      <w:r>
        <w:t xml:space="preserve">File nationally and receive receipts </w:t>
      </w:r>
    </w:p>
    <w:p w14:paraId="4693EE5E" w14:textId="77777777" w:rsidR="003A73AB" w:rsidRDefault="003A73AB" w:rsidP="001E636F">
      <w:pPr>
        <w:pStyle w:val="ListParagraph"/>
        <w:numPr>
          <w:ilvl w:val="0"/>
          <w:numId w:val="92"/>
        </w:numPr>
      </w:pPr>
      <w:r>
        <w:t xml:space="preserve">Receives comments only from Ontario </w:t>
      </w:r>
    </w:p>
    <w:p w14:paraId="37B47CB7" w14:textId="323E12D1" w:rsidR="00E947B8" w:rsidRDefault="00E947B8" w:rsidP="001E636F">
      <w:pPr>
        <w:pStyle w:val="ListParagraph"/>
        <w:numPr>
          <w:ilvl w:val="0"/>
          <w:numId w:val="92"/>
        </w:numPr>
      </w:pPr>
      <w:r>
        <w:t xml:space="preserve">Once final receipt obtained, eligible for every jurisdiction in Canada even though they’re not part of the passport system. </w:t>
      </w:r>
    </w:p>
    <w:p w14:paraId="342C6850" w14:textId="77777777" w:rsidR="003A73AB" w:rsidRDefault="003A73AB" w:rsidP="003A73AB"/>
    <w:p w14:paraId="26AA8893" w14:textId="77777777" w:rsidR="003A73AB" w:rsidRPr="00B563B3" w:rsidRDefault="003A73AB" w:rsidP="003A73AB">
      <w:r w:rsidRPr="00D15551">
        <w:rPr>
          <w:b/>
          <w:color w:val="000000" w:themeColor="text1"/>
          <w:highlight w:val="green"/>
        </w:rPr>
        <w:t>Principal regulator</w:t>
      </w:r>
      <w:r>
        <w:rPr>
          <w:b/>
          <w:color w:val="000000" w:themeColor="text1"/>
        </w:rPr>
        <w:t xml:space="preserve"> </w:t>
      </w:r>
      <w:r>
        <w:rPr>
          <w:color w:val="000000" w:themeColor="text1"/>
        </w:rPr>
        <w:t>(p.238)</w:t>
      </w:r>
    </w:p>
    <w:p w14:paraId="77463C20" w14:textId="77777777" w:rsidR="003A73AB" w:rsidRDefault="003A73AB" w:rsidP="003A73AB">
      <w:r>
        <w:t xml:space="preserve">Generally, the </w:t>
      </w:r>
      <w:r w:rsidRPr="00D15551">
        <w:rPr>
          <w:color w:val="000000" w:themeColor="text1"/>
        </w:rPr>
        <w:t xml:space="preserve">principal regulator </w:t>
      </w:r>
      <w:r>
        <w:t xml:space="preserve">will be the jurisdiction where the issuer’s head office is located. If issuer’s head office is not located in a specified jurisdiction, the principal regulator will be the specified jurisdiction w/ which the issuer </w:t>
      </w:r>
      <w:r w:rsidRPr="0085278B">
        <w:rPr>
          <w:u w:val="single"/>
        </w:rPr>
        <w:t>has the most significant connection</w:t>
      </w:r>
      <w:r>
        <w:t>. Factors considered (in descending order of importance) in determining connection:</w:t>
      </w:r>
    </w:p>
    <w:p w14:paraId="5C7D97D3" w14:textId="77777777" w:rsidR="003A73AB" w:rsidRDefault="003A73AB" w:rsidP="001E636F">
      <w:pPr>
        <w:pStyle w:val="ListParagraph"/>
        <w:numPr>
          <w:ilvl w:val="0"/>
          <w:numId w:val="47"/>
        </w:numPr>
      </w:pPr>
      <w:r>
        <w:t>Location of issuer’s management</w:t>
      </w:r>
    </w:p>
    <w:p w14:paraId="3820259B" w14:textId="299CB782" w:rsidR="00E947B8" w:rsidRDefault="00E947B8" w:rsidP="001E636F">
      <w:pPr>
        <w:pStyle w:val="ListParagraph"/>
        <w:numPr>
          <w:ilvl w:val="1"/>
          <w:numId w:val="47"/>
        </w:numPr>
      </w:pPr>
      <w:r>
        <w:t xml:space="preserve">Ex. BC managed private issuer, you’d have a principal regulator in BC </w:t>
      </w:r>
    </w:p>
    <w:p w14:paraId="593671C3" w14:textId="77777777" w:rsidR="003A73AB" w:rsidRDefault="003A73AB" w:rsidP="001E636F">
      <w:pPr>
        <w:pStyle w:val="ListParagraph"/>
        <w:numPr>
          <w:ilvl w:val="0"/>
          <w:numId w:val="47"/>
        </w:numPr>
      </w:pPr>
      <w:r>
        <w:t xml:space="preserve">Location of issuer’s assets and operations </w:t>
      </w:r>
    </w:p>
    <w:p w14:paraId="18B72633" w14:textId="77777777" w:rsidR="003A73AB" w:rsidRDefault="003A73AB" w:rsidP="001E636F">
      <w:pPr>
        <w:pStyle w:val="ListParagraph"/>
        <w:numPr>
          <w:ilvl w:val="0"/>
          <w:numId w:val="47"/>
        </w:numPr>
      </w:pPr>
      <w:r>
        <w:t xml:space="preserve">Location of the Canadian trading market or quotation system on which the issuer’s securities are traded or quoted, and </w:t>
      </w:r>
    </w:p>
    <w:p w14:paraId="45413CA2" w14:textId="77777777" w:rsidR="003A73AB" w:rsidRDefault="003A73AB" w:rsidP="001E636F">
      <w:pPr>
        <w:pStyle w:val="ListParagraph"/>
        <w:numPr>
          <w:ilvl w:val="0"/>
          <w:numId w:val="47"/>
        </w:numPr>
      </w:pPr>
      <w:r>
        <w:t xml:space="preserve">Location of issuer’s securityholders if the issuer’s securities are not traded or quoted on a Canadian trading market or quotation system. </w:t>
      </w:r>
    </w:p>
    <w:p w14:paraId="72BFDEFA" w14:textId="77777777" w:rsidR="003A73AB" w:rsidRDefault="003A73AB" w:rsidP="003A73AB"/>
    <w:p w14:paraId="45DA0BA4" w14:textId="77777777" w:rsidR="003A73AB" w:rsidRDefault="003A73AB" w:rsidP="003A73AB">
      <w:pPr>
        <w:rPr>
          <w:b/>
        </w:rPr>
      </w:pPr>
      <w:r w:rsidRPr="009B1D97">
        <w:rPr>
          <w:b/>
          <w:highlight w:val="green"/>
        </w:rPr>
        <w:t>Filing materials</w:t>
      </w:r>
    </w:p>
    <w:p w14:paraId="58FD5EEE" w14:textId="77777777" w:rsidR="003A73AB" w:rsidRDefault="003A73AB" w:rsidP="001E636F">
      <w:pPr>
        <w:pStyle w:val="ListParagraph"/>
        <w:numPr>
          <w:ilvl w:val="0"/>
          <w:numId w:val="48"/>
        </w:numPr>
      </w:pPr>
      <w:r>
        <w:t xml:space="preserve">Filer should indicate in its SEDAR electronic filing its principal regulator and that it is filing under </w:t>
      </w:r>
      <w:r w:rsidRPr="009B1D97">
        <w:rPr>
          <w:rStyle w:val="Emphasis"/>
        </w:rPr>
        <w:t>NP 11-202</w:t>
      </w:r>
      <w:r>
        <w:t xml:space="preserve"> and </w:t>
      </w:r>
      <w:r w:rsidRPr="009B1D97">
        <w:rPr>
          <w:rStyle w:val="Emphasis"/>
        </w:rPr>
        <w:t>MI 11-102</w:t>
      </w:r>
    </w:p>
    <w:p w14:paraId="0B2FADD3" w14:textId="77777777" w:rsidR="003A73AB" w:rsidRDefault="003A73AB" w:rsidP="001E636F">
      <w:pPr>
        <w:pStyle w:val="ListParagraph"/>
        <w:numPr>
          <w:ilvl w:val="0"/>
          <w:numId w:val="48"/>
        </w:numPr>
      </w:pPr>
      <w:r>
        <w:t xml:space="preserve">If principal regulator determined w/ the most significant connection test, then should indicate the connecting factor or factors used </w:t>
      </w:r>
    </w:p>
    <w:p w14:paraId="3F2C3791" w14:textId="77777777" w:rsidR="003A73AB" w:rsidRDefault="003A73AB" w:rsidP="001E636F">
      <w:pPr>
        <w:pStyle w:val="ListParagraph"/>
        <w:numPr>
          <w:ilvl w:val="0"/>
          <w:numId w:val="48"/>
        </w:numPr>
      </w:pPr>
      <w:r>
        <w:t xml:space="preserve">File on SEDAR a draft blacklined final prospectus as early as possible </w:t>
      </w:r>
    </w:p>
    <w:p w14:paraId="1E5C8D32" w14:textId="77777777" w:rsidR="003A73AB" w:rsidRDefault="003A73AB" w:rsidP="001E636F">
      <w:pPr>
        <w:pStyle w:val="ListParagraph"/>
        <w:numPr>
          <w:ilvl w:val="0"/>
          <w:numId w:val="48"/>
        </w:numPr>
      </w:pPr>
      <w:r>
        <w:t xml:space="preserve">A seasoned prospectus (a prospectus used to issue securities w/in the previous two years) may be used </w:t>
      </w:r>
    </w:p>
    <w:p w14:paraId="5FA170A2" w14:textId="77777777" w:rsidR="003A73AB" w:rsidRDefault="003A73AB" w:rsidP="003A73AB">
      <w:pPr>
        <w:rPr>
          <w:highlight w:val="green"/>
        </w:rPr>
      </w:pPr>
    </w:p>
    <w:p w14:paraId="4F6ADCE7" w14:textId="77777777" w:rsidR="003A73AB" w:rsidRPr="00F17EFF" w:rsidRDefault="003A73AB" w:rsidP="003A73AB">
      <w:pPr>
        <w:rPr>
          <w:b/>
        </w:rPr>
      </w:pPr>
      <w:r w:rsidRPr="00F17EFF">
        <w:rPr>
          <w:b/>
          <w:highlight w:val="green"/>
        </w:rPr>
        <w:t>Review of materials</w:t>
      </w:r>
      <w:r w:rsidRPr="00F17EFF">
        <w:rPr>
          <w:b/>
        </w:rPr>
        <w:t xml:space="preserve"> </w:t>
      </w:r>
    </w:p>
    <w:p w14:paraId="51A972E4" w14:textId="77777777" w:rsidR="003A73AB" w:rsidRDefault="003A73AB" w:rsidP="001E636F">
      <w:pPr>
        <w:pStyle w:val="ListParagraph"/>
        <w:numPr>
          <w:ilvl w:val="0"/>
          <w:numId w:val="49"/>
        </w:numPr>
      </w:pPr>
      <w:r>
        <w:t xml:space="preserve">Principal regulator will use its best efforts to issue a first </w:t>
      </w:r>
      <w:r w:rsidRPr="00F17EFF">
        <w:rPr>
          <w:u w:val="single"/>
        </w:rPr>
        <w:t>comment letter</w:t>
      </w:r>
      <w:r>
        <w:t xml:space="preserve"> w/in 10 working days of the date it receives the preliminary prospectus or pro forma materials.</w:t>
      </w:r>
    </w:p>
    <w:p w14:paraId="6CA98106" w14:textId="77777777" w:rsidR="003A73AB" w:rsidRDefault="003A73AB" w:rsidP="001E636F">
      <w:pPr>
        <w:pStyle w:val="ListParagraph"/>
        <w:numPr>
          <w:ilvl w:val="1"/>
          <w:numId w:val="49"/>
        </w:numPr>
      </w:pPr>
      <w:r>
        <w:t xml:space="preserve">Comment letter outlines problems in the preliminary materials, which the issuer must correct for a final receipt. </w:t>
      </w:r>
    </w:p>
    <w:p w14:paraId="3DC7A81C" w14:textId="77777777" w:rsidR="003A73AB" w:rsidRDefault="003A73AB" w:rsidP="001E636F">
      <w:pPr>
        <w:pStyle w:val="ListParagraph"/>
        <w:numPr>
          <w:ilvl w:val="0"/>
          <w:numId w:val="49"/>
        </w:numPr>
      </w:pPr>
      <w:r>
        <w:t xml:space="preserve">In the case of dual prospectus, OSC uses its best efforts w/in 5 working days to either advise of material concerns or indicate OSC is clear to receive final materials. </w:t>
      </w:r>
    </w:p>
    <w:p w14:paraId="2F89076D" w14:textId="77777777" w:rsidR="003A73AB" w:rsidRPr="00F17EFF" w:rsidRDefault="003A73AB" w:rsidP="001E636F">
      <w:pPr>
        <w:pStyle w:val="ListParagraph"/>
        <w:numPr>
          <w:ilvl w:val="0"/>
          <w:numId w:val="49"/>
        </w:numPr>
      </w:pPr>
      <w:r>
        <w:t xml:space="preserve">Time period for review may be extended if </w:t>
      </w:r>
      <w:r w:rsidRPr="00E51EE0">
        <w:rPr>
          <w:u w:val="single"/>
        </w:rPr>
        <w:t>amendments</w:t>
      </w:r>
      <w:r>
        <w:t xml:space="preserve"> mean the principal regulator is unable to complete a review in the time indicates. </w:t>
      </w:r>
      <w:r w:rsidRPr="00F17EFF">
        <w:br/>
      </w:r>
    </w:p>
    <w:p w14:paraId="36EE9E7D" w14:textId="77777777" w:rsidR="003A73AB" w:rsidRPr="00CE0C21" w:rsidRDefault="003A73AB" w:rsidP="003A73AB">
      <w:r w:rsidRPr="00F17EFF">
        <w:rPr>
          <w:b/>
          <w:highlight w:val="green"/>
        </w:rPr>
        <w:t>Opting out of dual review process</w:t>
      </w:r>
      <w:r w:rsidRPr="00F17EFF">
        <w:rPr>
          <w:b/>
        </w:rPr>
        <w:t xml:space="preserve"> </w:t>
      </w:r>
      <w:r>
        <w:t>(p.239)</w:t>
      </w:r>
    </w:p>
    <w:p w14:paraId="7B42FC98" w14:textId="77777777" w:rsidR="003A73AB" w:rsidRDefault="003A73AB" w:rsidP="001E636F">
      <w:pPr>
        <w:pStyle w:val="ListParagraph"/>
        <w:numPr>
          <w:ilvl w:val="0"/>
          <w:numId w:val="50"/>
        </w:numPr>
      </w:pPr>
      <w:r>
        <w:lastRenderedPageBreak/>
        <w:t xml:space="preserve">OSC can opt out of a dual review at any time before the principal regulator issues a final receipt. </w:t>
      </w:r>
    </w:p>
    <w:p w14:paraId="53E15598" w14:textId="77777777" w:rsidR="003A73AB" w:rsidRDefault="003A73AB" w:rsidP="001E636F">
      <w:pPr>
        <w:pStyle w:val="ListParagraph"/>
        <w:numPr>
          <w:ilvl w:val="0"/>
          <w:numId w:val="50"/>
        </w:numPr>
      </w:pPr>
      <w:r>
        <w:t>Must provide the PR written reasons for its decision. PR will then forward reasons to the filer.</w:t>
      </w:r>
    </w:p>
    <w:p w14:paraId="069D8429" w14:textId="77777777" w:rsidR="003A73AB" w:rsidRDefault="003A73AB" w:rsidP="003A73AB"/>
    <w:p w14:paraId="63E3C780" w14:textId="77777777" w:rsidR="003A73AB" w:rsidRPr="00D3473A" w:rsidRDefault="003A73AB" w:rsidP="003A73AB">
      <w:r w:rsidRPr="00CE0C21">
        <w:rPr>
          <w:b/>
          <w:highlight w:val="green"/>
        </w:rPr>
        <w:t>Preliminary and final receipts</w:t>
      </w:r>
      <w:r>
        <w:rPr>
          <w:b/>
        </w:rPr>
        <w:t xml:space="preserve"> </w:t>
      </w:r>
      <w:r>
        <w:t>(p.240)</w:t>
      </w:r>
    </w:p>
    <w:p w14:paraId="34695297" w14:textId="2D672247" w:rsidR="003A73AB" w:rsidRPr="00D3473A" w:rsidRDefault="003A73AB" w:rsidP="001E636F">
      <w:pPr>
        <w:pStyle w:val="ListParagraph"/>
        <w:numPr>
          <w:ilvl w:val="0"/>
          <w:numId w:val="51"/>
        </w:numPr>
        <w:rPr>
          <w:b/>
        </w:rPr>
      </w:pPr>
      <w:r>
        <w:t>P</w:t>
      </w:r>
      <w:r w:rsidR="00462EE9">
        <w:t>rinciple regulator</w:t>
      </w:r>
      <w:r>
        <w:t xml:space="preserve"> responsible for issuing these</w:t>
      </w:r>
    </w:p>
    <w:p w14:paraId="47924392" w14:textId="77777777" w:rsidR="003A73AB" w:rsidRPr="00D3473A" w:rsidRDefault="003A73AB" w:rsidP="001E636F">
      <w:pPr>
        <w:pStyle w:val="ListParagraph"/>
        <w:numPr>
          <w:ilvl w:val="0"/>
          <w:numId w:val="51"/>
        </w:numPr>
        <w:rPr>
          <w:b/>
        </w:rPr>
      </w:pPr>
      <w:r>
        <w:t>PR will issue preliminary receipt when 2 conditions are satisfied:</w:t>
      </w:r>
    </w:p>
    <w:p w14:paraId="51371446" w14:textId="77777777" w:rsidR="003A73AB" w:rsidRPr="00D3473A" w:rsidRDefault="003A73AB" w:rsidP="001E636F">
      <w:pPr>
        <w:pStyle w:val="ListParagraph"/>
        <w:numPr>
          <w:ilvl w:val="1"/>
          <w:numId w:val="51"/>
        </w:numPr>
        <w:rPr>
          <w:b/>
        </w:rPr>
      </w:pPr>
      <w:r>
        <w:t>(1) PR must determine that the filer has filed acceptable materials</w:t>
      </w:r>
    </w:p>
    <w:p w14:paraId="4911B245" w14:textId="77777777" w:rsidR="003A73AB" w:rsidRPr="00D3473A" w:rsidRDefault="003A73AB" w:rsidP="001E636F">
      <w:pPr>
        <w:pStyle w:val="ListParagraph"/>
        <w:numPr>
          <w:ilvl w:val="1"/>
          <w:numId w:val="51"/>
        </w:numPr>
        <w:rPr>
          <w:b/>
        </w:rPr>
      </w:pPr>
      <w:r>
        <w:t xml:space="preserve">(2) Filer must confirm, to the best of its knowledge and belief, that: the materials have been filed with, and fees have been paid to, the PR and all non-principal regulators; … </w:t>
      </w:r>
    </w:p>
    <w:p w14:paraId="46F0F009" w14:textId="77777777" w:rsidR="003A73AB" w:rsidRPr="006B56BE" w:rsidRDefault="003A73AB" w:rsidP="001E636F">
      <w:pPr>
        <w:pStyle w:val="ListParagraph"/>
        <w:numPr>
          <w:ilvl w:val="0"/>
          <w:numId w:val="51"/>
        </w:numPr>
        <w:rPr>
          <w:b/>
        </w:rPr>
      </w:pPr>
      <w:r>
        <w:t xml:space="preserve">PR will issue a final receipt if 4 conditions are met: … </w:t>
      </w:r>
    </w:p>
    <w:tbl>
      <w:tblPr>
        <w:tblStyle w:val="TableGrid"/>
        <w:tblW w:w="0" w:type="auto"/>
        <w:tblLook w:val="04A0" w:firstRow="1" w:lastRow="0" w:firstColumn="1" w:lastColumn="0" w:noHBand="0" w:noVBand="1"/>
      </w:tblPr>
      <w:tblGrid>
        <w:gridCol w:w="1838"/>
        <w:gridCol w:w="7512"/>
      </w:tblGrid>
      <w:tr w:rsidR="00A06C6B" w14:paraId="4078903E" w14:textId="77777777" w:rsidTr="00723416">
        <w:tc>
          <w:tcPr>
            <w:tcW w:w="1838" w:type="dxa"/>
          </w:tcPr>
          <w:p w14:paraId="7501AA41" w14:textId="0C230437" w:rsidR="00A06C6B" w:rsidRPr="00A06C6B" w:rsidRDefault="00A06C6B" w:rsidP="00A06C6B">
            <w:pPr>
              <w:jc w:val="center"/>
              <w:rPr>
                <w:rStyle w:val="Emphasis"/>
                <w:b w:val="0"/>
                <w:color w:val="auto"/>
                <w:szCs w:val="24"/>
              </w:rPr>
            </w:pPr>
            <w:r w:rsidRPr="00A06C6B">
              <w:rPr>
                <w:b/>
              </w:rPr>
              <w:t>preliminary receipt</w:t>
            </w:r>
          </w:p>
        </w:tc>
        <w:tc>
          <w:tcPr>
            <w:tcW w:w="7512" w:type="dxa"/>
          </w:tcPr>
          <w:p w14:paraId="7761B89E" w14:textId="1FE1A9B1" w:rsidR="00A06C6B" w:rsidRDefault="00A06C6B" w:rsidP="00A06C6B">
            <w:r w:rsidRPr="006B56BE">
              <w:rPr>
                <w:rStyle w:val="Emphasis"/>
              </w:rPr>
              <w:t>s.65</w:t>
            </w:r>
            <w:r>
              <w:rPr>
                <w:rStyle w:val="Emphasis"/>
              </w:rPr>
              <w:t xml:space="preserve">: </w:t>
            </w:r>
            <w:r w:rsidRPr="00AD4A51">
              <w:t>subject to</w:t>
            </w:r>
            <w:r>
              <w:t xml:space="preserve"> s.64</w:t>
            </w:r>
            <w:r w:rsidRPr="00AD4A51">
              <w:t xml:space="preserve">, executive director of commission must issue a receipt for preliminary prospectus </w:t>
            </w:r>
            <w:r w:rsidRPr="00A06C6B">
              <w:rPr>
                <w:u w:val="single"/>
              </w:rPr>
              <w:t>as soon as practical after it is filed</w:t>
            </w:r>
          </w:p>
          <w:p w14:paraId="7AF46A66" w14:textId="77777777" w:rsidR="00A06C6B" w:rsidRDefault="00A06C6B" w:rsidP="001E636F">
            <w:pPr>
              <w:pStyle w:val="ListParagraph"/>
              <w:numPr>
                <w:ilvl w:val="0"/>
                <w:numId w:val="227"/>
              </w:numPr>
            </w:pPr>
            <w:r>
              <w:t xml:space="preserve">This is a very cursory review – checks that issuer and UWs certificates attached, and form of the prospectus followed </w:t>
            </w:r>
          </w:p>
          <w:p w14:paraId="0DA2C591" w14:textId="77777777" w:rsidR="00A06C6B" w:rsidRPr="00AD4A51" w:rsidRDefault="00A06C6B" w:rsidP="001E636F">
            <w:pPr>
              <w:pStyle w:val="ListParagraph"/>
              <w:numPr>
                <w:ilvl w:val="0"/>
                <w:numId w:val="227"/>
              </w:numPr>
            </w:pPr>
            <w:r>
              <w:t xml:space="preserve">There might be deficiencies in disclosure, but the staff won’t check this at this point </w:t>
            </w:r>
          </w:p>
          <w:p w14:paraId="5BED7A45" w14:textId="77777777" w:rsidR="00A06C6B" w:rsidRDefault="00A06C6B" w:rsidP="006B56BE">
            <w:pPr>
              <w:rPr>
                <w:rStyle w:val="Emphasis"/>
              </w:rPr>
            </w:pPr>
          </w:p>
        </w:tc>
      </w:tr>
      <w:tr w:rsidR="00A06C6B" w14:paraId="4F14CE4C" w14:textId="77777777" w:rsidTr="00723416">
        <w:tc>
          <w:tcPr>
            <w:tcW w:w="1838" w:type="dxa"/>
          </w:tcPr>
          <w:p w14:paraId="6C4278EE" w14:textId="1D46CB0C" w:rsidR="00A06C6B" w:rsidRPr="00A06C6B" w:rsidRDefault="00A06C6B" w:rsidP="00A06C6B">
            <w:pPr>
              <w:jc w:val="center"/>
              <w:rPr>
                <w:rStyle w:val="Emphasis"/>
                <w:b w:val="0"/>
                <w:szCs w:val="24"/>
              </w:rPr>
            </w:pPr>
            <w:r w:rsidRPr="00A06C6B">
              <w:rPr>
                <w:b/>
              </w:rPr>
              <w:t>final receipt</w:t>
            </w:r>
          </w:p>
        </w:tc>
        <w:tc>
          <w:tcPr>
            <w:tcW w:w="7512" w:type="dxa"/>
          </w:tcPr>
          <w:p w14:paraId="326EC8CB" w14:textId="797457EE" w:rsidR="00A06C6B" w:rsidRPr="00A06C6B" w:rsidRDefault="00A06C6B" w:rsidP="00A06C6B">
            <w:pPr>
              <w:rPr>
                <w:rStyle w:val="Emphasis"/>
                <w:b w:val="0"/>
                <w:color w:val="auto"/>
                <w:szCs w:val="24"/>
              </w:rPr>
            </w:pPr>
            <w:r w:rsidRPr="00A06C6B">
              <w:t xml:space="preserve">You’ll only get the receipt if all the deficiencies have been resolved. </w:t>
            </w:r>
          </w:p>
          <w:p w14:paraId="7F5E3D7E" w14:textId="75FE2894" w:rsidR="00A06C6B" w:rsidRPr="00A06C6B" w:rsidRDefault="00A06C6B" w:rsidP="00A06C6B">
            <w:r w:rsidRPr="00A06C6B">
              <w:rPr>
                <w:rStyle w:val="Emphasis"/>
                <w:szCs w:val="24"/>
              </w:rPr>
              <w:t xml:space="preserve">s.65(2): </w:t>
            </w:r>
            <w:r w:rsidRPr="00A06C6B">
              <w:t xml:space="preserve">unlike receipt for preliminary P, the Commission doesn’t need to issue a receipt for final P if the executive director considers it to be </w:t>
            </w:r>
            <w:r w:rsidRPr="00A06C6B">
              <w:rPr>
                <w:u w:val="single"/>
              </w:rPr>
              <w:t>prejudicial to the public interest</w:t>
            </w:r>
            <w:r w:rsidRPr="00A06C6B">
              <w:t xml:space="preserve"> to do so.</w:t>
            </w:r>
          </w:p>
          <w:p w14:paraId="12CA17FE" w14:textId="77777777" w:rsidR="00A06C6B" w:rsidRPr="00A06C6B" w:rsidRDefault="00A06C6B" w:rsidP="00A06C6B">
            <w:pPr>
              <w:rPr>
                <w:lang w:val="en-CA"/>
              </w:rPr>
            </w:pPr>
            <w:r w:rsidRPr="00A06C6B">
              <w:rPr>
                <w:rStyle w:val="normaltextrun"/>
                <w:rFonts w:ascii="Calibri" w:hAnsi="Calibri"/>
                <w:b/>
                <w:bCs/>
                <w:lang w:val="en-CA"/>
              </w:rPr>
              <w:t>Examples</w:t>
            </w:r>
            <w:r w:rsidRPr="00A06C6B">
              <w:rPr>
                <w:rStyle w:val="apple-converted-space"/>
                <w:rFonts w:ascii="Calibri" w:hAnsi="Calibri"/>
                <w:lang w:val="en-CA"/>
              </w:rPr>
              <w:t> </w:t>
            </w:r>
            <w:r w:rsidRPr="00A06C6B">
              <w:rPr>
                <w:rStyle w:val="normaltextrun"/>
                <w:rFonts w:ascii="Calibri" w:hAnsi="Calibri"/>
                <w:b/>
                <w:bCs/>
                <w:lang w:val="en-CA"/>
              </w:rPr>
              <w:t>of public interest</w:t>
            </w:r>
            <w:r w:rsidRPr="00A06C6B">
              <w:rPr>
                <w:rStyle w:val="apple-converted-space"/>
                <w:rFonts w:ascii="Calibri" w:hAnsi="Calibri"/>
                <w:lang w:val="en-CA"/>
              </w:rPr>
              <w:t> </w:t>
            </w:r>
            <w:r w:rsidRPr="00A06C6B">
              <w:rPr>
                <w:rStyle w:val="normaltextrun"/>
                <w:rFonts w:ascii="Calibri" w:hAnsi="Calibri"/>
                <w:lang w:val="en-CA"/>
              </w:rPr>
              <w:t>for refusal of receipt (some of these may be</w:t>
            </w:r>
            <w:r w:rsidRPr="00A06C6B">
              <w:rPr>
                <w:rStyle w:val="apple-converted-space"/>
                <w:rFonts w:ascii="Calibri" w:hAnsi="Calibri"/>
                <w:lang w:val="en-CA"/>
              </w:rPr>
              <w:t> </w:t>
            </w:r>
            <w:r w:rsidRPr="00A06C6B">
              <w:rPr>
                <w:rStyle w:val="normaltextrun"/>
                <w:rFonts w:ascii="Calibri" w:hAnsi="Calibri"/>
                <w:b/>
                <w:bCs/>
                <w:lang w:val="en-CA"/>
              </w:rPr>
              <w:t>deficiencies</w:t>
            </w:r>
            <w:r w:rsidRPr="00A06C6B">
              <w:rPr>
                <w:rStyle w:val="apple-converted-space"/>
                <w:rFonts w:ascii="Calibri" w:hAnsi="Calibri"/>
                <w:lang w:val="en-CA"/>
              </w:rPr>
              <w:t> </w:t>
            </w:r>
            <w:r w:rsidRPr="00A06C6B">
              <w:rPr>
                <w:rStyle w:val="normaltextrun"/>
                <w:rFonts w:ascii="Calibri" w:hAnsi="Calibri"/>
                <w:lang w:val="en-CA"/>
              </w:rPr>
              <w:t>too - if they can be resolved - prof hasn't explicitly said what's what)</w:t>
            </w:r>
            <w:r w:rsidRPr="00A06C6B">
              <w:rPr>
                <w:rStyle w:val="eop"/>
                <w:rFonts w:ascii="Calibri" w:hAnsi="Calibri"/>
                <w:lang w:val="en-CA"/>
              </w:rPr>
              <w:t> </w:t>
            </w:r>
          </w:p>
          <w:p w14:paraId="5D6A0AAD" w14:textId="77777777" w:rsidR="00A06C6B" w:rsidRPr="00A06C6B" w:rsidRDefault="00A06C6B" w:rsidP="00A06C6B"/>
          <w:p w14:paraId="4AC4CE7D" w14:textId="77777777" w:rsidR="00A06C6B" w:rsidRPr="00A06C6B" w:rsidRDefault="00A06C6B" w:rsidP="00A06C6B">
            <w:r w:rsidRPr="00A06C6B">
              <w:t xml:space="preserve">CSA has issued staff notices which set out circumstances in which they will refuse to issue a receipt for a prospectus: </w:t>
            </w:r>
          </w:p>
          <w:p w14:paraId="7B327117" w14:textId="77777777" w:rsidR="00A06C6B" w:rsidRPr="00A06C6B" w:rsidRDefault="00A06C6B" w:rsidP="001E636F">
            <w:pPr>
              <w:pStyle w:val="ListParagraph"/>
              <w:numPr>
                <w:ilvl w:val="0"/>
                <w:numId w:val="228"/>
              </w:numPr>
            </w:pPr>
            <w:r w:rsidRPr="00A06C6B">
              <w:rPr>
                <w:rStyle w:val="Emphasis"/>
                <w:szCs w:val="24"/>
              </w:rPr>
              <w:t>41-305</w:t>
            </w:r>
            <w:r w:rsidRPr="00A06C6B">
              <w:t xml:space="preserve"> deals with share structure issues on IPOs </w:t>
            </w:r>
          </w:p>
          <w:p w14:paraId="5929894C" w14:textId="77777777" w:rsidR="00A06C6B" w:rsidRPr="00A06C6B" w:rsidRDefault="00A06C6B" w:rsidP="001E636F">
            <w:pPr>
              <w:pStyle w:val="ListParagraph"/>
              <w:numPr>
                <w:ilvl w:val="0"/>
                <w:numId w:val="228"/>
              </w:numPr>
            </w:pPr>
            <w:r w:rsidRPr="00A06C6B">
              <w:rPr>
                <w:rStyle w:val="Emphasis"/>
                <w:szCs w:val="24"/>
              </w:rPr>
              <w:t>41-307</w:t>
            </w:r>
            <w:r w:rsidRPr="00A06C6B">
              <w:t xml:space="preserve"> deals with concerns w/r/t issuers’ financial conditions and sufficiency of proceeds from a prospectus offering, which address circumstances where regulators have concerns with disclosure in prospectuses</w:t>
            </w:r>
          </w:p>
          <w:p w14:paraId="4D263D91" w14:textId="77777777" w:rsidR="00A06C6B" w:rsidRPr="00A06C6B" w:rsidRDefault="00A06C6B" w:rsidP="006B56BE">
            <w:pPr>
              <w:rPr>
                <w:rStyle w:val="Emphasis"/>
                <w:szCs w:val="24"/>
              </w:rPr>
            </w:pPr>
          </w:p>
        </w:tc>
      </w:tr>
    </w:tbl>
    <w:p w14:paraId="29B3628B" w14:textId="0F2C4B41" w:rsidR="006B56BE" w:rsidRPr="00920931" w:rsidRDefault="006B56BE" w:rsidP="00A06C6B"/>
    <w:p w14:paraId="17EE3E97" w14:textId="77777777" w:rsidR="00850846" w:rsidRDefault="00850846" w:rsidP="00850846">
      <w:pPr>
        <w:pStyle w:val="Heading2"/>
      </w:pPr>
      <w:bookmarkStart w:id="70" w:name="_Toc480301445"/>
      <w:r>
        <w:t>Alternative forms of prospectuses</w:t>
      </w:r>
      <w:bookmarkEnd w:id="70"/>
    </w:p>
    <w:p w14:paraId="238493C3" w14:textId="77777777" w:rsidR="000A6510" w:rsidRPr="000A6510" w:rsidRDefault="000A6510" w:rsidP="000A6510">
      <w:r w:rsidRPr="000A6510">
        <w:t>1</w:t>
      </w:r>
      <w:r w:rsidRPr="000A6510">
        <w:rPr>
          <w:vertAlign w:val="superscript"/>
        </w:rPr>
        <w:t>st</w:t>
      </w:r>
      <w:r w:rsidRPr="000A6510">
        <w:t xml:space="preserve"> time an issuer distributes non-exempt securities (i.e. during IPO), it must prepare, file and distribute a </w:t>
      </w:r>
      <w:r w:rsidRPr="000A6510">
        <w:rPr>
          <w:b/>
          <w:color w:val="00B050"/>
        </w:rPr>
        <w:t>“long form”</w:t>
      </w:r>
      <w:r w:rsidRPr="000A6510">
        <w:rPr>
          <w:color w:val="00B050"/>
        </w:rPr>
        <w:t xml:space="preserve"> </w:t>
      </w:r>
      <w:r w:rsidRPr="000A6510">
        <w:t xml:space="preserve">prospectus. </w:t>
      </w:r>
    </w:p>
    <w:p w14:paraId="49322364" w14:textId="77777777" w:rsidR="000A6510" w:rsidRDefault="000A6510" w:rsidP="006A3809">
      <w:pPr>
        <w:rPr>
          <w:b/>
          <w:color w:val="942092"/>
        </w:rPr>
      </w:pPr>
    </w:p>
    <w:p w14:paraId="7AFC22F6" w14:textId="5D010B30" w:rsidR="006A3809" w:rsidRDefault="006A3809" w:rsidP="006A3809">
      <w:pPr>
        <w:rPr>
          <w:b/>
          <w:color w:val="942092"/>
        </w:rPr>
      </w:pPr>
      <w:r w:rsidRPr="006A3809">
        <w:rPr>
          <w:b/>
          <w:color w:val="942092"/>
        </w:rPr>
        <w:t>Are there alternative</w:t>
      </w:r>
      <w:r>
        <w:rPr>
          <w:b/>
          <w:color w:val="942092"/>
        </w:rPr>
        <w:t>s</w:t>
      </w:r>
      <w:r w:rsidRPr="006A3809">
        <w:rPr>
          <w:b/>
          <w:color w:val="942092"/>
        </w:rPr>
        <w:t xml:space="preserve"> to the</w:t>
      </w:r>
      <w:r>
        <w:rPr>
          <w:b/>
          <w:color w:val="942092"/>
        </w:rPr>
        <w:t xml:space="preserve"> long </w:t>
      </w:r>
      <w:r w:rsidRPr="006A3809">
        <w:rPr>
          <w:b/>
          <w:color w:val="942092"/>
        </w:rPr>
        <w:t>form prospectus? Yes.</w:t>
      </w:r>
    </w:p>
    <w:p w14:paraId="02329D80" w14:textId="48B6F651" w:rsidR="006A3809" w:rsidRDefault="006A3809" w:rsidP="006A3809">
      <w:r>
        <w:lastRenderedPageBreak/>
        <w:t>These alte</w:t>
      </w:r>
      <w:r w:rsidR="004E4707">
        <w:t>rnative forms typically require</w:t>
      </w:r>
      <w:r>
        <w:t xml:space="preserve"> less time &amp; expense to prepare, which </w:t>
      </w:r>
      <w:r w:rsidRPr="00D90907">
        <w:rPr>
          <w:u w:val="single"/>
        </w:rPr>
        <w:t>improves the efficiency of capital markets</w:t>
      </w:r>
      <w:r>
        <w:t xml:space="preserve">. </w:t>
      </w:r>
      <w:r w:rsidR="00D90907">
        <w:t xml:space="preserve">It would be inefficient to require issuers to issue a long prospectus each time. </w:t>
      </w:r>
      <w:r w:rsidR="00756B0B">
        <w:t xml:space="preserve">To ensure investors are adequately protected, alternative forms are only available to issuers that make adequate disclosure in other ways (ex. through continuous disclosure). </w:t>
      </w:r>
    </w:p>
    <w:p w14:paraId="5E314AB4" w14:textId="2766E57A" w:rsidR="00144B63" w:rsidRDefault="00144B63" w:rsidP="001E636F">
      <w:pPr>
        <w:pStyle w:val="ListParagraph"/>
        <w:numPr>
          <w:ilvl w:val="0"/>
          <w:numId w:val="64"/>
        </w:numPr>
      </w:pPr>
      <w:r>
        <w:t xml:space="preserve">P. 235 brief history </w:t>
      </w:r>
    </w:p>
    <w:p w14:paraId="0E247345" w14:textId="6D950A9D" w:rsidR="00144B63" w:rsidRDefault="00144B63" w:rsidP="001E636F">
      <w:pPr>
        <w:pStyle w:val="ListParagraph"/>
        <w:numPr>
          <w:ilvl w:val="0"/>
          <w:numId w:val="64"/>
        </w:numPr>
      </w:pPr>
      <w:r>
        <w:t xml:space="preserve">Investment dealer underwriting an offering under an alternative form of prospectus can conduct road shows and distribute standard term sheets and marketing materials in much the same way as it would for an offering made pursuant to a long-form prospectus. </w:t>
      </w:r>
    </w:p>
    <w:p w14:paraId="714D924B" w14:textId="605FE457" w:rsidR="00FD1739" w:rsidRPr="008D5975" w:rsidRDefault="00CE5AA4" w:rsidP="001E636F">
      <w:pPr>
        <w:pStyle w:val="ListParagraph"/>
        <w:numPr>
          <w:ilvl w:val="0"/>
          <w:numId w:val="64"/>
        </w:numPr>
      </w:pPr>
      <w:r>
        <w:t>Have to fully disclose ma</w:t>
      </w:r>
      <w:r w:rsidR="00D07260">
        <w:t>terial fact (b/c need full true</w:t>
      </w:r>
      <w:r w:rsidR="008D5975">
        <w:t>…</w:t>
      </w:r>
      <w:r>
        <w:t xml:space="preserve">) and change </w:t>
      </w:r>
    </w:p>
    <w:p w14:paraId="2E4F8C93" w14:textId="18C910D4" w:rsidR="00FD1739" w:rsidRPr="007B3012" w:rsidRDefault="00FD1739" w:rsidP="008D5975">
      <w:pPr>
        <w:pStyle w:val="Heading3"/>
      </w:pPr>
      <w:bookmarkStart w:id="71" w:name="_Toc480301446"/>
      <w:r w:rsidRPr="008D5975">
        <w:rPr>
          <w:highlight w:val="green"/>
        </w:rPr>
        <w:t>(1) Short Form Prospectus</w:t>
      </w:r>
      <w:r w:rsidR="007B3012">
        <w:t xml:space="preserve"> (</w:t>
      </w:r>
      <w:r w:rsidR="00A931BF">
        <w:t>p.235</w:t>
      </w:r>
      <w:r w:rsidR="007B3012">
        <w:t>)</w:t>
      </w:r>
      <w:bookmarkEnd w:id="71"/>
    </w:p>
    <w:p w14:paraId="52DAE0A5" w14:textId="77777777" w:rsidR="00FD1739" w:rsidRDefault="00FD1739" w:rsidP="00FD1739">
      <w:pPr>
        <w:rPr>
          <w:rStyle w:val="Emphasis"/>
          <w:b w:val="0"/>
          <w:color w:val="000000" w:themeColor="text1"/>
        </w:rPr>
      </w:pPr>
      <w:r w:rsidRPr="009E47C2">
        <w:rPr>
          <w:rStyle w:val="Emphasis"/>
          <w:b w:val="0"/>
          <w:color w:val="000000" w:themeColor="text1"/>
        </w:rPr>
        <w:t>Commonly</w:t>
      </w:r>
      <w:r>
        <w:rPr>
          <w:rStyle w:val="Emphasis"/>
          <w:b w:val="0"/>
          <w:color w:val="000000" w:themeColor="text1"/>
        </w:rPr>
        <w:t>/most frequently</w:t>
      </w:r>
      <w:r w:rsidRPr="009E47C2">
        <w:rPr>
          <w:rStyle w:val="Emphasis"/>
          <w:b w:val="0"/>
          <w:color w:val="000000" w:themeColor="text1"/>
        </w:rPr>
        <w:t xml:space="preserve"> used by companies that are </w:t>
      </w:r>
      <w:r w:rsidRPr="00932DAF">
        <w:rPr>
          <w:rStyle w:val="Emphasis"/>
          <w:b w:val="0"/>
          <w:color w:val="000000" w:themeColor="text1"/>
          <w:u w:val="single"/>
        </w:rPr>
        <w:t xml:space="preserve">already a reporting issuer </w:t>
      </w:r>
      <w:r>
        <w:rPr>
          <w:rStyle w:val="Emphasis"/>
          <w:b w:val="0"/>
          <w:color w:val="000000" w:themeColor="text1"/>
        </w:rPr>
        <w:t>(subject to continuous disclosure and required to update for material changes). If can’t use short form, then will do a private issue.</w:t>
      </w:r>
    </w:p>
    <w:p w14:paraId="1A961C90" w14:textId="237A57D3" w:rsidR="00EF1EA3" w:rsidRPr="00EF1EA3" w:rsidRDefault="00B67F43" w:rsidP="001E636F">
      <w:pPr>
        <w:pStyle w:val="ListParagraph"/>
        <w:numPr>
          <w:ilvl w:val="0"/>
          <w:numId w:val="311"/>
        </w:numPr>
        <w:rPr>
          <w:rStyle w:val="Emphasis"/>
          <w:b w:val="0"/>
          <w:color w:val="000000" w:themeColor="text1"/>
        </w:rPr>
      </w:pPr>
      <w:r>
        <w:rPr>
          <w:rStyle w:val="Emphasis"/>
          <w:b w:val="0"/>
          <w:color w:val="000000" w:themeColor="text1"/>
        </w:rPr>
        <w:t xml:space="preserve">It is not only used for a bought deal; it is most commonly used for bought deals </w:t>
      </w:r>
    </w:p>
    <w:p w14:paraId="31E8F3EE" w14:textId="502C1063" w:rsidR="00FD1739" w:rsidRPr="008D5975" w:rsidRDefault="00FD1739" w:rsidP="008D5975">
      <w:pPr>
        <w:rPr>
          <w:rStyle w:val="Emphasis"/>
          <w:b w:val="0"/>
          <w:color w:val="000000" w:themeColor="text1"/>
          <w:u w:val="single"/>
        </w:rPr>
      </w:pPr>
      <w:r w:rsidRPr="008D5975">
        <w:rPr>
          <w:rStyle w:val="Emphasis"/>
          <w:color w:val="000000" w:themeColor="text1"/>
          <w:u w:val="single"/>
        </w:rPr>
        <w:t xml:space="preserve">Differences </w:t>
      </w:r>
      <w:r w:rsidRPr="008D5975">
        <w:rPr>
          <w:b/>
          <w:u w:val="single"/>
        </w:rPr>
        <w:t>b/w long &amp; short P</w:t>
      </w:r>
    </w:p>
    <w:p w14:paraId="50E2D112" w14:textId="63FA4A78" w:rsidR="00FD1739" w:rsidRPr="00FF4CED" w:rsidRDefault="00FD1739" w:rsidP="001E636F">
      <w:pPr>
        <w:pStyle w:val="ListParagraph"/>
        <w:numPr>
          <w:ilvl w:val="0"/>
          <w:numId w:val="93"/>
        </w:numPr>
        <w:rPr>
          <w:u w:val="single"/>
        </w:rPr>
      </w:pPr>
      <w:r>
        <w:t xml:space="preserve">Main diff: short allows you to </w:t>
      </w:r>
      <w:r w:rsidRPr="00FF4CED">
        <w:rPr>
          <w:u w:val="single"/>
        </w:rPr>
        <w:t>incorporate material</w:t>
      </w:r>
      <w:r>
        <w:t xml:space="preserve"> that you have previously set out in your disclosure </w:t>
      </w:r>
      <w:r w:rsidR="00FF4CED" w:rsidRPr="00FF4CED">
        <w:rPr>
          <w:u w:val="single"/>
        </w:rPr>
        <w:t>by reference</w:t>
      </w:r>
    </w:p>
    <w:p w14:paraId="287B70B0" w14:textId="77777777" w:rsidR="00FD1739" w:rsidRDefault="00FD1739" w:rsidP="001E636F">
      <w:pPr>
        <w:pStyle w:val="ListParagraph"/>
        <w:numPr>
          <w:ilvl w:val="0"/>
          <w:numId w:val="93"/>
        </w:numPr>
      </w:pPr>
      <w:r>
        <w:t xml:space="preserve">Much shorter process; can be done in like 3 wks </w:t>
      </w:r>
    </w:p>
    <w:p w14:paraId="229EDEEA" w14:textId="3E4BE81A" w:rsidR="00FD1739" w:rsidRDefault="00AA6581" w:rsidP="001E636F">
      <w:pPr>
        <w:pStyle w:val="ListParagraph"/>
        <w:numPr>
          <w:ilvl w:val="0"/>
          <w:numId w:val="93"/>
        </w:numPr>
      </w:pPr>
      <w:r>
        <w:t>Usually used in</w:t>
      </w:r>
      <w:r w:rsidR="00FD1739">
        <w:t xml:space="preserve"> a bought-deal offering (</w:t>
      </w:r>
      <w:r>
        <w:t xml:space="preserve">commitment by UW to buy all the securities at a set price from the issuer w/out engaging in additional marketing materials. This is the </w:t>
      </w:r>
      <w:r w:rsidR="00FD1739">
        <w:t>firmest type of commitment)</w:t>
      </w:r>
      <w:r>
        <w:t>.</w:t>
      </w:r>
    </w:p>
    <w:p w14:paraId="43DA7BB8" w14:textId="3E66B62B" w:rsidR="00FD1739" w:rsidRDefault="00AA6581" w:rsidP="001E636F">
      <w:pPr>
        <w:pStyle w:val="ListParagraph"/>
        <w:numPr>
          <w:ilvl w:val="1"/>
          <w:numId w:val="93"/>
        </w:numPr>
      </w:pPr>
      <w:r>
        <w:t xml:space="preserve">There is nothing that says that short forms have to be linked to bought deals. But, issuers will go for the bought deal option if they have the opportunity b/c they offload the </w:t>
      </w:r>
      <w:r w:rsidR="00FD1739">
        <w:t>bulk of the risk on the UW</w:t>
      </w:r>
      <w:r>
        <w:t>.</w:t>
      </w:r>
    </w:p>
    <w:p w14:paraId="2FC90AFA" w14:textId="3C59D45C" w:rsidR="00FD1739" w:rsidRDefault="00B23D5A" w:rsidP="001E636F">
      <w:pPr>
        <w:pStyle w:val="ListParagraph"/>
        <w:numPr>
          <w:ilvl w:val="0"/>
          <w:numId w:val="93"/>
        </w:numPr>
      </w:pPr>
      <w:r>
        <w:t>Short form prospectus can have pricing info</w:t>
      </w:r>
      <w:r w:rsidR="0078324B">
        <w:t xml:space="preserve"> in some circumstances, but preliminary P can never have pricing info</w:t>
      </w:r>
      <w:r>
        <w:t xml:space="preserve"> </w:t>
      </w:r>
      <w:r w:rsidR="00BF7D85">
        <w:t>–</w:t>
      </w:r>
      <w:r w:rsidR="00FD1739">
        <w:t xml:space="preserve"> exemption </w:t>
      </w:r>
      <w:r w:rsidR="00BF7D85">
        <w:t xml:space="preserve">for solicitations of expression of interest in </w:t>
      </w:r>
      <w:r w:rsidR="00BF7D85" w:rsidRPr="00BF7D85">
        <w:rPr>
          <w:rStyle w:val="Emphasis"/>
        </w:rPr>
        <w:t xml:space="preserve">NI </w:t>
      </w:r>
      <w:r w:rsidR="00FD1739" w:rsidRPr="00BF7D85">
        <w:rPr>
          <w:rStyle w:val="Emphasis"/>
        </w:rPr>
        <w:t xml:space="preserve">44-101 </w:t>
      </w:r>
      <w:r w:rsidR="00BF7D85" w:rsidRPr="00BF7D85">
        <w:rPr>
          <w:rStyle w:val="Emphasis"/>
        </w:rPr>
        <w:t>s.7.2</w:t>
      </w:r>
      <w:r w:rsidR="00BF7D85">
        <w:t xml:space="preserve"> </w:t>
      </w:r>
    </w:p>
    <w:p w14:paraId="6647CA1A" w14:textId="33771FF4" w:rsidR="0078324B" w:rsidRDefault="0078324B" w:rsidP="001E636F">
      <w:pPr>
        <w:pStyle w:val="ListParagraph"/>
        <w:numPr>
          <w:ilvl w:val="1"/>
          <w:numId w:val="93"/>
        </w:numPr>
        <w:rPr>
          <w:rStyle w:val="normaltextrun"/>
          <w:color w:val="FF9300"/>
          <w:lang w:val="en-CA"/>
        </w:rPr>
      </w:pPr>
      <w:r>
        <w:rPr>
          <w:rStyle w:val="normaltextrun"/>
          <w:color w:val="FF9300"/>
          <w:lang w:val="en-CA"/>
        </w:rPr>
        <w:t>Under the short form prospectus rules, t</w:t>
      </w:r>
      <w:r w:rsidR="008D5975" w:rsidRPr="0078324B">
        <w:rPr>
          <w:rStyle w:val="normaltextrun"/>
          <w:color w:val="FF9300"/>
          <w:lang w:val="en-CA"/>
        </w:rPr>
        <w:t>here is the option of 4-day marketing period to solicit expressions of interest</w:t>
      </w:r>
      <w:r>
        <w:rPr>
          <w:rStyle w:val="normaltextrun"/>
          <w:color w:val="FF9300"/>
          <w:lang w:val="en-CA"/>
        </w:rPr>
        <w:t xml:space="preserve"> before you file </w:t>
      </w:r>
      <w:r w:rsidR="00EF1EA3">
        <w:rPr>
          <w:rStyle w:val="normaltextrun"/>
          <w:color w:val="FF9300"/>
          <w:lang w:val="en-CA"/>
        </w:rPr>
        <w:t xml:space="preserve">preliminary </w:t>
      </w:r>
      <w:r>
        <w:rPr>
          <w:rStyle w:val="normaltextrun"/>
          <w:color w:val="FF9300"/>
          <w:lang w:val="en-CA"/>
        </w:rPr>
        <w:t>prospectus, so based on that can get info on pricing.</w:t>
      </w:r>
    </w:p>
    <w:p w14:paraId="7786A6D8" w14:textId="38358D85" w:rsidR="008D5975" w:rsidRPr="0078324B" w:rsidRDefault="008D5975" w:rsidP="001E636F">
      <w:pPr>
        <w:pStyle w:val="ListParagraph"/>
        <w:numPr>
          <w:ilvl w:val="1"/>
          <w:numId w:val="93"/>
        </w:numPr>
        <w:rPr>
          <w:color w:val="FF9300"/>
          <w:lang w:val="en-CA"/>
        </w:rPr>
      </w:pPr>
      <w:r w:rsidRPr="0078324B">
        <w:rPr>
          <w:rStyle w:val="normaltextrun"/>
          <w:color w:val="FF9300"/>
          <w:lang w:val="en-CA"/>
        </w:rPr>
        <w:t>No such exemption under 41-101</w:t>
      </w:r>
      <w:r w:rsidRPr="0078324B">
        <w:rPr>
          <w:rStyle w:val="apple-converted-space"/>
          <w:color w:val="FF9300"/>
          <w:lang w:val="en-CA"/>
        </w:rPr>
        <w:t> </w:t>
      </w:r>
      <w:r w:rsidR="0078324B">
        <w:rPr>
          <w:rStyle w:val="normaltextrun"/>
          <w:color w:val="FF9300"/>
          <w:lang w:val="en-CA"/>
        </w:rPr>
        <w:t>for</w:t>
      </w:r>
      <w:r w:rsidRPr="0078324B">
        <w:rPr>
          <w:rStyle w:val="apple-converted-space"/>
          <w:color w:val="FF9300"/>
          <w:lang w:val="en-CA"/>
        </w:rPr>
        <w:t> </w:t>
      </w:r>
      <w:r w:rsidRPr="0078324B">
        <w:rPr>
          <w:rStyle w:val="normaltextrun"/>
          <w:color w:val="FF9300"/>
          <w:lang w:val="en-CA"/>
        </w:rPr>
        <w:t>preliminary prospectus rules</w:t>
      </w:r>
      <w:r w:rsidR="0078324B">
        <w:rPr>
          <w:rStyle w:val="normaltextrun"/>
          <w:color w:val="FF9300"/>
          <w:lang w:val="en-CA"/>
        </w:rPr>
        <w:t>, so s</w:t>
      </w:r>
      <w:r w:rsidRPr="0078324B">
        <w:rPr>
          <w:rStyle w:val="normaltextrun"/>
          <w:color w:val="FF9300"/>
          <w:lang w:val="en-CA"/>
        </w:rPr>
        <w:t xml:space="preserve">oliciting expressions of interest </w:t>
      </w:r>
      <w:r w:rsidR="0078324B">
        <w:rPr>
          <w:rStyle w:val="normaltextrun"/>
          <w:color w:val="FF9300"/>
          <w:lang w:val="en-CA"/>
        </w:rPr>
        <w:t xml:space="preserve">under long form preliminary prospectus </w:t>
      </w:r>
      <w:r w:rsidRPr="0078324B">
        <w:rPr>
          <w:rStyle w:val="normaltextrun"/>
          <w:color w:val="FF9300"/>
          <w:lang w:val="en-CA"/>
        </w:rPr>
        <w:t xml:space="preserve">would be trading </w:t>
      </w:r>
      <w:r w:rsidR="0078324B">
        <w:rPr>
          <w:rStyle w:val="normaltextrun"/>
          <w:color w:val="FF9300"/>
          <w:lang w:val="en-CA"/>
        </w:rPr>
        <w:t xml:space="preserve">&amp; distribution. </w:t>
      </w:r>
    </w:p>
    <w:p w14:paraId="061EF44C" w14:textId="77777777" w:rsidR="00B91E98" w:rsidRDefault="00B91E98" w:rsidP="00B91E98"/>
    <w:p w14:paraId="3A51C800" w14:textId="6DF2FAF1" w:rsidR="00B91E98" w:rsidRDefault="00B91E98" w:rsidP="00B91E98">
      <w:r w:rsidRPr="00B91E98">
        <w:rPr>
          <w:b/>
          <w:highlight w:val="yellow"/>
        </w:rPr>
        <w:t>Basic Qualification Criteria</w:t>
      </w:r>
      <w:r w:rsidRPr="00B91E98">
        <w:t xml:space="preserve"> </w:t>
      </w:r>
      <w:r>
        <w:t xml:space="preserve">– </w:t>
      </w:r>
      <w:r w:rsidRPr="00B91E98">
        <w:rPr>
          <w:b/>
          <w:color w:val="FF9300"/>
        </w:rPr>
        <w:t>To qualify, issuer MUST be short form eligible</w:t>
      </w:r>
    </w:p>
    <w:p w14:paraId="3EC642C1" w14:textId="3986EF4B" w:rsidR="00B91E98" w:rsidRDefault="00B91E98" w:rsidP="00B91E98">
      <w:r>
        <w:rPr>
          <w:rStyle w:val="Emphasis"/>
        </w:rPr>
        <w:t>s.</w:t>
      </w:r>
      <w:r w:rsidRPr="00B91E98">
        <w:rPr>
          <w:rStyle w:val="Emphasis"/>
        </w:rPr>
        <w:t>2.2</w:t>
      </w:r>
      <w:r w:rsidRPr="00B91E98">
        <w:t xml:space="preserve"> </w:t>
      </w:r>
      <w:r>
        <w:t>a</w:t>
      </w:r>
      <w:r w:rsidRPr="00B91E98">
        <w:t xml:space="preserve">n issuer is qualified to file a prospectus in the form of a short form prospectus for a distribution of any of its securities in the local jurisdiction, </w:t>
      </w:r>
      <w:r w:rsidRPr="00B91E98">
        <w:rPr>
          <w:b/>
        </w:rPr>
        <w:t>if the following criteria are satisfied:</w:t>
      </w:r>
      <w:r w:rsidRPr="00B91E98">
        <w:t xml:space="preserve"> </w:t>
      </w:r>
    </w:p>
    <w:p w14:paraId="22348AE2" w14:textId="07CE5245" w:rsidR="00B91E98" w:rsidRPr="00B91E98" w:rsidRDefault="00B91E98" w:rsidP="00B91E98">
      <w:pPr>
        <w:ind w:left="720"/>
      </w:pPr>
      <w:r w:rsidRPr="00B91E98">
        <w:rPr>
          <w:rStyle w:val="Emphasis"/>
        </w:rPr>
        <w:t>(a)</w:t>
      </w:r>
      <w:r w:rsidRPr="00B91E98">
        <w:t xml:space="preserve"> the issuer is an </w:t>
      </w:r>
      <w:r w:rsidRPr="00B91E98">
        <w:rPr>
          <w:b/>
        </w:rPr>
        <w:t>electronic filer</w:t>
      </w:r>
      <w:r w:rsidRPr="00B91E98">
        <w:t xml:space="preserve"> under NI 13-101; </w:t>
      </w:r>
      <w:r>
        <w:t>(</w:t>
      </w:r>
      <w:r>
        <w:rPr>
          <w:i/>
        </w:rPr>
        <w:t>on SEDAR</w:t>
      </w:r>
      <w:r>
        <w:t xml:space="preserve">) </w:t>
      </w:r>
    </w:p>
    <w:p w14:paraId="14AC120C" w14:textId="54C0CAF4" w:rsidR="00B91E98" w:rsidRDefault="00B91E98" w:rsidP="00B91E98">
      <w:pPr>
        <w:ind w:left="720"/>
      </w:pPr>
      <w:r w:rsidRPr="00B91E98">
        <w:rPr>
          <w:rStyle w:val="Emphasis"/>
        </w:rPr>
        <w:t>(b)</w:t>
      </w:r>
      <w:r w:rsidRPr="00B91E98">
        <w:t xml:space="preserve"> the issuer is a </w:t>
      </w:r>
      <w:r w:rsidRPr="00B91E98">
        <w:rPr>
          <w:b/>
        </w:rPr>
        <w:t>reporting issuer</w:t>
      </w:r>
      <w:r w:rsidRPr="00B91E98">
        <w:t xml:space="preserve"> in at least one jurisdiction of Canada;</w:t>
      </w:r>
    </w:p>
    <w:p w14:paraId="0336DE18" w14:textId="77777777" w:rsidR="00B91E98" w:rsidRDefault="00B91E98" w:rsidP="00B91E98">
      <w:pPr>
        <w:ind w:left="720"/>
      </w:pPr>
      <w:r w:rsidRPr="00B91E98">
        <w:rPr>
          <w:rStyle w:val="Emphasis"/>
        </w:rPr>
        <w:t>(c)</w:t>
      </w:r>
      <w:r w:rsidRPr="00B91E98">
        <w:t xml:space="preserve"> the issuer has </w:t>
      </w:r>
      <w:r w:rsidRPr="00B91E98">
        <w:rPr>
          <w:b/>
        </w:rPr>
        <w:t>filed with the securities regulatory authority</w:t>
      </w:r>
      <w:r w:rsidRPr="00B91E98">
        <w:t xml:space="preserve"> </w:t>
      </w:r>
      <w:r w:rsidRPr="00B91E98">
        <w:rPr>
          <w:b/>
        </w:rPr>
        <w:t>in each jurisdiction in which it is a reporting issuer</w:t>
      </w:r>
      <w:r w:rsidRPr="00B91E98">
        <w:t xml:space="preserve"> </w:t>
      </w:r>
      <w:r w:rsidRPr="00B91E98">
        <w:rPr>
          <w:b/>
        </w:rPr>
        <w:t>all periodic and timely disclosure</w:t>
      </w:r>
      <w:r w:rsidRPr="00B91E98">
        <w:t xml:space="preserve"> </w:t>
      </w:r>
      <w:r w:rsidRPr="00B91E98">
        <w:rPr>
          <w:b/>
        </w:rPr>
        <w:t xml:space="preserve">documents that it is </w:t>
      </w:r>
      <w:r w:rsidRPr="00B91E98">
        <w:rPr>
          <w:b/>
        </w:rPr>
        <w:lastRenderedPageBreak/>
        <w:t>required to have filed</w:t>
      </w:r>
      <w:r w:rsidRPr="00B91E98">
        <w:t xml:space="preserve"> in that jurisdiction </w:t>
      </w:r>
      <w:r w:rsidRPr="00B91E98">
        <w:rPr>
          <w:rStyle w:val="Emphasis"/>
        </w:rPr>
        <w:t>(i)</w:t>
      </w:r>
      <w:r w:rsidRPr="00B91E98">
        <w:t xml:space="preserve"> under applicable securities legislation, </w:t>
      </w:r>
      <w:r w:rsidRPr="00B91E98">
        <w:rPr>
          <w:rStyle w:val="Emphasis"/>
        </w:rPr>
        <w:t xml:space="preserve">(ii) </w:t>
      </w:r>
      <w:r w:rsidRPr="00B91E98">
        <w:t xml:space="preserve">pursuant to an order issued by the securities regulatory authority, or </w:t>
      </w:r>
      <w:r w:rsidRPr="00B91E98">
        <w:rPr>
          <w:rStyle w:val="Emphasis"/>
        </w:rPr>
        <w:t xml:space="preserve">(iii) </w:t>
      </w:r>
      <w:r w:rsidRPr="00B91E98">
        <w:t xml:space="preserve">pursuant to an undertaking to the securities regulatory authority; </w:t>
      </w:r>
    </w:p>
    <w:p w14:paraId="126C4548" w14:textId="6E2EE9CC" w:rsidR="00B91E98" w:rsidRDefault="00B91E98" w:rsidP="00B91E98">
      <w:pPr>
        <w:ind w:left="720"/>
      </w:pPr>
      <w:r w:rsidRPr="00B91E98">
        <w:rPr>
          <w:rStyle w:val="Emphasis"/>
        </w:rPr>
        <w:t>(d)</w:t>
      </w:r>
      <w:r w:rsidRPr="00B91E98">
        <w:t xml:space="preserve"> the issuer has, in at least one jurisdiction in which it is a reporting issuer,</w:t>
      </w:r>
      <w:r w:rsidRPr="00B91E98">
        <w:rPr>
          <w:rStyle w:val="Emphasis"/>
        </w:rPr>
        <w:t xml:space="preserve"> (i) </w:t>
      </w:r>
      <w:r w:rsidRPr="00B91E98">
        <w:rPr>
          <w:b/>
        </w:rPr>
        <w:t>current annual financial statements,</w:t>
      </w:r>
      <w:r w:rsidRPr="00B91E98">
        <w:t xml:space="preserve"> and</w:t>
      </w:r>
      <w:r>
        <w:t xml:space="preserve"> </w:t>
      </w:r>
      <w:r w:rsidRPr="00B91E98">
        <w:rPr>
          <w:rStyle w:val="Emphasis"/>
        </w:rPr>
        <w:t>(ii)</w:t>
      </w:r>
      <w:r w:rsidRPr="00B91E98">
        <w:t xml:space="preserve"> a </w:t>
      </w:r>
      <w:r w:rsidRPr="0028151E">
        <w:rPr>
          <w:b/>
        </w:rPr>
        <w:t>current AIF</w:t>
      </w:r>
      <w:r>
        <w:t xml:space="preserve"> (</w:t>
      </w:r>
      <w:r>
        <w:rPr>
          <w:i/>
        </w:rPr>
        <w:t>Annual Information Form</w:t>
      </w:r>
      <w:r>
        <w:t>)</w:t>
      </w:r>
      <w:r w:rsidRPr="00B91E98">
        <w:t xml:space="preserve">; </w:t>
      </w:r>
    </w:p>
    <w:p w14:paraId="424A2130" w14:textId="77777777" w:rsidR="0028151E" w:rsidRDefault="0028151E" w:rsidP="001E636F">
      <w:pPr>
        <w:pStyle w:val="ListParagraph"/>
        <w:numPr>
          <w:ilvl w:val="1"/>
          <w:numId w:val="115"/>
        </w:numPr>
      </w:pPr>
      <w:r>
        <w:t>must have current annual financial statements and current Annual Info Form (AIF) in 51-102F2 on file as part of its CD in at least one jurisdiction. This is KEY!</w:t>
      </w:r>
    </w:p>
    <w:p w14:paraId="5BA75589" w14:textId="29B370BD" w:rsidR="0028151E" w:rsidRDefault="0028151E" w:rsidP="001E636F">
      <w:pPr>
        <w:pStyle w:val="ListParagraph"/>
        <w:numPr>
          <w:ilvl w:val="1"/>
          <w:numId w:val="80"/>
        </w:numPr>
      </w:pPr>
      <w:r>
        <w:t xml:space="preserve">It mirrors some of the info that will be on a prospectus </w:t>
      </w:r>
    </w:p>
    <w:p w14:paraId="49414F54" w14:textId="5EAAA8DB" w:rsidR="00B91E98" w:rsidRPr="00B91E98" w:rsidRDefault="00B91E98" w:rsidP="00B91E98">
      <w:pPr>
        <w:ind w:left="720"/>
      </w:pPr>
      <w:r w:rsidRPr="00B91E98">
        <w:rPr>
          <w:rStyle w:val="Emphasis"/>
        </w:rPr>
        <w:t>(e)</w:t>
      </w:r>
      <w:r w:rsidRPr="00B91E98">
        <w:t xml:space="preserve"> the issuer’s </w:t>
      </w:r>
      <w:r w:rsidRPr="00B91E98">
        <w:rPr>
          <w:b/>
        </w:rPr>
        <w:t>equity securities are listed and posted for trading</w:t>
      </w:r>
      <w:r w:rsidRPr="00B91E98">
        <w:t xml:space="preserve"> on a short form eligible exchange </w:t>
      </w:r>
      <w:r w:rsidRPr="00B91E98">
        <w:rPr>
          <w:b/>
        </w:rPr>
        <w:t>and the issuer is not an issuer</w:t>
      </w:r>
      <w:r w:rsidRPr="00B91E98">
        <w:t xml:space="preserve"> </w:t>
      </w:r>
      <w:r w:rsidRPr="00B91E98">
        <w:rPr>
          <w:rStyle w:val="Emphasis"/>
        </w:rPr>
        <w:t>(i)</w:t>
      </w:r>
      <w:r w:rsidRPr="00B91E98">
        <w:t xml:space="preserve"> whose operations have ceased, or </w:t>
      </w:r>
      <w:r w:rsidRPr="00B91E98">
        <w:rPr>
          <w:rStyle w:val="Emphasis"/>
        </w:rPr>
        <w:t>(ii)</w:t>
      </w:r>
      <w:r w:rsidRPr="00B91E98">
        <w:t xml:space="preserve"> whose principal asset is cash, cash equivalents, or its exchange listing.</w:t>
      </w:r>
    </w:p>
    <w:p w14:paraId="053BC94F" w14:textId="77777777" w:rsidR="00E4278D" w:rsidRDefault="00E4278D" w:rsidP="0028151E"/>
    <w:p w14:paraId="7015B6A4" w14:textId="5AC5BD2A" w:rsidR="0028151E" w:rsidRPr="0028151E" w:rsidRDefault="0028151E" w:rsidP="0028151E">
      <w:pPr>
        <w:rPr>
          <w:b/>
        </w:rPr>
      </w:pPr>
      <w:r w:rsidRPr="0028151E">
        <w:rPr>
          <w:b/>
          <w:highlight w:val="yellow"/>
        </w:rPr>
        <w:t>Notice of Intention and Transition</w:t>
      </w:r>
    </w:p>
    <w:p w14:paraId="6B811419" w14:textId="4B3B07AE" w:rsidR="0028151E" w:rsidRPr="0028151E" w:rsidRDefault="0028151E" w:rsidP="0028151E">
      <w:r w:rsidRPr="0028151E">
        <w:rPr>
          <w:rStyle w:val="Emphasis"/>
        </w:rPr>
        <w:t>s.2.8(1)</w:t>
      </w:r>
      <w:r>
        <w:t xml:space="preserve"> a</w:t>
      </w:r>
      <w:r w:rsidRPr="0028151E">
        <w:t xml:space="preserve">n issuer is </w:t>
      </w:r>
      <w:r w:rsidRPr="0028151E">
        <w:rPr>
          <w:b/>
        </w:rPr>
        <w:t>not qualified to file</w:t>
      </w:r>
      <w:r w:rsidRPr="0028151E">
        <w:t xml:space="preserve"> a short form prospectus under this Part </w:t>
      </w:r>
      <w:r w:rsidRPr="0028151E">
        <w:rPr>
          <w:b/>
        </w:rPr>
        <w:t xml:space="preserve">unless </w:t>
      </w:r>
      <w:r w:rsidRPr="0028151E">
        <w:t xml:space="preserve">it has </w:t>
      </w:r>
      <w:r w:rsidRPr="0028151E">
        <w:rPr>
          <w:b/>
          <w:color w:val="FF0000"/>
        </w:rPr>
        <w:t>filed a notice declaring its intention to be qualified to file a short form prospectus at least 10</w:t>
      </w:r>
      <w:r w:rsidRPr="0028151E">
        <w:rPr>
          <w:color w:val="FF0000"/>
        </w:rPr>
        <w:t xml:space="preserve"> </w:t>
      </w:r>
      <w:r w:rsidRPr="0028151E">
        <w:rPr>
          <w:b/>
          <w:color w:val="FF0000"/>
        </w:rPr>
        <w:t>business days prior to</w:t>
      </w:r>
      <w:r w:rsidRPr="0028151E">
        <w:rPr>
          <w:color w:val="FF0000"/>
        </w:rPr>
        <w:t xml:space="preserve"> </w:t>
      </w:r>
      <w:r w:rsidRPr="0028151E">
        <w:t>the issuer filing its first preliminary short form prospectus after the notice (a) with its notice regulator, and (b) in substantially the form of Appendix A.</w:t>
      </w:r>
    </w:p>
    <w:p w14:paraId="77E5FBFC" w14:textId="77777777" w:rsidR="0028151E" w:rsidRDefault="0028151E" w:rsidP="0028151E"/>
    <w:p w14:paraId="571F28A6" w14:textId="7CEA18FE" w:rsidR="00FD1739" w:rsidRDefault="008D5975" w:rsidP="00FD1739">
      <w:r>
        <w:t>This gave rise</w:t>
      </w:r>
      <w:r w:rsidR="00FD1739">
        <w:t xml:space="preserve"> to the bought deal which a type of underwriting. </w:t>
      </w:r>
    </w:p>
    <w:p w14:paraId="616748BC" w14:textId="77777777" w:rsidR="00FD1739" w:rsidRDefault="00FD1739" w:rsidP="001E636F">
      <w:pPr>
        <w:pStyle w:val="ListParagraph"/>
        <w:numPr>
          <w:ilvl w:val="0"/>
          <w:numId w:val="97"/>
        </w:numPr>
      </w:pPr>
      <w:r>
        <w:t>So is bought deal not available under others?</w:t>
      </w:r>
    </w:p>
    <w:p w14:paraId="525E4BBB" w14:textId="77777777" w:rsidR="00FD1739" w:rsidRDefault="00FD1739" w:rsidP="001E636F">
      <w:pPr>
        <w:pStyle w:val="ListParagraph"/>
        <w:numPr>
          <w:ilvl w:val="0"/>
          <w:numId w:val="97"/>
        </w:numPr>
      </w:pPr>
      <w:r>
        <w:t>Challenges posed for counsel b/c of the abbreviated time frame – there is a condensed period during which have to complete DD</w:t>
      </w:r>
    </w:p>
    <w:p w14:paraId="75D03EEC" w14:textId="0FDAC6F9" w:rsidR="00D07260" w:rsidRDefault="00FD1739" w:rsidP="001E636F">
      <w:pPr>
        <w:pStyle w:val="ListParagraph"/>
        <w:numPr>
          <w:ilvl w:val="0"/>
          <w:numId w:val="97"/>
        </w:numPr>
      </w:pPr>
      <w:r>
        <w:t>In preparation for bought deal it is crucial to have reviewed the public disclosure record to make sure up to date.</w:t>
      </w:r>
    </w:p>
    <w:p w14:paraId="536E4F70" w14:textId="3962BCE1" w:rsidR="00E41326" w:rsidRPr="00D804CF" w:rsidRDefault="002849F7" w:rsidP="008D5975">
      <w:pPr>
        <w:pStyle w:val="Heading3"/>
      </w:pPr>
      <w:bookmarkStart w:id="72" w:name="_Toc480301447"/>
      <w:r>
        <w:rPr>
          <w:highlight w:val="green"/>
        </w:rPr>
        <w:t xml:space="preserve">(2) </w:t>
      </w:r>
      <w:r w:rsidRPr="007C3EA1">
        <w:rPr>
          <w:highlight w:val="green"/>
        </w:rPr>
        <w:t>Shelf Prospectus</w:t>
      </w:r>
      <w:r w:rsidR="00D804CF">
        <w:t xml:space="preserve"> (p.236)</w:t>
      </w:r>
      <w:bookmarkEnd w:id="72"/>
    </w:p>
    <w:p w14:paraId="74899EDA" w14:textId="77777777" w:rsidR="002849F7" w:rsidRPr="006F0C6C" w:rsidRDefault="002849F7" w:rsidP="001E636F">
      <w:pPr>
        <w:pStyle w:val="ListParagraph"/>
        <w:numPr>
          <w:ilvl w:val="0"/>
          <w:numId w:val="116"/>
        </w:numPr>
        <w:rPr>
          <w:rStyle w:val="Emphasis"/>
          <w:b w:val="0"/>
          <w:color w:val="000000" w:themeColor="text1"/>
          <w:szCs w:val="24"/>
        </w:rPr>
      </w:pPr>
      <w:r>
        <w:rPr>
          <w:rStyle w:val="Emphasis"/>
        </w:rPr>
        <w:t>NI 44-102</w:t>
      </w:r>
      <w:r w:rsidRPr="000826D3">
        <w:rPr>
          <w:rStyle w:val="Emphasis"/>
        </w:rPr>
        <w:t xml:space="preserve"> </w:t>
      </w:r>
      <w:r w:rsidRPr="004C109A">
        <w:rPr>
          <w:rStyle w:val="Emphasis"/>
        </w:rPr>
        <w:t>Shelf Prospectus</w:t>
      </w:r>
      <w:r>
        <w:rPr>
          <w:rStyle w:val="Emphasis"/>
        </w:rPr>
        <w:t xml:space="preserve"> </w:t>
      </w:r>
      <w:r w:rsidRPr="00A90153">
        <w:rPr>
          <w:rStyle w:val="Emphasis"/>
          <w:b w:val="0"/>
          <w:color w:val="000000" w:themeColor="text1"/>
        </w:rPr>
        <w:t xml:space="preserve">sets out qualification &amp; use </w:t>
      </w:r>
    </w:p>
    <w:p w14:paraId="31F86897" w14:textId="01211BC6" w:rsidR="006F0C6C" w:rsidRPr="00156403" w:rsidRDefault="006F0C6C" w:rsidP="001E636F">
      <w:pPr>
        <w:pStyle w:val="ListParagraph"/>
        <w:numPr>
          <w:ilvl w:val="0"/>
          <w:numId w:val="116"/>
        </w:numPr>
        <w:rPr>
          <w:rStyle w:val="Emphasis"/>
          <w:b w:val="0"/>
          <w:color w:val="auto"/>
          <w:szCs w:val="24"/>
        </w:rPr>
      </w:pPr>
      <w:r w:rsidRPr="00156403">
        <w:t xml:space="preserve">Qualifies as broad </w:t>
      </w:r>
      <w:r w:rsidR="00156403">
        <w:t>a category of securities</w:t>
      </w:r>
      <w:r w:rsidRPr="00156403">
        <w:t xml:space="preserve"> up to an amount that issuer</w:t>
      </w:r>
      <w:r w:rsidR="00156403">
        <w:t xml:space="preserve"> reasonably anticipates selling in 25 months, and at whatever price. </w:t>
      </w:r>
    </w:p>
    <w:p w14:paraId="6A4D0EFE" w14:textId="3C1EB292" w:rsidR="0048181E" w:rsidRPr="0048181E" w:rsidRDefault="0048181E" w:rsidP="001E636F">
      <w:pPr>
        <w:pStyle w:val="ListParagraph"/>
        <w:numPr>
          <w:ilvl w:val="0"/>
          <w:numId w:val="116"/>
        </w:numPr>
        <w:rPr>
          <w:color w:val="000000" w:themeColor="text1"/>
        </w:rPr>
      </w:pPr>
      <w:r w:rsidRPr="00CC5550">
        <w:t xml:space="preserve">Reporting issuers that are eligible for the SFP are also eligible for the SP. This allows an issuer to file a SFP-style prospectus and leave it “on the shelf” for up to 25 months. At any point during that time, the issuer can take the securities “off the shelf” and distribute them. </w:t>
      </w:r>
    </w:p>
    <w:p w14:paraId="148EDCE4" w14:textId="5A7CC503" w:rsidR="002849F7" w:rsidRDefault="00A90153" w:rsidP="001E636F">
      <w:pPr>
        <w:pStyle w:val="ListParagraph"/>
        <w:numPr>
          <w:ilvl w:val="0"/>
          <w:numId w:val="116"/>
        </w:numPr>
      </w:pPr>
      <w:r>
        <w:t>Within 2 days of pricing an offering, n</w:t>
      </w:r>
      <w:r w:rsidR="002849F7">
        <w:t xml:space="preserve">eed to file a </w:t>
      </w:r>
      <w:r w:rsidR="002849F7" w:rsidRPr="00A90153">
        <w:rPr>
          <w:b/>
          <w:color w:val="00B050"/>
        </w:rPr>
        <w:t>shelf-supplement</w:t>
      </w:r>
      <w:r w:rsidR="002849F7" w:rsidRPr="00A90153">
        <w:rPr>
          <w:color w:val="00B050"/>
        </w:rPr>
        <w:t xml:space="preserve"> </w:t>
      </w:r>
      <w:r w:rsidR="002849F7">
        <w:t xml:space="preserve">which contains all the details about the offering and plan of distribution that were not in the base. </w:t>
      </w:r>
    </w:p>
    <w:p w14:paraId="47BCCCDA" w14:textId="77777777" w:rsidR="002849F7" w:rsidRDefault="002849F7" w:rsidP="001E636F">
      <w:pPr>
        <w:pStyle w:val="ListParagraph"/>
        <w:numPr>
          <w:ilvl w:val="0"/>
          <w:numId w:val="116"/>
        </w:numPr>
      </w:pPr>
      <w:r>
        <w:t xml:space="preserve">Have to deliver base prospectus along w/ the supplement to the purchasers. </w:t>
      </w:r>
    </w:p>
    <w:p w14:paraId="5A4DC4F4" w14:textId="310B9F9D" w:rsidR="002849F7" w:rsidRDefault="002849F7" w:rsidP="001E636F">
      <w:pPr>
        <w:pStyle w:val="ListParagraph"/>
        <w:numPr>
          <w:ilvl w:val="0"/>
          <w:numId w:val="116"/>
        </w:numPr>
      </w:pPr>
      <w:r>
        <w:t>We are seeing more of it.</w:t>
      </w:r>
    </w:p>
    <w:p w14:paraId="2449001D" w14:textId="51088D93" w:rsidR="006F0C6C" w:rsidRPr="008D5975" w:rsidRDefault="00A90153" w:rsidP="001E636F">
      <w:pPr>
        <w:pStyle w:val="ListParagraph"/>
        <w:numPr>
          <w:ilvl w:val="0"/>
          <w:numId w:val="116"/>
        </w:numPr>
      </w:pPr>
      <w:r>
        <w:t xml:space="preserve">Advantage: once its cleared, can give you the ability to do a deal very quickly and to follow w/ a supplement. </w:t>
      </w:r>
    </w:p>
    <w:p w14:paraId="1C19ED56" w14:textId="7FBA14D7" w:rsidR="00212C9D" w:rsidRDefault="006F0C6C" w:rsidP="008D5975">
      <w:pPr>
        <w:pStyle w:val="Heading3"/>
      </w:pPr>
      <w:bookmarkStart w:id="73" w:name="_Toc480301448"/>
      <w:r>
        <w:rPr>
          <w:highlight w:val="green"/>
        </w:rPr>
        <w:lastRenderedPageBreak/>
        <w:t>(3</w:t>
      </w:r>
      <w:r w:rsidRPr="00AD678B">
        <w:rPr>
          <w:highlight w:val="green"/>
        </w:rPr>
        <w:t xml:space="preserve">) MJDS </w:t>
      </w:r>
      <w:r>
        <w:rPr>
          <w:highlight w:val="green"/>
        </w:rPr>
        <w:t xml:space="preserve">(multi jurisdiction disclosure system) </w:t>
      </w:r>
      <w:r w:rsidRPr="00AD678B">
        <w:rPr>
          <w:highlight w:val="green"/>
        </w:rPr>
        <w:t>Prospectus</w:t>
      </w:r>
      <w:r w:rsidR="00212C9D">
        <w:t xml:space="preserve"> (p.241)</w:t>
      </w:r>
      <w:bookmarkEnd w:id="73"/>
    </w:p>
    <w:p w14:paraId="1475781E" w14:textId="1B615301" w:rsidR="006148EE" w:rsidRPr="00280BE8" w:rsidRDefault="00212C9D" w:rsidP="006148EE">
      <w:r w:rsidRPr="00280BE8">
        <w:t>MJDS permits US issuers to</w:t>
      </w:r>
      <w:r w:rsidR="002075BA" w:rsidRPr="00280BE8">
        <w:t xml:space="preserve"> raise $ in Canada by allowing them to</w:t>
      </w:r>
      <w:r w:rsidRPr="00280BE8">
        <w:t xml:space="preserve"> use US documents in place of Canadian documents, provided that they are in compliance w/ US securities legislation, with only a few additional disclosure requirements</w:t>
      </w:r>
      <w:r w:rsidRPr="00280BE8">
        <w:rPr>
          <w:rStyle w:val="Emphasis"/>
          <w:b w:val="0"/>
          <w:color w:val="000000" w:themeColor="text1"/>
          <w:szCs w:val="24"/>
        </w:rPr>
        <w:t>.</w:t>
      </w:r>
      <w:r w:rsidRPr="00280BE8">
        <w:rPr>
          <w:rStyle w:val="Emphasis"/>
          <w:szCs w:val="24"/>
        </w:rPr>
        <w:t xml:space="preserve"> </w:t>
      </w:r>
      <w:r w:rsidR="002075BA" w:rsidRPr="00280BE8">
        <w:rPr>
          <w:rStyle w:val="Emphasis"/>
          <w:szCs w:val="24"/>
        </w:rPr>
        <w:t>NI 71-101</w:t>
      </w:r>
      <w:r w:rsidR="002075BA" w:rsidRPr="00280BE8">
        <w:t xml:space="preserve"> outlines the Canadian component that is required so US issuers can raise $ in Canada. </w:t>
      </w:r>
      <w:r w:rsidR="006148EE" w:rsidRPr="00280BE8">
        <w:t>US issuer needs to satisfy eligibility criteria similar to Canadian short form plus additional “public float” criteria (share of shares not held by control person needs to be less than $75M US).</w:t>
      </w:r>
    </w:p>
    <w:p w14:paraId="24E29E80" w14:textId="77777777" w:rsidR="00280BE8" w:rsidRPr="00280BE8" w:rsidRDefault="00280BE8" w:rsidP="00280BE8">
      <w:pPr>
        <w:rPr>
          <w:rStyle w:val="normaltextrun"/>
          <w:rFonts w:ascii="Calibri" w:hAnsi="Calibri"/>
          <w:lang w:val="en-CA"/>
        </w:rPr>
      </w:pPr>
    </w:p>
    <w:p w14:paraId="473B9F94" w14:textId="77777777" w:rsidR="00280BE8" w:rsidRPr="00280BE8" w:rsidRDefault="00280BE8" w:rsidP="00280BE8">
      <w:pPr>
        <w:rPr>
          <w:lang w:val="en-CA"/>
        </w:rPr>
      </w:pPr>
      <w:r w:rsidRPr="00280BE8">
        <w:rPr>
          <w:rStyle w:val="normaltextrun"/>
          <w:rFonts w:ascii="Calibri" w:hAnsi="Calibri"/>
          <w:lang w:val="en-CA"/>
        </w:rPr>
        <w:t>Requirements</w:t>
      </w:r>
      <w:r w:rsidRPr="00280BE8">
        <w:rPr>
          <w:rStyle w:val="eop"/>
          <w:rFonts w:ascii="Calibri" w:hAnsi="Calibri"/>
          <w:lang w:val="en-CA"/>
        </w:rPr>
        <w:t> </w:t>
      </w:r>
    </w:p>
    <w:p w14:paraId="5565C848" w14:textId="77777777" w:rsidR="00280BE8" w:rsidRPr="00280BE8" w:rsidRDefault="00280BE8" w:rsidP="001E636F">
      <w:pPr>
        <w:pStyle w:val="ListParagraph"/>
        <w:numPr>
          <w:ilvl w:val="0"/>
          <w:numId w:val="117"/>
        </w:numPr>
        <w:rPr>
          <w:lang w:val="en-CA"/>
        </w:rPr>
      </w:pPr>
      <w:r w:rsidRPr="00280BE8">
        <w:rPr>
          <w:rStyle w:val="normaltextrun"/>
          <w:rFonts w:ascii="Calibri" w:hAnsi="Calibri"/>
          <w:lang w:val="en-CA"/>
        </w:rPr>
        <w:t>Must be filed in Canada and with the SEC (US)</w:t>
      </w:r>
      <w:r w:rsidRPr="00280BE8">
        <w:rPr>
          <w:rStyle w:val="eop"/>
          <w:rFonts w:ascii="Calibri" w:hAnsi="Calibri"/>
          <w:lang w:val="en-CA"/>
        </w:rPr>
        <w:t> </w:t>
      </w:r>
    </w:p>
    <w:p w14:paraId="3CC151FD" w14:textId="77777777" w:rsidR="00280BE8" w:rsidRPr="00280BE8" w:rsidRDefault="00280BE8" w:rsidP="001E636F">
      <w:pPr>
        <w:pStyle w:val="ListParagraph"/>
        <w:numPr>
          <w:ilvl w:val="0"/>
          <w:numId w:val="117"/>
        </w:numPr>
        <w:rPr>
          <w:lang w:val="en-CA"/>
        </w:rPr>
      </w:pPr>
      <w:r w:rsidRPr="00280BE8">
        <w:rPr>
          <w:rStyle w:val="normaltextrun"/>
          <w:rFonts w:ascii="Calibri" w:hAnsi="Calibri"/>
          <w:lang w:val="en-CA"/>
        </w:rPr>
        <w:t>the BC commission will only do a light review (form review)</w:t>
      </w:r>
      <w:r w:rsidRPr="00280BE8">
        <w:rPr>
          <w:rStyle w:val="eop"/>
          <w:rFonts w:ascii="Calibri" w:hAnsi="Calibri"/>
          <w:lang w:val="en-CA"/>
        </w:rPr>
        <w:t> </w:t>
      </w:r>
    </w:p>
    <w:p w14:paraId="5F733CF6" w14:textId="3EEADBEC" w:rsidR="00280BE8" w:rsidRPr="00280BE8" w:rsidRDefault="00280BE8" w:rsidP="001E636F">
      <w:pPr>
        <w:pStyle w:val="ListParagraph"/>
        <w:numPr>
          <w:ilvl w:val="0"/>
          <w:numId w:val="117"/>
        </w:numPr>
        <w:rPr>
          <w:lang w:val="en-CA"/>
        </w:rPr>
      </w:pPr>
      <w:r w:rsidRPr="00280BE8">
        <w:rPr>
          <w:rStyle w:val="normaltextrun"/>
          <w:rFonts w:ascii="Calibri" w:hAnsi="Calibri"/>
          <w:lang w:val="en-CA"/>
        </w:rPr>
        <w:t>Relies on SEC to do the detailed stuff - there's a reciprocal American regulation that makes the Canadian Commission to do the work </w:t>
      </w:r>
    </w:p>
    <w:p w14:paraId="4C642DBC" w14:textId="36C94C6D" w:rsidR="002075BA" w:rsidRPr="00280BE8" w:rsidRDefault="002075BA" w:rsidP="00212C9D"/>
    <w:p w14:paraId="49002103" w14:textId="77F89571" w:rsidR="00212C9D" w:rsidRPr="00280BE8" w:rsidRDefault="00212C9D" w:rsidP="00212C9D">
      <w:r w:rsidRPr="00280BE8">
        <w:t>Benefits (p.241)</w:t>
      </w:r>
    </w:p>
    <w:p w14:paraId="24FF5552" w14:textId="77777777" w:rsidR="00212C9D" w:rsidRPr="00280BE8" w:rsidRDefault="00212C9D" w:rsidP="001E636F">
      <w:pPr>
        <w:pStyle w:val="ListParagraph"/>
        <w:numPr>
          <w:ilvl w:val="0"/>
          <w:numId w:val="52"/>
        </w:numPr>
      </w:pPr>
      <w:r w:rsidRPr="00280BE8">
        <w:t xml:space="preserve">Increased depth and liquidity in our capital markets provided by US issuers which would not otherwise distribute securities in Canada. </w:t>
      </w:r>
    </w:p>
    <w:p w14:paraId="29B2BCC2" w14:textId="669B9585" w:rsidR="00212C9D" w:rsidRPr="008D5975" w:rsidRDefault="00212C9D" w:rsidP="001E636F">
      <w:pPr>
        <w:pStyle w:val="ListParagraph"/>
        <w:numPr>
          <w:ilvl w:val="0"/>
          <w:numId w:val="52"/>
        </w:numPr>
      </w:pPr>
      <w:r w:rsidRPr="00280BE8">
        <w:t xml:space="preserve">Cost-effective access to US capital markets provided by SEC’s reciprocal provisions. </w:t>
      </w:r>
    </w:p>
    <w:p w14:paraId="0FD2D4F8" w14:textId="74AF6587" w:rsidR="006F0C6C" w:rsidRDefault="00FE7097" w:rsidP="008D5975">
      <w:pPr>
        <w:pStyle w:val="Heading3"/>
      </w:pPr>
      <w:bookmarkStart w:id="74" w:name="_Toc480301449"/>
      <w:r>
        <w:rPr>
          <w:highlight w:val="green"/>
        </w:rPr>
        <w:t xml:space="preserve">(4) </w:t>
      </w:r>
      <w:r w:rsidRPr="007C3EA1">
        <w:rPr>
          <w:highlight w:val="green"/>
        </w:rPr>
        <w:t>Post-Receipt Pricing (PREP) Prospectus</w:t>
      </w:r>
      <w:bookmarkEnd w:id="74"/>
    </w:p>
    <w:p w14:paraId="3204A677" w14:textId="325D90D2" w:rsidR="00FE7097" w:rsidRDefault="00E0489D" w:rsidP="00FE7097">
      <w:r w:rsidRPr="008A623F">
        <w:rPr>
          <w:rStyle w:val="Emphasis"/>
          <w:b w:val="0"/>
          <w:color w:val="000000" w:themeColor="text1"/>
        </w:rPr>
        <w:t>There are no eligibility requirement</w:t>
      </w:r>
      <w:r>
        <w:rPr>
          <w:rStyle w:val="Emphasis"/>
          <w:b w:val="0"/>
          <w:color w:val="000000" w:themeColor="text1"/>
        </w:rPr>
        <w:t xml:space="preserve">s. </w:t>
      </w:r>
      <w:r>
        <w:t>All issuers qualify to file a post-receipt pricing prospectus</w:t>
      </w:r>
      <w:r w:rsidR="00D02819">
        <w:t xml:space="preserve">, </w:t>
      </w:r>
      <w:r w:rsidR="00FE7097">
        <w:t xml:space="preserve">but there are restrictions on what such a prospectus may be used to distribute. </w:t>
      </w:r>
      <w:r w:rsidR="00FE7097" w:rsidRPr="00FE7097">
        <w:rPr>
          <w:rStyle w:val="Emphasis"/>
        </w:rPr>
        <w:t>NI 44-103</w:t>
      </w:r>
      <w:r w:rsidR="00FE7097">
        <w:t xml:space="preserve"> sets out the requirements. This is a prospectus that can be long form or short form </w:t>
      </w:r>
      <w:r w:rsidR="00FE7097" w:rsidRPr="00947AFE">
        <w:rPr>
          <w:u w:val="single"/>
        </w:rPr>
        <w:t>w/out pricing info</w:t>
      </w:r>
      <w:r w:rsidR="00FE7097">
        <w:t>.</w:t>
      </w:r>
      <w:r w:rsidR="00D81C60">
        <w:t xml:space="preserve"> Issuer has 90 days after the receipt for the final PRP prospectus to do an offering</w:t>
      </w:r>
      <w:r w:rsidR="00407F48">
        <w:t>.</w:t>
      </w:r>
    </w:p>
    <w:p w14:paraId="7EE51AC2" w14:textId="1BC20CED" w:rsidR="00847DF3" w:rsidRPr="00847DF3" w:rsidRDefault="00847DF3" w:rsidP="00B037FA">
      <w:pPr>
        <w:pStyle w:val="Heading1"/>
      </w:pPr>
      <w:bookmarkStart w:id="75" w:name="_Toc480301450"/>
      <w:r>
        <w:t>Registration requirements</w:t>
      </w:r>
      <w:bookmarkEnd w:id="75"/>
      <w:r>
        <w:t xml:space="preserve"> </w:t>
      </w:r>
    </w:p>
    <w:p w14:paraId="3CFBF069" w14:textId="6EBC1D42" w:rsidR="001F71E9" w:rsidRPr="00AF59BC" w:rsidRDefault="001F71E9" w:rsidP="001F71E9">
      <w:pPr>
        <w:rPr>
          <w:b/>
          <w:caps/>
          <w:color w:val="FF0000"/>
        </w:rPr>
      </w:pPr>
      <w:r w:rsidRPr="00AF59BC">
        <w:rPr>
          <w:caps/>
          <w:color w:val="FF0000"/>
        </w:rPr>
        <w:t>on exam, need to know if registration requirement has been triggered or not</w:t>
      </w:r>
      <w:r w:rsidR="00573676">
        <w:rPr>
          <w:caps/>
          <w:color w:val="FF0000"/>
        </w:rPr>
        <w:t xml:space="preserve"> but don’t need to know the technicalities! </w:t>
      </w:r>
    </w:p>
    <w:p w14:paraId="0166DED3" w14:textId="245BEA1A" w:rsidR="001F71E9" w:rsidRPr="001F71E9" w:rsidRDefault="001F71E9" w:rsidP="00850846">
      <w:pPr>
        <w:rPr>
          <w:b/>
          <w:color w:val="FF9300"/>
        </w:rPr>
      </w:pPr>
      <w:r>
        <w:rPr>
          <w:b/>
          <w:color w:val="FF9300"/>
        </w:rPr>
        <w:t xml:space="preserve">A trade of a security triggers the registration requirement if it rises to the level of “being in the business”. So, the issue here is to determine whether </w:t>
      </w:r>
      <w:r w:rsidRPr="001E5F99">
        <w:rPr>
          <w:b/>
          <w:color w:val="FF9300"/>
        </w:rPr>
        <w:t>the trade rise</w:t>
      </w:r>
      <w:r>
        <w:rPr>
          <w:b/>
          <w:color w:val="FF9300"/>
        </w:rPr>
        <w:t>s</w:t>
      </w:r>
      <w:r w:rsidRPr="001E5F99">
        <w:rPr>
          <w:b/>
          <w:color w:val="FF9300"/>
        </w:rPr>
        <w:t xml:space="preserve"> to the level of “being in the business”? </w:t>
      </w:r>
    </w:p>
    <w:p w14:paraId="25BD8370" w14:textId="77777777" w:rsidR="00B037FA" w:rsidRDefault="00B037FA" w:rsidP="00850846"/>
    <w:p w14:paraId="2231D034" w14:textId="1B2CAFAE" w:rsidR="00B037FA" w:rsidRDefault="00C5467A" w:rsidP="00850846">
      <w:r>
        <w:t>Intermediaries include:</w:t>
      </w:r>
    </w:p>
    <w:p w14:paraId="1C5C684D" w14:textId="5AED4E7F" w:rsidR="00C5467A" w:rsidRDefault="00721F23" w:rsidP="001E636F">
      <w:pPr>
        <w:pStyle w:val="ListParagraph"/>
        <w:numPr>
          <w:ilvl w:val="0"/>
          <w:numId w:val="81"/>
        </w:numPr>
      </w:pPr>
      <w:r>
        <w:t xml:space="preserve">(1) </w:t>
      </w:r>
      <w:r w:rsidR="00C5467A">
        <w:t>“Dealers” who engage in biz of trading in securities &amp; acting as UWs</w:t>
      </w:r>
    </w:p>
    <w:p w14:paraId="43AF972D" w14:textId="5CE93713" w:rsidR="00C5467A" w:rsidRDefault="00721F23" w:rsidP="001E636F">
      <w:pPr>
        <w:pStyle w:val="ListParagraph"/>
        <w:numPr>
          <w:ilvl w:val="0"/>
          <w:numId w:val="81"/>
        </w:numPr>
      </w:pPr>
      <w:r>
        <w:t xml:space="preserve">(2) </w:t>
      </w:r>
      <w:r w:rsidR="00C5467A">
        <w:t>“Advisors” who engage in the biz of advising in securities</w:t>
      </w:r>
    </w:p>
    <w:p w14:paraId="0404E674" w14:textId="79F2C50A" w:rsidR="00C5467A" w:rsidRDefault="00721F23" w:rsidP="001E636F">
      <w:pPr>
        <w:pStyle w:val="ListParagraph"/>
        <w:numPr>
          <w:ilvl w:val="0"/>
          <w:numId w:val="81"/>
        </w:numPr>
      </w:pPr>
      <w:r>
        <w:t xml:space="preserve">(3) </w:t>
      </w:r>
      <w:r w:rsidR="00C5467A">
        <w:t xml:space="preserve">“Investment fund managers” who direct the biz, operations or affairs of investments funds </w:t>
      </w:r>
    </w:p>
    <w:p w14:paraId="69115796" w14:textId="3910F755" w:rsidR="00721F23" w:rsidRDefault="00721F23" w:rsidP="001E636F">
      <w:pPr>
        <w:pStyle w:val="ListParagraph"/>
        <w:numPr>
          <w:ilvl w:val="0"/>
          <w:numId w:val="82"/>
        </w:numPr>
      </w:pPr>
      <w:r>
        <w:t xml:space="preserve">note: some categories are required to belong to a self-regulatory organization (SRO). </w:t>
      </w:r>
    </w:p>
    <w:p w14:paraId="1EAEDE41" w14:textId="77777777" w:rsidR="00B037FA" w:rsidRDefault="00B037FA" w:rsidP="00850846"/>
    <w:p w14:paraId="25AA0D01" w14:textId="5B43DC41" w:rsidR="000074FF" w:rsidRDefault="00794167" w:rsidP="00850846">
      <w:r w:rsidRPr="00794167">
        <w:rPr>
          <w:b/>
          <w:caps/>
        </w:rPr>
        <w:t xml:space="preserve">why do we have a registration requirement? </w:t>
      </w:r>
      <w:r>
        <w:t xml:space="preserve">It is intended to </w:t>
      </w:r>
      <w:r w:rsidRPr="003D70A4">
        <w:rPr>
          <w:u w:val="single"/>
        </w:rPr>
        <w:t>protect investors</w:t>
      </w:r>
      <w:r>
        <w:t xml:space="preserve"> from unfair, improper or fraudulent practices and enhance capital market integrity and efficiency. </w:t>
      </w:r>
      <w:r w:rsidR="003D70A4">
        <w:t xml:space="preserve">Enhances investor </w:t>
      </w:r>
      <w:r w:rsidR="003D70A4" w:rsidRPr="003D70A4">
        <w:rPr>
          <w:u w:val="single"/>
        </w:rPr>
        <w:t>confidence</w:t>
      </w:r>
      <w:r w:rsidR="003D70A4">
        <w:t xml:space="preserve"> b/c there’s assurance that the person they’re dealing w/ is </w:t>
      </w:r>
      <w:r w:rsidR="003D70A4">
        <w:lastRenderedPageBreak/>
        <w:t xml:space="preserve">qualified and ethical. </w:t>
      </w:r>
      <w:r w:rsidR="00026C6A">
        <w:t xml:space="preserve">The info required under NIs allows regulators to assess an applicant’s fitness for registration w/ regard to, among other things, its solvency, integrity and proficiency – both at the time of registration &amp; on an ongoing basis thereafter. </w:t>
      </w:r>
      <w:r w:rsidR="003D70A4" w:rsidRPr="003D70A4">
        <w:rPr>
          <w:u w:val="single"/>
        </w:rPr>
        <w:t>Do</w:t>
      </w:r>
      <w:r w:rsidR="003D70A4" w:rsidRPr="003D70A4">
        <w:rPr>
          <w:color w:val="000000" w:themeColor="text1"/>
          <w:u w:val="single"/>
        </w:rPr>
        <w:t>wnside</w:t>
      </w:r>
      <w:r w:rsidR="003D70A4" w:rsidRPr="003D70A4">
        <w:rPr>
          <w:color w:val="000000" w:themeColor="text1"/>
        </w:rPr>
        <w:t xml:space="preserve"> is that it is </w:t>
      </w:r>
      <w:r w:rsidR="000074FF" w:rsidRPr="003D70A4">
        <w:rPr>
          <w:rStyle w:val="Emphasis"/>
          <w:b w:val="0"/>
          <w:color w:val="000000" w:themeColor="text1"/>
        </w:rPr>
        <w:t>a time consuming and expensive set of requirements for registration</w:t>
      </w:r>
      <w:r w:rsidR="003D70A4">
        <w:rPr>
          <w:rStyle w:val="Emphasis"/>
          <w:b w:val="0"/>
          <w:color w:val="000000" w:themeColor="text1"/>
        </w:rPr>
        <w:t>/o</w:t>
      </w:r>
      <w:r w:rsidR="000074FF" w:rsidRPr="003D70A4">
        <w:rPr>
          <w:rStyle w:val="Emphasis"/>
          <w:b w:val="0"/>
          <w:color w:val="000000" w:themeColor="text1"/>
        </w:rPr>
        <w:t>n-going reporting requirements</w:t>
      </w:r>
      <w:r w:rsidR="003D70A4">
        <w:rPr>
          <w:rStyle w:val="Emphasis"/>
          <w:b w:val="0"/>
          <w:color w:val="000000" w:themeColor="text1"/>
        </w:rPr>
        <w:t>.</w:t>
      </w:r>
    </w:p>
    <w:p w14:paraId="20FFFF34" w14:textId="77777777" w:rsidR="00850846" w:rsidRPr="00850846" w:rsidRDefault="00850846" w:rsidP="00850846"/>
    <w:p w14:paraId="7DC9B4DE" w14:textId="77777777" w:rsidR="00E5127C" w:rsidRDefault="00E5127C" w:rsidP="001F71E9">
      <w:pPr>
        <w:rPr>
          <w:b/>
          <w:color w:val="FF9300"/>
        </w:rPr>
      </w:pPr>
      <w:r>
        <w:rPr>
          <w:b/>
          <w:color w:val="FF9300"/>
        </w:rPr>
        <w:t>[</w:t>
      </w:r>
      <w:r w:rsidR="001F71E9" w:rsidRPr="00E5127C">
        <w:rPr>
          <w:b/>
          <w:color w:val="FF9300"/>
        </w:rPr>
        <w:t>Trade in securities</w:t>
      </w:r>
      <w:r>
        <w:rPr>
          <w:b/>
          <w:color w:val="FF9300"/>
        </w:rPr>
        <w:t>]</w:t>
      </w:r>
      <w:r w:rsidR="001F71E9" w:rsidRPr="00E5127C">
        <w:rPr>
          <w:b/>
          <w:color w:val="FF9300"/>
        </w:rPr>
        <w:t xml:space="preserve"> triggers registration requirement per </w:t>
      </w:r>
      <w:r w:rsidR="001F71E9" w:rsidRPr="00E5127C">
        <w:rPr>
          <w:rStyle w:val="Emphasis"/>
          <w:color w:val="FF9300"/>
        </w:rPr>
        <w:t>s.34</w:t>
      </w:r>
      <w:r>
        <w:rPr>
          <w:rStyle w:val="Emphasis"/>
          <w:color w:val="FF9300"/>
        </w:rPr>
        <w:t>.</w:t>
      </w:r>
      <w:r w:rsidR="001F71E9" w:rsidRPr="00E5127C">
        <w:rPr>
          <w:b/>
          <w:color w:val="FF9300"/>
        </w:rPr>
        <w:t xml:space="preserve"> </w:t>
      </w:r>
    </w:p>
    <w:p w14:paraId="0DED9A22" w14:textId="7A944B01" w:rsidR="001F71E9" w:rsidRDefault="00E5127C" w:rsidP="001F71E9">
      <w:pPr>
        <w:rPr>
          <w:b/>
        </w:rPr>
      </w:pPr>
      <w:r>
        <w:t xml:space="preserve">A person or company shall not act as a dealer (which includes an UW), advisor or </w:t>
      </w:r>
      <w:r w:rsidR="001F71E9" w:rsidRPr="0003317A">
        <w:t xml:space="preserve">investment fund manager, </w:t>
      </w:r>
      <w:r w:rsidR="001F71E9">
        <w:t xml:space="preserve">or </w:t>
      </w:r>
      <w:r w:rsidR="001F71E9" w:rsidRPr="0003317A">
        <w:t xml:space="preserve">underwriter </w:t>
      </w:r>
      <w:r>
        <w:t xml:space="preserve">unless registered under the applicable securities legislation. </w:t>
      </w:r>
    </w:p>
    <w:tbl>
      <w:tblPr>
        <w:tblStyle w:val="TableGrid"/>
        <w:tblW w:w="9918" w:type="dxa"/>
        <w:tblLook w:val="04A0" w:firstRow="1" w:lastRow="0" w:firstColumn="1" w:lastColumn="0" w:noHBand="0" w:noVBand="1"/>
      </w:tblPr>
      <w:tblGrid>
        <w:gridCol w:w="2168"/>
        <w:gridCol w:w="7750"/>
      </w:tblGrid>
      <w:tr w:rsidR="001F71E9" w14:paraId="56C2CBA4" w14:textId="77777777" w:rsidTr="00EC3122">
        <w:tc>
          <w:tcPr>
            <w:tcW w:w="9918" w:type="dxa"/>
            <w:gridSpan w:val="2"/>
          </w:tcPr>
          <w:p w14:paraId="6F3EC970" w14:textId="55F65500" w:rsidR="001F71E9" w:rsidRDefault="001F71E9" w:rsidP="00EC3122">
            <w:pPr>
              <w:rPr>
                <w:b/>
              </w:rPr>
            </w:pPr>
            <w:r>
              <w:rPr>
                <w:b/>
              </w:rPr>
              <w:t xml:space="preserve">Persons who must be registered: </w:t>
            </w:r>
            <w:r w:rsidRPr="0015435F">
              <w:rPr>
                <w:rStyle w:val="Emphasis"/>
              </w:rPr>
              <w:t>s.34</w:t>
            </w:r>
            <w:r w:rsidR="00DC10D1">
              <w:rPr>
                <w:rStyle w:val="Emphasis"/>
              </w:rPr>
              <w:t xml:space="preserve"> BCSA</w:t>
            </w:r>
            <w:r>
              <w:rPr>
                <w:b/>
              </w:rPr>
              <w:t xml:space="preserve">  </w:t>
            </w:r>
            <w:r w:rsidRPr="00F04055">
              <w:rPr>
                <w:b/>
              </w:rPr>
              <w:t>A person must not</w:t>
            </w:r>
          </w:p>
        </w:tc>
      </w:tr>
      <w:tr w:rsidR="001F71E9" w14:paraId="4FF92AD1" w14:textId="77777777" w:rsidTr="00EC3122">
        <w:trPr>
          <w:trHeight w:val="689"/>
        </w:trPr>
        <w:tc>
          <w:tcPr>
            <w:tcW w:w="2168" w:type="dxa"/>
          </w:tcPr>
          <w:p w14:paraId="0A0B3975" w14:textId="77777777" w:rsidR="001F71E9" w:rsidRPr="0015435F" w:rsidRDefault="001F71E9" w:rsidP="000D5BCF">
            <w:pPr>
              <w:jc w:val="center"/>
              <w:rPr>
                <w:rFonts w:ascii="Times New Roman" w:hAnsi="Times New Roman"/>
              </w:rPr>
            </w:pPr>
            <w:r>
              <w:rPr>
                <w:rStyle w:val="Emphasis"/>
              </w:rPr>
              <w:t>(a)</w:t>
            </w:r>
            <w:r>
              <w:rPr>
                <w:shd w:val="clear" w:color="auto" w:fill="FFFFFF"/>
              </w:rPr>
              <w:t xml:space="preserve"> </w:t>
            </w:r>
            <w:r w:rsidRPr="0086285C">
              <w:rPr>
                <w:b/>
                <w:shd w:val="clear" w:color="auto" w:fill="FFFFFF"/>
              </w:rPr>
              <w:t>trade in a security or exchange contract,</w:t>
            </w:r>
          </w:p>
        </w:tc>
        <w:tc>
          <w:tcPr>
            <w:tcW w:w="7750" w:type="dxa"/>
          </w:tcPr>
          <w:p w14:paraId="525A6B10" w14:textId="2998E8E4" w:rsidR="00B27C00" w:rsidRPr="00B27C00" w:rsidRDefault="00B27C00" w:rsidP="00EC3122">
            <w:pPr>
              <w:rPr>
                <w:color w:val="FF9300"/>
              </w:rPr>
            </w:pPr>
            <w:r>
              <w:rPr>
                <w:color w:val="FF9300"/>
              </w:rPr>
              <w:t xml:space="preserve">The requirement to register as a dealer is triggered if the person/company holds itself out as </w:t>
            </w:r>
            <w:r w:rsidR="005E4079">
              <w:rPr>
                <w:color w:val="FF9300"/>
              </w:rPr>
              <w:t xml:space="preserve">engaging in the biz of trading (s.1(1) “dealer” w/ an additional provision in </w:t>
            </w:r>
            <w:r w:rsidR="00803D40">
              <w:rPr>
                <w:b/>
                <w:color w:val="FF9300"/>
              </w:rPr>
              <w:t>NI 3</w:t>
            </w:r>
            <w:r w:rsidR="005E4079" w:rsidRPr="00803D40">
              <w:rPr>
                <w:b/>
                <w:color w:val="FF9300"/>
              </w:rPr>
              <w:t>1-103</w:t>
            </w:r>
            <w:r w:rsidR="00037728" w:rsidRPr="00803D40">
              <w:rPr>
                <w:b/>
                <w:color w:val="FF9300"/>
              </w:rPr>
              <w:t xml:space="preserve"> s.8.4</w:t>
            </w:r>
            <w:r w:rsidR="00037728">
              <w:rPr>
                <w:color w:val="FF9300"/>
              </w:rPr>
              <w:t xml:space="preserve">). </w:t>
            </w:r>
          </w:p>
          <w:p w14:paraId="6BA8000A" w14:textId="77777777" w:rsidR="001F71E9" w:rsidRDefault="001F71E9" w:rsidP="00EC3122">
            <w:r>
              <w:t>Dealer registration requirement!</w:t>
            </w:r>
          </w:p>
          <w:p w14:paraId="271664DD" w14:textId="77777777" w:rsidR="001F71E9" w:rsidRPr="0015435F" w:rsidRDefault="001F71E9" w:rsidP="00EC3122">
            <w:pPr>
              <w:rPr>
                <w:rFonts w:ascii="Times New Roman" w:hAnsi="Times New Roman"/>
              </w:rPr>
            </w:pPr>
            <w:r w:rsidRPr="0015435F">
              <w:rPr>
                <w:rStyle w:val="Emphasis"/>
              </w:rPr>
              <w:t>s.1(1)</w:t>
            </w:r>
            <w:r>
              <w:rPr>
                <w:b/>
                <w:bCs/>
                <w:shd w:val="clear" w:color="auto" w:fill="FFFFFF"/>
              </w:rPr>
              <w:t xml:space="preserve"> </w:t>
            </w:r>
            <w:r w:rsidRPr="0015435F">
              <w:rPr>
                <w:b/>
                <w:bCs/>
                <w:shd w:val="clear" w:color="auto" w:fill="FFFFFF"/>
              </w:rPr>
              <w:t>"dealer"</w:t>
            </w:r>
            <w:r w:rsidRPr="0015435F">
              <w:rPr>
                <w:shd w:val="clear" w:color="auto" w:fill="FFFFFF"/>
              </w:rPr>
              <w:t> means a person who trades in securities or exchange contracts as principal or agent;</w:t>
            </w:r>
          </w:p>
          <w:p w14:paraId="2128350C" w14:textId="77777777" w:rsidR="001F71E9" w:rsidRPr="00AF59BC" w:rsidRDefault="001F71E9" w:rsidP="00EC3122">
            <w:pPr>
              <w:pStyle w:val="ListParagraph"/>
              <w:numPr>
                <w:ilvl w:val="0"/>
                <w:numId w:val="22"/>
              </w:numPr>
              <w:rPr>
                <w:rStyle w:val="Emphasis"/>
                <w:color w:val="000000" w:themeColor="text1"/>
                <w:szCs w:val="24"/>
              </w:rPr>
            </w:pPr>
            <w:r w:rsidRPr="0015435F">
              <w:rPr>
                <w:rStyle w:val="Emphasis"/>
                <w:b w:val="0"/>
                <w:color w:val="000000" w:themeColor="text1"/>
              </w:rPr>
              <w:t xml:space="preserve">dealers buy and sell; commonly known as stock brokers  </w:t>
            </w:r>
          </w:p>
          <w:p w14:paraId="1E87E122" w14:textId="77777777" w:rsidR="001F71E9" w:rsidRDefault="001F71E9" w:rsidP="00EC3122">
            <w:pPr>
              <w:rPr>
                <w:b/>
                <w:color w:val="FF0000"/>
              </w:rPr>
            </w:pPr>
          </w:p>
          <w:p w14:paraId="5DD48BAC" w14:textId="14CEFCC0" w:rsidR="001F71E9" w:rsidRPr="008D09BC" w:rsidRDefault="001F71E9" w:rsidP="00EC3122">
            <w:pPr>
              <w:rPr>
                <w:b/>
                <w:color w:val="000000" w:themeColor="text1"/>
              </w:rPr>
            </w:pPr>
            <w:r w:rsidRPr="00AF59BC">
              <w:rPr>
                <w:b/>
                <w:color w:val="FF0000"/>
              </w:rPr>
              <w:t xml:space="preserve">Business of trading in securities </w:t>
            </w:r>
            <w:r>
              <w:t xml:space="preserve">– referenced in Ontario Act, but not BC; instead built into </w:t>
            </w:r>
            <w:r w:rsidRPr="00CD009D">
              <w:rPr>
                <w:rStyle w:val="Emphasis"/>
              </w:rPr>
              <w:t>National Instrument 31-103</w:t>
            </w:r>
            <w:r>
              <w:t xml:space="preserve"> w</w:t>
            </w:r>
            <w:r w:rsidR="00BE0509">
              <w:t>hich sets it out as an excemption</w:t>
            </w:r>
            <w:r>
              <w:t xml:space="preserve">: not engaged in biz of trading then don’t need to be registered </w:t>
            </w:r>
          </w:p>
          <w:p w14:paraId="3DFF39C6" w14:textId="77777777" w:rsidR="001F71E9" w:rsidRPr="00D81FF8" w:rsidRDefault="001F71E9" w:rsidP="00EC3122">
            <w:pPr>
              <w:pStyle w:val="ListParagraph"/>
              <w:numPr>
                <w:ilvl w:val="0"/>
                <w:numId w:val="22"/>
              </w:numPr>
              <w:rPr>
                <w:b/>
                <w:color w:val="000000" w:themeColor="text1"/>
              </w:rPr>
            </w:pPr>
            <w:r>
              <w:t xml:space="preserve">Get at it from different ways </w:t>
            </w:r>
          </w:p>
          <w:p w14:paraId="0358372D" w14:textId="77777777" w:rsidR="001F71E9" w:rsidRDefault="001F71E9" w:rsidP="00EC3122">
            <w:pPr>
              <w:rPr>
                <w:rStyle w:val="Emphasis"/>
              </w:rPr>
            </w:pPr>
          </w:p>
          <w:p w14:paraId="6A496F72" w14:textId="77777777" w:rsidR="001F71E9" w:rsidRPr="00AD4A51" w:rsidRDefault="001F71E9" w:rsidP="00EC3122">
            <w:r w:rsidRPr="00AF59BC">
              <w:rPr>
                <w:rStyle w:val="Emphasis"/>
              </w:rPr>
              <w:t>NI 31-103 s 8.4 (1)</w:t>
            </w:r>
            <w:r w:rsidRPr="00AD4A51">
              <w:t xml:space="preserve"> In British Columbia and New Brunswick, a person or company is </w:t>
            </w:r>
            <w:r w:rsidRPr="00AF59BC">
              <w:rPr>
                <w:u w:val="single"/>
              </w:rPr>
              <w:t>exempt from the dealer registration requirement</w:t>
            </w:r>
            <w:r w:rsidRPr="00AD4A51">
              <w:t xml:space="preserve"> if the person or company </w:t>
            </w:r>
          </w:p>
          <w:p w14:paraId="1E4547CD" w14:textId="77777777" w:rsidR="001F71E9" w:rsidRPr="00AD4A51" w:rsidRDefault="001F71E9" w:rsidP="00EC3122">
            <w:r w:rsidRPr="00AF59BC">
              <w:rPr>
                <w:rStyle w:val="Emphasis"/>
              </w:rPr>
              <w:t>(a)</w:t>
            </w:r>
            <w:r w:rsidRPr="00AD4A51">
              <w:t xml:space="preserve"> is not engaged </w:t>
            </w:r>
            <w:r w:rsidRPr="00AF59BC">
              <w:rPr>
                <w:u w:val="single"/>
              </w:rPr>
              <w:t>in the business of trading</w:t>
            </w:r>
            <w:r w:rsidRPr="00AD4A51">
              <w:t xml:space="preserve"> in securities or exchange contracts as a principal or agent, and </w:t>
            </w:r>
          </w:p>
          <w:p w14:paraId="62E03FB7" w14:textId="77777777" w:rsidR="001F71E9" w:rsidRPr="000B03F7" w:rsidRDefault="001F71E9" w:rsidP="00EC3122">
            <w:r w:rsidRPr="00AF59BC">
              <w:rPr>
                <w:rStyle w:val="Emphasis"/>
              </w:rPr>
              <w:t>(b)</w:t>
            </w:r>
            <w:r w:rsidRPr="00AD4A51">
              <w:t xml:space="preserve"> does not hold himself, herself or itself out as</w:t>
            </w:r>
            <w:r w:rsidRPr="00AF59BC">
              <w:t xml:space="preserve"> engaging</w:t>
            </w:r>
            <w:r w:rsidRPr="00AF59BC">
              <w:rPr>
                <w:u w:val="single"/>
              </w:rPr>
              <w:t xml:space="preserve"> in the business of trading</w:t>
            </w:r>
            <w:r w:rsidRPr="00AD4A51">
              <w:t xml:space="preserve"> in securities or exchange contracts as a principal or agent</w:t>
            </w:r>
          </w:p>
        </w:tc>
      </w:tr>
      <w:tr w:rsidR="001F71E9" w14:paraId="59F3B457" w14:textId="77777777" w:rsidTr="00EC3122">
        <w:trPr>
          <w:trHeight w:val="380"/>
        </w:trPr>
        <w:tc>
          <w:tcPr>
            <w:tcW w:w="2168" w:type="dxa"/>
          </w:tcPr>
          <w:p w14:paraId="24EC7DE0" w14:textId="77777777" w:rsidR="001F71E9" w:rsidRPr="0015435F" w:rsidRDefault="001F71E9" w:rsidP="000D5BCF">
            <w:pPr>
              <w:jc w:val="center"/>
              <w:rPr>
                <w:rFonts w:ascii="Times New Roman" w:hAnsi="Times New Roman"/>
              </w:rPr>
            </w:pPr>
            <w:r>
              <w:rPr>
                <w:rStyle w:val="Emphasis"/>
              </w:rPr>
              <w:t xml:space="preserve">(b) </w:t>
            </w:r>
            <w:r w:rsidRPr="007645A4">
              <w:rPr>
                <w:b/>
                <w:shd w:val="clear" w:color="auto" w:fill="FFFFFF"/>
              </w:rPr>
              <w:t>act as an adviser,</w:t>
            </w:r>
          </w:p>
        </w:tc>
        <w:tc>
          <w:tcPr>
            <w:tcW w:w="7750" w:type="dxa"/>
          </w:tcPr>
          <w:p w14:paraId="05638FA7" w14:textId="4E7F1189" w:rsidR="00B27C00" w:rsidRDefault="00B27C00" w:rsidP="00EC3122">
            <w:pPr>
              <w:rPr>
                <w:rStyle w:val="Emphasis"/>
              </w:rPr>
            </w:pPr>
            <w:r>
              <w:rPr>
                <w:color w:val="FF9300"/>
              </w:rPr>
              <w:t xml:space="preserve">The requirement to register as an adviser is triggered if the person/company holds itself out as engaging in the biz of trading. </w:t>
            </w:r>
          </w:p>
          <w:p w14:paraId="1FA5CE12" w14:textId="77777777" w:rsidR="001F71E9" w:rsidRDefault="001F71E9" w:rsidP="00EC3122">
            <w:r>
              <w:rPr>
                <w:rStyle w:val="Emphasis"/>
              </w:rPr>
              <w:t>s.</w:t>
            </w:r>
            <w:r w:rsidRPr="0086285C">
              <w:rPr>
                <w:rStyle w:val="Emphasis"/>
              </w:rPr>
              <w:t>1</w:t>
            </w:r>
            <w:bookmarkStart w:id="76" w:name="d2e38_d2e2068_d2e2096_d2e2123"/>
            <w:bookmarkEnd w:id="76"/>
            <w:r w:rsidRPr="0086285C">
              <w:rPr>
                <w:rStyle w:val="Emphasis"/>
              </w:rPr>
              <w:t>(1)</w:t>
            </w:r>
            <w:r>
              <w:t xml:space="preserve"> </w:t>
            </w:r>
            <w:r w:rsidRPr="0086285C">
              <w:rPr>
                <w:rStyle w:val="Strong"/>
                <w:color w:val="000000"/>
              </w:rPr>
              <w:t>"adviser"</w:t>
            </w:r>
            <w:r w:rsidRPr="0086285C">
              <w:rPr>
                <w:rStyle w:val="apple-converted-space"/>
                <w:color w:val="000000"/>
              </w:rPr>
              <w:t> </w:t>
            </w:r>
            <w:r w:rsidRPr="0086285C">
              <w:t xml:space="preserve">means a person engaging in, or holding himself, herself or itself out as engaging in, the </w:t>
            </w:r>
            <w:r w:rsidRPr="00A23CB6">
              <w:rPr>
                <w:color w:val="FF0000"/>
                <w:u w:val="single"/>
              </w:rPr>
              <w:t>business of advising another with respect to investment in or the purchase or sale of securities or exchange contracts</w:t>
            </w:r>
            <w:r w:rsidRPr="0086285C">
              <w:t>;</w:t>
            </w:r>
          </w:p>
          <w:p w14:paraId="36DF5E42" w14:textId="77777777" w:rsidR="001F71E9" w:rsidRDefault="001F71E9" w:rsidP="00EC3122">
            <w:pPr>
              <w:pStyle w:val="ListParagraph"/>
              <w:numPr>
                <w:ilvl w:val="0"/>
                <w:numId w:val="22"/>
              </w:numPr>
            </w:pPr>
            <w:r>
              <w:t xml:space="preserve">not necessarily engaged in buying and selling; can provide advise </w:t>
            </w:r>
          </w:p>
          <w:p w14:paraId="322FDC06" w14:textId="77777777" w:rsidR="001F71E9" w:rsidRPr="00AB10B5" w:rsidRDefault="001F71E9" w:rsidP="00EC3122">
            <w:pPr>
              <w:pStyle w:val="ListParagraph"/>
              <w:numPr>
                <w:ilvl w:val="0"/>
                <w:numId w:val="22"/>
              </w:numPr>
              <w:rPr>
                <w:rStyle w:val="Emphasis"/>
                <w:b w:val="0"/>
                <w:color w:val="000000" w:themeColor="text1"/>
                <w:szCs w:val="24"/>
              </w:rPr>
            </w:pPr>
            <w:r w:rsidRPr="0086285C">
              <w:rPr>
                <w:rStyle w:val="Emphasis"/>
                <w:b w:val="0"/>
                <w:color w:val="000000" w:themeColor="text1"/>
              </w:rPr>
              <w:t>what can constitute advice?</w:t>
            </w:r>
            <w:r>
              <w:rPr>
                <w:rStyle w:val="Emphasis"/>
                <w:b w:val="0"/>
                <w:color w:val="000000" w:themeColor="text1"/>
              </w:rPr>
              <w:t xml:space="preserve"> Provide advice targeted</w:t>
            </w:r>
            <w:r w:rsidRPr="0086285C">
              <w:rPr>
                <w:rStyle w:val="Emphasis"/>
                <w:b w:val="0"/>
                <w:color w:val="000000" w:themeColor="text1"/>
              </w:rPr>
              <w:t xml:space="preserve"> to particular clients; ex. an analyst who writes a report on a particular stock – broadly speaking it is advice, but not w/in the registration requirement. </w:t>
            </w:r>
          </w:p>
          <w:p w14:paraId="2694DA6D" w14:textId="31FB7268" w:rsidR="00AB10B5" w:rsidRPr="0086285C" w:rsidRDefault="00AB10B5" w:rsidP="00EC3122">
            <w:pPr>
              <w:pStyle w:val="ListParagraph"/>
              <w:numPr>
                <w:ilvl w:val="0"/>
                <w:numId w:val="22"/>
              </w:numPr>
              <w:rPr>
                <w:rStyle w:val="Emphasis"/>
                <w:b w:val="0"/>
                <w:color w:val="000000" w:themeColor="text1"/>
                <w:szCs w:val="24"/>
              </w:rPr>
            </w:pPr>
            <w:r>
              <w:rPr>
                <w:rStyle w:val="Emphasis"/>
                <w:b w:val="0"/>
                <w:color w:val="000000" w:themeColor="text1"/>
              </w:rPr>
              <w:t xml:space="preserve">Need </w:t>
            </w:r>
            <w:r w:rsidR="008E0984">
              <w:rPr>
                <w:rStyle w:val="Emphasis"/>
                <w:b w:val="0"/>
                <w:color w:val="000000" w:themeColor="text1"/>
              </w:rPr>
              <w:t xml:space="preserve">to express an opinion/recommendation (not facts) in a way that reflects a biz purpose. </w:t>
            </w:r>
          </w:p>
          <w:p w14:paraId="7118A80B" w14:textId="77777777" w:rsidR="001F71E9" w:rsidRPr="0086285C" w:rsidRDefault="001F71E9" w:rsidP="00EC3122">
            <w:pPr>
              <w:pStyle w:val="ListParagraph"/>
              <w:numPr>
                <w:ilvl w:val="0"/>
                <w:numId w:val="22"/>
              </w:numPr>
              <w:rPr>
                <w:color w:val="000000" w:themeColor="text1"/>
              </w:rPr>
            </w:pPr>
            <w:r w:rsidRPr="0086285C">
              <w:rPr>
                <w:rStyle w:val="Emphasis"/>
                <w:b w:val="0"/>
                <w:color w:val="000000" w:themeColor="text1"/>
              </w:rPr>
              <w:t>Advising is</w:t>
            </w:r>
            <w:r>
              <w:rPr>
                <w:rStyle w:val="Emphasis"/>
                <w:b w:val="0"/>
                <w:color w:val="000000" w:themeColor="text1"/>
              </w:rPr>
              <w:t>:</w:t>
            </w:r>
            <w:r w:rsidRPr="0086285C">
              <w:rPr>
                <w:rStyle w:val="Emphasis"/>
                <w:b w:val="0"/>
                <w:color w:val="000000" w:themeColor="text1"/>
              </w:rPr>
              <w:t xml:space="preserve"> Mike I know what you</w:t>
            </w:r>
            <w:r>
              <w:rPr>
                <w:rStyle w:val="Emphasis"/>
                <w:b w:val="0"/>
                <w:color w:val="000000" w:themeColor="text1"/>
              </w:rPr>
              <w:t>r</w:t>
            </w:r>
            <w:r w:rsidRPr="0086285C">
              <w:rPr>
                <w:rStyle w:val="Emphasis"/>
                <w:b w:val="0"/>
                <w:color w:val="000000" w:themeColor="text1"/>
              </w:rPr>
              <w:t xml:space="preserve"> risk is, and you should buy this. </w:t>
            </w:r>
          </w:p>
        </w:tc>
      </w:tr>
      <w:tr w:rsidR="001F71E9" w14:paraId="18F3ED9C" w14:textId="77777777" w:rsidTr="00EC3122">
        <w:trPr>
          <w:trHeight w:val="380"/>
        </w:trPr>
        <w:tc>
          <w:tcPr>
            <w:tcW w:w="2168" w:type="dxa"/>
          </w:tcPr>
          <w:p w14:paraId="755A61AB" w14:textId="497F4AE8" w:rsidR="001F71E9" w:rsidRDefault="001F71E9" w:rsidP="000D5BCF">
            <w:pPr>
              <w:jc w:val="center"/>
              <w:rPr>
                <w:rStyle w:val="Emphasis"/>
              </w:rPr>
            </w:pPr>
            <w:r>
              <w:rPr>
                <w:rStyle w:val="Emphasis"/>
                <w:color w:val="000000" w:themeColor="text1"/>
                <w:highlight w:val="yellow"/>
              </w:rPr>
              <w:lastRenderedPageBreak/>
              <w:t>“in the business” registration t</w:t>
            </w:r>
            <w:r w:rsidRPr="000B03F7">
              <w:rPr>
                <w:rStyle w:val="Emphasis"/>
                <w:color w:val="000000" w:themeColor="text1"/>
                <w:highlight w:val="yellow"/>
              </w:rPr>
              <w:t>rigger</w:t>
            </w:r>
          </w:p>
        </w:tc>
        <w:tc>
          <w:tcPr>
            <w:tcW w:w="7750" w:type="dxa"/>
          </w:tcPr>
          <w:p w14:paraId="2761C4D3" w14:textId="77777777" w:rsidR="001F71E9" w:rsidRPr="0032647A" w:rsidRDefault="001F71E9" w:rsidP="00EC3122">
            <w:r w:rsidRPr="00CD009D">
              <w:rPr>
                <w:rStyle w:val="Emphasis"/>
              </w:rPr>
              <w:t>Companion Policy</w:t>
            </w:r>
            <w:r>
              <w:rPr>
                <w:rStyle w:val="Emphasis"/>
              </w:rPr>
              <w:t xml:space="preserve"> 31-103</w:t>
            </w:r>
            <w:r>
              <w:t xml:space="preserve"> </w:t>
            </w:r>
            <w:r>
              <w:rPr>
                <w:rStyle w:val="Emphasis"/>
              </w:rPr>
              <w:t xml:space="preserve">s.1.3 </w:t>
            </w:r>
            <w:r w:rsidRPr="00AF59BC">
              <w:rPr>
                <w:rStyle w:val="Emphasis"/>
                <w:b w:val="0"/>
                <w:color w:val="000000" w:themeColor="text1"/>
              </w:rPr>
              <w:t>set</w:t>
            </w:r>
            <w:r>
              <w:rPr>
                <w:rStyle w:val="Emphasis"/>
                <w:b w:val="0"/>
                <w:color w:val="000000" w:themeColor="text1"/>
              </w:rPr>
              <w:t xml:space="preserve">s out 5 factors for determining whether a person/company is “in the biz” of trading or advising in securities: </w:t>
            </w:r>
          </w:p>
          <w:p w14:paraId="6CC8951D" w14:textId="77777777" w:rsidR="001F71E9" w:rsidRPr="0032647A" w:rsidRDefault="001F71E9" w:rsidP="00EC3122">
            <w:pPr>
              <w:rPr>
                <w:rStyle w:val="Emphasis"/>
                <w:color w:val="000000" w:themeColor="text1"/>
                <w:szCs w:val="24"/>
              </w:rPr>
            </w:pPr>
            <w:r>
              <w:rPr>
                <w:rStyle w:val="Emphasis"/>
              </w:rPr>
              <w:t xml:space="preserve">a) </w:t>
            </w:r>
            <w:r w:rsidRPr="0032647A">
              <w:rPr>
                <w:rStyle w:val="Emphasis"/>
                <w:b w:val="0"/>
                <w:color w:val="000000" w:themeColor="text1"/>
              </w:rPr>
              <w:t>hold yourself out or market yourself as an advisor</w:t>
            </w:r>
            <w:r>
              <w:rPr>
                <w:rStyle w:val="Emphasis"/>
                <w:color w:val="000000" w:themeColor="text1"/>
              </w:rPr>
              <w:t xml:space="preserve"> </w:t>
            </w:r>
          </w:p>
          <w:p w14:paraId="660D57CB" w14:textId="77777777" w:rsidR="001F71E9" w:rsidRPr="0032647A" w:rsidRDefault="001F71E9" w:rsidP="00EC3122">
            <w:pPr>
              <w:rPr>
                <w:rStyle w:val="Emphasis"/>
                <w:color w:val="000000" w:themeColor="text1"/>
                <w:szCs w:val="24"/>
              </w:rPr>
            </w:pPr>
            <w:r>
              <w:rPr>
                <w:rStyle w:val="Emphasis"/>
              </w:rPr>
              <w:t xml:space="preserve">b) </w:t>
            </w:r>
            <w:r>
              <w:rPr>
                <w:rStyle w:val="Emphasis"/>
                <w:b w:val="0"/>
                <w:color w:val="000000" w:themeColor="text1"/>
              </w:rPr>
              <w:t xml:space="preserve">intermediary </w:t>
            </w:r>
          </w:p>
          <w:p w14:paraId="28EDF411" w14:textId="2EA90F6F" w:rsidR="001F71E9" w:rsidRPr="007E7E14" w:rsidRDefault="001F71E9" w:rsidP="00EC3122">
            <w:pPr>
              <w:rPr>
                <w:rStyle w:val="Emphasis"/>
                <w:color w:val="000000" w:themeColor="text1"/>
                <w:szCs w:val="24"/>
              </w:rPr>
            </w:pPr>
            <w:r>
              <w:rPr>
                <w:rStyle w:val="Emphasis"/>
              </w:rPr>
              <w:t xml:space="preserve">c) </w:t>
            </w:r>
            <w:r>
              <w:rPr>
                <w:rStyle w:val="Emphasis"/>
                <w:b w:val="0"/>
                <w:color w:val="000000" w:themeColor="text1"/>
              </w:rPr>
              <w:t xml:space="preserve">carrying on the activity w/ repetition; </w:t>
            </w:r>
            <w:r w:rsidRPr="0032647A">
              <w:rPr>
                <w:rStyle w:val="Emphasis"/>
                <w:b w:val="0"/>
                <w:color w:val="000000" w:themeColor="text1"/>
              </w:rPr>
              <w:t>o</w:t>
            </w:r>
            <w:r>
              <w:rPr>
                <w:rStyle w:val="Emphasis"/>
                <w:b w:val="0"/>
                <w:color w:val="000000" w:themeColor="text1"/>
              </w:rPr>
              <w:t>n</w:t>
            </w:r>
            <w:r w:rsidR="001A6F18">
              <w:rPr>
                <w:rStyle w:val="Emphasis"/>
                <w:b w:val="0"/>
                <w:color w:val="000000" w:themeColor="text1"/>
              </w:rPr>
              <w:t>e</w:t>
            </w:r>
            <w:r>
              <w:rPr>
                <w:rStyle w:val="Emphasis"/>
                <w:b w:val="0"/>
                <w:color w:val="000000" w:themeColor="text1"/>
              </w:rPr>
              <w:t>-off basis, not engaged in biz</w:t>
            </w:r>
          </w:p>
          <w:p w14:paraId="4BB90A8A" w14:textId="77777777" w:rsidR="001F71E9" w:rsidRPr="006E34D6" w:rsidRDefault="001F71E9" w:rsidP="00EC3122">
            <w:pPr>
              <w:rPr>
                <w:rStyle w:val="Emphasis"/>
                <w:color w:val="000000" w:themeColor="text1"/>
                <w:szCs w:val="24"/>
              </w:rPr>
            </w:pPr>
            <w:r>
              <w:rPr>
                <w:rStyle w:val="Emphasis"/>
              </w:rPr>
              <w:t xml:space="preserve">d) </w:t>
            </w:r>
            <w:r>
              <w:rPr>
                <w:rStyle w:val="Emphasis"/>
                <w:b w:val="0"/>
                <w:color w:val="000000" w:themeColor="text1"/>
              </w:rPr>
              <w:t>doing it for money; trading on behalf of a 3</w:t>
            </w:r>
            <w:r w:rsidRPr="007E7E14">
              <w:rPr>
                <w:rStyle w:val="Emphasis"/>
                <w:b w:val="0"/>
                <w:color w:val="000000" w:themeColor="text1"/>
                <w:vertAlign w:val="superscript"/>
              </w:rPr>
              <w:t>rd</w:t>
            </w:r>
            <w:r>
              <w:rPr>
                <w:rStyle w:val="Emphasis"/>
                <w:b w:val="0"/>
                <w:color w:val="000000" w:themeColor="text1"/>
              </w:rPr>
              <w:t xml:space="preserve"> party*</w:t>
            </w:r>
          </w:p>
          <w:p w14:paraId="14D62C39" w14:textId="77777777" w:rsidR="001F71E9" w:rsidRPr="0086285C" w:rsidRDefault="001F71E9" w:rsidP="00EC3122">
            <w:pPr>
              <w:rPr>
                <w:color w:val="000000" w:themeColor="text1"/>
                <w:szCs w:val="20"/>
              </w:rPr>
            </w:pPr>
            <w:r>
              <w:rPr>
                <w:rStyle w:val="Emphasis"/>
              </w:rPr>
              <w:t xml:space="preserve">e) </w:t>
            </w:r>
            <w:r>
              <w:rPr>
                <w:rStyle w:val="Emphasis"/>
                <w:b w:val="0"/>
                <w:color w:val="000000" w:themeColor="text1"/>
              </w:rPr>
              <w:t xml:space="preserve">directly or indirectly soliciting - ex. contacting pple to solicit trades </w:t>
            </w:r>
          </w:p>
          <w:p w14:paraId="776B433F" w14:textId="77777777" w:rsidR="001F71E9" w:rsidRPr="00AF59BC" w:rsidRDefault="001F71E9" w:rsidP="00EC3122">
            <w:pPr>
              <w:rPr>
                <w:b/>
              </w:rPr>
            </w:pPr>
          </w:p>
          <w:p w14:paraId="68FFBF18" w14:textId="77777777" w:rsidR="001F71E9" w:rsidRDefault="001F71E9" w:rsidP="00EC3122">
            <w:r>
              <w:t xml:space="preserve">proficiency requirement, ethical component, balance sheet requirements – registration requirements expensive, so capital market participants would want to avoid registration </w:t>
            </w:r>
          </w:p>
          <w:p w14:paraId="3652FB9F" w14:textId="77777777" w:rsidR="001F71E9" w:rsidRDefault="001F71E9" w:rsidP="00EC3122">
            <w:r>
              <w:t xml:space="preserve">why do care? Primarily, investor protection. Also, goes to investor confidence. </w:t>
            </w:r>
          </w:p>
          <w:p w14:paraId="5E0D7678" w14:textId="77777777" w:rsidR="001F71E9" w:rsidRDefault="001F71E9" w:rsidP="001E636F">
            <w:pPr>
              <w:pStyle w:val="ListParagraph"/>
              <w:numPr>
                <w:ilvl w:val="0"/>
                <w:numId w:val="65"/>
              </w:numPr>
            </w:pPr>
            <w:r>
              <w:t>Basically, the Commission does DD on you – ex. looking for history of fraud</w:t>
            </w:r>
          </w:p>
          <w:p w14:paraId="288BDEED" w14:textId="4F89D57E" w:rsidR="00111449" w:rsidRPr="00EC05C0" w:rsidRDefault="00111449" w:rsidP="00111449">
            <w:pPr>
              <w:rPr>
                <w:rStyle w:val="Emphasis"/>
                <w:b w:val="0"/>
                <w:color w:val="auto"/>
                <w:szCs w:val="24"/>
              </w:rPr>
            </w:pPr>
            <w:r>
              <w:rPr>
                <w:rStyle w:val="Emphasis"/>
                <w:b w:val="0"/>
                <w:color w:val="auto"/>
                <w:szCs w:val="24"/>
              </w:rPr>
              <w:t>A disclaimer that a purported adviser is not “advising” did not exclude a person from the scope of the definition before, and likely would still not (</w:t>
            </w:r>
            <w:r>
              <w:rPr>
                <w:rStyle w:val="Emphasis"/>
                <w:color w:val="auto"/>
                <w:szCs w:val="24"/>
              </w:rPr>
              <w:t>Re First Federal Capital</w:t>
            </w:r>
            <w:r>
              <w:rPr>
                <w:rStyle w:val="Emphasis"/>
                <w:b w:val="0"/>
                <w:color w:val="auto"/>
                <w:szCs w:val="24"/>
              </w:rPr>
              <w:t>)</w:t>
            </w:r>
          </w:p>
        </w:tc>
      </w:tr>
      <w:tr w:rsidR="001F71E9" w14:paraId="003DF814" w14:textId="77777777" w:rsidTr="00EC3122">
        <w:tc>
          <w:tcPr>
            <w:tcW w:w="2168" w:type="dxa"/>
          </w:tcPr>
          <w:p w14:paraId="60EF4666" w14:textId="77777777" w:rsidR="001F71E9" w:rsidRPr="0015435F" w:rsidRDefault="001F71E9" w:rsidP="000D5BCF">
            <w:pPr>
              <w:jc w:val="center"/>
              <w:rPr>
                <w:rFonts w:ascii="Times New Roman" w:hAnsi="Times New Roman"/>
              </w:rPr>
            </w:pPr>
            <w:r>
              <w:rPr>
                <w:rStyle w:val="Emphasis"/>
              </w:rPr>
              <w:t>(c)</w:t>
            </w:r>
            <w:r>
              <w:rPr>
                <w:b/>
              </w:rPr>
              <w:t xml:space="preserve"> </w:t>
            </w:r>
            <w:r w:rsidRPr="007645A4">
              <w:rPr>
                <w:b/>
                <w:shd w:val="clear" w:color="auto" w:fill="FFFFFF"/>
              </w:rPr>
              <w:t>act as an investment fund manager, or</w:t>
            </w:r>
          </w:p>
        </w:tc>
        <w:tc>
          <w:tcPr>
            <w:tcW w:w="7750" w:type="dxa"/>
          </w:tcPr>
          <w:p w14:paraId="566C90E5" w14:textId="77777777" w:rsidR="001F71E9" w:rsidRPr="007645A4" w:rsidRDefault="001F71E9" w:rsidP="00EC3122">
            <w:pPr>
              <w:rPr>
                <w:rFonts w:ascii="Times New Roman" w:hAnsi="Times New Roman"/>
              </w:rPr>
            </w:pPr>
            <w:r>
              <w:rPr>
                <w:rStyle w:val="Emphasis"/>
              </w:rPr>
              <w:t>s.</w:t>
            </w:r>
            <w:r w:rsidRPr="0086285C">
              <w:rPr>
                <w:rStyle w:val="Emphasis"/>
              </w:rPr>
              <w:t>1(1)</w:t>
            </w:r>
            <w:r>
              <w:t xml:space="preserve"> </w:t>
            </w:r>
            <w:r w:rsidRPr="007645A4">
              <w:rPr>
                <w:b/>
                <w:bCs/>
                <w:shd w:val="clear" w:color="auto" w:fill="FFFFFF"/>
              </w:rPr>
              <w:t>"investment fund manager"</w:t>
            </w:r>
            <w:r w:rsidRPr="007645A4">
              <w:rPr>
                <w:shd w:val="clear" w:color="auto" w:fill="FFFFFF"/>
              </w:rPr>
              <w:t> means a person that directs the business, operations or affairs of an investment fund;</w:t>
            </w:r>
          </w:p>
          <w:p w14:paraId="1DFF72DE" w14:textId="68C6733A" w:rsidR="001F71E9" w:rsidRPr="007645A4" w:rsidRDefault="001F71E9" w:rsidP="001E636F">
            <w:pPr>
              <w:pStyle w:val="ListParagraph"/>
              <w:numPr>
                <w:ilvl w:val="0"/>
                <w:numId w:val="56"/>
              </w:numPr>
              <w:rPr>
                <w:color w:val="000000" w:themeColor="text1"/>
              </w:rPr>
            </w:pPr>
            <w:r>
              <w:t xml:space="preserve">an investment fund can be public or private – pooled resource that are controlled by an advisor or manager and invested in accordance w/ objectives. </w:t>
            </w:r>
            <w:r w:rsidR="00272161">
              <w:t xml:space="preserve">i.e. mutual funds </w:t>
            </w:r>
          </w:p>
          <w:p w14:paraId="6BE661AC" w14:textId="0794905C" w:rsidR="001F71E9" w:rsidRPr="007645A4" w:rsidRDefault="001F71E9" w:rsidP="001E636F">
            <w:pPr>
              <w:pStyle w:val="ListParagraph"/>
              <w:numPr>
                <w:ilvl w:val="0"/>
                <w:numId w:val="56"/>
              </w:numPr>
              <w:rPr>
                <w:color w:val="000000" w:themeColor="text1"/>
              </w:rPr>
            </w:pPr>
            <w:r>
              <w:t xml:space="preserve">Ex of private: hedge funds – </w:t>
            </w:r>
            <w:r w:rsidR="00584124">
              <w:t xml:space="preserve">these don’t require a prospectus, while the public ones </w:t>
            </w:r>
          </w:p>
        </w:tc>
      </w:tr>
      <w:tr w:rsidR="001F71E9" w14:paraId="7E61C8CB" w14:textId="77777777" w:rsidTr="00EC3122">
        <w:tc>
          <w:tcPr>
            <w:tcW w:w="2168" w:type="dxa"/>
          </w:tcPr>
          <w:p w14:paraId="6462BCA7" w14:textId="77777777" w:rsidR="001F71E9" w:rsidRPr="0015435F" w:rsidRDefault="001F71E9" w:rsidP="000D5BCF">
            <w:pPr>
              <w:jc w:val="center"/>
              <w:rPr>
                <w:rFonts w:ascii="Times New Roman" w:hAnsi="Times New Roman"/>
              </w:rPr>
            </w:pPr>
            <w:r>
              <w:rPr>
                <w:rStyle w:val="Emphasis"/>
              </w:rPr>
              <w:t>(d)</w:t>
            </w:r>
            <w:r>
              <w:rPr>
                <w:b/>
              </w:rPr>
              <w:t xml:space="preserve"> </w:t>
            </w:r>
            <w:r w:rsidRPr="007645A4">
              <w:rPr>
                <w:b/>
                <w:shd w:val="clear" w:color="auto" w:fill="FFFFFF"/>
              </w:rPr>
              <w:t>act as an underwriter,</w:t>
            </w:r>
          </w:p>
        </w:tc>
        <w:tc>
          <w:tcPr>
            <w:tcW w:w="7750" w:type="dxa"/>
          </w:tcPr>
          <w:p w14:paraId="3AEC4503" w14:textId="77777777" w:rsidR="001F71E9" w:rsidRPr="00C53E4A" w:rsidRDefault="001F71E9" w:rsidP="00EC3122">
            <w:r w:rsidRPr="00C53E4A">
              <w:rPr>
                <w:rStyle w:val="Emphasis"/>
                <w:szCs w:val="24"/>
              </w:rPr>
              <w:t>s.1(1)</w:t>
            </w:r>
            <w:r w:rsidRPr="00C53E4A">
              <w:t xml:space="preserve"> </w:t>
            </w:r>
            <w:r w:rsidRPr="00C53E4A">
              <w:rPr>
                <w:rStyle w:val="Strong"/>
                <w:color w:val="000000"/>
              </w:rPr>
              <w:t>"underwriter"</w:t>
            </w:r>
            <w:r w:rsidRPr="00C53E4A">
              <w:rPr>
                <w:rStyle w:val="apple-converted-space"/>
                <w:color w:val="000000"/>
              </w:rPr>
              <w:t> </w:t>
            </w:r>
            <w:r w:rsidRPr="00C53E4A">
              <w:t>means a person who,</w:t>
            </w:r>
          </w:p>
          <w:p w14:paraId="15204CFF" w14:textId="77777777" w:rsidR="001F71E9" w:rsidRDefault="001F71E9" w:rsidP="00EC3122">
            <w:bookmarkStart w:id="77" w:name="d2e1973"/>
            <w:bookmarkEnd w:id="77"/>
            <w:r w:rsidRPr="00EE265C">
              <w:rPr>
                <w:rStyle w:val="Emphasis"/>
              </w:rPr>
              <w:t>(a)</w:t>
            </w:r>
            <w:r>
              <w:t xml:space="preserve"> as principal, agrees to purchase a security for the purpose of distribution,</w:t>
            </w:r>
          </w:p>
          <w:p w14:paraId="1336A25D" w14:textId="77777777" w:rsidR="001F71E9" w:rsidRDefault="001F71E9" w:rsidP="00EC3122">
            <w:bookmarkStart w:id="78" w:name="d2e1983"/>
            <w:bookmarkEnd w:id="78"/>
            <w:r w:rsidRPr="00EE265C">
              <w:rPr>
                <w:rStyle w:val="Emphasis"/>
              </w:rPr>
              <w:t>(b)</w:t>
            </w:r>
            <w:r>
              <w:t xml:space="preserve"> as agent, offers for sale or sells a security in connection with a distribution, or</w:t>
            </w:r>
          </w:p>
          <w:p w14:paraId="31FF8774" w14:textId="77777777" w:rsidR="001F71E9" w:rsidRDefault="001F71E9" w:rsidP="00EC3122">
            <w:bookmarkStart w:id="79" w:name="d2e1992"/>
            <w:bookmarkEnd w:id="79"/>
            <w:r w:rsidRPr="00EE265C">
              <w:rPr>
                <w:rStyle w:val="Emphasis"/>
              </w:rPr>
              <w:t>(c)</w:t>
            </w:r>
            <w:r>
              <w:t xml:space="preserve"> participates directly or indirectly in a distribution described in paragraph (a) or (b),</w:t>
            </w:r>
          </w:p>
          <w:p w14:paraId="32FC336D" w14:textId="77777777" w:rsidR="001F71E9" w:rsidRPr="00EE265C" w:rsidRDefault="001F71E9" w:rsidP="00EC3122">
            <w:pPr>
              <w:rPr>
                <w:u w:val="single"/>
              </w:rPr>
            </w:pPr>
            <w:r w:rsidRPr="00EE265C">
              <w:rPr>
                <w:u w:val="single"/>
              </w:rPr>
              <w:t>but does not include</w:t>
            </w:r>
          </w:p>
          <w:p w14:paraId="104D9E9D" w14:textId="77777777" w:rsidR="001F71E9" w:rsidRDefault="001F71E9" w:rsidP="00EC3122">
            <w:bookmarkStart w:id="80" w:name="d2e2004"/>
            <w:bookmarkEnd w:id="80"/>
            <w:r w:rsidRPr="00EE265C">
              <w:rPr>
                <w:rStyle w:val="Emphasis"/>
              </w:rPr>
              <w:t>(d)</w:t>
            </w:r>
            <w:r>
              <w:t xml:space="preserve"> a person whose interest in the transaction is limited to receiving the usual and customary distribution or sales commission payable by an underwriter or issuer,</w:t>
            </w:r>
          </w:p>
          <w:p w14:paraId="0CCAA17D" w14:textId="77777777" w:rsidR="001F71E9" w:rsidRDefault="001F71E9" w:rsidP="00EC3122">
            <w:bookmarkStart w:id="81" w:name="d2e2013"/>
            <w:bookmarkEnd w:id="81"/>
            <w:r w:rsidRPr="00EE265C">
              <w:rPr>
                <w:rStyle w:val="Emphasis"/>
              </w:rPr>
              <w:t>(e)</w:t>
            </w:r>
            <w:r>
              <w:t xml:space="preserve"> a mutual fund that accepts its securities for surrender and resells them,</w:t>
            </w:r>
          </w:p>
          <w:p w14:paraId="54A1F194" w14:textId="77777777" w:rsidR="001F71E9" w:rsidRDefault="001F71E9" w:rsidP="00EC3122">
            <w:bookmarkStart w:id="82" w:name="d2e2022"/>
            <w:bookmarkEnd w:id="82"/>
            <w:r w:rsidRPr="00EE265C">
              <w:rPr>
                <w:rStyle w:val="Emphasis"/>
              </w:rPr>
              <w:t>(f)</w:t>
            </w:r>
            <w:r>
              <w:t xml:space="preserve"> a corporation that purchases shares of its own issue and resells them, or</w:t>
            </w:r>
          </w:p>
          <w:p w14:paraId="63BDAB4E" w14:textId="77777777" w:rsidR="001F71E9" w:rsidRPr="00EE265C" w:rsidRDefault="001F71E9" w:rsidP="00EC3122">
            <w:bookmarkStart w:id="83" w:name="d2e2032"/>
            <w:bookmarkEnd w:id="83"/>
            <w:r w:rsidRPr="00EE265C">
              <w:rPr>
                <w:rStyle w:val="Emphasis"/>
              </w:rPr>
              <w:t>(g)</w:t>
            </w:r>
            <w:r>
              <w:t xml:space="preserve"> a bank with respect to prescribed securities or banking transactions;</w:t>
            </w:r>
          </w:p>
        </w:tc>
      </w:tr>
      <w:tr w:rsidR="001F71E9" w14:paraId="0C0E2812" w14:textId="77777777" w:rsidTr="00EC3122">
        <w:trPr>
          <w:trHeight w:val="661"/>
        </w:trPr>
        <w:tc>
          <w:tcPr>
            <w:tcW w:w="9918" w:type="dxa"/>
            <w:gridSpan w:val="2"/>
          </w:tcPr>
          <w:p w14:paraId="0860FE73" w14:textId="77777777" w:rsidR="001F71E9" w:rsidRPr="00F04055" w:rsidRDefault="001F71E9" w:rsidP="00EC3122">
            <w:pPr>
              <w:rPr>
                <w:b/>
              </w:rPr>
            </w:pPr>
            <w:r w:rsidRPr="00F04055">
              <w:rPr>
                <w:b/>
              </w:rPr>
              <w:t>unless the person is registered in accordance with the regulations and in the category prescribed for the purpose of the activity.</w:t>
            </w:r>
          </w:p>
        </w:tc>
      </w:tr>
    </w:tbl>
    <w:p w14:paraId="1623E70D" w14:textId="77777777" w:rsidR="001F71E9" w:rsidRDefault="001F71E9" w:rsidP="001F71E9"/>
    <w:p w14:paraId="48B75874" w14:textId="5EE4FA66" w:rsidR="00DB56C0" w:rsidRPr="0052151D" w:rsidRDefault="000D5BCF" w:rsidP="00E75695">
      <w:pPr>
        <w:rPr>
          <w:b/>
          <w:caps/>
        </w:rPr>
      </w:pPr>
      <w:r w:rsidRPr="000D5BCF">
        <w:rPr>
          <w:b/>
          <w:caps/>
          <w:highlight w:val="green"/>
        </w:rPr>
        <w:t xml:space="preserve">firm </w:t>
      </w:r>
      <w:r w:rsidR="0052151D" w:rsidRPr="000D5BCF">
        <w:rPr>
          <w:b/>
          <w:caps/>
          <w:highlight w:val="green"/>
        </w:rPr>
        <w:t>Categories of registration</w:t>
      </w:r>
      <w:r w:rsidR="0052151D" w:rsidRPr="0052151D">
        <w:rPr>
          <w:b/>
          <w:caps/>
        </w:rPr>
        <w:t xml:space="preserve"> </w:t>
      </w:r>
    </w:p>
    <w:p w14:paraId="1E74C501" w14:textId="00B74BD2" w:rsidR="0052151D" w:rsidRDefault="0052151D" w:rsidP="001E636F">
      <w:pPr>
        <w:pStyle w:val="ListParagraph"/>
        <w:numPr>
          <w:ilvl w:val="0"/>
          <w:numId w:val="83"/>
        </w:numPr>
      </w:pPr>
      <w:r>
        <w:lastRenderedPageBreak/>
        <w:t xml:space="preserve">Purpose: (1) These categories specify the types of activities in which a firm is permitted to engage and (2) determine the framework of regulatory requirements that the firm must meet. </w:t>
      </w:r>
    </w:p>
    <w:p w14:paraId="22B88440" w14:textId="77777777" w:rsidR="0052151D" w:rsidRDefault="0052151D" w:rsidP="001E636F">
      <w:pPr>
        <w:pStyle w:val="ListParagraph"/>
        <w:numPr>
          <w:ilvl w:val="0"/>
          <w:numId w:val="83"/>
        </w:numPr>
      </w:pPr>
      <w:r>
        <w:t>A firm may need to register in more than 1 category.</w:t>
      </w:r>
    </w:p>
    <w:p w14:paraId="336988D0" w14:textId="77777777" w:rsidR="000D5BCF" w:rsidRDefault="000D5BCF" w:rsidP="000D5BCF"/>
    <w:tbl>
      <w:tblPr>
        <w:tblStyle w:val="TableGrid"/>
        <w:tblW w:w="9925" w:type="dxa"/>
        <w:tblLook w:val="04A0" w:firstRow="1" w:lastRow="0" w:firstColumn="1" w:lastColumn="0" w:noHBand="0" w:noVBand="1"/>
      </w:tblPr>
      <w:tblGrid>
        <w:gridCol w:w="2689"/>
        <w:gridCol w:w="7236"/>
      </w:tblGrid>
      <w:tr w:rsidR="000D5BCF" w14:paraId="0F56D90D" w14:textId="77777777" w:rsidTr="00D3257B">
        <w:tc>
          <w:tcPr>
            <w:tcW w:w="2689" w:type="dxa"/>
          </w:tcPr>
          <w:p w14:paraId="27E1E3EB" w14:textId="679FD5DC" w:rsidR="000D5BCF" w:rsidRPr="000D5BCF" w:rsidRDefault="000D5BCF" w:rsidP="000D5BCF">
            <w:pPr>
              <w:jc w:val="center"/>
              <w:rPr>
                <w:b/>
              </w:rPr>
            </w:pPr>
            <w:r w:rsidRPr="000D5BCF">
              <w:rPr>
                <w:b/>
              </w:rPr>
              <w:t>Dealer categories</w:t>
            </w:r>
          </w:p>
        </w:tc>
        <w:tc>
          <w:tcPr>
            <w:tcW w:w="7236" w:type="dxa"/>
          </w:tcPr>
          <w:p w14:paraId="2AE0EEE5" w14:textId="38118B0E" w:rsidR="000D5BCF" w:rsidRDefault="006B1801" w:rsidP="000D5BCF">
            <w:r>
              <w:t>There are 5 categories for firms required to be registered as dealers</w:t>
            </w:r>
            <w:r w:rsidR="00DA4F32">
              <w:t xml:space="preserve"> (pp.478-479)</w:t>
            </w:r>
            <w:r>
              <w:t>:</w:t>
            </w:r>
          </w:p>
          <w:p w14:paraId="20367B3D" w14:textId="68AB50AD" w:rsidR="00DA4F32" w:rsidRDefault="006B1801" w:rsidP="001E636F">
            <w:pPr>
              <w:pStyle w:val="ListParagraph"/>
              <w:numPr>
                <w:ilvl w:val="0"/>
                <w:numId w:val="84"/>
              </w:numPr>
            </w:pPr>
            <w:r>
              <w:t>Investment dealers</w:t>
            </w:r>
            <w:r w:rsidR="00C824AD">
              <w:t>: m</w:t>
            </w:r>
            <w:r w:rsidR="00DA4F32">
              <w:t xml:space="preserve">ust be members of IIROC </w:t>
            </w:r>
          </w:p>
          <w:p w14:paraId="2649CF8F" w14:textId="564E1495" w:rsidR="00DA4F32" w:rsidRDefault="006B1801" w:rsidP="001E636F">
            <w:pPr>
              <w:pStyle w:val="ListParagraph"/>
              <w:numPr>
                <w:ilvl w:val="0"/>
                <w:numId w:val="84"/>
              </w:numPr>
            </w:pPr>
            <w:r>
              <w:t>Mutual fund dealers</w:t>
            </w:r>
            <w:r w:rsidR="00C824AD">
              <w:t>: m</w:t>
            </w:r>
            <w:r w:rsidR="00DA4F32">
              <w:t xml:space="preserve">ust be members of MFDA, except in Quebec </w:t>
            </w:r>
          </w:p>
          <w:p w14:paraId="0AA0F5AF" w14:textId="77777777" w:rsidR="006B1801" w:rsidRDefault="006B1801" w:rsidP="001E636F">
            <w:pPr>
              <w:pStyle w:val="ListParagraph"/>
              <w:numPr>
                <w:ilvl w:val="0"/>
                <w:numId w:val="84"/>
              </w:numPr>
            </w:pPr>
            <w:r>
              <w:t>Scholarship dealers</w:t>
            </w:r>
          </w:p>
          <w:p w14:paraId="09626304" w14:textId="77777777" w:rsidR="006B1801" w:rsidRDefault="006B1801" w:rsidP="001E636F">
            <w:pPr>
              <w:pStyle w:val="ListParagraph"/>
              <w:numPr>
                <w:ilvl w:val="0"/>
                <w:numId w:val="84"/>
              </w:numPr>
            </w:pPr>
            <w:r>
              <w:t xml:space="preserve">Exempt market dealers (EMDs) </w:t>
            </w:r>
          </w:p>
          <w:p w14:paraId="1FF183B7" w14:textId="71507E7E" w:rsidR="00DA4F32" w:rsidRDefault="00DA4F32" w:rsidP="001E636F">
            <w:pPr>
              <w:pStyle w:val="ListParagraph"/>
              <w:numPr>
                <w:ilvl w:val="0"/>
                <w:numId w:val="84"/>
              </w:numPr>
            </w:pPr>
            <w:r>
              <w:t xml:space="preserve">Restricted dealers </w:t>
            </w:r>
          </w:p>
        </w:tc>
      </w:tr>
      <w:tr w:rsidR="000D5BCF" w14:paraId="065FC2A6" w14:textId="77777777" w:rsidTr="00D3257B">
        <w:tc>
          <w:tcPr>
            <w:tcW w:w="2689" w:type="dxa"/>
          </w:tcPr>
          <w:p w14:paraId="11D18BD6" w14:textId="5BFDE3EF" w:rsidR="000D5BCF" w:rsidRPr="000D5BCF" w:rsidRDefault="000D5BCF" w:rsidP="000D5BCF">
            <w:pPr>
              <w:jc w:val="center"/>
              <w:rPr>
                <w:b/>
              </w:rPr>
            </w:pPr>
            <w:r w:rsidRPr="000D5BCF">
              <w:rPr>
                <w:b/>
              </w:rPr>
              <w:t>Adviser categories</w:t>
            </w:r>
          </w:p>
        </w:tc>
        <w:tc>
          <w:tcPr>
            <w:tcW w:w="7236" w:type="dxa"/>
          </w:tcPr>
          <w:p w14:paraId="60F51A6D" w14:textId="18C15138" w:rsidR="002E5F67" w:rsidRDefault="002E5F67" w:rsidP="002E5F67">
            <w:r>
              <w:t>There are 2 categories for firms required to be registered as advisors (p.479):</w:t>
            </w:r>
          </w:p>
          <w:p w14:paraId="4B55924E" w14:textId="6B5FD038" w:rsidR="002E5F67" w:rsidRDefault="00994D2B" w:rsidP="001E636F">
            <w:pPr>
              <w:pStyle w:val="ListParagraph"/>
              <w:numPr>
                <w:ilvl w:val="0"/>
                <w:numId w:val="85"/>
              </w:numPr>
            </w:pPr>
            <w:r>
              <w:t>Portfolio managers</w:t>
            </w:r>
          </w:p>
          <w:p w14:paraId="2EEE487D" w14:textId="683DFA87" w:rsidR="000D5BCF" w:rsidRDefault="00994D2B" w:rsidP="001E636F">
            <w:pPr>
              <w:pStyle w:val="ListParagraph"/>
              <w:numPr>
                <w:ilvl w:val="0"/>
                <w:numId w:val="85"/>
              </w:numPr>
            </w:pPr>
            <w:r>
              <w:t xml:space="preserve">Restricted portfolio manages </w:t>
            </w:r>
          </w:p>
        </w:tc>
      </w:tr>
      <w:tr w:rsidR="000D5BCF" w14:paraId="2B1C7C73" w14:textId="77777777" w:rsidTr="00D3257B">
        <w:tc>
          <w:tcPr>
            <w:tcW w:w="2689" w:type="dxa"/>
          </w:tcPr>
          <w:p w14:paraId="22BB089D" w14:textId="220FBA41" w:rsidR="000D5BCF" w:rsidRPr="000D5BCF" w:rsidRDefault="000D5BCF" w:rsidP="000D5BCF">
            <w:pPr>
              <w:jc w:val="center"/>
              <w:rPr>
                <w:b/>
              </w:rPr>
            </w:pPr>
            <w:r w:rsidRPr="000D5BCF">
              <w:rPr>
                <w:b/>
              </w:rPr>
              <w:t>Investment fund manager category</w:t>
            </w:r>
          </w:p>
        </w:tc>
        <w:tc>
          <w:tcPr>
            <w:tcW w:w="7236" w:type="dxa"/>
          </w:tcPr>
          <w:p w14:paraId="7C462C40" w14:textId="76C6A89B" w:rsidR="000D5BCF" w:rsidRDefault="00A042CB" w:rsidP="000D5BCF">
            <w:r>
              <w:t xml:space="preserve">Only one category: investment fund manager </w:t>
            </w:r>
            <w:r w:rsidR="00A63DFE">
              <w:t>(pp.479-480)</w:t>
            </w:r>
          </w:p>
        </w:tc>
      </w:tr>
    </w:tbl>
    <w:p w14:paraId="677104B9" w14:textId="77777777" w:rsidR="0052151D" w:rsidRDefault="0052151D" w:rsidP="000D5BCF"/>
    <w:p w14:paraId="52307E56" w14:textId="296B92F8" w:rsidR="00C16253" w:rsidRDefault="00C16253" w:rsidP="000D5BCF">
      <w:pPr>
        <w:rPr>
          <w:b/>
          <w:caps/>
        </w:rPr>
      </w:pPr>
      <w:r w:rsidRPr="00C16253">
        <w:rPr>
          <w:b/>
          <w:caps/>
          <w:highlight w:val="green"/>
        </w:rPr>
        <w:t>Individual categories of registration</w:t>
      </w:r>
      <w:r w:rsidRPr="00C16253">
        <w:rPr>
          <w:b/>
          <w:caps/>
        </w:rPr>
        <w:t xml:space="preserve"> </w:t>
      </w:r>
    </w:p>
    <w:p w14:paraId="71115FEF" w14:textId="1FC6BF34" w:rsidR="00556D89" w:rsidRDefault="006F5A3B" w:rsidP="000D5BCF">
      <w:r w:rsidRPr="006F5A3B">
        <w:t>Indi</w:t>
      </w:r>
      <w:r>
        <w:t xml:space="preserve">viduals who act on behalf of a registered firm must register in one or more individual categories. An individual may need to register in both firm and individual categories – ex. sole proprietor registered as a portfolio manager </w:t>
      </w:r>
      <w:r w:rsidR="00C824AD">
        <w:t>(a firm category) must also register as an advising representative (an individual category).</w:t>
      </w:r>
    </w:p>
    <w:p w14:paraId="26A1F12E" w14:textId="3C9DA096" w:rsidR="00C824AD" w:rsidRDefault="00C824AD" w:rsidP="001E636F">
      <w:pPr>
        <w:pStyle w:val="ListParagraph"/>
        <w:numPr>
          <w:ilvl w:val="0"/>
          <w:numId w:val="86"/>
        </w:numPr>
      </w:pPr>
      <w:r>
        <w:t xml:space="preserve">Generally prohibited from acting as a registrant for more than one firm. </w:t>
      </w:r>
    </w:p>
    <w:p w14:paraId="2DC6BF17" w14:textId="6816E789" w:rsidR="00C824AD" w:rsidRDefault="00C824AD" w:rsidP="001E636F">
      <w:pPr>
        <w:pStyle w:val="ListParagraph"/>
        <w:numPr>
          <w:ilvl w:val="0"/>
          <w:numId w:val="86"/>
        </w:numPr>
      </w:pPr>
      <w:r>
        <w:t>Individual categories of registration are:</w:t>
      </w:r>
    </w:p>
    <w:p w14:paraId="31496791" w14:textId="78D616F9" w:rsidR="00C824AD" w:rsidRDefault="00C824AD" w:rsidP="001E636F">
      <w:pPr>
        <w:pStyle w:val="ListParagraph"/>
        <w:numPr>
          <w:ilvl w:val="1"/>
          <w:numId w:val="86"/>
        </w:numPr>
      </w:pPr>
      <w:r>
        <w:t>Dealing representative</w:t>
      </w:r>
      <w:r w:rsidR="004404F0">
        <w:t>: for firm in dealer category</w:t>
      </w:r>
    </w:p>
    <w:p w14:paraId="0918052E" w14:textId="4A581586" w:rsidR="00C824AD" w:rsidRDefault="00C824AD" w:rsidP="001E636F">
      <w:pPr>
        <w:pStyle w:val="ListParagraph"/>
        <w:numPr>
          <w:ilvl w:val="1"/>
          <w:numId w:val="86"/>
        </w:numPr>
      </w:pPr>
      <w:r>
        <w:t>Advising representative</w:t>
      </w:r>
      <w:r w:rsidR="004404F0">
        <w:t xml:space="preserve">: </w:t>
      </w:r>
      <w:r w:rsidR="004404F0" w:rsidRPr="004404F0">
        <w:t>for firm in advising category</w:t>
      </w:r>
    </w:p>
    <w:p w14:paraId="3570F487" w14:textId="6772E3C0" w:rsidR="00C824AD" w:rsidRDefault="00C824AD" w:rsidP="001E636F">
      <w:pPr>
        <w:pStyle w:val="ListParagraph"/>
        <w:numPr>
          <w:ilvl w:val="1"/>
          <w:numId w:val="86"/>
        </w:numPr>
      </w:pPr>
      <w:r>
        <w:t xml:space="preserve">Associate advising representative </w:t>
      </w:r>
      <w:r w:rsidR="00ED3D10">
        <w:t xml:space="preserve">– all activities must be supervised by advising representative </w:t>
      </w:r>
    </w:p>
    <w:p w14:paraId="1EE62905" w14:textId="516A1545" w:rsidR="00C824AD" w:rsidRDefault="00C824AD" w:rsidP="001E636F">
      <w:pPr>
        <w:pStyle w:val="ListParagraph"/>
        <w:numPr>
          <w:ilvl w:val="1"/>
          <w:numId w:val="86"/>
        </w:numPr>
      </w:pPr>
      <w:r>
        <w:t>Ultimate designated person (UDP)</w:t>
      </w:r>
      <w:r w:rsidR="00A637FA">
        <w:t>: responsible for promoting compliance at the firm and overseeing the effectiveness of the firm’s compliance system – usually the CEO or sole proprietor of the firm</w:t>
      </w:r>
      <w:r w:rsidR="00812014">
        <w:t xml:space="preserve"> (also looked @ p.487)</w:t>
      </w:r>
    </w:p>
    <w:p w14:paraId="341035DE" w14:textId="0E81FA97" w:rsidR="00C824AD" w:rsidRDefault="00C824AD" w:rsidP="001E636F">
      <w:pPr>
        <w:pStyle w:val="ListParagraph"/>
        <w:numPr>
          <w:ilvl w:val="1"/>
          <w:numId w:val="86"/>
        </w:numPr>
      </w:pPr>
      <w:r>
        <w:t>Chief compliance officer (CCO)</w:t>
      </w:r>
      <w:r w:rsidR="00A637FA">
        <w:t xml:space="preserve">: responsible for monitoring and overseeing the compliance system at the firm, which includes establishing policies &amp; procedures. </w:t>
      </w:r>
    </w:p>
    <w:p w14:paraId="63EFF433" w14:textId="64CE7BA4" w:rsidR="00C824AD" w:rsidRDefault="00A637FA" w:rsidP="001E636F">
      <w:pPr>
        <w:pStyle w:val="ListParagraph"/>
        <w:numPr>
          <w:ilvl w:val="0"/>
          <w:numId w:val="86"/>
        </w:numPr>
      </w:pPr>
      <w:r>
        <w:t xml:space="preserve">Note: every registered firm is </w:t>
      </w:r>
      <w:r>
        <w:rPr>
          <w:u w:val="single"/>
        </w:rPr>
        <w:t xml:space="preserve">required </w:t>
      </w:r>
      <w:r>
        <w:t xml:space="preserve">to have a UDP and a CCO. </w:t>
      </w:r>
    </w:p>
    <w:p w14:paraId="376D63DC" w14:textId="7F27EAAF" w:rsidR="00D3337A" w:rsidRDefault="00D3337A" w:rsidP="00D3337A">
      <w:pPr>
        <w:rPr>
          <w:b/>
        </w:rPr>
      </w:pPr>
      <w:r>
        <w:rPr>
          <w:b/>
        </w:rPr>
        <w:t xml:space="preserve">Permitted individuals </w:t>
      </w:r>
    </w:p>
    <w:p w14:paraId="56B9F647" w14:textId="3A7739A3" w:rsidR="00D6190A" w:rsidRDefault="00D6190A" w:rsidP="00D6190A">
      <w:pPr>
        <w:pStyle w:val="Heading2"/>
      </w:pPr>
      <w:bookmarkStart w:id="84" w:name="_Toc480301451"/>
      <w:r>
        <w:t>Mechanics of registration</w:t>
      </w:r>
      <w:bookmarkEnd w:id="84"/>
      <w:r>
        <w:t xml:space="preserve"> </w:t>
      </w:r>
    </w:p>
    <w:p w14:paraId="1E6C43F1" w14:textId="3A8AA517" w:rsidR="00D6190A" w:rsidRDefault="003150BA" w:rsidP="00D6190A">
      <w:r>
        <w:t>NI 33- 109 prescribes the format of all the forms that firm and individual applicants are required to use to submit information to the executive director.</w:t>
      </w:r>
    </w:p>
    <w:p w14:paraId="3DA134FE" w14:textId="77777777" w:rsidR="00167925" w:rsidRDefault="00167925" w:rsidP="00D6190A"/>
    <w:p w14:paraId="6C7AD7A0" w14:textId="5E51782B" w:rsidR="00167925" w:rsidRPr="00167925" w:rsidRDefault="00167925" w:rsidP="00D6190A">
      <w:r w:rsidRPr="00167925">
        <w:rPr>
          <w:b/>
          <w:u w:val="single"/>
        </w:rPr>
        <w:lastRenderedPageBreak/>
        <w:t xml:space="preserve">Procedural requirements </w:t>
      </w:r>
      <w:r>
        <w:t>(482-483)</w:t>
      </w:r>
    </w:p>
    <w:p w14:paraId="1709B25B" w14:textId="7AE9A1C5" w:rsidR="00167925" w:rsidRPr="00167925" w:rsidRDefault="00167925" w:rsidP="001E636F">
      <w:pPr>
        <w:pStyle w:val="ListParagraph"/>
        <w:numPr>
          <w:ilvl w:val="0"/>
          <w:numId w:val="87"/>
        </w:numPr>
        <w:rPr>
          <w:color w:val="000000" w:themeColor="text1"/>
          <w:szCs w:val="20"/>
        </w:rPr>
      </w:pPr>
      <w:r>
        <w:t>A</w:t>
      </w:r>
      <w:r w:rsidRPr="00167925">
        <w:t xml:space="preserve"> </w:t>
      </w:r>
      <w:r w:rsidRPr="00167925">
        <w:rPr>
          <w:b/>
          <w:color w:val="00B050"/>
        </w:rPr>
        <w:t>firm applicant</w:t>
      </w:r>
      <w:r w:rsidRPr="00167925">
        <w:rPr>
          <w:color w:val="00B050"/>
        </w:rPr>
        <w:t xml:space="preserve"> </w:t>
      </w:r>
      <w:r>
        <w:t>must submit a completed Form</w:t>
      </w:r>
      <w:r w:rsidR="004404F0" w:rsidRPr="004404F0">
        <w:rPr>
          <w:rStyle w:val="Emphasis"/>
        </w:rPr>
        <w:t xml:space="preserve"> 33-109F6 Firm Registration</w:t>
      </w:r>
      <w:r>
        <w:rPr>
          <w:color w:val="000000" w:themeColor="text1"/>
        </w:rPr>
        <w:t xml:space="preserve"> &amp; enroll w/ the National Registration Dealer (NRD) administrator.</w:t>
      </w:r>
    </w:p>
    <w:p w14:paraId="09F5E5E3" w14:textId="304F3E14" w:rsidR="00167925" w:rsidRPr="00167925" w:rsidRDefault="00167925" w:rsidP="001E636F">
      <w:pPr>
        <w:pStyle w:val="ListParagraph"/>
        <w:numPr>
          <w:ilvl w:val="1"/>
          <w:numId w:val="87"/>
        </w:numPr>
        <w:rPr>
          <w:color w:val="000000" w:themeColor="text1"/>
          <w:szCs w:val="20"/>
        </w:rPr>
      </w:pPr>
      <w:r>
        <w:t xml:space="preserve">Also required to provide financial statements &amp; a completed Form </w:t>
      </w:r>
      <w:r w:rsidRPr="00167925">
        <w:rPr>
          <w:rStyle w:val="Emphasis"/>
        </w:rPr>
        <w:t>31-103F1</w:t>
      </w:r>
    </w:p>
    <w:p w14:paraId="3BF669EB" w14:textId="6FF0052A" w:rsidR="004404F0" w:rsidRDefault="00167925" w:rsidP="001E636F">
      <w:pPr>
        <w:pStyle w:val="ListParagraph"/>
        <w:numPr>
          <w:ilvl w:val="0"/>
          <w:numId w:val="87"/>
        </w:numPr>
        <w:rPr>
          <w:rStyle w:val="Emphasis"/>
          <w:b w:val="0"/>
          <w:color w:val="000000" w:themeColor="text1"/>
        </w:rPr>
      </w:pPr>
      <w:r>
        <w:t xml:space="preserve">Upon completion of enrolment, an authorized rep submits all remaining registration info (including info about each individual applicant and permitted individual) by completing Form </w:t>
      </w:r>
      <w:r w:rsidR="004404F0" w:rsidRPr="004404F0">
        <w:rPr>
          <w:rStyle w:val="Emphasis"/>
        </w:rPr>
        <w:t>33-109F4</w:t>
      </w:r>
      <w:r w:rsidR="00CC59DF" w:rsidRPr="00167925">
        <w:rPr>
          <w:rStyle w:val="Emphasis"/>
          <w:b w:val="0"/>
          <w:color w:val="000000" w:themeColor="text1"/>
        </w:rPr>
        <w:t>.</w:t>
      </w:r>
    </w:p>
    <w:p w14:paraId="66030D2C" w14:textId="710BEB88" w:rsidR="00167925" w:rsidRDefault="00167925" w:rsidP="001E636F">
      <w:pPr>
        <w:pStyle w:val="ListParagraph"/>
        <w:numPr>
          <w:ilvl w:val="1"/>
          <w:numId w:val="87"/>
        </w:numPr>
        <w:rPr>
          <w:rStyle w:val="Emphasis"/>
          <w:b w:val="0"/>
          <w:color w:val="000000" w:themeColor="text1"/>
        </w:rPr>
      </w:pPr>
      <w:r>
        <w:t xml:space="preserve">Individuals must be “fit for registration” based on specific criteria set out in </w:t>
      </w:r>
      <w:r w:rsidRPr="00167925">
        <w:rPr>
          <w:rStyle w:val="Emphasis"/>
        </w:rPr>
        <w:t>NI 31-103</w:t>
      </w:r>
      <w:r w:rsidR="00D92257">
        <w:rPr>
          <w:rStyle w:val="Emphasis"/>
        </w:rPr>
        <w:t xml:space="preserve"> Part 3</w:t>
      </w:r>
      <w:r>
        <w:rPr>
          <w:rStyle w:val="Emphasis"/>
          <w:b w:val="0"/>
          <w:color w:val="000000" w:themeColor="text1"/>
        </w:rPr>
        <w:t xml:space="preserve"> and </w:t>
      </w:r>
      <w:r>
        <w:t xml:space="preserve">Form </w:t>
      </w:r>
      <w:r w:rsidRPr="004404F0">
        <w:rPr>
          <w:rStyle w:val="Emphasis"/>
        </w:rPr>
        <w:t>33-109F4</w:t>
      </w:r>
      <w:r w:rsidRPr="00167925">
        <w:rPr>
          <w:rStyle w:val="Emphasis"/>
          <w:b w:val="0"/>
          <w:color w:val="000000" w:themeColor="text1"/>
        </w:rPr>
        <w:t xml:space="preserve">. </w:t>
      </w:r>
      <w:r>
        <w:rPr>
          <w:rStyle w:val="Emphasis"/>
          <w:b w:val="0"/>
          <w:color w:val="000000" w:themeColor="text1"/>
        </w:rPr>
        <w:t>The 3 fundamental criteria for assessing an individual applicant’s suitability for registration are</w:t>
      </w:r>
      <w:r w:rsidRPr="003229ED">
        <w:rPr>
          <w:rStyle w:val="Emphasis"/>
          <w:b w:val="0"/>
          <w:color w:val="000000" w:themeColor="text1"/>
        </w:rPr>
        <w:t>:</w:t>
      </w:r>
      <w:r w:rsidRPr="003229ED">
        <w:rPr>
          <w:rStyle w:val="Emphasis"/>
          <w:color w:val="FF0000"/>
        </w:rPr>
        <w:t xml:space="preserve"> proficiency,</w:t>
      </w:r>
      <w:r w:rsidR="003C2063" w:rsidRPr="003229ED">
        <w:rPr>
          <w:rStyle w:val="Emphasis"/>
          <w:color w:val="FF0000"/>
        </w:rPr>
        <w:t xml:space="preserve"> integrity and solvency</w:t>
      </w:r>
      <w:r w:rsidR="003C2063">
        <w:rPr>
          <w:rStyle w:val="Emphasis"/>
          <w:b w:val="0"/>
          <w:color w:val="000000" w:themeColor="text1"/>
        </w:rPr>
        <w:t xml:space="preserve"> (484-485)</w:t>
      </w:r>
    </w:p>
    <w:p w14:paraId="421C1729" w14:textId="484709A0" w:rsidR="00167925" w:rsidRPr="00167925" w:rsidRDefault="00167925" w:rsidP="001E636F">
      <w:pPr>
        <w:pStyle w:val="ListParagraph"/>
        <w:numPr>
          <w:ilvl w:val="2"/>
          <w:numId w:val="87"/>
        </w:numPr>
        <w:rPr>
          <w:color w:val="000000" w:themeColor="text1"/>
          <w:szCs w:val="20"/>
        </w:rPr>
      </w:pPr>
      <w:r>
        <w:rPr>
          <w:b/>
        </w:rPr>
        <w:t xml:space="preserve">Proficiency </w:t>
      </w:r>
      <w:r w:rsidR="00D92257">
        <w:t>component r</w:t>
      </w:r>
      <w:r>
        <w:t>equires that individual applicants have</w:t>
      </w:r>
      <w:r w:rsidR="003C2063">
        <w:t xml:space="preserve"> the education, training and experience that a reasonable person would consider necessary to perform the activity completely.</w:t>
      </w:r>
    </w:p>
    <w:p w14:paraId="0E1A7203" w14:textId="554744CF" w:rsidR="00167925" w:rsidRPr="00167925" w:rsidRDefault="00167925" w:rsidP="001E636F">
      <w:pPr>
        <w:pStyle w:val="ListParagraph"/>
        <w:numPr>
          <w:ilvl w:val="2"/>
          <w:numId w:val="87"/>
        </w:numPr>
        <w:rPr>
          <w:color w:val="000000" w:themeColor="text1"/>
          <w:szCs w:val="20"/>
        </w:rPr>
      </w:pPr>
      <w:r>
        <w:rPr>
          <w:b/>
        </w:rPr>
        <w:t xml:space="preserve"> Integrity</w:t>
      </w:r>
      <w:r w:rsidR="003C2063">
        <w:rPr>
          <w:b/>
        </w:rPr>
        <w:t xml:space="preserve"> </w:t>
      </w:r>
      <w:r w:rsidR="00D92257">
        <w:t xml:space="preserve">(ethical component) </w:t>
      </w:r>
      <w:r w:rsidR="003C2063">
        <w:t>requires that individual applicants have an honest character</w:t>
      </w:r>
      <w:r w:rsidR="00EF06A5">
        <w:t xml:space="preserve">, lack of conflict of interest and do not have regulatory or legal actions against them </w:t>
      </w:r>
    </w:p>
    <w:p w14:paraId="071C37F7" w14:textId="4475AA1D" w:rsidR="00167925" w:rsidRPr="000074FF" w:rsidRDefault="003C2063" w:rsidP="001E636F">
      <w:pPr>
        <w:pStyle w:val="ListParagraph"/>
        <w:numPr>
          <w:ilvl w:val="2"/>
          <w:numId w:val="87"/>
        </w:numPr>
        <w:rPr>
          <w:color w:val="000000" w:themeColor="text1"/>
          <w:szCs w:val="20"/>
        </w:rPr>
      </w:pPr>
      <w:r>
        <w:rPr>
          <w:b/>
        </w:rPr>
        <w:t xml:space="preserve"> S</w:t>
      </w:r>
      <w:r w:rsidR="00167925">
        <w:rPr>
          <w:b/>
        </w:rPr>
        <w:t>olvency</w:t>
      </w:r>
      <w:r>
        <w:rPr>
          <w:b/>
        </w:rPr>
        <w:t xml:space="preserve"> </w:t>
      </w:r>
      <w:r w:rsidRPr="003C2063">
        <w:t>requires that individual applicants being sound financial condition</w:t>
      </w:r>
      <w:r w:rsidR="00D92257">
        <w:t xml:space="preserve">. An individual who is insolvent or bankrupt may not be suitable. </w:t>
      </w:r>
    </w:p>
    <w:p w14:paraId="227AC96B" w14:textId="70046AAB" w:rsidR="000074FF" w:rsidRPr="00812014" w:rsidRDefault="000074FF" w:rsidP="001E636F">
      <w:pPr>
        <w:pStyle w:val="ListParagraph"/>
        <w:numPr>
          <w:ilvl w:val="3"/>
          <w:numId w:val="87"/>
        </w:numPr>
        <w:rPr>
          <w:color w:val="000000" w:themeColor="text1"/>
          <w:szCs w:val="20"/>
        </w:rPr>
      </w:pPr>
      <w:r>
        <w:t>an assurance fund to protect investors</w:t>
      </w:r>
    </w:p>
    <w:p w14:paraId="6DBEC8C3" w14:textId="2C2485F1" w:rsidR="00812014" w:rsidRDefault="00812014" w:rsidP="001E636F">
      <w:pPr>
        <w:pStyle w:val="ListParagraph"/>
        <w:numPr>
          <w:ilvl w:val="0"/>
          <w:numId w:val="87"/>
        </w:numPr>
        <w:rPr>
          <w:rStyle w:val="Emphasis"/>
          <w:b w:val="0"/>
          <w:color w:val="000000" w:themeColor="text1"/>
        </w:rPr>
      </w:pPr>
      <w:r>
        <w:rPr>
          <w:rStyle w:val="Emphasis"/>
          <w:b w:val="0"/>
          <w:color w:val="000000" w:themeColor="text1"/>
        </w:rPr>
        <w:t xml:space="preserve">Every registrant must pay fees at the time of initial registration &amp; annual fees using the NRD system. </w:t>
      </w:r>
    </w:p>
    <w:p w14:paraId="42FF94A7" w14:textId="77777777" w:rsidR="00CC59DF" w:rsidRDefault="00CC59DF" w:rsidP="004404F0">
      <w:pPr>
        <w:rPr>
          <w:rStyle w:val="Emphasis"/>
          <w:b w:val="0"/>
          <w:color w:val="000000" w:themeColor="text1"/>
        </w:rPr>
      </w:pPr>
    </w:p>
    <w:p w14:paraId="18AA6EA9" w14:textId="2119F4E3" w:rsidR="002623F1" w:rsidRDefault="002623F1" w:rsidP="004404F0">
      <w:pPr>
        <w:rPr>
          <w:rStyle w:val="Emphasis"/>
          <w:color w:val="000000" w:themeColor="text1"/>
          <w:u w:val="single"/>
        </w:rPr>
      </w:pPr>
      <w:r>
        <w:rPr>
          <w:rStyle w:val="Emphasis"/>
          <w:color w:val="000000" w:themeColor="text1"/>
          <w:u w:val="single"/>
        </w:rPr>
        <w:t xml:space="preserve">Approval of registration </w:t>
      </w:r>
    </w:p>
    <w:p w14:paraId="5D64143F" w14:textId="273F0A04" w:rsidR="002623F1" w:rsidRDefault="00EE0050" w:rsidP="001E636F">
      <w:pPr>
        <w:pStyle w:val="ListParagraph"/>
        <w:numPr>
          <w:ilvl w:val="0"/>
          <w:numId w:val="88"/>
        </w:numPr>
        <w:rPr>
          <w:rStyle w:val="Emphasis"/>
          <w:b w:val="0"/>
          <w:color w:val="000000" w:themeColor="text1"/>
        </w:rPr>
      </w:pPr>
      <w:r w:rsidRPr="00EE0050">
        <w:rPr>
          <w:rStyle w:val="Emphasis"/>
          <w:b w:val="0"/>
          <w:color w:val="000000" w:themeColor="text1"/>
        </w:rPr>
        <w:t xml:space="preserve">Executive </w:t>
      </w:r>
      <w:r>
        <w:rPr>
          <w:rStyle w:val="Emphasis"/>
          <w:b w:val="0"/>
          <w:color w:val="000000" w:themeColor="text1"/>
        </w:rPr>
        <w:t>director shall grant registration unless appear that applicant is not suitable or that the proposed registration is objectionable.</w:t>
      </w:r>
      <w:r w:rsidRPr="00D178B3">
        <w:rPr>
          <w:rStyle w:val="Emphasis"/>
        </w:rPr>
        <w:t xml:space="preserve"> </w:t>
      </w:r>
      <w:r w:rsidR="00D178B3" w:rsidRPr="00D178B3">
        <w:rPr>
          <w:rStyle w:val="Emphasis"/>
        </w:rPr>
        <w:t xml:space="preserve">s.35 BCSA </w:t>
      </w:r>
    </w:p>
    <w:p w14:paraId="15BB56B0" w14:textId="5B3B229E" w:rsidR="00EE0050" w:rsidRPr="00EE0050" w:rsidRDefault="00EE0050" w:rsidP="001E636F">
      <w:pPr>
        <w:pStyle w:val="ListParagraph"/>
        <w:numPr>
          <w:ilvl w:val="0"/>
          <w:numId w:val="88"/>
        </w:numPr>
        <w:rPr>
          <w:rStyle w:val="Emphasis"/>
          <w:b w:val="0"/>
          <w:color w:val="000000" w:themeColor="text1"/>
        </w:rPr>
      </w:pPr>
      <w:r>
        <w:rPr>
          <w:rStyle w:val="Emphasis"/>
          <w:b w:val="0"/>
          <w:color w:val="000000" w:themeColor="text1"/>
        </w:rPr>
        <w:t xml:space="preserve">Before an executive director exercises its discretion, the applicant has the right to be heard. </w:t>
      </w:r>
      <w:r w:rsidR="00D178B3" w:rsidRPr="00D178B3">
        <w:rPr>
          <w:rStyle w:val="Emphasis"/>
        </w:rPr>
        <w:t>s.35</w:t>
      </w:r>
      <w:r w:rsidR="00D178B3">
        <w:rPr>
          <w:rStyle w:val="Emphasis"/>
        </w:rPr>
        <w:t>(3)</w:t>
      </w:r>
      <w:r w:rsidR="00D178B3" w:rsidRPr="00D178B3">
        <w:rPr>
          <w:rStyle w:val="Emphasis"/>
        </w:rPr>
        <w:t xml:space="preserve"> BCSA</w:t>
      </w:r>
    </w:p>
    <w:p w14:paraId="19F7369A" w14:textId="4D26E5B8" w:rsidR="004404F0" w:rsidRDefault="00EE0050" w:rsidP="00EE0050">
      <w:pPr>
        <w:pStyle w:val="Heading2"/>
      </w:pPr>
      <w:bookmarkStart w:id="85" w:name="_Toc480301452"/>
      <w:r>
        <w:t>Exemptions from registration</w:t>
      </w:r>
      <w:bookmarkEnd w:id="85"/>
      <w:r>
        <w:t xml:space="preserve"> </w:t>
      </w:r>
    </w:p>
    <w:tbl>
      <w:tblPr>
        <w:tblStyle w:val="TableGrid"/>
        <w:tblW w:w="0" w:type="auto"/>
        <w:tblLook w:val="04A0" w:firstRow="1" w:lastRow="0" w:firstColumn="1" w:lastColumn="0" w:noHBand="0" w:noVBand="1"/>
      </w:tblPr>
      <w:tblGrid>
        <w:gridCol w:w="1838"/>
        <w:gridCol w:w="7512"/>
      </w:tblGrid>
      <w:tr w:rsidR="006978E3" w14:paraId="39042150" w14:textId="77777777" w:rsidTr="006978E3">
        <w:tc>
          <w:tcPr>
            <w:tcW w:w="1838" w:type="dxa"/>
          </w:tcPr>
          <w:p w14:paraId="53EDE490" w14:textId="7EEDEBFD" w:rsidR="006978E3" w:rsidRPr="00325C16" w:rsidRDefault="006978E3" w:rsidP="00325C16">
            <w:pPr>
              <w:jc w:val="center"/>
              <w:rPr>
                <w:b/>
              </w:rPr>
            </w:pPr>
            <w:r w:rsidRPr="00325C16">
              <w:rPr>
                <w:b/>
              </w:rPr>
              <w:t>International dealers</w:t>
            </w:r>
          </w:p>
        </w:tc>
        <w:tc>
          <w:tcPr>
            <w:tcW w:w="7512" w:type="dxa"/>
          </w:tcPr>
          <w:p w14:paraId="68665628" w14:textId="0F147CFB" w:rsidR="006978E3" w:rsidRDefault="006978E3" w:rsidP="00EE0050">
            <w:r>
              <w:t xml:space="preserve">International dealer exemption allows international dealers to trade a “foreign security” with the “Canadian permitted client” without having to register as a dealer in Canada as long as they operate pursuant to the requirements of the exemption. </w:t>
            </w:r>
          </w:p>
        </w:tc>
      </w:tr>
      <w:tr w:rsidR="006978E3" w14:paraId="6A8EA122" w14:textId="77777777" w:rsidTr="006978E3">
        <w:tc>
          <w:tcPr>
            <w:tcW w:w="1838" w:type="dxa"/>
          </w:tcPr>
          <w:p w14:paraId="6E7EB94D" w14:textId="5C2AE78E" w:rsidR="006978E3" w:rsidRPr="00325C16" w:rsidRDefault="006978E3" w:rsidP="00325C16">
            <w:pPr>
              <w:jc w:val="center"/>
              <w:rPr>
                <w:b/>
              </w:rPr>
            </w:pPr>
            <w:r w:rsidRPr="00325C16">
              <w:rPr>
                <w:b/>
              </w:rPr>
              <w:t>International advisers</w:t>
            </w:r>
          </w:p>
        </w:tc>
        <w:tc>
          <w:tcPr>
            <w:tcW w:w="7512" w:type="dxa"/>
          </w:tcPr>
          <w:p w14:paraId="0E97A481" w14:textId="18F9F51D" w:rsidR="006978E3" w:rsidRDefault="00EC3122" w:rsidP="00EE0050">
            <w:r>
              <w:t xml:space="preserve">Allows international advisors to advise in a “foreign security” w/ a “Canadian permitted client” w/out having to register as an advisor in Canada. </w:t>
            </w:r>
          </w:p>
        </w:tc>
      </w:tr>
      <w:tr w:rsidR="006978E3" w14:paraId="17E34E5B" w14:textId="77777777" w:rsidTr="006978E3">
        <w:tc>
          <w:tcPr>
            <w:tcW w:w="1838" w:type="dxa"/>
          </w:tcPr>
          <w:p w14:paraId="7CC87EFF" w14:textId="137D8BA5" w:rsidR="006978E3" w:rsidRPr="00325C16" w:rsidRDefault="006978E3" w:rsidP="00325C16">
            <w:pPr>
              <w:jc w:val="center"/>
              <w:rPr>
                <w:b/>
              </w:rPr>
            </w:pPr>
            <w:r w:rsidRPr="00325C16">
              <w:rPr>
                <w:b/>
              </w:rPr>
              <w:t>Client mobility</w:t>
            </w:r>
          </w:p>
        </w:tc>
        <w:tc>
          <w:tcPr>
            <w:tcW w:w="7512" w:type="dxa"/>
          </w:tcPr>
          <w:p w14:paraId="32BD0130" w14:textId="4131A007" w:rsidR="006978E3" w:rsidRDefault="003C6ACE" w:rsidP="00EE0050">
            <w:r>
              <w:t xml:space="preserve">Provides an exemption from the registration requirement for firms and individuals when a client moves to another jurisdiction. </w:t>
            </w:r>
          </w:p>
        </w:tc>
      </w:tr>
      <w:tr w:rsidR="006978E3" w14:paraId="487656D4" w14:textId="77777777" w:rsidTr="006978E3">
        <w:tc>
          <w:tcPr>
            <w:tcW w:w="1838" w:type="dxa"/>
          </w:tcPr>
          <w:p w14:paraId="0641AA37" w14:textId="7A6BC550" w:rsidR="006978E3" w:rsidRPr="00325C16" w:rsidRDefault="006978E3" w:rsidP="00325C16">
            <w:pPr>
              <w:jc w:val="center"/>
              <w:rPr>
                <w:b/>
              </w:rPr>
            </w:pPr>
            <w:r w:rsidRPr="00325C16">
              <w:rPr>
                <w:b/>
              </w:rPr>
              <w:t>The  Northwest exemption</w:t>
            </w:r>
          </w:p>
        </w:tc>
        <w:tc>
          <w:tcPr>
            <w:tcW w:w="7512" w:type="dxa"/>
          </w:tcPr>
          <w:p w14:paraId="202BB974" w14:textId="3305F6AE" w:rsidR="006978E3" w:rsidRDefault="00F40320" w:rsidP="00EE0050">
            <w:r>
              <w:t>Dealer registration is not required for securities distributed under the accredited investor, family, friends and business associates, offering memorandum, and min investment amount exemptions.</w:t>
            </w:r>
          </w:p>
        </w:tc>
      </w:tr>
      <w:tr w:rsidR="006978E3" w14:paraId="2D4F743C" w14:textId="77777777" w:rsidTr="006978E3">
        <w:tc>
          <w:tcPr>
            <w:tcW w:w="1838" w:type="dxa"/>
          </w:tcPr>
          <w:p w14:paraId="4D632BD5" w14:textId="66064269" w:rsidR="006978E3" w:rsidRPr="00325C16" w:rsidRDefault="006978E3" w:rsidP="00325C16">
            <w:pPr>
              <w:jc w:val="center"/>
              <w:rPr>
                <w:b/>
              </w:rPr>
            </w:pPr>
            <w:r w:rsidRPr="00325C16">
              <w:rPr>
                <w:b/>
              </w:rPr>
              <w:lastRenderedPageBreak/>
              <w:t>Generic advice</w:t>
            </w:r>
          </w:p>
        </w:tc>
        <w:tc>
          <w:tcPr>
            <w:tcW w:w="7512" w:type="dxa"/>
          </w:tcPr>
          <w:p w14:paraId="44B3FDD0" w14:textId="77777777" w:rsidR="006978E3" w:rsidRDefault="00D128E5" w:rsidP="00EE0050">
            <w:r>
              <w:t>Advisor registration requirement does not apply to one that acts as an adviser, if the advice provided is not tailored to the needs of the recipient of the advice</w:t>
            </w:r>
            <w:r>
              <w:softHyphen/>
              <w:t xml:space="preserve"> – but if have an interest in the security being recommended, then must disclose. </w:t>
            </w:r>
          </w:p>
          <w:p w14:paraId="70955E4C" w14:textId="7E25F1C4" w:rsidR="00D128E5" w:rsidRDefault="00D128E5" w:rsidP="00EE0050">
            <w:r>
              <w:t xml:space="preserve">Ex. advise delivered through articles in newsletters, newspapers and magazines, and info disseminated by TV, radio or various </w:t>
            </w:r>
            <w:r w:rsidR="007B6AC6">
              <w:t>internet</w:t>
            </w:r>
            <w:r>
              <w:t xml:space="preserve"> means </w:t>
            </w:r>
            <w:r w:rsidR="007B6AC6">
              <w:t xml:space="preserve">(including chat rooms and bulletin boards). </w:t>
            </w:r>
          </w:p>
        </w:tc>
      </w:tr>
      <w:tr w:rsidR="006978E3" w14:paraId="2FD61665" w14:textId="77777777" w:rsidTr="006978E3">
        <w:tc>
          <w:tcPr>
            <w:tcW w:w="1838" w:type="dxa"/>
          </w:tcPr>
          <w:p w14:paraId="50029BDD" w14:textId="481CF5E5" w:rsidR="006978E3" w:rsidRPr="006978E3" w:rsidRDefault="006978E3" w:rsidP="00EE0050">
            <w:pPr>
              <w:rPr>
                <w:b/>
              </w:rPr>
            </w:pPr>
            <w:r w:rsidRPr="006978E3">
              <w:rPr>
                <w:b/>
              </w:rPr>
              <w:t>Capital accumulation plans</w:t>
            </w:r>
          </w:p>
        </w:tc>
        <w:tc>
          <w:tcPr>
            <w:tcW w:w="7512" w:type="dxa"/>
          </w:tcPr>
          <w:p w14:paraId="6003E124" w14:textId="77777777" w:rsidR="006978E3" w:rsidRDefault="00F175B0" w:rsidP="00EE0050">
            <w:r>
              <w:t>Exempted from investment fund manager registration if required to register only b/c the investment fund is an investment option in a capital accumulation plan (CAP).</w:t>
            </w:r>
          </w:p>
          <w:p w14:paraId="0F223EF6" w14:textId="4C759EAE" w:rsidR="00F175B0" w:rsidRDefault="00F175B0" w:rsidP="001E636F">
            <w:pPr>
              <w:pStyle w:val="ListParagraph"/>
              <w:numPr>
                <w:ilvl w:val="0"/>
                <w:numId w:val="89"/>
              </w:numPr>
            </w:pPr>
            <w:r>
              <w:t xml:space="preserve">Member can make investment decisions only among investment options offered w/in the plan. </w:t>
            </w:r>
          </w:p>
        </w:tc>
      </w:tr>
    </w:tbl>
    <w:p w14:paraId="55561762" w14:textId="7B58B8E4" w:rsidR="006978E3" w:rsidRDefault="00245CB9" w:rsidP="00245CB9">
      <w:pPr>
        <w:pStyle w:val="Heading2"/>
      </w:pPr>
      <w:bookmarkStart w:id="86" w:name="_Toc480301453"/>
      <w:r>
        <w:t>Registration obligations</w:t>
      </w:r>
      <w:bookmarkEnd w:id="86"/>
      <w:r>
        <w:t xml:space="preserve"> </w:t>
      </w:r>
    </w:p>
    <w:p w14:paraId="71A2530B" w14:textId="38F726C3" w:rsidR="00245CB9" w:rsidRDefault="00A839EE" w:rsidP="00245CB9">
      <w:r>
        <w:t>A registered individual or a permitted individual that leaves a registered firm to join another registered firm is able to transfer his or her registration automatically</w:t>
      </w:r>
      <w:r w:rsidR="000749FA">
        <w:t xml:space="preserve"> – but there can be no change in the individual’s registered category (p.501).</w:t>
      </w:r>
    </w:p>
    <w:p w14:paraId="2717D501" w14:textId="5B82FEF7" w:rsidR="00426269" w:rsidRPr="00426269" w:rsidRDefault="006271B6" w:rsidP="00426269">
      <w:pPr>
        <w:pStyle w:val="Heading1"/>
      </w:pPr>
      <w:bookmarkStart w:id="87" w:name="_Toc480301454"/>
      <w:r>
        <w:t>Distribution e</w:t>
      </w:r>
      <w:r w:rsidR="00513C46">
        <w:t>xemptions</w:t>
      </w:r>
      <w:bookmarkEnd w:id="87"/>
      <w:r w:rsidR="00513C46">
        <w:t xml:space="preserve"> </w:t>
      </w:r>
    </w:p>
    <w:p w14:paraId="0DE374F0" w14:textId="6716C152" w:rsidR="00F63B7D" w:rsidRDefault="00C5273E" w:rsidP="00F63B7D">
      <w:r w:rsidRPr="00C5273E">
        <w:rPr>
          <w:b/>
          <w:highlight w:val="yellow"/>
        </w:rPr>
        <w:t>Golden rule of securities:</w:t>
      </w:r>
      <w:r>
        <w:t xml:space="preserve"> if there is a trade in securities that is a distribution, then you have to file a prospectus, or rely on a prospectus exemption!</w:t>
      </w:r>
    </w:p>
    <w:p w14:paraId="7D775C24" w14:textId="77777777" w:rsidR="00C5273E" w:rsidRPr="00C5273E" w:rsidRDefault="00C5273E" w:rsidP="00F63B7D"/>
    <w:p w14:paraId="2BC8CBC3" w14:textId="28171B7C" w:rsidR="00342FD6" w:rsidRPr="00342FD6" w:rsidRDefault="005469E3" w:rsidP="00342FD6">
      <w:r>
        <w:rPr>
          <w:b/>
          <w:u w:val="single"/>
        </w:rPr>
        <w:t>Intro</w:t>
      </w:r>
      <w:r w:rsidR="00342FD6">
        <w:rPr>
          <w:b/>
          <w:u w:val="single"/>
        </w:rPr>
        <w:t xml:space="preserve"> </w:t>
      </w:r>
      <w:r w:rsidR="00342FD6">
        <w:t>(p.296)</w:t>
      </w:r>
    </w:p>
    <w:p w14:paraId="513DCE88" w14:textId="77777777" w:rsidR="00342FD6" w:rsidRDefault="00342FD6" w:rsidP="00342FD6">
      <w:r>
        <w:t xml:space="preserve">An issuer has two options once a “security”, “trade” and “distribution” are established. First, the issuer or control block person can register (i.e. “qualify”) the securities using a prospectus and offer them for sale to the general public. Second, it can use an exemption from the prospectus requirement, if one is available, and offer the securities for sale under certain strict conditions (the nature of which depend on the exemption employed). The market for such securities is referred to as the </w:t>
      </w:r>
      <w:r w:rsidRPr="00D64556">
        <w:rPr>
          <w:b/>
          <w:color w:val="FF0000"/>
        </w:rPr>
        <w:t>“exempt market”</w:t>
      </w:r>
      <w:r>
        <w:t xml:space="preserve">. </w:t>
      </w:r>
    </w:p>
    <w:p w14:paraId="1C1D5168" w14:textId="77777777" w:rsidR="00342FD6" w:rsidRDefault="00342FD6" w:rsidP="005469E3"/>
    <w:p w14:paraId="3B97C4D6" w14:textId="77777777" w:rsidR="005469E3" w:rsidRDefault="005469E3" w:rsidP="005469E3">
      <w:r>
        <w:t xml:space="preserve">Exempt market securities are subject to different conditions and rules than publicly-traded securities both when they are first distributed (in the primary market) and when they are subsequently resold (in the secondary market). The rules governing secondary trading in securities distributed under a prospectus exemption are called </w:t>
      </w:r>
      <w:r w:rsidRPr="008F199F">
        <w:rPr>
          <w:b/>
          <w:color w:val="FF0000"/>
        </w:rPr>
        <w:t>“resale rules”</w:t>
      </w:r>
      <w:r>
        <w:t xml:space="preserve">. Different resale rules apply to different types of exemptions from the prospectus requirement. </w:t>
      </w:r>
    </w:p>
    <w:p w14:paraId="486727C0" w14:textId="77777777" w:rsidR="005469E3" w:rsidRDefault="005469E3" w:rsidP="005469E3"/>
    <w:p w14:paraId="386CBAB4" w14:textId="77777777" w:rsidR="005469E3" w:rsidRDefault="005469E3" w:rsidP="005469E3">
      <w:r>
        <w:t>The term “private placement” is often used to denote an offering made using an exemption. A more accurate term is “exempt distribution”. Because exemptions avoid the prospectus requirement, they avoid much of the time, effort and considerable expense associated w/ preparing a prospectus and complying w/ the various continuous disclosure obligations that arise subsequently. There are 2 types of distribution exemptions:</w:t>
      </w:r>
      <w:r w:rsidRPr="008F199F">
        <w:rPr>
          <w:b/>
        </w:rPr>
        <w:t xml:space="preserve"> </w:t>
      </w:r>
      <w:r w:rsidRPr="008F199F">
        <w:t>mandatory and discretionary.</w:t>
      </w:r>
    </w:p>
    <w:p w14:paraId="3E436FF2" w14:textId="77777777" w:rsidR="005469E3" w:rsidRDefault="005469E3" w:rsidP="005469E3">
      <w:pPr>
        <w:rPr>
          <w:b/>
        </w:rPr>
      </w:pPr>
    </w:p>
    <w:p w14:paraId="3C2A679D" w14:textId="77777777" w:rsidR="005469E3" w:rsidRPr="00D833E6" w:rsidRDefault="005469E3" w:rsidP="005469E3">
      <w:pPr>
        <w:rPr>
          <w:u w:val="single"/>
        </w:rPr>
      </w:pPr>
      <w:r w:rsidRPr="00D833E6">
        <w:rPr>
          <w:u w:val="single"/>
        </w:rPr>
        <w:t>Mandatory exemptions</w:t>
      </w:r>
    </w:p>
    <w:p w14:paraId="41D5BD90" w14:textId="77777777" w:rsidR="005469E3" w:rsidRDefault="005469E3" w:rsidP="001E636F">
      <w:pPr>
        <w:pStyle w:val="ListParagraph"/>
        <w:numPr>
          <w:ilvl w:val="0"/>
          <w:numId w:val="89"/>
        </w:numPr>
      </w:pPr>
      <w:r>
        <w:lastRenderedPageBreak/>
        <w:t>They have objective qualifications under the legislation.</w:t>
      </w:r>
    </w:p>
    <w:p w14:paraId="3FD61AC0" w14:textId="77777777" w:rsidR="005469E3" w:rsidRDefault="005469E3" w:rsidP="001E636F">
      <w:pPr>
        <w:pStyle w:val="ListParagraph"/>
        <w:numPr>
          <w:ilvl w:val="0"/>
          <w:numId w:val="89"/>
        </w:numPr>
      </w:pPr>
      <w:r w:rsidRPr="00C41139">
        <w:rPr>
          <w:rStyle w:val="Emphasis"/>
        </w:rPr>
        <w:t>NI 45-106 Prospectus and Registration Exemptions</w:t>
      </w:r>
      <w:r>
        <w:rPr>
          <w:i/>
        </w:rPr>
        <w:t xml:space="preserve"> </w:t>
      </w:r>
      <w:r>
        <w:t>specifies the types of issuers, securities and purchasers that qualify for particular distribution exemptions.</w:t>
      </w:r>
    </w:p>
    <w:p w14:paraId="13CCFEA3" w14:textId="77777777" w:rsidR="005469E3" w:rsidRDefault="005469E3" w:rsidP="001E636F">
      <w:pPr>
        <w:pStyle w:val="ListParagraph"/>
        <w:numPr>
          <w:ilvl w:val="0"/>
          <w:numId w:val="89"/>
        </w:numPr>
      </w:pPr>
      <w:r>
        <w:t xml:space="preserve">Onus is on a claimant relying on an exemption to prove that it is available for all trades to all investors. </w:t>
      </w:r>
    </w:p>
    <w:p w14:paraId="3A51603F" w14:textId="77777777" w:rsidR="005469E3" w:rsidRDefault="005469E3" w:rsidP="001E636F">
      <w:pPr>
        <w:pStyle w:val="ListParagraph"/>
        <w:numPr>
          <w:ilvl w:val="0"/>
          <w:numId w:val="89"/>
        </w:numPr>
      </w:pPr>
      <w:r w:rsidRPr="00C41139">
        <w:rPr>
          <w:rStyle w:val="Emphasis"/>
        </w:rPr>
        <w:t>NI 31-103 Registration Requirements, Exemptions and Ongoing Registrant Obligations</w:t>
      </w:r>
      <w:r>
        <w:t xml:space="preserve"> contain the requirements for registration of persons and exemption from registration of persons</w:t>
      </w:r>
    </w:p>
    <w:p w14:paraId="5EE63118" w14:textId="77777777" w:rsidR="005469E3" w:rsidRPr="00505395" w:rsidRDefault="005469E3" w:rsidP="001E636F">
      <w:pPr>
        <w:pStyle w:val="ListParagraph"/>
        <w:numPr>
          <w:ilvl w:val="0"/>
          <w:numId w:val="89"/>
        </w:numPr>
        <w:rPr>
          <w:rStyle w:val="Emphasis"/>
          <w:color w:val="auto"/>
          <w:szCs w:val="24"/>
        </w:rPr>
      </w:pPr>
      <w:r w:rsidRPr="002542F2">
        <w:rPr>
          <w:rStyle w:val="Emphasis"/>
          <w:color w:val="000000" w:themeColor="text1"/>
        </w:rPr>
        <w:t>Private issuer exemption</w:t>
      </w:r>
      <w:r>
        <w:rPr>
          <w:rStyle w:val="Emphasis"/>
          <w:b w:val="0"/>
          <w:color w:val="000000" w:themeColor="text1"/>
        </w:rPr>
        <w:t xml:space="preserve"> grants an exemption from the prospectus requirements if a “private issuer” trades securities to a person who “is not the public”. </w:t>
      </w:r>
    </w:p>
    <w:p w14:paraId="3FF64840" w14:textId="77777777" w:rsidR="005469E3" w:rsidRPr="002542F2" w:rsidRDefault="005469E3" w:rsidP="001E636F">
      <w:pPr>
        <w:pStyle w:val="ListParagraph"/>
        <w:numPr>
          <w:ilvl w:val="0"/>
          <w:numId w:val="89"/>
        </w:numPr>
        <w:rPr>
          <w:b/>
        </w:rPr>
      </w:pPr>
      <w:r>
        <w:rPr>
          <w:rStyle w:val="Emphasis"/>
          <w:color w:val="000000" w:themeColor="text1"/>
        </w:rPr>
        <w:t xml:space="preserve">Underwriter exemption </w:t>
      </w:r>
      <w:r>
        <w:rPr>
          <w:rStyle w:val="Emphasis"/>
          <w:b w:val="0"/>
          <w:color w:val="000000" w:themeColor="text1"/>
        </w:rPr>
        <w:t>– a first trade by an UW of a security purchased in reliance on the UW exemption is a “distribution”. Therefore, UWs that have purchased exempt securities must provide a prospectus or use another exemption if they want to trade those securities (no hold period applies, so it cannot expire).</w:t>
      </w:r>
    </w:p>
    <w:p w14:paraId="663E939E" w14:textId="77777777" w:rsidR="005469E3" w:rsidRDefault="005469E3" w:rsidP="005469E3">
      <w:pPr>
        <w:rPr>
          <w:b/>
        </w:rPr>
      </w:pPr>
    </w:p>
    <w:p w14:paraId="09B20279" w14:textId="77777777" w:rsidR="005469E3" w:rsidRPr="00D833E6" w:rsidRDefault="005469E3" w:rsidP="005469E3">
      <w:pPr>
        <w:rPr>
          <w:u w:val="single"/>
        </w:rPr>
      </w:pPr>
      <w:r w:rsidRPr="00D833E6">
        <w:rPr>
          <w:u w:val="single"/>
        </w:rPr>
        <w:t>Discretionary exemptions</w:t>
      </w:r>
    </w:p>
    <w:p w14:paraId="0D1588EB" w14:textId="77777777" w:rsidR="005469E3" w:rsidRDefault="005469E3" w:rsidP="001E636F">
      <w:pPr>
        <w:pStyle w:val="ListParagraph"/>
        <w:numPr>
          <w:ilvl w:val="0"/>
          <w:numId w:val="94"/>
        </w:numPr>
      </w:pPr>
      <w:r>
        <w:t>Issuers must apply to the relevant Commission for these exemptions.</w:t>
      </w:r>
    </w:p>
    <w:p w14:paraId="4C83606E" w14:textId="633152AB" w:rsidR="005717A2" w:rsidRDefault="005717A2" w:rsidP="001E636F">
      <w:pPr>
        <w:pStyle w:val="ListParagraph"/>
        <w:numPr>
          <w:ilvl w:val="0"/>
          <w:numId w:val="94"/>
        </w:numPr>
      </w:pPr>
      <w:r>
        <w:t>Typically granted when an issuer meets most, but not all, of the requirements for a mandatory exemption (p.328).</w:t>
      </w:r>
    </w:p>
    <w:p w14:paraId="0E325240" w14:textId="77777777" w:rsidR="005469E3" w:rsidRDefault="005469E3" w:rsidP="005469E3"/>
    <w:p w14:paraId="3B8A218A" w14:textId="77777777" w:rsidR="005469E3" w:rsidRDefault="005469E3" w:rsidP="005469E3">
      <w:r>
        <w:t xml:space="preserve">A </w:t>
      </w:r>
      <w:r w:rsidRPr="00963862">
        <w:rPr>
          <w:b/>
        </w:rPr>
        <w:t>key disadvantage</w:t>
      </w:r>
      <w:r>
        <w:t xml:space="preserve"> of the exempt market for issuers and investors is that secondary trading of exempt market securities is subject to certain restrictions. Securities acquired under a prospectus exemption may be re-sold only if </w:t>
      </w:r>
    </w:p>
    <w:p w14:paraId="3D357F21" w14:textId="77777777" w:rsidR="005469E3" w:rsidRDefault="005469E3" w:rsidP="001E636F">
      <w:pPr>
        <w:pStyle w:val="ListParagraph"/>
        <w:numPr>
          <w:ilvl w:val="0"/>
          <w:numId w:val="95"/>
        </w:numPr>
      </w:pPr>
      <w:r>
        <w:t>They are qualified under a prospectus;</w:t>
      </w:r>
    </w:p>
    <w:p w14:paraId="485AE037" w14:textId="77777777" w:rsidR="005469E3" w:rsidRDefault="005469E3" w:rsidP="001E636F">
      <w:pPr>
        <w:pStyle w:val="ListParagraph"/>
        <w:numPr>
          <w:ilvl w:val="0"/>
          <w:numId w:val="95"/>
        </w:numPr>
      </w:pPr>
      <w:r>
        <w:t xml:space="preserve">The “resale rules”, including hold period requirements, are satisfied; OR </w:t>
      </w:r>
    </w:p>
    <w:p w14:paraId="615885E8" w14:textId="77777777" w:rsidR="005469E3" w:rsidRDefault="005469E3" w:rsidP="001E636F">
      <w:pPr>
        <w:pStyle w:val="ListParagraph"/>
        <w:numPr>
          <w:ilvl w:val="1"/>
          <w:numId w:val="95"/>
        </w:numPr>
      </w:pPr>
      <w:r w:rsidRPr="00C41139">
        <w:rPr>
          <w:rStyle w:val="Emphasis"/>
        </w:rPr>
        <w:t>NI 45-102 Resale of Securities</w:t>
      </w:r>
      <w:r>
        <w:t xml:space="preserve"> contains the resale rules for exempt market securities. </w:t>
      </w:r>
    </w:p>
    <w:p w14:paraId="1C15ECA6" w14:textId="77777777" w:rsidR="005469E3" w:rsidRDefault="005469E3" w:rsidP="001E636F">
      <w:pPr>
        <w:pStyle w:val="ListParagraph"/>
        <w:numPr>
          <w:ilvl w:val="0"/>
          <w:numId w:val="95"/>
        </w:numPr>
      </w:pPr>
      <w:r>
        <w:t xml:space="preserve"> They can be traded under some further exemption</w:t>
      </w:r>
    </w:p>
    <w:p w14:paraId="10246E34" w14:textId="77777777" w:rsidR="005469E3" w:rsidRDefault="005469E3" w:rsidP="005469E3">
      <w:r>
        <w:t xml:space="preserve">Consequently, exempt securities are generally less liquid and more risky than are freely trading securities. The issue price of the former may be discounted to reflect this. </w:t>
      </w:r>
    </w:p>
    <w:p w14:paraId="2321C884" w14:textId="77777777" w:rsidR="005469E3" w:rsidRDefault="005469E3" w:rsidP="005469E3">
      <w:pPr>
        <w:rPr>
          <w:b/>
          <w:u w:val="single"/>
        </w:rPr>
      </w:pPr>
    </w:p>
    <w:p w14:paraId="62163CD4" w14:textId="77777777" w:rsidR="005469E3" w:rsidRPr="00F60CE6" w:rsidRDefault="005469E3" w:rsidP="005469E3">
      <w:pPr>
        <w:rPr>
          <w:b/>
          <w:u w:val="single"/>
        </w:rPr>
      </w:pPr>
      <w:r w:rsidRPr="00F60CE6">
        <w:rPr>
          <w:b/>
          <w:u w:val="single"/>
        </w:rPr>
        <w:t>The Closed System</w:t>
      </w:r>
    </w:p>
    <w:p w14:paraId="0A2878CB" w14:textId="77777777" w:rsidR="005469E3" w:rsidRDefault="005469E3" w:rsidP="005469E3">
      <w:r>
        <w:t xml:space="preserve">Every securities jurisdiction in Canada except Manitoba now operates a </w:t>
      </w:r>
      <w:r w:rsidRPr="00445FA9">
        <w:rPr>
          <w:b/>
        </w:rPr>
        <w:t>“closed system”</w:t>
      </w:r>
      <w:r>
        <w:t xml:space="preserve">. This model ensures that securities cannot be traded without either a prospectus or an exemption from the prospectus requirement. The idea is to prevent a security from trading freely when there is not enough publicly-available info about it (and its issuer) to permit potential investors to make informed investment decisions. </w:t>
      </w:r>
    </w:p>
    <w:p w14:paraId="4DAECD2D" w14:textId="77777777" w:rsidR="005469E3" w:rsidRDefault="005469E3" w:rsidP="005469E3">
      <w:r>
        <w:t>A trade in a security is deemed to be a “distribution” (triggering the prospectus requirement) unless it falls under an exemption. Security holders wishing to trade an exempt market security have 3 options:</w:t>
      </w:r>
    </w:p>
    <w:p w14:paraId="4602117D" w14:textId="77777777" w:rsidR="005469E3" w:rsidRDefault="005469E3" w:rsidP="001E636F">
      <w:pPr>
        <w:pStyle w:val="ListParagraph"/>
        <w:numPr>
          <w:ilvl w:val="0"/>
          <w:numId w:val="96"/>
        </w:numPr>
      </w:pPr>
      <w:r>
        <w:t>continue to trade the security w/in the closed exempt market only, by relying on further exemptions</w:t>
      </w:r>
    </w:p>
    <w:p w14:paraId="5865AF97" w14:textId="77777777" w:rsidR="005469E3" w:rsidRDefault="005469E3" w:rsidP="001E636F">
      <w:pPr>
        <w:pStyle w:val="ListParagraph"/>
        <w:numPr>
          <w:ilvl w:val="0"/>
          <w:numId w:val="96"/>
        </w:numPr>
      </w:pPr>
      <w:r>
        <w:t xml:space="preserve">issuer may file a prospectus to qualify the securities already distributed </w:t>
      </w:r>
    </w:p>
    <w:p w14:paraId="500E2320" w14:textId="202B5E84" w:rsidR="005469E3" w:rsidRDefault="005469E3" w:rsidP="001E636F">
      <w:pPr>
        <w:pStyle w:val="ListParagraph"/>
        <w:numPr>
          <w:ilvl w:val="0"/>
          <w:numId w:val="96"/>
        </w:numPr>
      </w:pPr>
      <w:r>
        <w:lastRenderedPageBreak/>
        <w:t>under the resale rules in NI 45-102, the securityholder may hold the exempt securities until a specified “hold period” expires (resa</w:t>
      </w:r>
      <w:r w:rsidR="00D833E6">
        <w:t xml:space="preserve">le rules also impose additional </w:t>
      </w:r>
      <w:r>
        <w:t xml:space="preserve">requirements). The hold period is designed to allow time for info about the securities to build up in the marketplace. </w:t>
      </w:r>
    </w:p>
    <w:p w14:paraId="49665259" w14:textId="77777777" w:rsidR="005469E3" w:rsidRDefault="005469E3" w:rsidP="001E636F">
      <w:pPr>
        <w:pStyle w:val="ListParagraph"/>
        <w:numPr>
          <w:ilvl w:val="1"/>
          <w:numId w:val="96"/>
        </w:numPr>
      </w:pPr>
      <w:r>
        <w:t xml:space="preserve">The hold period cannot expire until the issuer has also been a “reporting issuer” </w:t>
      </w:r>
    </w:p>
    <w:p w14:paraId="578F08ED" w14:textId="77777777" w:rsidR="00B32659" w:rsidRDefault="00B32659" w:rsidP="00B32659"/>
    <w:p w14:paraId="25565E24" w14:textId="591B40FF" w:rsidR="00B32659" w:rsidRDefault="00B32659" w:rsidP="00B32659">
      <w:pPr>
        <w:rPr>
          <w:b/>
          <w:u w:val="single"/>
        </w:rPr>
      </w:pPr>
      <w:r>
        <w:rPr>
          <w:b/>
          <w:u w:val="single"/>
        </w:rPr>
        <w:t xml:space="preserve">Reasons for using exemptions </w:t>
      </w:r>
    </w:p>
    <w:p w14:paraId="7D665015" w14:textId="4254968E" w:rsidR="00B32659" w:rsidRDefault="00B32659" w:rsidP="001E636F">
      <w:pPr>
        <w:pStyle w:val="ListParagraph"/>
        <w:numPr>
          <w:ilvl w:val="0"/>
          <w:numId w:val="149"/>
        </w:numPr>
      </w:pPr>
      <w:r>
        <w:t>P.300-301</w:t>
      </w:r>
      <w:r w:rsidR="00887234">
        <w:t xml:space="preserve"> – 5 reasons </w:t>
      </w:r>
    </w:p>
    <w:p w14:paraId="04BD0BB9" w14:textId="7A59F5B4" w:rsidR="00887234" w:rsidRDefault="00887234" w:rsidP="001E636F">
      <w:pPr>
        <w:pStyle w:val="ListParagraph"/>
        <w:numPr>
          <w:ilvl w:val="0"/>
          <w:numId w:val="149"/>
        </w:numPr>
      </w:pPr>
      <w:r>
        <w:t xml:space="preserve">Costs of prospectus-level disclosure </w:t>
      </w:r>
    </w:p>
    <w:p w14:paraId="4220AB57" w14:textId="0B3D270B" w:rsidR="00887234" w:rsidRPr="00B32659" w:rsidRDefault="00887234" w:rsidP="001E636F">
      <w:pPr>
        <w:pStyle w:val="ListParagraph"/>
        <w:numPr>
          <w:ilvl w:val="0"/>
          <w:numId w:val="149"/>
        </w:numPr>
      </w:pPr>
      <w:r>
        <w:t xml:space="preserve">Benefits of prospectus-level disclosure </w:t>
      </w:r>
    </w:p>
    <w:p w14:paraId="0E47A7B7" w14:textId="3EAAD40C" w:rsidR="009D4A33" w:rsidRDefault="00342FD6" w:rsidP="00513C46">
      <w:r>
        <w:t>-------------------------------------------------------------------------------------------------------------------------------</w:t>
      </w:r>
    </w:p>
    <w:p w14:paraId="4B0FF806" w14:textId="036E36B9" w:rsidR="00342FD6" w:rsidRDefault="00342FD6" w:rsidP="00513C46">
      <w:r>
        <w:t>*Start of class notes*</w:t>
      </w:r>
      <w:r w:rsidR="00B64709">
        <w:t xml:space="preserve"> Numbered exemptions were discussed in the class!*</w:t>
      </w:r>
    </w:p>
    <w:p w14:paraId="6DF9D6F1" w14:textId="189FC890" w:rsidR="009D4A33" w:rsidRPr="00705074" w:rsidRDefault="009D4A33" w:rsidP="00513C46">
      <w:pPr>
        <w:rPr>
          <w:b/>
          <w:u w:val="single"/>
        </w:rPr>
      </w:pPr>
      <w:r w:rsidRPr="00705074">
        <w:rPr>
          <w:b/>
          <w:u w:val="single"/>
        </w:rPr>
        <w:t>There are two broad contexts</w:t>
      </w:r>
      <w:r w:rsidR="00705074">
        <w:rPr>
          <w:b/>
          <w:u w:val="single"/>
        </w:rPr>
        <w:t xml:space="preserve"> where exemptions come</w:t>
      </w:r>
      <w:r w:rsidRPr="00705074">
        <w:rPr>
          <w:b/>
          <w:u w:val="single"/>
        </w:rPr>
        <w:t xml:space="preserve"> up:</w:t>
      </w:r>
    </w:p>
    <w:p w14:paraId="27CAD9BD" w14:textId="2C0FF7C3" w:rsidR="00705074" w:rsidRPr="00705074" w:rsidRDefault="00705074" w:rsidP="00513C46">
      <w:pPr>
        <w:rPr>
          <w:b/>
        </w:rPr>
      </w:pPr>
      <w:r w:rsidRPr="00705074">
        <w:rPr>
          <w:b/>
          <w:highlight w:val="green"/>
        </w:rPr>
        <w:t>Companies</w:t>
      </w:r>
      <w:r w:rsidRPr="00705074">
        <w:rPr>
          <w:b/>
        </w:rPr>
        <w:t xml:space="preserve"> </w:t>
      </w:r>
    </w:p>
    <w:p w14:paraId="00CF1569" w14:textId="77777777" w:rsidR="009D4A33" w:rsidRDefault="009D4A33" w:rsidP="001E636F">
      <w:pPr>
        <w:pStyle w:val="ListParagraph"/>
        <w:numPr>
          <w:ilvl w:val="0"/>
          <w:numId w:val="89"/>
        </w:numPr>
      </w:pPr>
      <w:r w:rsidRPr="00066EFE">
        <w:rPr>
          <w:b/>
          <w:color w:val="00B050"/>
        </w:rPr>
        <w:t>Private issuer</w:t>
      </w:r>
      <w:r w:rsidRPr="00066EFE">
        <w:rPr>
          <w:color w:val="00B050"/>
        </w:rPr>
        <w:t xml:space="preserve"> </w:t>
      </w:r>
      <w:r>
        <w:t>who doesn’t want to become a reporting issuer</w:t>
      </w:r>
    </w:p>
    <w:p w14:paraId="24B7D5FC" w14:textId="6B5E9D87" w:rsidR="009D4A33" w:rsidRDefault="009D4A33" w:rsidP="001E636F">
      <w:pPr>
        <w:pStyle w:val="ListParagraph"/>
        <w:numPr>
          <w:ilvl w:val="1"/>
          <w:numId w:val="89"/>
        </w:numPr>
      </w:pPr>
      <w:r>
        <w:t>Won’t prepare a prospectus but wants to raise money for biz</w:t>
      </w:r>
    </w:p>
    <w:p w14:paraId="51DF3B71" w14:textId="7AC65A5C" w:rsidR="00066EFE" w:rsidRDefault="009D4A33" w:rsidP="001E636F">
      <w:pPr>
        <w:pStyle w:val="ListParagraph"/>
        <w:numPr>
          <w:ilvl w:val="1"/>
          <w:numId w:val="89"/>
        </w:numPr>
      </w:pPr>
      <w:r>
        <w:t>If they want to issue securities, need to comply w/ requirements of at least one prospectus exemption</w:t>
      </w:r>
      <w:r w:rsidR="005D3E3D">
        <w:t>s</w:t>
      </w:r>
      <w:r w:rsidR="00066EFE">
        <w:t xml:space="preserve"> to avoid regulatory consequences of securities law. </w:t>
      </w:r>
    </w:p>
    <w:p w14:paraId="38CA13D2" w14:textId="1C172D89" w:rsidR="005D3E3D" w:rsidRPr="005D3E3D" w:rsidRDefault="005D3E3D" w:rsidP="001E636F">
      <w:pPr>
        <w:pStyle w:val="ListParagraph"/>
        <w:numPr>
          <w:ilvl w:val="0"/>
          <w:numId w:val="89"/>
        </w:numPr>
        <w:rPr>
          <w:rStyle w:val="normaltextrun"/>
          <w:sz w:val="28"/>
          <w:lang w:val="en-CA"/>
        </w:rPr>
      </w:pPr>
      <w:r>
        <w:rPr>
          <w:rStyle w:val="normaltextrun"/>
          <w:rFonts w:ascii="Calibri" w:hAnsi="Calibri"/>
          <w:b/>
          <w:bCs/>
          <w:color w:val="00B050"/>
          <w:szCs w:val="22"/>
          <w:lang w:val="en-CA"/>
        </w:rPr>
        <w:t>R</w:t>
      </w:r>
      <w:r w:rsidRPr="005D3E3D">
        <w:rPr>
          <w:rStyle w:val="normaltextrun"/>
          <w:rFonts w:ascii="Calibri" w:hAnsi="Calibri"/>
          <w:b/>
          <w:bCs/>
          <w:color w:val="00B050"/>
          <w:szCs w:val="22"/>
          <w:lang w:val="en-CA"/>
        </w:rPr>
        <w:t>eporting issuer</w:t>
      </w:r>
      <w:r w:rsidRPr="005D3E3D">
        <w:rPr>
          <w:rStyle w:val="normaltextrun"/>
          <w:rFonts w:ascii="Calibri" w:hAnsi="Calibri"/>
          <w:bCs/>
          <w:color w:val="00B050"/>
          <w:szCs w:val="22"/>
          <w:lang w:val="en-CA"/>
        </w:rPr>
        <w:t xml:space="preserve"> </w:t>
      </w:r>
      <w:r>
        <w:rPr>
          <w:rStyle w:val="normaltextrun"/>
          <w:rFonts w:ascii="Calibri" w:hAnsi="Calibri"/>
          <w:bCs/>
          <w:szCs w:val="22"/>
          <w:lang w:val="en-CA"/>
        </w:rPr>
        <w:t xml:space="preserve">(public company) might </w:t>
      </w:r>
      <w:r w:rsidRPr="005D3E3D">
        <w:rPr>
          <w:rStyle w:val="normaltextrun"/>
          <w:rFonts w:ascii="Calibri" w:hAnsi="Calibri"/>
          <w:bCs/>
          <w:szCs w:val="22"/>
          <w:lang w:val="en-CA"/>
        </w:rPr>
        <w:t xml:space="preserve">want to </w:t>
      </w:r>
      <w:r>
        <w:rPr>
          <w:rStyle w:val="normaltextrun"/>
          <w:rFonts w:ascii="Calibri" w:hAnsi="Calibri"/>
          <w:bCs/>
          <w:szCs w:val="22"/>
          <w:lang w:val="en-CA"/>
        </w:rPr>
        <w:t>issue securities w/out relying on a prospectus in various situations:</w:t>
      </w:r>
    </w:p>
    <w:p w14:paraId="5E3B4CB8" w14:textId="1C01AE55" w:rsidR="005D3E3D" w:rsidRPr="005D3E3D" w:rsidRDefault="005D3E3D" w:rsidP="001E636F">
      <w:pPr>
        <w:pStyle w:val="ListParagraph"/>
        <w:numPr>
          <w:ilvl w:val="1"/>
          <w:numId w:val="89"/>
        </w:numPr>
        <w:rPr>
          <w:rStyle w:val="eop"/>
          <w:sz w:val="28"/>
          <w:lang w:val="en-CA"/>
        </w:rPr>
      </w:pPr>
      <w:r>
        <w:rPr>
          <w:rStyle w:val="normaltextrun"/>
          <w:rFonts w:ascii="Calibri" w:hAnsi="Calibri"/>
          <w:bCs/>
          <w:szCs w:val="22"/>
          <w:lang w:val="en-CA"/>
        </w:rPr>
        <w:t>if</w:t>
      </w:r>
      <w:r w:rsidRPr="005D3E3D">
        <w:rPr>
          <w:rStyle w:val="normaltextrun"/>
          <w:rFonts w:ascii="Calibri" w:hAnsi="Calibri"/>
          <w:bCs/>
          <w:szCs w:val="22"/>
          <w:lang w:val="en-CA"/>
        </w:rPr>
        <w:t xml:space="preserve"> doing a second offering</w:t>
      </w:r>
    </w:p>
    <w:p w14:paraId="23FB0649" w14:textId="28B72607" w:rsidR="005D3E3D" w:rsidRPr="005D3E3D" w:rsidRDefault="005D3E3D" w:rsidP="001E636F">
      <w:pPr>
        <w:pStyle w:val="ListParagraph"/>
        <w:numPr>
          <w:ilvl w:val="1"/>
          <w:numId w:val="89"/>
        </w:numPr>
        <w:rPr>
          <w:sz w:val="28"/>
          <w:lang w:val="en-CA"/>
        </w:rPr>
      </w:pPr>
      <w:r w:rsidRPr="005D3E3D">
        <w:rPr>
          <w:rStyle w:val="normaltextrun"/>
          <w:rFonts w:ascii="Calibri" w:hAnsi="Calibri"/>
          <w:szCs w:val="22"/>
          <w:lang w:val="en-CA"/>
        </w:rPr>
        <w:t>dividends - they're a distribution</w:t>
      </w:r>
    </w:p>
    <w:p w14:paraId="308A048E" w14:textId="22BF80BC" w:rsidR="009D4A33" w:rsidRDefault="00705074" w:rsidP="00705074">
      <w:pPr>
        <w:rPr>
          <w:b/>
        </w:rPr>
      </w:pPr>
      <w:r w:rsidRPr="00705074">
        <w:rPr>
          <w:b/>
          <w:highlight w:val="green"/>
        </w:rPr>
        <w:t>Investors</w:t>
      </w:r>
      <w:r>
        <w:rPr>
          <w:b/>
        </w:rPr>
        <w:t xml:space="preserve"> who have purchased securities pursuant a prospectus exemption </w:t>
      </w:r>
    </w:p>
    <w:p w14:paraId="72EEDF98" w14:textId="0FEF4322" w:rsidR="00705074" w:rsidRDefault="00705074" w:rsidP="001E636F">
      <w:pPr>
        <w:pStyle w:val="ListParagraph"/>
        <w:numPr>
          <w:ilvl w:val="0"/>
          <w:numId w:val="123"/>
        </w:numPr>
      </w:pPr>
      <w:r>
        <w:t>if they want to sell their securities again, they’d want to use a prospectus exemption</w:t>
      </w:r>
      <w:r w:rsidR="0066032A">
        <w:t xml:space="preserve"> so that they have the ability to sell securities, they can also rely on a prospectus, or comply w/ </w:t>
      </w:r>
      <w:r>
        <w:t xml:space="preserve">resale rules </w:t>
      </w:r>
      <w:r w:rsidR="0066032A">
        <w:t>(so 3 ways</w:t>
      </w:r>
      <w:r w:rsidR="008B5908">
        <w:t xml:space="preserve"> if an investor, not a company,</w:t>
      </w:r>
      <w:r w:rsidR="0066032A">
        <w:t xml:space="preserve"> </w:t>
      </w:r>
      <w:r w:rsidR="008B5908">
        <w:t xml:space="preserve">to resale securities). </w:t>
      </w:r>
    </w:p>
    <w:p w14:paraId="592037D6" w14:textId="77777777" w:rsidR="00E25AD8" w:rsidRDefault="00E25AD8" w:rsidP="00E25AD8">
      <w:pPr>
        <w:ind w:left="360"/>
      </w:pPr>
    </w:p>
    <w:p w14:paraId="5F016809" w14:textId="3F18B01E" w:rsidR="008B5908" w:rsidRDefault="008B5908" w:rsidP="008B5908">
      <w:pPr>
        <w:rPr>
          <w:rStyle w:val="eop"/>
          <w:rFonts w:ascii="Calibri" w:hAnsi="Calibri"/>
          <w:b/>
          <w:szCs w:val="22"/>
          <w:u w:val="single"/>
          <w:lang w:val="en-CA"/>
        </w:rPr>
      </w:pPr>
      <w:r w:rsidRPr="008B5908">
        <w:rPr>
          <w:rStyle w:val="normaltextrun"/>
          <w:rFonts w:ascii="Calibri" w:hAnsi="Calibri"/>
          <w:b/>
          <w:szCs w:val="22"/>
          <w:u w:val="single"/>
          <w:lang w:val="en-CA"/>
        </w:rPr>
        <w:t>Why do we have prospectus exemptions?</w:t>
      </w:r>
      <w:r w:rsidRPr="008B5908">
        <w:rPr>
          <w:rStyle w:val="eop"/>
          <w:rFonts w:ascii="Calibri" w:hAnsi="Calibri"/>
          <w:b/>
          <w:szCs w:val="22"/>
          <w:u w:val="single"/>
          <w:lang w:val="en-CA"/>
        </w:rPr>
        <w:t> </w:t>
      </w:r>
      <w:r w:rsidR="0037732B" w:rsidRPr="0037732B">
        <w:rPr>
          <w:rStyle w:val="eop"/>
          <w:rFonts w:ascii="Calibri" w:hAnsi="Calibri"/>
          <w:b/>
          <w:szCs w:val="22"/>
          <w:highlight w:val="cyan"/>
          <w:u w:val="single"/>
          <w:lang w:val="en-CA"/>
        </w:rPr>
        <w:t>Policy Objectives</w:t>
      </w:r>
      <w:r w:rsidR="0037732B">
        <w:rPr>
          <w:rStyle w:val="eop"/>
          <w:rFonts w:ascii="Calibri" w:hAnsi="Calibri"/>
          <w:b/>
          <w:szCs w:val="22"/>
          <w:u w:val="single"/>
          <w:lang w:val="en-CA"/>
        </w:rPr>
        <w:t xml:space="preserve"> </w:t>
      </w:r>
    </w:p>
    <w:p w14:paraId="225CE21C" w14:textId="12A2C881" w:rsidR="0029453E" w:rsidRPr="008B5908" w:rsidRDefault="0029453E" w:rsidP="008B5908">
      <w:pPr>
        <w:rPr>
          <w:b/>
          <w:sz w:val="28"/>
          <w:u w:val="single"/>
          <w:lang w:val="en-CA"/>
        </w:rPr>
      </w:pPr>
      <w:r>
        <w:t>Issuers use exemptions instead of qualifying a distribution w/ a prospectus for the following reasons:</w:t>
      </w:r>
    </w:p>
    <w:p w14:paraId="25AED68D" w14:textId="43058008" w:rsidR="008B5908" w:rsidRPr="0029453E" w:rsidRDefault="008B5908" w:rsidP="001E636F">
      <w:pPr>
        <w:pStyle w:val="ListParagraph"/>
        <w:numPr>
          <w:ilvl w:val="0"/>
          <w:numId w:val="124"/>
        </w:numPr>
        <w:rPr>
          <w:rStyle w:val="normaltextrun"/>
          <w:sz w:val="28"/>
          <w:lang w:val="en-CA"/>
        </w:rPr>
      </w:pPr>
      <w:r w:rsidRPr="008B5908">
        <w:rPr>
          <w:rStyle w:val="normaltextrun"/>
          <w:rFonts w:ascii="Calibri" w:hAnsi="Calibri"/>
          <w:szCs w:val="22"/>
          <w:lang w:val="en-CA"/>
        </w:rPr>
        <w:t>Regulators ackn</w:t>
      </w:r>
      <w:r>
        <w:rPr>
          <w:rStyle w:val="normaltextrun"/>
          <w:rFonts w:ascii="Calibri" w:hAnsi="Calibri"/>
          <w:szCs w:val="22"/>
          <w:lang w:val="en-CA"/>
        </w:rPr>
        <w:t xml:space="preserve">owledge that businesses need alternate ways to </w:t>
      </w:r>
      <w:r w:rsidRPr="008B5908">
        <w:rPr>
          <w:rStyle w:val="normaltextrun"/>
          <w:rFonts w:ascii="Calibri" w:hAnsi="Calibri"/>
          <w:szCs w:val="22"/>
          <w:lang w:val="en-CA"/>
        </w:rPr>
        <w:t xml:space="preserve">raise capital </w:t>
      </w:r>
      <w:r>
        <w:rPr>
          <w:rStyle w:val="normaltextrun"/>
          <w:rFonts w:ascii="Calibri" w:hAnsi="Calibri"/>
          <w:szCs w:val="22"/>
          <w:lang w:val="en-CA"/>
        </w:rPr>
        <w:t>other than the prospectus process b/c the prospectus process is time consuming</w:t>
      </w:r>
      <w:r w:rsidR="0029453E">
        <w:rPr>
          <w:rStyle w:val="normaltextrun"/>
          <w:rFonts w:ascii="Calibri" w:hAnsi="Calibri"/>
          <w:szCs w:val="22"/>
          <w:lang w:val="en-CA"/>
        </w:rPr>
        <w:t xml:space="preserve"> and expensive and is not going to work for all issuers in all contexts. </w:t>
      </w:r>
    </w:p>
    <w:p w14:paraId="5808AEA4" w14:textId="6892BF51" w:rsidR="008B5908" w:rsidRPr="0029453E" w:rsidRDefault="008B5908" w:rsidP="001E636F">
      <w:pPr>
        <w:pStyle w:val="ListParagraph"/>
        <w:numPr>
          <w:ilvl w:val="0"/>
          <w:numId w:val="124"/>
        </w:numPr>
        <w:rPr>
          <w:rStyle w:val="eop"/>
          <w:sz w:val="28"/>
          <w:lang w:val="en-CA"/>
        </w:rPr>
      </w:pPr>
      <w:r w:rsidRPr="0029453E">
        <w:rPr>
          <w:rStyle w:val="normaltextrun"/>
          <w:rFonts w:ascii="Calibri" w:hAnsi="Calibri"/>
          <w:szCs w:val="22"/>
          <w:lang w:val="en-CA"/>
        </w:rPr>
        <w:t xml:space="preserve">Acknowledgement </w:t>
      </w:r>
      <w:r w:rsidR="00073C5D">
        <w:rPr>
          <w:rStyle w:val="normaltextrun"/>
          <w:rFonts w:ascii="Calibri" w:hAnsi="Calibri"/>
          <w:szCs w:val="22"/>
          <w:lang w:val="en-CA"/>
        </w:rPr>
        <w:t xml:space="preserve">from regulators </w:t>
      </w:r>
      <w:r w:rsidRPr="0029453E">
        <w:rPr>
          <w:rStyle w:val="normaltextrun"/>
          <w:rFonts w:ascii="Calibri" w:hAnsi="Calibri"/>
          <w:szCs w:val="22"/>
          <w:lang w:val="en-CA"/>
        </w:rPr>
        <w:t>tha</w:t>
      </w:r>
      <w:r w:rsidR="0029453E">
        <w:rPr>
          <w:rStyle w:val="normaltextrun"/>
          <w:rFonts w:ascii="Calibri" w:hAnsi="Calibri"/>
          <w:szCs w:val="22"/>
          <w:lang w:val="en-CA"/>
        </w:rPr>
        <w:t xml:space="preserve">t some investors are so wealthy or </w:t>
      </w:r>
      <w:r w:rsidRPr="0029453E">
        <w:rPr>
          <w:rStyle w:val="normaltextrun"/>
          <w:rFonts w:ascii="Calibri" w:hAnsi="Calibri"/>
          <w:szCs w:val="22"/>
          <w:lang w:val="en-CA"/>
        </w:rPr>
        <w:t xml:space="preserve">sophisticated </w:t>
      </w:r>
      <w:r w:rsidR="0029453E">
        <w:rPr>
          <w:rStyle w:val="normaltextrun"/>
          <w:rFonts w:ascii="Calibri" w:hAnsi="Calibri"/>
          <w:szCs w:val="22"/>
          <w:lang w:val="en-CA"/>
        </w:rPr>
        <w:t xml:space="preserve">or both </w:t>
      </w:r>
      <w:r w:rsidRPr="0029453E">
        <w:rPr>
          <w:rStyle w:val="normaltextrun"/>
          <w:rFonts w:ascii="Calibri" w:hAnsi="Calibri"/>
          <w:szCs w:val="22"/>
          <w:lang w:val="en-CA"/>
        </w:rPr>
        <w:t xml:space="preserve">that they're capable of </w:t>
      </w:r>
      <w:r w:rsidR="0029453E">
        <w:rPr>
          <w:rStyle w:val="normaltextrun"/>
          <w:rFonts w:ascii="Calibri" w:hAnsi="Calibri"/>
          <w:szCs w:val="22"/>
          <w:lang w:val="en-CA"/>
        </w:rPr>
        <w:t xml:space="preserve">either </w:t>
      </w:r>
      <w:r w:rsidRPr="0029453E">
        <w:rPr>
          <w:rStyle w:val="normaltextrun"/>
          <w:rFonts w:ascii="Calibri" w:hAnsi="Calibri"/>
          <w:szCs w:val="22"/>
          <w:lang w:val="en-CA"/>
        </w:rPr>
        <w:t>making investm</w:t>
      </w:r>
      <w:r w:rsidR="0029453E">
        <w:rPr>
          <w:rStyle w:val="normaltextrun"/>
          <w:rFonts w:ascii="Calibri" w:hAnsi="Calibri"/>
          <w:szCs w:val="22"/>
          <w:lang w:val="en-CA"/>
        </w:rPr>
        <w:t xml:space="preserve">ent decisions on their own, </w:t>
      </w:r>
      <w:r w:rsidRPr="0029453E">
        <w:rPr>
          <w:rStyle w:val="normaltextrun"/>
          <w:rFonts w:ascii="Calibri" w:hAnsi="Calibri"/>
          <w:szCs w:val="22"/>
          <w:lang w:val="en-CA"/>
        </w:rPr>
        <w:t>pay</w:t>
      </w:r>
      <w:r w:rsidR="0029453E">
        <w:rPr>
          <w:rStyle w:val="normaltextrun"/>
          <w:rFonts w:ascii="Calibri" w:hAnsi="Calibri"/>
          <w:szCs w:val="22"/>
          <w:lang w:val="en-CA"/>
        </w:rPr>
        <w:t>ing</w:t>
      </w:r>
      <w:r w:rsidRPr="0029453E">
        <w:rPr>
          <w:rStyle w:val="normaltextrun"/>
          <w:rFonts w:ascii="Calibri" w:hAnsi="Calibri"/>
          <w:szCs w:val="22"/>
          <w:lang w:val="en-CA"/>
        </w:rPr>
        <w:t xml:space="preserve"> someone</w:t>
      </w:r>
      <w:r w:rsidR="0029453E">
        <w:rPr>
          <w:rStyle w:val="normaltextrun"/>
          <w:rFonts w:ascii="Calibri" w:hAnsi="Calibri"/>
          <w:szCs w:val="22"/>
          <w:lang w:val="en-CA"/>
        </w:rPr>
        <w:t xml:space="preserve"> to give them advice</w:t>
      </w:r>
      <w:r w:rsidRPr="0029453E">
        <w:rPr>
          <w:rStyle w:val="normaltextrun"/>
          <w:rFonts w:ascii="Calibri" w:hAnsi="Calibri"/>
          <w:szCs w:val="22"/>
          <w:lang w:val="en-CA"/>
        </w:rPr>
        <w:t>, or</w:t>
      </w:r>
      <w:r w:rsidR="0029453E">
        <w:rPr>
          <w:rStyle w:val="normaltextrun"/>
          <w:rFonts w:ascii="Calibri" w:hAnsi="Calibri"/>
          <w:szCs w:val="22"/>
          <w:lang w:val="en-CA"/>
        </w:rPr>
        <w:t xml:space="preserve"> have enough money that</w:t>
      </w:r>
      <w:r w:rsidR="00C13764">
        <w:rPr>
          <w:rStyle w:val="normaltextrun"/>
          <w:rFonts w:ascii="Calibri" w:hAnsi="Calibri"/>
          <w:szCs w:val="22"/>
          <w:lang w:val="en-CA"/>
        </w:rPr>
        <w:t xml:space="preserve"> they</w:t>
      </w:r>
      <w:r w:rsidR="0029453E">
        <w:rPr>
          <w:rStyle w:val="normaltextrun"/>
          <w:rFonts w:ascii="Calibri" w:hAnsi="Calibri"/>
          <w:szCs w:val="22"/>
          <w:lang w:val="en-CA"/>
        </w:rPr>
        <w:t xml:space="preserve"> can suffer the consequences that </w:t>
      </w:r>
      <w:r w:rsidR="0029453E" w:rsidRPr="0029453E">
        <w:rPr>
          <w:rStyle w:val="normaltextrun"/>
          <w:rFonts w:ascii="Calibri" w:hAnsi="Calibri"/>
          <w:szCs w:val="22"/>
          <w:lang w:val="en-CA"/>
        </w:rPr>
        <w:t>the</w:t>
      </w:r>
      <w:r w:rsidRPr="0029453E">
        <w:rPr>
          <w:rStyle w:val="normaltextrun"/>
          <w:rFonts w:ascii="Calibri" w:hAnsi="Calibri"/>
          <w:szCs w:val="22"/>
          <w:lang w:val="en-CA"/>
        </w:rPr>
        <w:t xml:space="preserve"> overarching investor protection policies </w:t>
      </w:r>
      <w:r w:rsidR="0029453E">
        <w:rPr>
          <w:rStyle w:val="normaltextrun"/>
          <w:rFonts w:ascii="Calibri" w:hAnsi="Calibri"/>
          <w:szCs w:val="22"/>
          <w:lang w:val="en-CA"/>
        </w:rPr>
        <w:t>that generally</w:t>
      </w:r>
      <w:r w:rsidR="00C13764">
        <w:rPr>
          <w:rStyle w:val="normaltextrun"/>
          <w:rFonts w:ascii="Calibri" w:hAnsi="Calibri"/>
          <w:szCs w:val="22"/>
          <w:lang w:val="en-CA"/>
        </w:rPr>
        <w:t xml:space="preserve"> applies in securities law doesn’t necessarily apply to them. </w:t>
      </w:r>
    </w:p>
    <w:p w14:paraId="7AAFF210" w14:textId="5E1DD450" w:rsidR="0029453E" w:rsidRDefault="00C13764" w:rsidP="001E636F">
      <w:pPr>
        <w:pStyle w:val="ListParagraph"/>
        <w:numPr>
          <w:ilvl w:val="1"/>
          <w:numId w:val="124"/>
        </w:numPr>
        <w:rPr>
          <w:lang w:val="en-CA"/>
        </w:rPr>
      </w:pPr>
      <w:r w:rsidRPr="00C13764">
        <w:rPr>
          <w:lang w:val="en-CA"/>
        </w:rPr>
        <w:t xml:space="preserve">If wealthy but not sophisticated, the rational is that they can pay someone to give them advice. </w:t>
      </w:r>
    </w:p>
    <w:p w14:paraId="6020B087" w14:textId="41024E73" w:rsidR="008B5908" w:rsidRPr="00972BAC" w:rsidRDefault="008B5908" w:rsidP="001E636F">
      <w:pPr>
        <w:pStyle w:val="ListParagraph"/>
        <w:numPr>
          <w:ilvl w:val="0"/>
          <w:numId w:val="124"/>
        </w:numPr>
        <w:rPr>
          <w:rStyle w:val="eop"/>
          <w:lang w:val="en-CA"/>
        </w:rPr>
      </w:pPr>
      <w:r w:rsidRPr="00BA0E04">
        <w:rPr>
          <w:rStyle w:val="normaltextrun"/>
          <w:rFonts w:ascii="Calibri" w:hAnsi="Calibri"/>
          <w:szCs w:val="22"/>
          <w:lang w:val="en-CA"/>
        </w:rPr>
        <w:t xml:space="preserve">In some cases, </w:t>
      </w:r>
      <w:r w:rsidR="00BA0E04">
        <w:rPr>
          <w:rStyle w:val="normaltextrun"/>
          <w:rFonts w:ascii="Calibri" w:hAnsi="Calibri"/>
          <w:szCs w:val="22"/>
          <w:lang w:val="en-CA"/>
        </w:rPr>
        <w:t>investors might have pre-existing relationships w/ the issuer itself and might have access to sufficient info about the issuer in ord</w:t>
      </w:r>
      <w:r w:rsidR="00972BAC">
        <w:rPr>
          <w:rStyle w:val="normaltextrun"/>
          <w:rFonts w:ascii="Calibri" w:hAnsi="Calibri"/>
          <w:szCs w:val="22"/>
          <w:lang w:val="en-CA"/>
        </w:rPr>
        <w:t>e</w:t>
      </w:r>
      <w:r w:rsidR="00BA0E04">
        <w:rPr>
          <w:rStyle w:val="normaltextrun"/>
          <w:rFonts w:ascii="Calibri" w:hAnsi="Calibri"/>
          <w:szCs w:val="22"/>
          <w:lang w:val="en-CA"/>
        </w:rPr>
        <w:t xml:space="preserve">r to make an informed decision about whether or not </w:t>
      </w:r>
      <w:r w:rsidRPr="00BA0E04">
        <w:rPr>
          <w:rStyle w:val="normaltextrun"/>
          <w:rFonts w:ascii="Calibri" w:hAnsi="Calibri"/>
          <w:szCs w:val="22"/>
          <w:lang w:val="en-CA"/>
        </w:rPr>
        <w:t xml:space="preserve">they should make </w:t>
      </w:r>
      <w:r w:rsidR="00BA0E04">
        <w:rPr>
          <w:rStyle w:val="normaltextrun"/>
          <w:rFonts w:ascii="Calibri" w:hAnsi="Calibri"/>
          <w:szCs w:val="22"/>
          <w:lang w:val="en-CA"/>
        </w:rPr>
        <w:t>a further</w:t>
      </w:r>
      <w:r w:rsidRPr="00BA0E04">
        <w:rPr>
          <w:rStyle w:val="normaltextrun"/>
          <w:rFonts w:ascii="Calibri" w:hAnsi="Calibri"/>
          <w:szCs w:val="22"/>
          <w:lang w:val="en-CA"/>
        </w:rPr>
        <w:t xml:space="preserve"> investment</w:t>
      </w:r>
      <w:r w:rsidRPr="00BA0E04">
        <w:rPr>
          <w:rStyle w:val="eop"/>
          <w:rFonts w:ascii="Calibri" w:hAnsi="Calibri"/>
          <w:szCs w:val="22"/>
          <w:lang w:val="en-CA"/>
        </w:rPr>
        <w:t> </w:t>
      </w:r>
    </w:p>
    <w:p w14:paraId="10887835" w14:textId="6F4E12AE" w:rsidR="00972BAC" w:rsidRPr="00BA0E04" w:rsidRDefault="00972BAC" w:rsidP="001E636F">
      <w:pPr>
        <w:pStyle w:val="ListParagraph"/>
        <w:numPr>
          <w:ilvl w:val="1"/>
          <w:numId w:val="124"/>
        </w:numPr>
        <w:rPr>
          <w:lang w:val="en-CA"/>
        </w:rPr>
      </w:pPr>
      <w:r>
        <w:rPr>
          <w:rStyle w:val="eop"/>
          <w:rFonts w:ascii="Calibri" w:hAnsi="Calibri"/>
          <w:szCs w:val="22"/>
          <w:lang w:val="en-CA"/>
        </w:rPr>
        <w:lastRenderedPageBreak/>
        <w:t xml:space="preserve">Rights offering </w:t>
      </w:r>
    </w:p>
    <w:p w14:paraId="61211AE9" w14:textId="0D602EA5" w:rsidR="008B5908" w:rsidRPr="00BA0E04" w:rsidRDefault="008B5908" w:rsidP="001E636F">
      <w:pPr>
        <w:pStyle w:val="ListParagraph"/>
        <w:numPr>
          <w:ilvl w:val="0"/>
          <w:numId w:val="124"/>
        </w:numPr>
        <w:rPr>
          <w:sz w:val="28"/>
          <w:lang w:val="en-CA"/>
        </w:rPr>
      </w:pPr>
      <w:r w:rsidRPr="00BA0E04">
        <w:rPr>
          <w:rStyle w:val="normaltextrun"/>
          <w:rFonts w:ascii="Calibri" w:hAnsi="Calibri"/>
          <w:szCs w:val="22"/>
          <w:lang w:val="en-CA"/>
        </w:rPr>
        <w:t>Acknowledgement from regulators that some securities are</w:t>
      </w:r>
      <w:r w:rsidRPr="00BA0E04">
        <w:rPr>
          <w:rStyle w:val="apple-converted-space"/>
          <w:rFonts w:ascii="Calibri" w:hAnsi="Calibri"/>
          <w:szCs w:val="22"/>
          <w:lang w:val="en-CA"/>
        </w:rPr>
        <w:t> </w:t>
      </w:r>
      <w:r w:rsidRPr="00BA0E04">
        <w:rPr>
          <w:rStyle w:val="normaltextrun"/>
          <w:rFonts w:ascii="Calibri" w:hAnsi="Calibri"/>
          <w:b/>
          <w:bCs/>
          <w:szCs w:val="22"/>
          <w:lang w:val="en-CA"/>
        </w:rPr>
        <w:t>so safe</w:t>
      </w:r>
      <w:r w:rsidRPr="00BA0E04">
        <w:rPr>
          <w:rStyle w:val="apple-converted-space"/>
          <w:rFonts w:ascii="Calibri" w:hAnsi="Calibri"/>
          <w:szCs w:val="22"/>
          <w:lang w:val="en-CA"/>
        </w:rPr>
        <w:t> </w:t>
      </w:r>
      <w:r w:rsidRPr="00BA0E04">
        <w:rPr>
          <w:rStyle w:val="normaltextrun"/>
          <w:rFonts w:ascii="Calibri" w:hAnsi="Calibri"/>
          <w:szCs w:val="22"/>
          <w:lang w:val="en-CA"/>
        </w:rPr>
        <w:t>that you don't need a prospectus</w:t>
      </w:r>
      <w:r w:rsidR="00BA0E04">
        <w:rPr>
          <w:rStyle w:val="normaltextrun"/>
          <w:rFonts w:ascii="Calibri" w:hAnsi="Calibri"/>
          <w:szCs w:val="22"/>
          <w:lang w:val="en-CA"/>
        </w:rPr>
        <w:t xml:space="preserve">; </w:t>
      </w:r>
      <w:r w:rsidR="00BA0E04">
        <w:t>the investor protection rational that drives prospectus doesn’t apply.</w:t>
      </w:r>
    </w:p>
    <w:p w14:paraId="4E123DC0" w14:textId="374A1BB4" w:rsidR="008B5908" w:rsidRPr="00B47357" w:rsidRDefault="00972BAC" w:rsidP="001E636F">
      <w:pPr>
        <w:pStyle w:val="ListParagraph"/>
        <w:numPr>
          <w:ilvl w:val="1"/>
          <w:numId w:val="124"/>
        </w:numPr>
        <w:rPr>
          <w:rStyle w:val="eop"/>
          <w:sz w:val="28"/>
          <w:lang w:val="en-CA"/>
        </w:rPr>
      </w:pPr>
      <w:r>
        <w:rPr>
          <w:rStyle w:val="normaltextrun"/>
          <w:rFonts w:ascii="Calibri" w:hAnsi="Calibri"/>
          <w:szCs w:val="22"/>
          <w:lang w:val="en-CA"/>
        </w:rPr>
        <w:t>government</w:t>
      </w:r>
      <w:r w:rsidR="008B5908" w:rsidRPr="00BA0E04">
        <w:rPr>
          <w:rStyle w:val="normaltextrun"/>
          <w:rFonts w:ascii="Calibri" w:hAnsi="Calibri"/>
          <w:szCs w:val="22"/>
          <w:lang w:val="en-CA"/>
        </w:rPr>
        <w:t xml:space="preserve"> of Canada bond </w:t>
      </w:r>
      <w:r w:rsidR="008B5908" w:rsidRPr="00BA0E04">
        <w:rPr>
          <w:rStyle w:val="eop"/>
          <w:rFonts w:ascii="Calibri" w:hAnsi="Calibri"/>
          <w:szCs w:val="22"/>
          <w:lang w:val="en-CA"/>
        </w:rPr>
        <w:t> </w:t>
      </w:r>
    </w:p>
    <w:p w14:paraId="32841BD5" w14:textId="4211C754" w:rsidR="00B47357" w:rsidRPr="00BA0E04" w:rsidRDefault="00686E3B" w:rsidP="001E636F">
      <w:pPr>
        <w:pStyle w:val="ListParagraph"/>
        <w:numPr>
          <w:ilvl w:val="1"/>
          <w:numId w:val="124"/>
        </w:numPr>
        <w:rPr>
          <w:sz w:val="28"/>
          <w:lang w:val="en-CA"/>
        </w:rPr>
      </w:pPr>
      <w:r>
        <w:rPr>
          <w:rStyle w:val="eop"/>
          <w:rFonts w:ascii="Calibri" w:hAnsi="Calibri"/>
          <w:szCs w:val="22"/>
          <w:lang w:val="en-CA"/>
        </w:rPr>
        <w:t>no need to know: investment is very safe</w:t>
      </w:r>
      <w:r w:rsidR="0037732B">
        <w:rPr>
          <w:rStyle w:val="eop"/>
          <w:rFonts w:ascii="Calibri" w:hAnsi="Calibri"/>
          <w:szCs w:val="22"/>
          <w:lang w:val="en-CA"/>
        </w:rPr>
        <w:t xml:space="preserve"> </w:t>
      </w:r>
      <w:r w:rsidR="00B47357">
        <w:rPr>
          <w:rStyle w:val="eop"/>
          <w:rFonts w:ascii="Calibri" w:hAnsi="Calibri"/>
          <w:szCs w:val="22"/>
          <w:lang w:val="en-CA"/>
        </w:rPr>
        <w:t>p.319</w:t>
      </w:r>
    </w:p>
    <w:p w14:paraId="60063337" w14:textId="77777777" w:rsidR="008B5908" w:rsidRDefault="008B5908" w:rsidP="00513C46"/>
    <w:p w14:paraId="0A2DD42D" w14:textId="710CC102" w:rsidR="00F204C4" w:rsidRDefault="00F204C4" w:rsidP="00F204C4">
      <w:r>
        <w:t>Exemption in NI 45-106 available across the country, but there are additional requirements for some jurisdictions. Textbook outdated.</w:t>
      </w:r>
    </w:p>
    <w:p w14:paraId="6EB98A92" w14:textId="77777777" w:rsidR="005717A2" w:rsidRDefault="005717A2" w:rsidP="00F204C4"/>
    <w:p w14:paraId="23986C68" w14:textId="36F4F721" w:rsidR="005717A2" w:rsidRDefault="005717A2" w:rsidP="00F204C4">
      <w:r>
        <w:t xml:space="preserve">Why would you ever want a prospectus? When you become a reporting issuer your stock becomes free trading. To have a listing on a stock exchange need to be a reporting issuer. </w:t>
      </w:r>
    </w:p>
    <w:p w14:paraId="58674B94" w14:textId="41BF13D4" w:rsidR="00DF3485" w:rsidRDefault="00686E3B" w:rsidP="00DF3485">
      <w:pPr>
        <w:pStyle w:val="Heading2"/>
      </w:pPr>
      <w:bookmarkStart w:id="88" w:name="_Toc480301455"/>
      <w:r>
        <w:t>No need to know: w</w:t>
      </w:r>
      <w:r w:rsidR="00972BAC">
        <w:t>ealthy/</w:t>
      </w:r>
      <w:r w:rsidR="00DF3485">
        <w:t>sophisticated investor exemptions</w:t>
      </w:r>
      <w:bookmarkEnd w:id="88"/>
      <w:r w:rsidR="00DF3485">
        <w:t xml:space="preserve"> </w:t>
      </w:r>
    </w:p>
    <w:p w14:paraId="5710F7E1" w14:textId="09F8CD7D" w:rsidR="00972BAC" w:rsidRDefault="00972BAC" w:rsidP="00972BAC">
      <w:r>
        <w:t>The most commonly used exemption applies to an investor that either has enough money or enough knowledge that they don’t</w:t>
      </w:r>
      <w:r w:rsidR="009D4817">
        <w:t xml:space="preserve"> need protection. </w:t>
      </w:r>
    </w:p>
    <w:p w14:paraId="51D67811" w14:textId="77777777" w:rsidR="00972BAC" w:rsidRPr="00972BAC" w:rsidRDefault="00972BAC" w:rsidP="00972BAC"/>
    <w:p w14:paraId="0B30BBEA" w14:textId="4EC68F3A" w:rsidR="00DF3485" w:rsidRDefault="005B17AF" w:rsidP="00DF3485">
      <w:r>
        <w:rPr>
          <w:b/>
          <w:highlight w:val="green"/>
        </w:rPr>
        <w:t xml:space="preserve">(1) </w:t>
      </w:r>
      <w:r w:rsidR="00DF3485" w:rsidRPr="009D4817">
        <w:rPr>
          <w:b/>
          <w:highlight w:val="green"/>
        </w:rPr>
        <w:t>Accredited investors</w:t>
      </w:r>
      <w:r w:rsidR="00DF3485">
        <w:t xml:space="preserve"> (p.316)</w:t>
      </w:r>
    </w:p>
    <w:p w14:paraId="22593DDD" w14:textId="6F0138C0" w:rsidR="00493CB8" w:rsidRDefault="0037732B" w:rsidP="00DF3485">
      <w:r w:rsidRPr="0037732B">
        <w:rPr>
          <w:b/>
          <w:caps/>
        </w:rPr>
        <w:t>A</w:t>
      </w:r>
      <w:r w:rsidR="00493CB8" w:rsidRPr="0037732B">
        <w:rPr>
          <w:b/>
          <w:caps/>
        </w:rPr>
        <w:t>vailable</w:t>
      </w:r>
      <w:r w:rsidR="00493CB8">
        <w:t xml:space="preserve"> to reporting</w:t>
      </w:r>
      <w:r>
        <w:t xml:space="preserve"> (public) issuers, non-reporting (private) issuers, and</w:t>
      </w:r>
      <w:r w:rsidR="00493CB8">
        <w:t xml:space="preserve"> SHs looking to </w:t>
      </w:r>
      <w:r>
        <w:t>resell; there are no limits on number of securities holders</w:t>
      </w:r>
      <w:r w:rsidR="00493CB8">
        <w:t xml:space="preserve"> </w:t>
      </w:r>
    </w:p>
    <w:p w14:paraId="2DA7BFFF" w14:textId="0AF93E92" w:rsidR="006E1F3A" w:rsidRDefault="00733C1C" w:rsidP="009D4817">
      <w:r>
        <w:rPr>
          <w:b/>
        </w:rPr>
        <w:t xml:space="preserve">WHO? </w:t>
      </w:r>
      <w:r w:rsidR="00F74CF2">
        <w:t xml:space="preserve">Classes of investors that b/c of their sophistication don’t need the protection of a prospectus. “Accredited investors” is </w:t>
      </w:r>
      <w:r w:rsidR="009D4817">
        <w:t xml:space="preserve">a defined term in </w:t>
      </w:r>
      <w:r w:rsidR="00DF3485" w:rsidRPr="009D4817">
        <w:rPr>
          <w:rStyle w:val="Emphasis"/>
        </w:rPr>
        <w:t>NI 45-106 s.1</w:t>
      </w:r>
      <w:r w:rsidR="0037732B">
        <w:rPr>
          <w:rStyle w:val="Emphasis"/>
        </w:rPr>
        <w:t>.1</w:t>
      </w:r>
      <w:r w:rsidR="009D4817">
        <w:rPr>
          <w:lang w:val="en-CA"/>
        </w:rPr>
        <w:t xml:space="preserve">. </w:t>
      </w:r>
      <w:r w:rsidR="009D4817" w:rsidRPr="009D4817">
        <w:rPr>
          <w:lang w:val="en-CA"/>
        </w:rPr>
        <w:t>There are subcategories of persons that fall within this definition</w:t>
      </w:r>
      <w:r w:rsidR="009D4817">
        <w:rPr>
          <w:lang w:val="en-CA"/>
        </w:rPr>
        <w:t>. Generally</w:t>
      </w:r>
      <w:r w:rsidR="00DF3485">
        <w:t xml:space="preserve">, </w:t>
      </w:r>
      <w:r w:rsidR="009D4817">
        <w:t xml:space="preserve">it </w:t>
      </w:r>
      <w:r w:rsidR="00DF3485">
        <w:t>includes</w:t>
      </w:r>
      <w:r w:rsidR="006E1F3A">
        <w:t>:</w:t>
      </w:r>
    </w:p>
    <w:p w14:paraId="7B7D7EFC" w14:textId="2CFA2ED9" w:rsidR="006E1F3A" w:rsidRDefault="006E1F3A" w:rsidP="001E636F">
      <w:pPr>
        <w:pStyle w:val="ListParagraph"/>
        <w:numPr>
          <w:ilvl w:val="0"/>
          <w:numId w:val="125"/>
        </w:numPr>
      </w:pPr>
      <w:r>
        <w:t>C</w:t>
      </w:r>
      <w:r w:rsidR="00DF3485">
        <w:t xml:space="preserve">ertain </w:t>
      </w:r>
      <w:r w:rsidR="00DF3485" w:rsidRPr="006E1F3A">
        <w:rPr>
          <w:b/>
        </w:rPr>
        <w:t>financial institutions</w:t>
      </w:r>
      <w:r>
        <w:t xml:space="preserve"> such as banks,</w:t>
      </w:r>
      <w:r w:rsidR="00F74CF2">
        <w:t xml:space="preserve"> </w:t>
      </w:r>
      <w:r>
        <w:t>insurance companies,</w:t>
      </w:r>
      <w:r w:rsidR="00F74CF2">
        <w:t xml:space="preserve"> credit unions</w:t>
      </w:r>
      <w:r>
        <w:t>,</w:t>
      </w:r>
      <w:r w:rsidR="00DF3485">
        <w:t xml:space="preserve"> </w:t>
      </w:r>
      <w:r w:rsidR="00F74CF2">
        <w:t xml:space="preserve">most </w:t>
      </w:r>
      <w:r>
        <w:t>pension funds</w:t>
      </w:r>
      <w:r w:rsidR="00711699">
        <w:t xml:space="preserve">, mutual funds </w:t>
      </w:r>
    </w:p>
    <w:p w14:paraId="43223ADE" w14:textId="1352C629" w:rsidR="006E1F3A" w:rsidRDefault="006E1F3A" w:rsidP="001E636F">
      <w:pPr>
        <w:pStyle w:val="ListParagraph"/>
        <w:numPr>
          <w:ilvl w:val="0"/>
          <w:numId w:val="125"/>
        </w:numPr>
      </w:pPr>
      <w:r w:rsidRPr="006E1F3A">
        <w:rPr>
          <w:b/>
        </w:rPr>
        <w:t>G</w:t>
      </w:r>
      <w:r w:rsidR="00DF3485" w:rsidRPr="006E1F3A">
        <w:rPr>
          <w:b/>
        </w:rPr>
        <w:t>ov entities</w:t>
      </w:r>
      <w:r>
        <w:t xml:space="preserve"> – </w:t>
      </w:r>
      <w:r w:rsidR="00F74CF2">
        <w:t>domestic, municipal, provincial, federal</w:t>
      </w:r>
    </w:p>
    <w:p w14:paraId="69ECF8E6" w14:textId="77777777" w:rsidR="006E1F3A" w:rsidRDefault="00F74CF2" w:rsidP="001E636F">
      <w:pPr>
        <w:pStyle w:val="ListParagraph"/>
        <w:numPr>
          <w:ilvl w:val="0"/>
          <w:numId w:val="125"/>
        </w:numPr>
      </w:pPr>
      <w:r w:rsidRPr="006E1F3A">
        <w:rPr>
          <w:b/>
        </w:rPr>
        <w:t>C</w:t>
      </w:r>
      <w:r w:rsidR="00DF3485" w:rsidRPr="006E1F3A">
        <w:rPr>
          <w:b/>
        </w:rPr>
        <w:t>orporations</w:t>
      </w:r>
      <w:r w:rsidR="00DF3485">
        <w:t xml:space="preserve"> that </w:t>
      </w:r>
      <w:r w:rsidR="006E1F3A">
        <w:t>meet the net asset test of 5 M</w:t>
      </w:r>
    </w:p>
    <w:p w14:paraId="6988D774" w14:textId="714EF59F" w:rsidR="006E1F3A" w:rsidRDefault="006E1F3A" w:rsidP="001E636F">
      <w:pPr>
        <w:pStyle w:val="ListParagraph"/>
        <w:numPr>
          <w:ilvl w:val="0"/>
          <w:numId w:val="125"/>
        </w:numPr>
      </w:pPr>
      <w:r w:rsidRPr="006E1F3A">
        <w:rPr>
          <w:b/>
        </w:rPr>
        <w:t>I</w:t>
      </w:r>
      <w:r w:rsidR="00F74CF2" w:rsidRPr="006E1F3A">
        <w:rPr>
          <w:b/>
        </w:rPr>
        <w:t>ndividuals</w:t>
      </w:r>
      <w:r>
        <w:t xml:space="preserve"> can qualify by meeting one of three </w:t>
      </w:r>
      <w:r w:rsidR="00DF3485">
        <w:t>tests</w:t>
      </w:r>
      <w:r>
        <w:t xml:space="preserve">. This is one of the easiest ways for individuals to qualify for participation in exempt distributions. </w:t>
      </w:r>
    </w:p>
    <w:p w14:paraId="3E0FFF4B" w14:textId="3D355084" w:rsidR="006E1F3A" w:rsidRDefault="00692369" w:rsidP="001E636F">
      <w:pPr>
        <w:pStyle w:val="ListParagraph"/>
        <w:numPr>
          <w:ilvl w:val="1"/>
          <w:numId w:val="125"/>
        </w:numPr>
      </w:pPr>
      <w:r>
        <w:rPr>
          <w:b/>
        </w:rPr>
        <w:t xml:space="preserve">Financial </w:t>
      </w:r>
      <w:r w:rsidR="006E1F3A" w:rsidRPr="006E1F3A">
        <w:rPr>
          <w:b/>
        </w:rPr>
        <w:t>Asset</w:t>
      </w:r>
      <w:r>
        <w:rPr>
          <w:b/>
        </w:rPr>
        <w:t>s</w:t>
      </w:r>
      <w:r w:rsidR="006E1F3A" w:rsidRPr="006E1F3A">
        <w:rPr>
          <w:b/>
        </w:rPr>
        <w:t xml:space="preserve"> T</w:t>
      </w:r>
      <w:r w:rsidR="00DF3485" w:rsidRPr="006E1F3A">
        <w:rPr>
          <w:b/>
        </w:rPr>
        <w:t>est:</w:t>
      </w:r>
      <w:r w:rsidR="00DF3485">
        <w:t xml:space="preserve"> if individual </w:t>
      </w:r>
      <w:r>
        <w:t xml:space="preserve">(alone or w/ a spouse) </w:t>
      </w:r>
      <w:r w:rsidR="00DF3485">
        <w:t xml:space="preserve">holds 1M of financial assets net </w:t>
      </w:r>
      <w:r w:rsidR="006E1F3A">
        <w:t xml:space="preserve">of </w:t>
      </w:r>
      <w:r w:rsidR="00DF3485">
        <w:t>any debt associate</w:t>
      </w:r>
      <w:r w:rsidR="006E1F3A">
        <w:t>d w/ them.</w:t>
      </w:r>
    </w:p>
    <w:p w14:paraId="0C61EEC2" w14:textId="16E20E9B" w:rsidR="003F5E41" w:rsidRDefault="003F5E41" w:rsidP="001E636F">
      <w:pPr>
        <w:pStyle w:val="ListParagraph"/>
        <w:numPr>
          <w:ilvl w:val="2"/>
          <w:numId w:val="125"/>
        </w:numPr>
      </w:pPr>
      <w:r w:rsidRPr="0037732B">
        <w:rPr>
          <w:u w:val="single"/>
        </w:rPr>
        <w:t>Financial assets</w:t>
      </w:r>
      <w:r>
        <w:t xml:space="preserve"> a defined term in s.1</w:t>
      </w:r>
      <w:r w:rsidR="0037732B">
        <w:t>.1</w:t>
      </w:r>
      <w:r>
        <w:t xml:space="preserve"> – cash, securities, insurance Ks that have a cash value – doesn’t include real-estate investments </w:t>
      </w:r>
    </w:p>
    <w:p w14:paraId="7D435208" w14:textId="0E01EAEB" w:rsidR="006E1F3A" w:rsidRPr="006E1F3A" w:rsidRDefault="006E1F3A" w:rsidP="001E636F">
      <w:pPr>
        <w:pStyle w:val="ListParagraph"/>
        <w:numPr>
          <w:ilvl w:val="1"/>
          <w:numId w:val="125"/>
        </w:numPr>
        <w:rPr>
          <w:sz w:val="28"/>
          <w:lang w:val="en-CA"/>
        </w:rPr>
      </w:pPr>
      <w:r>
        <w:rPr>
          <w:rStyle w:val="normaltextrun"/>
          <w:rFonts w:ascii="Calibri" w:hAnsi="Calibri"/>
          <w:b/>
          <w:bCs/>
          <w:szCs w:val="22"/>
          <w:lang w:val="en-CA"/>
        </w:rPr>
        <w:t>Total Net A</w:t>
      </w:r>
      <w:r w:rsidRPr="006E1F3A">
        <w:rPr>
          <w:rStyle w:val="normaltextrun"/>
          <w:rFonts w:ascii="Calibri" w:hAnsi="Calibri"/>
          <w:b/>
          <w:bCs/>
          <w:szCs w:val="22"/>
          <w:lang w:val="en-CA"/>
        </w:rPr>
        <w:t>sset</w:t>
      </w:r>
      <w:r>
        <w:rPr>
          <w:rStyle w:val="normaltextrun"/>
          <w:rFonts w:ascii="Calibri" w:hAnsi="Calibri"/>
          <w:b/>
          <w:bCs/>
          <w:szCs w:val="22"/>
          <w:lang w:val="en-CA"/>
        </w:rPr>
        <w:t xml:space="preserve"> Test:</w:t>
      </w:r>
      <w:r w:rsidRPr="006E1F3A">
        <w:rPr>
          <w:rStyle w:val="eop"/>
          <w:rFonts w:ascii="Calibri" w:hAnsi="Calibri"/>
          <w:szCs w:val="22"/>
          <w:lang w:val="en-CA"/>
        </w:rPr>
        <w:t> </w:t>
      </w:r>
      <w:r w:rsidR="00DF3485">
        <w:t>all net assets</w:t>
      </w:r>
      <w:r>
        <w:t>, financial or otherwise,</w:t>
      </w:r>
      <w:r w:rsidR="000243D5">
        <w:t xml:space="preserve"> exceed</w:t>
      </w:r>
      <w:r w:rsidR="00DF3485">
        <w:t xml:space="preserve"> 5M (th</w:t>
      </w:r>
      <w:r>
        <w:t>e house comes in now, the car).</w:t>
      </w:r>
    </w:p>
    <w:p w14:paraId="5B76071F" w14:textId="0ED13E96" w:rsidR="00DF3485" w:rsidRPr="006E1F3A" w:rsidRDefault="006E1F3A" w:rsidP="001E636F">
      <w:pPr>
        <w:pStyle w:val="ListParagraph"/>
        <w:numPr>
          <w:ilvl w:val="1"/>
          <w:numId w:val="125"/>
        </w:numPr>
        <w:rPr>
          <w:sz w:val="28"/>
          <w:lang w:val="en-CA"/>
        </w:rPr>
      </w:pPr>
      <w:r w:rsidRPr="006E1F3A">
        <w:rPr>
          <w:b/>
        </w:rPr>
        <w:t>Net Income T</w:t>
      </w:r>
      <w:r w:rsidR="00DF3485" w:rsidRPr="006E1F3A">
        <w:rPr>
          <w:b/>
        </w:rPr>
        <w:t>est</w:t>
      </w:r>
      <w:r w:rsidRPr="006E1F3A">
        <w:rPr>
          <w:b/>
        </w:rPr>
        <w:t>:</w:t>
      </w:r>
      <w:r w:rsidR="00DF3485">
        <w:t xml:space="preserve"> </w:t>
      </w:r>
      <w:r w:rsidR="006730B4">
        <w:t xml:space="preserve">net </w:t>
      </w:r>
      <w:r w:rsidR="00692369">
        <w:t xml:space="preserve">pre-tax </w:t>
      </w:r>
      <w:r w:rsidR="006730B4">
        <w:t xml:space="preserve">income </w:t>
      </w:r>
      <w:r w:rsidR="00DF3485">
        <w:t xml:space="preserve">needs to exceed </w:t>
      </w:r>
      <w:r w:rsidR="006730B4">
        <w:t>$</w:t>
      </w:r>
      <w:r w:rsidR="00DF3485">
        <w:t>200,000</w:t>
      </w:r>
      <w:r w:rsidR="00711699">
        <w:t xml:space="preserve"> </w:t>
      </w:r>
      <w:r w:rsidR="000243D5">
        <w:t xml:space="preserve">for an individual or $300,000 together w/ spouse in each of the past 2-yrs, and </w:t>
      </w:r>
      <w:r w:rsidR="00DF3485">
        <w:t>w/ anticipation th</w:t>
      </w:r>
      <w:r w:rsidR="000243D5">
        <w:t xml:space="preserve">at it continues in the current yr. </w:t>
      </w:r>
    </w:p>
    <w:p w14:paraId="2B8EDCDC" w14:textId="77777777" w:rsidR="008A1AD5" w:rsidRDefault="008A1AD5" w:rsidP="002A50FF"/>
    <w:p w14:paraId="095DA2C1" w14:textId="2287B929" w:rsidR="00DF3485" w:rsidRDefault="008A1AD5" w:rsidP="009943A5">
      <w:r>
        <w:t>U</w:t>
      </w:r>
      <w:r w:rsidR="00733C1C">
        <w:t xml:space="preserve">nder </w:t>
      </w:r>
      <w:r w:rsidR="00DF3485" w:rsidRPr="002A50FF">
        <w:rPr>
          <w:rStyle w:val="Emphasis"/>
        </w:rPr>
        <w:t>NI 45-106 s.2.3</w:t>
      </w:r>
      <w:r>
        <w:t xml:space="preserve">, </w:t>
      </w:r>
      <w:r w:rsidR="005109D3">
        <w:t xml:space="preserve">provided that the purchaser </w:t>
      </w:r>
      <w:r>
        <w:t>purchases securities as principal (that is for their own account) and is an</w:t>
      </w:r>
      <w:r w:rsidRPr="008A1AD5">
        <w:t xml:space="preserve"> </w:t>
      </w:r>
      <w:r>
        <w:t xml:space="preserve">accredited investor, </w:t>
      </w:r>
      <w:r w:rsidR="002A50FF">
        <w:t xml:space="preserve">the issuer is entitled to sell securities to </w:t>
      </w:r>
      <w:r w:rsidR="005109D3">
        <w:t>these purchasers</w:t>
      </w:r>
      <w:r w:rsidR="002A50FF">
        <w:t xml:space="preserve"> w/out a prospectus. </w:t>
      </w:r>
      <w:r w:rsidR="009943A5">
        <w:t xml:space="preserve">An additional requirement if an entity is not a real person is that it </w:t>
      </w:r>
      <w:r w:rsidR="00DF3485">
        <w:t>has not been formed</w:t>
      </w:r>
      <w:r w:rsidR="00C0382E">
        <w:t xml:space="preserve"> or used </w:t>
      </w:r>
      <w:r w:rsidR="00DF3485">
        <w:t xml:space="preserve">solely </w:t>
      </w:r>
      <w:r w:rsidR="00AA3615">
        <w:t xml:space="preserve">for </w:t>
      </w:r>
      <w:r w:rsidR="00503FC5">
        <w:t xml:space="preserve">the purpose of </w:t>
      </w:r>
      <w:r w:rsidR="00DF3485">
        <w:t>ta</w:t>
      </w:r>
      <w:r w:rsidR="00AA3615">
        <w:t>king advantage of the exemption (</w:t>
      </w:r>
      <w:r w:rsidR="00AA3615" w:rsidRPr="00AA3615">
        <w:rPr>
          <w:rStyle w:val="Emphasis"/>
        </w:rPr>
        <w:t>s.2.3(5)</w:t>
      </w:r>
      <w:r w:rsidR="00AA3615">
        <w:t>).</w:t>
      </w:r>
    </w:p>
    <w:p w14:paraId="5FA5378B" w14:textId="08D3A89C" w:rsidR="009943A5" w:rsidRDefault="009943A5" w:rsidP="001E636F">
      <w:pPr>
        <w:pStyle w:val="ListParagraph"/>
        <w:numPr>
          <w:ilvl w:val="0"/>
          <w:numId w:val="126"/>
        </w:numPr>
      </w:pPr>
      <w:r>
        <w:lastRenderedPageBreak/>
        <w:t xml:space="preserve">Ex. for a corporation, can’t bring 5 individuals w/ 1M each and incorporate for the sole purpose of </w:t>
      </w:r>
      <w:r w:rsidR="00CB22D1">
        <w:t>having corporation invest</w:t>
      </w:r>
      <w:r>
        <w:t xml:space="preserve"> as an accredited </w:t>
      </w:r>
      <w:r w:rsidR="004152B6">
        <w:t>investor</w:t>
      </w:r>
      <w:r>
        <w:t xml:space="preserve">. </w:t>
      </w:r>
    </w:p>
    <w:p w14:paraId="17FC9F56" w14:textId="77777777" w:rsidR="00493CB8" w:rsidRDefault="00493CB8" w:rsidP="00493CB8"/>
    <w:p w14:paraId="2DBCE3AF" w14:textId="137F854D" w:rsidR="003530A0" w:rsidRDefault="00283A13" w:rsidP="003530A0">
      <w:r>
        <w:t xml:space="preserve">In practice, if acting for a company that seeks to raise money by way of private placement, almost always ensure that you include in the placement the possibility of accredited investors participating b/c it is the broadest, easiest basis for investors to qualify under. </w:t>
      </w:r>
      <w:r w:rsidR="00C3659C">
        <w:t xml:space="preserve">Have to include representations often in the form of a certificate that they need to sign when they subscribe the shares. The certificate </w:t>
      </w:r>
      <w:r w:rsidR="00DF3485">
        <w:t>will contain represe</w:t>
      </w:r>
      <w:r w:rsidR="00C3659C">
        <w:t xml:space="preserve">ntations that the investor </w:t>
      </w:r>
      <w:r w:rsidR="00DF3485">
        <w:t>meet</w:t>
      </w:r>
      <w:r w:rsidR="00C3659C">
        <w:t>s</w:t>
      </w:r>
      <w:r w:rsidR="00DF3485">
        <w:t xml:space="preserve"> one of the criteria</w:t>
      </w:r>
      <w:r>
        <w:t xml:space="preserve"> set out in the def</w:t>
      </w:r>
      <w:r w:rsidR="00DF3485">
        <w:t xml:space="preserve"> &amp; which one</w:t>
      </w:r>
      <w:r w:rsidR="00493CB8">
        <w:t xml:space="preserve">. </w:t>
      </w:r>
      <w:r w:rsidR="008858C0">
        <w:t xml:space="preserve">Before, issuers didn’t need to take steps beyond certifications to rely on the exemption provided that they did not have any complementary info. Now, in </w:t>
      </w:r>
      <w:r w:rsidR="008858C0" w:rsidRPr="008858C0">
        <w:rPr>
          <w:rStyle w:val="Emphasis"/>
        </w:rPr>
        <w:t>45-106 CP</w:t>
      </w:r>
      <w:r w:rsidR="008858C0">
        <w:t>,</w:t>
      </w:r>
      <w:r w:rsidR="00DF3485">
        <w:t xml:space="preserve"> issuers need to take steps to verify the accuracy of </w:t>
      </w:r>
      <w:r w:rsidR="002D37CF">
        <w:t xml:space="preserve">the </w:t>
      </w:r>
      <w:r w:rsidR="00DF3485">
        <w:t>repr</w:t>
      </w:r>
      <w:r w:rsidR="002D37CF">
        <w:t>esentations that investors make. T</w:t>
      </w:r>
      <w:r w:rsidR="00DF3485">
        <w:t>his is not a problem w/ banks but trickier when dealing w/ individuals</w:t>
      </w:r>
      <w:r w:rsidR="002D37CF">
        <w:t>.</w:t>
      </w:r>
      <w:r w:rsidR="00DF3485">
        <w:t xml:space="preserve"> </w:t>
      </w:r>
      <w:r w:rsidR="0097596D">
        <w:t xml:space="preserve">Various ways to find out. If broker involved, usually broker would know. </w:t>
      </w:r>
      <w:r w:rsidR="002D37CF">
        <w:t>I</w:t>
      </w:r>
      <w:r w:rsidR="00DF3485">
        <w:t xml:space="preserve">f in doubt, </w:t>
      </w:r>
      <w:r w:rsidR="00493CB8">
        <w:t xml:space="preserve">the </w:t>
      </w:r>
      <w:r w:rsidR="00DF3485">
        <w:t>issuer should ask for further confirmation, such as tax returns</w:t>
      </w:r>
      <w:r w:rsidR="002D37CF">
        <w:t>.</w:t>
      </w:r>
      <w:r w:rsidR="00DF3485">
        <w:t xml:space="preserve"> </w:t>
      </w:r>
    </w:p>
    <w:p w14:paraId="1E29902D" w14:textId="77777777" w:rsidR="0097596D" w:rsidRDefault="0097596D" w:rsidP="003530A0"/>
    <w:p w14:paraId="760933C1" w14:textId="0153ACE0" w:rsidR="002D3BFF" w:rsidRDefault="002309D4" w:rsidP="0097596D">
      <w:r>
        <w:t>T</w:t>
      </w:r>
      <w:r w:rsidR="002D3BFF">
        <w:t xml:space="preserve">he issuer must report </w:t>
      </w:r>
      <w:r>
        <w:t xml:space="preserve">the distribution w/in 10 days to the relevant Commission in Form 45-106F1, or, in BC, the somewhat more extensive Form 45-106F6.  </w:t>
      </w:r>
    </w:p>
    <w:p w14:paraId="2B320C76" w14:textId="77777777" w:rsidR="00F049B0" w:rsidRDefault="00F049B0" w:rsidP="0097596D"/>
    <w:p w14:paraId="3A14CB75" w14:textId="4ACE1102" w:rsidR="00F049B0" w:rsidRPr="00F049B0" w:rsidRDefault="00F049B0" w:rsidP="0097596D">
      <w:pPr>
        <w:rPr>
          <w:color w:val="FF0000"/>
        </w:rPr>
      </w:pPr>
      <w:r>
        <w:rPr>
          <w:color w:val="FF0000"/>
        </w:rPr>
        <w:t>Dealer registration requirement does not apply to a trade where purchaser is an accredited investor and a principal (s.2.3(1))</w:t>
      </w:r>
    </w:p>
    <w:p w14:paraId="38694163" w14:textId="77777777" w:rsidR="00A97D17" w:rsidRDefault="00A97D17" w:rsidP="003530A0">
      <w:pPr>
        <w:rPr>
          <w:b/>
          <w:u w:val="single"/>
        </w:rPr>
      </w:pPr>
    </w:p>
    <w:p w14:paraId="427770F0" w14:textId="4E3F6762" w:rsidR="003530A0" w:rsidRDefault="005B17AF" w:rsidP="003530A0">
      <w:r>
        <w:rPr>
          <w:b/>
          <w:highlight w:val="green"/>
        </w:rPr>
        <w:t xml:space="preserve">(2) </w:t>
      </w:r>
      <w:r w:rsidR="003530A0" w:rsidRPr="00A97D17">
        <w:rPr>
          <w:b/>
          <w:highlight w:val="green"/>
        </w:rPr>
        <w:t>Minimum amount</w:t>
      </w:r>
      <w:r w:rsidR="00A97D17" w:rsidRPr="00A97D17">
        <w:rPr>
          <w:b/>
          <w:highlight w:val="green"/>
        </w:rPr>
        <w:t xml:space="preserve"> investment</w:t>
      </w:r>
      <w:r w:rsidR="003530A0" w:rsidRPr="00A97D17">
        <w:rPr>
          <w:b/>
          <w:highlight w:val="green"/>
        </w:rPr>
        <w:t xml:space="preserve"> exemption</w:t>
      </w:r>
      <w:r w:rsidR="003530A0" w:rsidRPr="00A97D17">
        <w:rPr>
          <w:b/>
        </w:rPr>
        <w:t xml:space="preserve"> </w:t>
      </w:r>
      <w:r w:rsidR="00A97D17" w:rsidRPr="00A97D17">
        <w:t>(p.318)</w:t>
      </w:r>
      <w:r w:rsidR="00AE5FE9">
        <w:t xml:space="preserve"> </w:t>
      </w:r>
      <w:r w:rsidR="00AE5FE9">
        <w:sym w:font="Wingdings" w:char="F0E0"/>
      </w:r>
      <w:r w:rsidR="00AE5FE9">
        <w:t xml:space="preserve"> </w:t>
      </w:r>
      <w:r w:rsidR="00F94481">
        <w:t xml:space="preserve">only for corporate investors </w:t>
      </w:r>
    </w:p>
    <w:p w14:paraId="34251D02" w14:textId="5A655E84" w:rsidR="006672A1" w:rsidRDefault="006672A1" w:rsidP="003530A0">
      <w:r>
        <w:t xml:space="preserve">Available to anybody to use – not just focused on issuer </w:t>
      </w:r>
    </w:p>
    <w:p w14:paraId="18EC41EE" w14:textId="53984CED" w:rsidR="00575D1B" w:rsidRDefault="00575D1B" w:rsidP="00575D1B">
      <w:r>
        <w:t>No prospectus if (</w:t>
      </w:r>
      <w:r w:rsidRPr="005619AE">
        <w:rPr>
          <w:rStyle w:val="Emphasis"/>
        </w:rPr>
        <w:t>NI 45-106, s.2.10</w:t>
      </w:r>
      <w:r>
        <w:rPr>
          <w:rStyle w:val="Emphasis"/>
        </w:rPr>
        <w:t>(2)</w:t>
      </w:r>
      <w:r>
        <w:t>):</w:t>
      </w:r>
    </w:p>
    <w:p w14:paraId="3B74B76A" w14:textId="435B2055" w:rsidR="00575D1B" w:rsidRDefault="00575D1B" w:rsidP="001E636F">
      <w:pPr>
        <w:pStyle w:val="ListParagraph"/>
        <w:numPr>
          <w:ilvl w:val="0"/>
          <w:numId w:val="126"/>
        </w:numPr>
      </w:pPr>
      <w:r>
        <w:t>Person is not an individual (corporation or trust)</w:t>
      </w:r>
    </w:p>
    <w:p w14:paraId="7A6D04B9" w14:textId="2CF2E6EF" w:rsidR="00575D1B" w:rsidRDefault="00575D1B" w:rsidP="001E636F">
      <w:pPr>
        <w:pStyle w:val="ListParagraph"/>
        <w:numPr>
          <w:ilvl w:val="0"/>
          <w:numId w:val="126"/>
        </w:numPr>
      </w:pPr>
      <w:r>
        <w:t xml:space="preserve">Person purchasing as principal (not agent) </w:t>
      </w:r>
    </w:p>
    <w:p w14:paraId="35546F5B" w14:textId="521766E4" w:rsidR="00575D1B" w:rsidRDefault="00575D1B" w:rsidP="001E636F">
      <w:pPr>
        <w:pStyle w:val="ListParagraph"/>
        <w:numPr>
          <w:ilvl w:val="0"/>
          <w:numId w:val="126"/>
        </w:numPr>
      </w:pPr>
      <w:r>
        <w:t xml:space="preserve">Acquisition cost not less than $150,000, and purchaser pays in cash </w:t>
      </w:r>
    </w:p>
    <w:p w14:paraId="5ED447C8" w14:textId="54B9E8DC" w:rsidR="00575D1B" w:rsidRDefault="00575D1B" w:rsidP="001E636F">
      <w:pPr>
        <w:pStyle w:val="ListParagraph"/>
        <w:numPr>
          <w:ilvl w:val="1"/>
          <w:numId w:val="126"/>
        </w:numPr>
      </w:pPr>
      <w:r>
        <w:t xml:space="preserve">Full payment @ a later date (such as a vendor take-back loan or promissory note) would not fit w/in this exemption. </w:t>
      </w:r>
    </w:p>
    <w:p w14:paraId="0CFC9CC8" w14:textId="7C3975F0" w:rsidR="00575D1B" w:rsidRDefault="00575D1B" w:rsidP="001E636F">
      <w:pPr>
        <w:pStyle w:val="ListParagraph"/>
        <w:numPr>
          <w:ilvl w:val="1"/>
          <w:numId w:val="126"/>
        </w:numPr>
      </w:pPr>
      <w:r>
        <w:t xml:space="preserve">If an investment exceeds $150,000, only the first $150,000 needs to be paid in cash. </w:t>
      </w:r>
    </w:p>
    <w:p w14:paraId="436E6F66" w14:textId="79CE2DAD" w:rsidR="00575D1B" w:rsidRDefault="00575D1B" w:rsidP="001E636F">
      <w:pPr>
        <w:pStyle w:val="ListParagraph"/>
        <w:numPr>
          <w:ilvl w:val="0"/>
          <w:numId w:val="126"/>
        </w:numPr>
      </w:pPr>
      <w:r>
        <w:t xml:space="preserve">Security of a single issuer </w:t>
      </w:r>
    </w:p>
    <w:p w14:paraId="2D97C5BE" w14:textId="77777777" w:rsidR="00575D1B" w:rsidRDefault="00575D1B" w:rsidP="001E636F">
      <w:pPr>
        <w:pStyle w:val="ListParagraph"/>
        <w:numPr>
          <w:ilvl w:val="1"/>
          <w:numId w:val="126"/>
        </w:numPr>
      </w:pPr>
      <w:r>
        <w:t xml:space="preserve">Can be diff securities, but have to be securities of a single issuer </w:t>
      </w:r>
    </w:p>
    <w:p w14:paraId="005F9036" w14:textId="6FDEC78A" w:rsidR="00E87DAF" w:rsidRDefault="00691CE3" w:rsidP="00575D1B">
      <w:r>
        <w:t>Can’t be through an entity that has be</w:t>
      </w:r>
      <w:r w:rsidR="00305170">
        <w:t>en</w:t>
      </w:r>
      <w:r>
        <w:t xml:space="preserve"> set</w:t>
      </w:r>
      <w:r w:rsidR="00987EF4">
        <w:t xml:space="preserve"> up primary</w:t>
      </w:r>
      <w:r>
        <w:t xml:space="preserve"> for the purpose of taking advantage of the exemption</w:t>
      </w:r>
      <w:r w:rsidR="00575D1B">
        <w:t xml:space="preserve"> (</w:t>
      </w:r>
      <w:r w:rsidR="00575D1B" w:rsidRPr="005619AE">
        <w:rPr>
          <w:rStyle w:val="Emphasis"/>
        </w:rPr>
        <w:t>NI 45-106, s.2.10</w:t>
      </w:r>
      <w:r w:rsidR="00575D1B">
        <w:rPr>
          <w:rStyle w:val="Emphasis"/>
        </w:rPr>
        <w:t>(3)</w:t>
      </w:r>
      <w:r w:rsidR="00575D1B">
        <w:t>)</w:t>
      </w:r>
      <w:r>
        <w:t>.</w:t>
      </w:r>
      <w:r w:rsidR="007C1CAD">
        <w:t xml:space="preserve"> </w:t>
      </w:r>
      <w:r w:rsidR="00B06F23">
        <w:t xml:space="preserve">The issuer must report the distribution w/in 10 days to the relevant Commission in Form 45-106F1, or, in BC, the somewhat more extensive Form 45-106F6. </w:t>
      </w:r>
      <w:r w:rsidR="000A151F">
        <w:t>The</w:t>
      </w:r>
      <w:r w:rsidR="00955806">
        <w:t xml:space="preserve">re are </w:t>
      </w:r>
      <w:r w:rsidR="00955806" w:rsidRPr="005619AE">
        <w:rPr>
          <w:u w:val="single"/>
        </w:rPr>
        <w:t>two</w:t>
      </w:r>
      <w:r w:rsidR="000A151F" w:rsidRPr="005619AE">
        <w:rPr>
          <w:u w:val="single"/>
        </w:rPr>
        <w:t xml:space="preserve"> </w:t>
      </w:r>
      <w:r w:rsidR="00955806" w:rsidRPr="005619AE">
        <w:rPr>
          <w:u w:val="single"/>
        </w:rPr>
        <w:t>r</w:t>
      </w:r>
      <w:r w:rsidR="000A151F" w:rsidRPr="005619AE">
        <w:rPr>
          <w:u w:val="single"/>
        </w:rPr>
        <w:t>ationale</w:t>
      </w:r>
      <w:r w:rsidR="00955806" w:rsidRPr="005619AE">
        <w:rPr>
          <w:u w:val="single"/>
        </w:rPr>
        <w:t>s</w:t>
      </w:r>
      <w:r w:rsidR="000A151F">
        <w:t xml:space="preserve"> for this exemption</w:t>
      </w:r>
      <w:r w:rsidR="00955806">
        <w:t xml:space="preserve">: (1) if you can invest this much money, then you probably can afford to lose; (2) this is a lot of money and for someone who can’t afford to lose it, they’ll probably get advice. Individuals might feel pressured to invest. As a result, the exemption was limited 2-yrs ago and individuals can no longer use it; only available to corporations, partnerships, etc. </w:t>
      </w:r>
      <w:r w:rsidR="00251866">
        <w:t xml:space="preserve">Benefit for purchasers: </w:t>
      </w:r>
      <w:r w:rsidR="00E87DAF">
        <w:t xml:space="preserve">issued at discount, so pricing advantage </w:t>
      </w:r>
    </w:p>
    <w:p w14:paraId="306FDCBB" w14:textId="5EED3327" w:rsidR="003530A0" w:rsidRDefault="00686E3B" w:rsidP="00173575">
      <w:pPr>
        <w:pStyle w:val="Heading2"/>
      </w:pPr>
      <w:bookmarkStart w:id="89" w:name="_Toc480301456"/>
      <w:r>
        <w:lastRenderedPageBreak/>
        <w:t>No need to know: p</w:t>
      </w:r>
      <w:r w:rsidR="00173575">
        <w:t>urchaser is already familiar w/ the issuer or securities</w:t>
      </w:r>
      <w:bookmarkEnd w:id="89"/>
      <w:r w:rsidR="00173575">
        <w:t xml:space="preserve"> </w:t>
      </w:r>
    </w:p>
    <w:p w14:paraId="0DB309CE" w14:textId="20F7D5E8" w:rsidR="005F60AF" w:rsidRPr="00AD7852" w:rsidRDefault="005F60AF" w:rsidP="005F60AF">
      <w:r w:rsidRPr="008B725F">
        <w:rPr>
          <w:b/>
          <w:highlight w:val="green"/>
        </w:rPr>
        <w:t xml:space="preserve">(8) </w:t>
      </w:r>
      <w:r>
        <w:rPr>
          <w:b/>
          <w:highlight w:val="green"/>
        </w:rPr>
        <w:t xml:space="preserve">Rights </w:t>
      </w:r>
      <w:r w:rsidRPr="008B725F">
        <w:rPr>
          <w:b/>
          <w:highlight w:val="green"/>
        </w:rPr>
        <w:t>offering exemption</w:t>
      </w:r>
      <w:r w:rsidRPr="00AD7852">
        <w:rPr>
          <w:b/>
        </w:rPr>
        <w:t xml:space="preserve"> </w:t>
      </w:r>
      <w:r w:rsidR="00AD7852">
        <w:t>(p. 307)</w:t>
      </w:r>
    </w:p>
    <w:p w14:paraId="288BDBA9" w14:textId="2F97F729" w:rsidR="005F60AF" w:rsidRDefault="005A6D49" w:rsidP="001E636F">
      <w:pPr>
        <w:pStyle w:val="ListParagraph"/>
        <w:numPr>
          <w:ilvl w:val="0"/>
          <w:numId w:val="101"/>
        </w:numPr>
        <w:rPr>
          <w:rStyle w:val="Emphasis"/>
        </w:rPr>
      </w:pPr>
      <w:r w:rsidRPr="005A6D49">
        <w:rPr>
          <w:rStyle w:val="Emphasis"/>
          <w:b w:val="0"/>
          <w:color w:val="000000" w:themeColor="text1"/>
        </w:rPr>
        <w:t>Set out in</w:t>
      </w:r>
      <w:r w:rsidRPr="005A6D49">
        <w:rPr>
          <w:rStyle w:val="Emphasis"/>
          <w:color w:val="000000" w:themeColor="text1"/>
        </w:rPr>
        <w:t xml:space="preserve"> </w:t>
      </w:r>
      <w:r w:rsidR="005F60AF">
        <w:rPr>
          <w:rStyle w:val="Emphasis"/>
        </w:rPr>
        <w:t xml:space="preserve">NI </w:t>
      </w:r>
      <w:r w:rsidR="005F60AF" w:rsidRPr="00486A0F">
        <w:rPr>
          <w:rStyle w:val="Emphasis"/>
        </w:rPr>
        <w:t xml:space="preserve">45-106 s.2.1 </w:t>
      </w:r>
    </w:p>
    <w:p w14:paraId="685BE4C6" w14:textId="2549D2FC" w:rsidR="005A6D49" w:rsidRPr="005A6D49" w:rsidRDefault="005A6D49" w:rsidP="001E636F">
      <w:pPr>
        <w:pStyle w:val="paragraph"/>
        <w:numPr>
          <w:ilvl w:val="0"/>
          <w:numId w:val="101"/>
        </w:numPr>
        <w:spacing w:before="0" w:beforeAutospacing="0" w:after="0" w:afterAutospacing="0"/>
        <w:textAlignment w:val="baseline"/>
        <w:rPr>
          <w:rFonts w:ascii="Calibri" w:hAnsi="Calibri"/>
          <w:szCs w:val="22"/>
          <w:lang w:val="en-CA"/>
        </w:rPr>
      </w:pPr>
      <w:r w:rsidRPr="005A6D49">
        <w:rPr>
          <w:rStyle w:val="normaltextrun"/>
          <w:rFonts w:ascii="Calibri" w:hAnsi="Calibri"/>
          <w:szCs w:val="22"/>
          <w:lang w:val="en-CA"/>
        </w:rPr>
        <w:t>A</w:t>
      </w:r>
      <w:r w:rsidRPr="005A6D49">
        <w:rPr>
          <w:rStyle w:val="apple-converted-space"/>
          <w:rFonts w:ascii="Calibri" w:hAnsi="Calibri"/>
          <w:szCs w:val="22"/>
          <w:lang w:val="en-CA"/>
        </w:rPr>
        <w:t> </w:t>
      </w:r>
      <w:r w:rsidRPr="005A6D49">
        <w:rPr>
          <w:rStyle w:val="normaltextrun"/>
          <w:rFonts w:ascii="Calibri" w:hAnsi="Calibri"/>
          <w:b/>
          <w:bCs/>
          <w:szCs w:val="22"/>
          <w:lang w:val="en-CA"/>
        </w:rPr>
        <w:t>Right</w:t>
      </w:r>
      <w:r w:rsidRPr="005A6D49">
        <w:rPr>
          <w:rStyle w:val="apple-converted-space"/>
          <w:rFonts w:ascii="Calibri" w:hAnsi="Calibri"/>
          <w:szCs w:val="22"/>
          <w:lang w:val="en-CA"/>
        </w:rPr>
        <w:t> </w:t>
      </w:r>
      <w:r w:rsidRPr="005A6D49">
        <w:rPr>
          <w:rStyle w:val="normaltextrun"/>
          <w:rFonts w:ascii="Calibri" w:hAnsi="Calibri"/>
          <w:szCs w:val="22"/>
          <w:lang w:val="en-CA"/>
        </w:rPr>
        <w:t>i</w:t>
      </w:r>
      <w:r w:rsidR="00EA7E89">
        <w:rPr>
          <w:rStyle w:val="normaltextrun"/>
          <w:rFonts w:ascii="Calibri" w:hAnsi="Calibri"/>
          <w:szCs w:val="22"/>
          <w:lang w:val="en-CA"/>
        </w:rPr>
        <w:t>s a form of security that grants</w:t>
      </w:r>
      <w:r w:rsidRPr="005A6D49">
        <w:rPr>
          <w:rStyle w:val="normaltextrun"/>
          <w:rFonts w:ascii="Calibri" w:hAnsi="Calibri"/>
          <w:szCs w:val="22"/>
          <w:lang w:val="en-CA"/>
        </w:rPr>
        <w:t xml:space="preserve"> the purchaser </w:t>
      </w:r>
      <w:r w:rsidR="00EA7E89">
        <w:rPr>
          <w:rStyle w:val="normaltextrun"/>
          <w:rFonts w:ascii="Calibri" w:hAnsi="Calibri"/>
          <w:szCs w:val="22"/>
          <w:lang w:val="en-CA"/>
        </w:rPr>
        <w:t xml:space="preserve">of the rights the ability to acquire additional </w:t>
      </w:r>
      <w:r w:rsidRPr="005A6D49">
        <w:rPr>
          <w:rStyle w:val="normaltextrun"/>
          <w:rFonts w:ascii="Calibri" w:hAnsi="Calibri"/>
          <w:szCs w:val="22"/>
          <w:lang w:val="en-CA"/>
        </w:rPr>
        <w:t>securities of that company</w:t>
      </w:r>
      <w:r w:rsidR="00EA7E89">
        <w:rPr>
          <w:rStyle w:val="normaltextrun"/>
          <w:rFonts w:ascii="Calibri" w:hAnsi="Calibri"/>
          <w:szCs w:val="22"/>
          <w:lang w:val="en-CA"/>
        </w:rPr>
        <w:t>.</w:t>
      </w:r>
      <w:r w:rsidRPr="005A6D49">
        <w:rPr>
          <w:rStyle w:val="eop"/>
          <w:rFonts w:ascii="Calibri" w:hAnsi="Calibri"/>
          <w:szCs w:val="22"/>
          <w:lang w:val="en-CA"/>
        </w:rPr>
        <w:t> </w:t>
      </w:r>
    </w:p>
    <w:p w14:paraId="28645C65" w14:textId="7020C86F" w:rsidR="005A6D49" w:rsidRPr="005A6D49" w:rsidRDefault="005A6D49" w:rsidP="001E636F">
      <w:pPr>
        <w:pStyle w:val="paragraph"/>
        <w:numPr>
          <w:ilvl w:val="0"/>
          <w:numId w:val="101"/>
        </w:numPr>
        <w:spacing w:before="0" w:beforeAutospacing="0" w:after="0" w:afterAutospacing="0"/>
        <w:textAlignment w:val="baseline"/>
        <w:rPr>
          <w:rFonts w:ascii="Calibri" w:hAnsi="Calibri"/>
          <w:szCs w:val="22"/>
          <w:lang w:val="en-CA"/>
        </w:rPr>
      </w:pPr>
      <w:r w:rsidRPr="005A6D49">
        <w:rPr>
          <w:rStyle w:val="normaltextrun"/>
          <w:rFonts w:ascii="Calibri" w:hAnsi="Calibri"/>
          <w:szCs w:val="22"/>
          <w:lang w:val="en-CA"/>
        </w:rPr>
        <w:t>It's a way of tapping your already existing investor base</w:t>
      </w:r>
      <w:r w:rsidRPr="005A6D49">
        <w:rPr>
          <w:rStyle w:val="eop"/>
          <w:rFonts w:ascii="Calibri" w:hAnsi="Calibri"/>
          <w:szCs w:val="22"/>
          <w:lang w:val="en-CA"/>
        </w:rPr>
        <w:t> </w:t>
      </w:r>
      <w:r w:rsidR="00EA7E89">
        <w:rPr>
          <w:rStyle w:val="eop"/>
          <w:rFonts w:ascii="Calibri" w:hAnsi="Calibri"/>
          <w:szCs w:val="22"/>
          <w:lang w:val="en-CA"/>
        </w:rPr>
        <w:t xml:space="preserve">by issuing rights </w:t>
      </w:r>
    </w:p>
    <w:p w14:paraId="2D3947B7" w14:textId="1C2FC838" w:rsidR="005A6D49" w:rsidRPr="005A6D49" w:rsidRDefault="005A6D49" w:rsidP="001E636F">
      <w:pPr>
        <w:pStyle w:val="paragraph"/>
        <w:numPr>
          <w:ilvl w:val="0"/>
          <w:numId w:val="101"/>
        </w:numPr>
        <w:spacing w:before="0" w:beforeAutospacing="0" w:after="0" w:afterAutospacing="0"/>
        <w:textAlignment w:val="baseline"/>
        <w:rPr>
          <w:rFonts w:ascii="Calibri" w:hAnsi="Calibri"/>
          <w:szCs w:val="22"/>
          <w:lang w:val="en-CA"/>
        </w:rPr>
      </w:pPr>
      <w:r w:rsidRPr="005A6D49">
        <w:rPr>
          <w:rStyle w:val="normaltextrun"/>
          <w:rFonts w:ascii="Calibri" w:hAnsi="Calibri"/>
          <w:b/>
          <w:bCs/>
          <w:szCs w:val="22"/>
          <w:lang w:val="en-CA"/>
        </w:rPr>
        <w:t>Restrictions</w:t>
      </w:r>
      <w:r w:rsidRPr="005A6D49">
        <w:rPr>
          <w:rStyle w:val="apple-converted-space"/>
          <w:rFonts w:ascii="Calibri" w:hAnsi="Calibri"/>
          <w:szCs w:val="22"/>
          <w:lang w:val="en-CA"/>
        </w:rPr>
        <w:t> </w:t>
      </w:r>
      <w:r w:rsidRPr="005A6D49">
        <w:rPr>
          <w:rStyle w:val="normaltextrun"/>
          <w:rFonts w:ascii="Calibri" w:hAnsi="Calibri"/>
          <w:szCs w:val="22"/>
          <w:lang w:val="en-CA"/>
        </w:rPr>
        <w:t>(they are more onerous than the existing</w:t>
      </w:r>
      <w:r w:rsidR="00EA7E89">
        <w:rPr>
          <w:rStyle w:val="normaltextrun"/>
          <w:rFonts w:ascii="Calibri" w:hAnsi="Calibri"/>
          <w:szCs w:val="22"/>
          <w:lang w:val="en-CA"/>
        </w:rPr>
        <w:t xml:space="preserve"> security</w:t>
      </w:r>
      <w:r w:rsidRPr="005A6D49">
        <w:rPr>
          <w:rStyle w:val="normaltextrun"/>
          <w:rFonts w:ascii="Calibri" w:hAnsi="Calibri"/>
          <w:szCs w:val="22"/>
          <w:lang w:val="en-CA"/>
        </w:rPr>
        <w:t xml:space="preserve"> holder exemption)</w:t>
      </w:r>
      <w:r w:rsidRPr="005A6D49">
        <w:rPr>
          <w:rStyle w:val="eop"/>
          <w:rFonts w:ascii="Calibri" w:hAnsi="Calibri"/>
          <w:szCs w:val="22"/>
          <w:lang w:val="en-CA"/>
        </w:rPr>
        <w:t> </w:t>
      </w:r>
    </w:p>
    <w:p w14:paraId="0980F3BA" w14:textId="77777777" w:rsidR="005A6D49" w:rsidRPr="005A6D49" w:rsidRDefault="005A6D49" w:rsidP="001E636F">
      <w:pPr>
        <w:pStyle w:val="paragraph"/>
        <w:numPr>
          <w:ilvl w:val="0"/>
          <w:numId w:val="101"/>
        </w:numPr>
        <w:spacing w:before="0" w:beforeAutospacing="0" w:after="0" w:afterAutospacing="0"/>
        <w:textAlignment w:val="baseline"/>
        <w:rPr>
          <w:rFonts w:ascii="Calibri" w:hAnsi="Calibri"/>
          <w:szCs w:val="22"/>
          <w:lang w:val="en-CA"/>
        </w:rPr>
      </w:pPr>
      <w:r w:rsidRPr="005A6D49">
        <w:rPr>
          <w:rStyle w:val="normaltextrun"/>
          <w:rFonts w:ascii="Calibri" w:hAnsi="Calibri"/>
          <w:szCs w:val="22"/>
          <w:lang w:val="en-CA"/>
        </w:rPr>
        <w:t>Required the preparation and filing of a</w:t>
      </w:r>
      <w:r w:rsidRPr="005A6D49">
        <w:rPr>
          <w:rStyle w:val="apple-converted-space"/>
          <w:rFonts w:ascii="Calibri" w:hAnsi="Calibri"/>
          <w:szCs w:val="22"/>
          <w:lang w:val="en-CA"/>
        </w:rPr>
        <w:t> </w:t>
      </w:r>
      <w:r w:rsidRPr="005A6D49">
        <w:rPr>
          <w:rStyle w:val="normaltextrun"/>
          <w:rFonts w:ascii="Calibri" w:hAnsi="Calibri"/>
          <w:b/>
          <w:bCs/>
          <w:szCs w:val="22"/>
          <w:lang w:val="en-CA"/>
        </w:rPr>
        <w:t>disclosure document</w:t>
      </w:r>
      <w:r w:rsidRPr="005A6D49">
        <w:rPr>
          <w:rStyle w:val="apple-converted-space"/>
          <w:rFonts w:ascii="Calibri" w:hAnsi="Calibri"/>
          <w:szCs w:val="22"/>
          <w:lang w:val="en-CA"/>
        </w:rPr>
        <w:t> </w:t>
      </w:r>
      <w:r w:rsidRPr="005A6D49">
        <w:rPr>
          <w:rStyle w:val="normaltextrun"/>
          <w:rFonts w:ascii="Calibri" w:hAnsi="Calibri"/>
          <w:szCs w:val="22"/>
          <w:lang w:val="en-CA"/>
        </w:rPr>
        <w:t>(a rights offering circular)</w:t>
      </w:r>
      <w:r w:rsidRPr="005A6D49">
        <w:rPr>
          <w:rStyle w:val="eop"/>
          <w:rFonts w:ascii="Calibri" w:hAnsi="Calibri"/>
          <w:szCs w:val="22"/>
          <w:lang w:val="en-CA"/>
        </w:rPr>
        <w:t> </w:t>
      </w:r>
    </w:p>
    <w:p w14:paraId="3312DB8C" w14:textId="2FE55948" w:rsidR="005A6D49" w:rsidRDefault="003A5C86" w:rsidP="001E636F">
      <w:pPr>
        <w:pStyle w:val="paragraph"/>
        <w:numPr>
          <w:ilvl w:val="1"/>
          <w:numId w:val="101"/>
        </w:numPr>
        <w:spacing w:before="0" w:beforeAutospacing="0" w:after="0" w:afterAutospacing="0"/>
        <w:textAlignment w:val="baseline"/>
        <w:rPr>
          <w:rStyle w:val="eop"/>
          <w:rFonts w:ascii="Calibri" w:hAnsi="Calibri"/>
          <w:szCs w:val="22"/>
          <w:lang w:val="en-CA"/>
        </w:rPr>
      </w:pPr>
      <w:r>
        <w:rPr>
          <w:rStyle w:val="normaltextrun"/>
          <w:rFonts w:ascii="Calibri" w:hAnsi="Calibri"/>
          <w:szCs w:val="22"/>
          <w:lang w:val="en-CA"/>
        </w:rPr>
        <w:t>This had</w:t>
      </w:r>
      <w:r w:rsidR="005A6D49" w:rsidRPr="005A6D49">
        <w:rPr>
          <w:rStyle w:val="normaltextrun"/>
          <w:rFonts w:ascii="Calibri" w:hAnsi="Calibri"/>
          <w:szCs w:val="22"/>
          <w:lang w:val="en-CA"/>
        </w:rPr>
        <w:t xml:space="preserve"> to be accepted by the </w:t>
      </w:r>
      <w:r>
        <w:rPr>
          <w:rStyle w:val="normaltextrun"/>
          <w:rFonts w:ascii="Calibri" w:hAnsi="Calibri"/>
          <w:szCs w:val="22"/>
          <w:lang w:val="en-CA"/>
        </w:rPr>
        <w:t xml:space="preserve">securities </w:t>
      </w:r>
      <w:r w:rsidR="005A6D49" w:rsidRPr="005A6D49">
        <w:rPr>
          <w:rStyle w:val="normaltextrun"/>
          <w:rFonts w:ascii="Calibri" w:hAnsi="Calibri"/>
          <w:szCs w:val="22"/>
          <w:lang w:val="en-CA"/>
        </w:rPr>
        <w:t>regulators</w:t>
      </w:r>
      <w:r w:rsidR="005A6D49" w:rsidRPr="005A6D49">
        <w:rPr>
          <w:rStyle w:val="eop"/>
          <w:rFonts w:ascii="Calibri" w:hAnsi="Calibri"/>
          <w:szCs w:val="22"/>
          <w:lang w:val="en-CA"/>
        </w:rPr>
        <w:t> </w:t>
      </w:r>
    </w:p>
    <w:p w14:paraId="0C9EE66B" w14:textId="0F759E54" w:rsidR="003A5C86" w:rsidRDefault="003A5C86" w:rsidP="001E636F">
      <w:pPr>
        <w:pStyle w:val="paragraph"/>
        <w:numPr>
          <w:ilvl w:val="1"/>
          <w:numId w:val="101"/>
        </w:numPr>
        <w:spacing w:before="0" w:beforeAutospacing="0" w:after="0" w:afterAutospacing="0"/>
        <w:textAlignment w:val="baseline"/>
        <w:rPr>
          <w:rStyle w:val="eop"/>
          <w:rFonts w:ascii="Calibri" w:hAnsi="Calibri"/>
          <w:szCs w:val="22"/>
          <w:lang w:val="en-CA"/>
        </w:rPr>
      </w:pPr>
      <w:r>
        <w:rPr>
          <w:rStyle w:val="eop"/>
          <w:rFonts w:ascii="Calibri" w:hAnsi="Calibri"/>
          <w:szCs w:val="22"/>
          <w:lang w:val="en-CA"/>
        </w:rPr>
        <w:t xml:space="preserve">Most companies using it were already public, meaning listed on an exchange. The stock exchange had their own review of the rights circular. </w:t>
      </w:r>
    </w:p>
    <w:p w14:paraId="04D58C57" w14:textId="4CDD987B" w:rsidR="003A5C86" w:rsidRPr="005A6D49" w:rsidRDefault="003A5C86" w:rsidP="001E636F">
      <w:pPr>
        <w:pStyle w:val="paragraph"/>
        <w:numPr>
          <w:ilvl w:val="1"/>
          <w:numId w:val="101"/>
        </w:numPr>
        <w:spacing w:before="0" w:beforeAutospacing="0" w:after="0" w:afterAutospacing="0"/>
        <w:textAlignment w:val="baseline"/>
        <w:rPr>
          <w:rFonts w:ascii="Calibri" w:hAnsi="Calibri"/>
          <w:szCs w:val="22"/>
          <w:lang w:val="en-CA"/>
        </w:rPr>
      </w:pPr>
      <w:r>
        <w:rPr>
          <w:rStyle w:val="eop"/>
          <w:rFonts w:ascii="Calibri" w:hAnsi="Calibri"/>
          <w:szCs w:val="22"/>
          <w:lang w:val="en-CA"/>
        </w:rPr>
        <w:t>Between the commissions coordinating their reviews and the exchange, it was more onerous than doing a prospectus. So, not used.</w:t>
      </w:r>
    </w:p>
    <w:p w14:paraId="19BF21F8" w14:textId="724F9A95" w:rsidR="005A6D49" w:rsidRDefault="003A5C86" w:rsidP="001E636F">
      <w:pPr>
        <w:pStyle w:val="paragraph"/>
        <w:numPr>
          <w:ilvl w:val="0"/>
          <w:numId w:val="101"/>
        </w:numPr>
        <w:spacing w:before="0" w:beforeAutospacing="0" w:after="0" w:afterAutospacing="0"/>
        <w:textAlignment w:val="baseline"/>
        <w:rPr>
          <w:rStyle w:val="eop"/>
          <w:rFonts w:ascii="Calibri" w:hAnsi="Calibri"/>
          <w:szCs w:val="22"/>
          <w:lang w:val="en-CA"/>
        </w:rPr>
      </w:pPr>
      <w:r>
        <w:rPr>
          <w:rStyle w:val="normaltextrun"/>
          <w:rFonts w:ascii="Calibri" w:hAnsi="Calibri"/>
          <w:szCs w:val="22"/>
          <w:lang w:val="en-CA"/>
        </w:rPr>
        <w:t>The rules</w:t>
      </w:r>
      <w:r w:rsidR="005A6D49" w:rsidRPr="005A6D49">
        <w:rPr>
          <w:rStyle w:val="normaltextrun"/>
          <w:rFonts w:ascii="Calibri" w:hAnsi="Calibri"/>
          <w:szCs w:val="22"/>
          <w:lang w:val="en-CA"/>
        </w:rPr>
        <w:t xml:space="preserve"> amended </w:t>
      </w:r>
      <w:r>
        <w:rPr>
          <w:rStyle w:val="normaltextrun"/>
          <w:rFonts w:ascii="Calibri" w:hAnsi="Calibri"/>
          <w:szCs w:val="22"/>
          <w:lang w:val="en-CA"/>
        </w:rPr>
        <w:t xml:space="preserve">in 2015 </w:t>
      </w:r>
      <w:r w:rsidR="005A6D49" w:rsidRPr="005A6D49">
        <w:rPr>
          <w:rStyle w:val="normaltextrun"/>
          <w:rFonts w:ascii="Calibri" w:hAnsi="Calibri"/>
          <w:szCs w:val="22"/>
          <w:lang w:val="en-CA"/>
        </w:rPr>
        <w:t>to streamline this exemption</w:t>
      </w:r>
      <w:r>
        <w:rPr>
          <w:rStyle w:val="normaltextrun"/>
          <w:rFonts w:ascii="Calibri" w:hAnsi="Calibri"/>
          <w:szCs w:val="22"/>
          <w:lang w:val="en-CA"/>
        </w:rPr>
        <w:t xml:space="preserve"> and be more flexible</w:t>
      </w:r>
      <w:r w:rsidR="005A6D49" w:rsidRPr="005A6D49">
        <w:rPr>
          <w:rStyle w:val="normaltextrun"/>
          <w:rFonts w:ascii="Calibri" w:hAnsi="Calibri"/>
          <w:szCs w:val="22"/>
          <w:lang w:val="en-CA"/>
        </w:rPr>
        <w:t>, and the stock exchanges</w:t>
      </w:r>
      <w:r w:rsidR="005A6D49" w:rsidRPr="005A6D49">
        <w:rPr>
          <w:rStyle w:val="eop"/>
          <w:rFonts w:ascii="Calibri" w:hAnsi="Calibri"/>
          <w:szCs w:val="22"/>
          <w:lang w:val="en-CA"/>
        </w:rPr>
        <w:t> </w:t>
      </w:r>
      <w:r w:rsidR="005469E3">
        <w:rPr>
          <w:rStyle w:val="eop"/>
          <w:rFonts w:ascii="Calibri" w:hAnsi="Calibri"/>
          <w:szCs w:val="22"/>
          <w:lang w:val="en-CA"/>
        </w:rPr>
        <w:t>have amended</w:t>
      </w:r>
      <w:r>
        <w:rPr>
          <w:rStyle w:val="eop"/>
          <w:rFonts w:ascii="Calibri" w:hAnsi="Calibri"/>
          <w:szCs w:val="22"/>
          <w:lang w:val="en-CA"/>
        </w:rPr>
        <w:t xml:space="preserve"> their policies. </w:t>
      </w:r>
    </w:p>
    <w:p w14:paraId="73B059E0" w14:textId="71862C93" w:rsidR="003A5C86" w:rsidRPr="003A5C86" w:rsidRDefault="003A5C86" w:rsidP="001E636F">
      <w:pPr>
        <w:pStyle w:val="ListParagraph"/>
        <w:numPr>
          <w:ilvl w:val="1"/>
          <w:numId w:val="101"/>
        </w:numPr>
        <w:rPr>
          <w:color w:val="000000" w:themeColor="text1"/>
          <w:szCs w:val="20"/>
        </w:rPr>
      </w:pPr>
      <w:r>
        <w:rPr>
          <w:rStyle w:val="Emphasis"/>
          <w:b w:val="0"/>
          <w:color w:val="000000" w:themeColor="text1"/>
        </w:rPr>
        <w:t>Textbook not up to date</w:t>
      </w:r>
    </w:p>
    <w:p w14:paraId="5486D9BF" w14:textId="6F67C318" w:rsidR="005A6D49" w:rsidRPr="005A6D49" w:rsidRDefault="005469E3" w:rsidP="001E636F">
      <w:pPr>
        <w:pStyle w:val="paragraph"/>
        <w:numPr>
          <w:ilvl w:val="0"/>
          <w:numId w:val="101"/>
        </w:numPr>
        <w:spacing w:before="0" w:beforeAutospacing="0" w:after="0" w:afterAutospacing="0"/>
        <w:textAlignment w:val="baseline"/>
        <w:rPr>
          <w:rFonts w:ascii="Calibri" w:hAnsi="Calibri"/>
          <w:szCs w:val="22"/>
          <w:lang w:val="en-CA"/>
        </w:rPr>
      </w:pPr>
      <w:r>
        <w:rPr>
          <w:rStyle w:val="normaltextrun"/>
          <w:rFonts w:ascii="Calibri" w:hAnsi="Calibri"/>
          <w:szCs w:val="22"/>
          <w:lang w:val="en-CA"/>
        </w:rPr>
        <w:t xml:space="preserve">It was considered as a </w:t>
      </w:r>
      <w:r w:rsidR="005A6D49" w:rsidRPr="005A6D49">
        <w:rPr>
          <w:rStyle w:val="normaltextrun"/>
          <w:rFonts w:ascii="Calibri" w:hAnsi="Calibri"/>
          <w:szCs w:val="22"/>
          <w:lang w:val="en-CA"/>
        </w:rPr>
        <w:t>last resort</w:t>
      </w:r>
      <w:r w:rsidR="005A6D49" w:rsidRPr="005A6D49">
        <w:rPr>
          <w:rStyle w:val="eop"/>
          <w:rFonts w:ascii="Calibri" w:hAnsi="Calibri"/>
          <w:szCs w:val="22"/>
          <w:lang w:val="en-CA"/>
        </w:rPr>
        <w:t> </w:t>
      </w:r>
    </w:p>
    <w:p w14:paraId="177D5365" w14:textId="7A2BC948" w:rsidR="003A5C86" w:rsidRPr="003A5C86" w:rsidRDefault="003A5C86" w:rsidP="001E636F">
      <w:pPr>
        <w:pStyle w:val="ListParagraph"/>
        <w:numPr>
          <w:ilvl w:val="1"/>
          <w:numId w:val="101"/>
        </w:numPr>
        <w:rPr>
          <w:rStyle w:val="normaltextrun"/>
          <w:color w:val="000000" w:themeColor="text1"/>
          <w:szCs w:val="20"/>
        </w:rPr>
      </w:pPr>
      <w:r>
        <w:rPr>
          <w:rStyle w:val="Emphasis"/>
          <w:b w:val="0"/>
          <w:color w:val="000000" w:themeColor="text1"/>
        </w:rPr>
        <w:t>They are not certain, not quick</w:t>
      </w:r>
    </w:p>
    <w:p w14:paraId="545C4622" w14:textId="54B27F8D" w:rsidR="005A6D49" w:rsidRPr="005A6D49" w:rsidRDefault="005A6D49" w:rsidP="001E636F">
      <w:pPr>
        <w:pStyle w:val="paragraph"/>
        <w:numPr>
          <w:ilvl w:val="1"/>
          <w:numId w:val="101"/>
        </w:numPr>
        <w:spacing w:before="0" w:beforeAutospacing="0" w:after="0" w:afterAutospacing="0"/>
        <w:textAlignment w:val="baseline"/>
        <w:rPr>
          <w:rFonts w:ascii="Calibri" w:hAnsi="Calibri"/>
          <w:szCs w:val="22"/>
          <w:lang w:val="en-CA"/>
        </w:rPr>
      </w:pPr>
      <w:r w:rsidRPr="005A6D49">
        <w:rPr>
          <w:rStyle w:val="normaltextrun"/>
          <w:rFonts w:ascii="Calibri" w:hAnsi="Calibri"/>
          <w:szCs w:val="22"/>
          <w:lang w:val="en-CA"/>
        </w:rPr>
        <w:t>Ha</w:t>
      </w:r>
      <w:r w:rsidR="003A5C86">
        <w:rPr>
          <w:rStyle w:val="normaltextrun"/>
          <w:rFonts w:ascii="Calibri" w:hAnsi="Calibri"/>
          <w:szCs w:val="22"/>
          <w:lang w:val="en-CA"/>
        </w:rPr>
        <w:t xml:space="preserve">ve to be open for a min </w:t>
      </w:r>
      <w:r w:rsidR="005469E3">
        <w:rPr>
          <w:rStyle w:val="normaltextrun"/>
          <w:rFonts w:ascii="Calibri" w:hAnsi="Calibri"/>
          <w:szCs w:val="22"/>
          <w:lang w:val="en-CA"/>
        </w:rPr>
        <w:t xml:space="preserve">period </w:t>
      </w:r>
      <w:r w:rsidR="003A5C86">
        <w:rPr>
          <w:rStyle w:val="normaltextrun"/>
          <w:rFonts w:ascii="Calibri" w:hAnsi="Calibri"/>
          <w:szCs w:val="22"/>
          <w:lang w:val="en-CA"/>
        </w:rPr>
        <w:t>of 21 days</w:t>
      </w:r>
      <w:r w:rsidR="005469E3">
        <w:rPr>
          <w:rStyle w:val="normaltextrun"/>
          <w:rFonts w:ascii="Calibri" w:hAnsi="Calibri"/>
          <w:szCs w:val="22"/>
          <w:lang w:val="en-CA"/>
        </w:rPr>
        <w:t>. Unlike a private placement,</w:t>
      </w:r>
      <w:r w:rsidRPr="005A6D49">
        <w:rPr>
          <w:rStyle w:val="normaltextrun"/>
          <w:rFonts w:ascii="Calibri" w:hAnsi="Calibri"/>
          <w:szCs w:val="22"/>
          <w:lang w:val="en-CA"/>
        </w:rPr>
        <w:t xml:space="preserve"> can't be closed right away, and there's a risk that people don't buy</w:t>
      </w:r>
      <w:r w:rsidR="003A5C86">
        <w:rPr>
          <w:rStyle w:val="normaltextrun"/>
          <w:rFonts w:ascii="Calibri" w:hAnsi="Calibri"/>
          <w:szCs w:val="22"/>
          <w:lang w:val="en-CA"/>
        </w:rPr>
        <w:t>.</w:t>
      </w:r>
      <w:r w:rsidRPr="005A6D49">
        <w:rPr>
          <w:rStyle w:val="normaltextrun"/>
          <w:rFonts w:ascii="Calibri" w:hAnsi="Calibri"/>
          <w:szCs w:val="22"/>
          <w:lang w:val="en-CA"/>
        </w:rPr>
        <w:t> </w:t>
      </w:r>
      <w:r w:rsidR="003A5C86">
        <w:rPr>
          <w:rStyle w:val="Emphasis"/>
          <w:rFonts w:asciiTheme="minorHAnsi" w:hAnsiTheme="minorHAnsi"/>
          <w:b w:val="0"/>
          <w:color w:val="000000" w:themeColor="text1"/>
        </w:rPr>
        <w:t>T</w:t>
      </w:r>
      <w:r w:rsidR="003A5C86" w:rsidRPr="003A5C86">
        <w:rPr>
          <w:rStyle w:val="Emphasis"/>
          <w:rFonts w:asciiTheme="minorHAnsi" w:hAnsiTheme="minorHAnsi"/>
          <w:b w:val="0"/>
          <w:color w:val="000000" w:themeColor="text1"/>
        </w:rPr>
        <w:t>here is reputation &amp; market damage if it doesn’t complete</w:t>
      </w:r>
      <w:r w:rsidR="003A5C86">
        <w:rPr>
          <w:rStyle w:val="Emphasis"/>
          <w:rFonts w:asciiTheme="minorHAnsi" w:hAnsiTheme="minorHAnsi"/>
          <w:b w:val="0"/>
          <w:color w:val="000000" w:themeColor="text1"/>
        </w:rPr>
        <w:t>.</w:t>
      </w:r>
    </w:p>
    <w:p w14:paraId="16086292" w14:textId="6A9DC72E" w:rsidR="005469E3" w:rsidRDefault="005469E3" w:rsidP="001E636F">
      <w:pPr>
        <w:pStyle w:val="paragraph"/>
        <w:numPr>
          <w:ilvl w:val="1"/>
          <w:numId w:val="101"/>
        </w:numPr>
        <w:spacing w:before="0" w:beforeAutospacing="0" w:after="0" w:afterAutospacing="0"/>
        <w:textAlignment w:val="baseline"/>
        <w:rPr>
          <w:rStyle w:val="normaltextrun"/>
          <w:rFonts w:ascii="Calibri" w:hAnsi="Calibri"/>
          <w:szCs w:val="22"/>
          <w:lang w:val="en-CA"/>
        </w:rPr>
      </w:pPr>
      <w:r>
        <w:rPr>
          <w:rStyle w:val="normaltextrun"/>
          <w:rFonts w:ascii="Calibri" w:hAnsi="Calibri"/>
          <w:szCs w:val="22"/>
          <w:lang w:val="en-CA"/>
        </w:rPr>
        <w:t xml:space="preserve">Only circumstance where it was used not as a last resort was when company stocks depressed significantly and the directors were worried about doing a private placement for fear of receiving criticism from SHs for diluting them. So, would couple a private placement w/ a rights offering. </w:t>
      </w:r>
    </w:p>
    <w:p w14:paraId="0A057054" w14:textId="77777777" w:rsidR="005F60AF" w:rsidRDefault="005F60AF" w:rsidP="00173575">
      <w:pPr>
        <w:rPr>
          <w:b/>
          <w:highlight w:val="green"/>
        </w:rPr>
      </w:pPr>
    </w:p>
    <w:p w14:paraId="5ED5E126" w14:textId="4EA274B1" w:rsidR="00AD7852" w:rsidRDefault="002F72AF" w:rsidP="00173575">
      <w:pPr>
        <w:rPr>
          <w:b/>
          <w:highlight w:val="green"/>
        </w:rPr>
      </w:pPr>
      <w:r w:rsidRPr="002F72AF">
        <w:rPr>
          <w:rStyle w:val="normaltextrun"/>
          <w:rFonts w:ascii="Calibri" w:hAnsi="Calibri"/>
          <w:b/>
          <w:highlight w:val="green"/>
          <w:lang w:val="en-CA"/>
        </w:rPr>
        <w:t xml:space="preserve">(9) </w:t>
      </w:r>
      <w:r w:rsidR="00AD7852" w:rsidRPr="002F72AF">
        <w:rPr>
          <w:b/>
          <w:highlight w:val="green"/>
        </w:rPr>
        <w:t xml:space="preserve">Dividend </w:t>
      </w:r>
      <w:r w:rsidR="00AD7852">
        <w:rPr>
          <w:b/>
          <w:highlight w:val="green"/>
        </w:rPr>
        <w:t xml:space="preserve">distributions &amp; reinvestment plans </w:t>
      </w:r>
    </w:p>
    <w:p w14:paraId="69C4D491" w14:textId="6B198F7C" w:rsidR="00B44045" w:rsidRDefault="00B44045" w:rsidP="00B44045">
      <w:pPr>
        <w:rPr>
          <w:rStyle w:val="normaltextrun"/>
          <w:rFonts w:ascii="Calibri" w:hAnsi="Calibri"/>
          <w:lang w:val="en-CA"/>
        </w:rPr>
      </w:pPr>
      <w:r w:rsidRPr="00B44045">
        <w:rPr>
          <w:rStyle w:val="normaltextrun"/>
          <w:rFonts w:ascii="Calibri" w:hAnsi="Calibri"/>
          <w:lang w:val="en-CA"/>
        </w:rPr>
        <w:t xml:space="preserve">A </w:t>
      </w:r>
      <w:r w:rsidRPr="001B7D74">
        <w:rPr>
          <w:rStyle w:val="normaltextrun"/>
          <w:rFonts w:ascii="Calibri" w:hAnsi="Calibri"/>
          <w:b/>
          <w:lang w:val="en-CA"/>
        </w:rPr>
        <w:t>distribution of a dividend</w:t>
      </w:r>
      <w:r w:rsidRPr="00B44045">
        <w:rPr>
          <w:rStyle w:val="normaltextrun"/>
          <w:rFonts w:ascii="Calibri" w:hAnsi="Calibri"/>
          <w:lang w:val="en-CA"/>
        </w:rPr>
        <w:t xml:space="preserve"> in the form of the issuer’s own securities or the securities of a reporting issuer is an exempt distribution (</w:t>
      </w:r>
      <w:r w:rsidRPr="00B44045">
        <w:rPr>
          <w:rStyle w:val="Emphasis"/>
          <w:szCs w:val="24"/>
        </w:rPr>
        <w:t>NI 45-106, s.2.31</w:t>
      </w:r>
      <w:r w:rsidRPr="00B44045">
        <w:rPr>
          <w:rStyle w:val="normaltextrun"/>
          <w:rFonts w:ascii="Calibri" w:hAnsi="Calibri"/>
          <w:lang w:val="en-CA"/>
        </w:rPr>
        <w:t xml:space="preserve">). </w:t>
      </w:r>
    </w:p>
    <w:p w14:paraId="375652DA" w14:textId="75D4211D" w:rsidR="00B44045" w:rsidRDefault="00B44045" w:rsidP="001E636F">
      <w:pPr>
        <w:pStyle w:val="ListParagraph"/>
        <w:numPr>
          <w:ilvl w:val="0"/>
          <w:numId w:val="150"/>
        </w:numPr>
        <w:rPr>
          <w:rStyle w:val="normaltextrun"/>
          <w:rFonts w:ascii="Calibri" w:hAnsi="Calibri"/>
          <w:lang w:val="en-CA"/>
        </w:rPr>
      </w:pPr>
      <w:r>
        <w:rPr>
          <w:rStyle w:val="normaltextrun"/>
          <w:rFonts w:ascii="Calibri" w:hAnsi="Calibri"/>
          <w:lang w:val="en-CA"/>
        </w:rPr>
        <w:t>Basically issuer issues securities instead of paying out cash (p.308)</w:t>
      </w:r>
    </w:p>
    <w:p w14:paraId="504EB074" w14:textId="0901CA57" w:rsidR="00B44045" w:rsidRPr="00B44045" w:rsidRDefault="00B44045" w:rsidP="00B44045">
      <w:pPr>
        <w:rPr>
          <w:rStyle w:val="normaltextrun"/>
          <w:rFonts w:ascii="Calibri" w:hAnsi="Calibri"/>
          <w:lang w:val="en-CA"/>
        </w:rPr>
      </w:pPr>
      <w:r>
        <w:rPr>
          <w:rStyle w:val="normaltextrun"/>
          <w:rFonts w:ascii="Calibri" w:hAnsi="Calibri"/>
          <w:lang w:val="en-CA"/>
        </w:rPr>
        <w:t xml:space="preserve">A </w:t>
      </w:r>
      <w:r w:rsidRPr="001B7D74">
        <w:rPr>
          <w:rStyle w:val="normaltextrun"/>
          <w:rFonts w:ascii="Calibri" w:hAnsi="Calibri"/>
          <w:b/>
          <w:lang w:val="en-CA"/>
        </w:rPr>
        <w:t>reinvestment plan</w:t>
      </w:r>
      <w:r>
        <w:rPr>
          <w:rStyle w:val="normaltextrun"/>
          <w:rFonts w:ascii="Calibri" w:hAnsi="Calibri"/>
          <w:lang w:val="en-CA"/>
        </w:rPr>
        <w:t xml:space="preserve"> is an agreement b/w an issuer and its security holders, under which the security holders choose to reinvest their cash dividends automatically; that is, to purchase more of the issuer’s securities. </w:t>
      </w:r>
      <w:r w:rsidR="00D86E9F">
        <w:rPr>
          <w:rStyle w:val="normaltextrun"/>
          <w:rFonts w:ascii="Calibri" w:hAnsi="Calibri"/>
          <w:lang w:val="en-CA"/>
        </w:rPr>
        <w:t xml:space="preserve">A distribution pursuant to an investment plan is an exempt distribution where the distribution meets several conditions. </w:t>
      </w:r>
    </w:p>
    <w:p w14:paraId="4E2B4DAA" w14:textId="77777777" w:rsidR="00AD7852" w:rsidRDefault="00AD7852" w:rsidP="00173575">
      <w:pPr>
        <w:rPr>
          <w:b/>
          <w:highlight w:val="green"/>
        </w:rPr>
      </w:pPr>
    </w:p>
    <w:p w14:paraId="1FFAD690" w14:textId="4090FD8F" w:rsidR="0091586A" w:rsidRDefault="008D7EFE" w:rsidP="00173575">
      <w:pPr>
        <w:rPr>
          <w:b/>
          <w:highlight w:val="green"/>
        </w:rPr>
      </w:pPr>
      <w:r>
        <w:rPr>
          <w:b/>
          <w:highlight w:val="green"/>
        </w:rPr>
        <w:t xml:space="preserve">(11) </w:t>
      </w:r>
      <w:r w:rsidR="0091586A">
        <w:rPr>
          <w:b/>
          <w:highlight w:val="green"/>
        </w:rPr>
        <w:t xml:space="preserve">Conversion, exchange or exercise </w:t>
      </w:r>
    </w:p>
    <w:p w14:paraId="6F27DDE2" w14:textId="42820A71" w:rsidR="0091586A" w:rsidRDefault="00EC4AB4" w:rsidP="001E636F">
      <w:pPr>
        <w:pStyle w:val="ListParagraph"/>
        <w:numPr>
          <w:ilvl w:val="0"/>
          <w:numId w:val="150"/>
        </w:numPr>
      </w:pPr>
      <w:r w:rsidRPr="00EC4AB4">
        <w:t>P.309</w:t>
      </w:r>
    </w:p>
    <w:p w14:paraId="2FC83563" w14:textId="155C3D28" w:rsidR="00AB607A" w:rsidRPr="006C19DE" w:rsidRDefault="00AB607A" w:rsidP="001E636F">
      <w:pPr>
        <w:pStyle w:val="ListParagraph"/>
        <w:numPr>
          <w:ilvl w:val="0"/>
          <w:numId w:val="150"/>
        </w:numPr>
        <w:rPr>
          <w:color w:val="000000" w:themeColor="text1"/>
          <w:szCs w:val="20"/>
        </w:rPr>
      </w:pPr>
      <w:r>
        <w:rPr>
          <w:rStyle w:val="Emphasis"/>
          <w:b w:val="0"/>
          <w:color w:val="000000" w:themeColor="text1"/>
        </w:rPr>
        <w:t>stock options &amp; other convertible securities</w:t>
      </w:r>
      <w:r w:rsidR="008D7EFE">
        <w:rPr>
          <w:rStyle w:val="Emphasis"/>
          <w:b w:val="0"/>
          <w:color w:val="000000" w:themeColor="text1"/>
        </w:rPr>
        <w:t xml:space="preserve"> set out in</w:t>
      </w:r>
      <w:r>
        <w:rPr>
          <w:rStyle w:val="Emphasis"/>
          <w:b w:val="0"/>
          <w:color w:val="000000" w:themeColor="text1"/>
        </w:rPr>
        <w:t xml:space="preserve"> </w:t>
      </w:r>
      <w:r w:rsidRPr="008D7EFE">
        <w:rPr>
          <w:rStyle w:val="Emphasis"/>
        </w:rPr>
        <w:t>s.2.42</w:t>
      </w:r>
    </w:p>
    <w:p w14:paraId="11D77156" w14:textId="77777777" w:rsidR="00EC4AB4" w:rsidRDefault="00EC4AB4" w:rsidP="00173575">
      <w:pPr>
        <w:rPr>
          <w:b/>
          <w:highlight w:val="green"/>
        </w:rPr>
      </w:pPr>
    </w:p>
    <w:p w14:paraId="6C704064" w14:textId="0F9C3F79" w:rsidR="00DB2EA3" w:rsidRDefault="005B17AF" w:rsidP="00173575">
      <w:r>
        <w:rPr>
          <w:b/>
          <w:highlight w:val="green"/>
        </w:rPr>
        <w:t xml:space="preserve">(3) </w:t>
      </w:r>
      <w:r w:rsidR="00DB2EA3" w:rsidRPr="00DB2EA3">
        <w:rPr>
          <w:b/>
          <w:highlight w:val="green"/>
        </w:rPr>
        <w:t>Family, friends and business associates exemption</w:t>
      </w:r>
      <w:r w:rsidR="00DB2EA3">
        <w:rPr>
          <w:b/>
        </w:rPr>
        <w:t xml:space="preserve"> </w:t>
      </w:r>
      <w:r w:rsidR="00DB2EA3">
        <w:t>(p.310)</w:t>
      </w:r>
      <w:r w:rsidR="00FC3511">
        <w:t xml:space="preserve"> </w:t>
      </w:r>
    </w:p>
    <w:p w14:paraId="735F1F71" w14:textId="37B8088F" w:rsidR="009B2EC5" w:rsidRDefault="00C306CB" w:rsidP="00422E4D">
      <w:r w:rsidRPr="00422E4D">
        <w:rPr>
          <w:rStyle w:val="Emphasis"/>
        </w:rPr>
        <w:t xml:space="preserve">NI 45-106 </w:t>
      </w:r>
      <w:r w:rsidRPr="005C69A2">
        <w:rPr>
          <w:rStyle w:val="Emphasis"/>
        </w:rPr>
        <w:t>s.</w:t>
      </w:r>
      <w:r w:rsidR="00575D1B">
        <w:rPr>
          <w:rStyle w:val="Emphasis"/>
        </w:rPr>
        <w:t>2.5</w:t>
      </w:r>
      <w:r w:rsidR="00251866" w:rsidRPr="00422E4D">
        <w:rPr>
          <w:rStyle w:val="Emphasis"/>
        </w:rPr>
        <w:t> </w:t>
      </w:r>
      <w:r>
        <w:rPr>
          <w:rStyle w:val="eop"/>
          <w:rFonts w:ascii="Calibri" w:hAnsi="Calibri"/>
          <w:szCs w:val="22"/>
          <w:lang w:val="en-CA"/>
        </w:rPr>
        <w:t>sets out the required elements</w:t>
      </w:r>
      <w:r w:rsidR="00422E4D">
        <w:rPr>
          <w:rStyle w:val="eop"/>
          <w:rFonts w:ascii="Calibri" w:hAnsi="Calibri"/>
          <w:szCs w:val="22"/>
          <w:lang w:val="en-CA"/>
        </w:rPr>
        <w:t xml:space="preserve">. </w:t>
      </w:r>
      <w:r w:rsidR="00422E4D" w:rsidRPr="009B2EC5">
        <w:rPr>
          <w:rStyle w:val="eop"/>
          <w:rFonts w:ascii="Calibri" w:hAnsi="Calibri"/>
          <w:b/>
          <w:szCs w:val="22"/>
          <w:lang w:val="en-CA"/>
        </w:rPr>
        <w:t xml:space="preserve">Applies to </w:t>
      </w:r>
      <w:r w:rsidR="009B2EC5" w:rsidRPr="009B2EC5">
        <w:rPr>
          <w:rStyle w:val="eop"/>
          <w:rFonts w:ascii="Calibri" w:hAnsi="Calibri"/>
          <w:b/>
          <w:szCs w:val="22"/>
          <w:lang w:val="en-CA"/>
        </w:rPr>
        <w:t xml:space="preserve">any </w:t>
      </w:r>
      <w:r w:rsidR="00422E4D" w:rsidRPr="009B2EC5">
        <w:rPr>
          <w:b/>
        </w:rPr>
        <w:t>distribution of security to</w:t>
      </w:r>
      <w:r w:rsidR="00422E4D">
        <w:t xml:space="preserve"> </w:t>
      </w:r>
    </w:p>
    <w:p w14:paraId="56985E38" w14:textId="3A3CA509" w:rsidR="009B2EC5" w:rsidRDefault="00422E4D" w:rsidP="00F204C4">
      <w:pPr>
        <w:ind w:left="720"/>
      </w:pPr>
      <w:r>
        <w:t xml:space="preserve">(1) close personal </w:t>
      </w:r>
      <w:r w:rsidR="00F204C4">
        <w:t>friend</w:t>
      </w:r>
    </w:p>
    <w:p w14:paraId="37E73B26" w14:textId="0BBE1556" w:rsidR="009B2EC5" w:rsidRDefault="00422E4D" w:rsidP="009B2EC5">
      <w:pPr>
        <w:ind w:left="720"/>
      </w:pPr>
      <w:r>
        <w:t>(2) close biz associate</w:t>
      </w:r>
    </w:p>
    <w:p w14:paraId="69BBB46B" w14:textId="77777777" w:rsidR="009B2EC5" w:rsidRDefault="00422E4D" w:rsidP="009B2EC5">
      <w:pPr>
        <w:ind w:left="720"/>
      </w:pPr>
      <w:r>
        <w:lastRenderedPageBreak/>
        <w:t xml:space="preserve">(3) spouse, </w:t>
      </w:r>
      <w:r w:rsidR="009B2EC5">
        <w:t xml:space="preserve">parent, grandparent, sibling, child, grandchild </w:t>
      </w:r>
    </w:p>
    <w:p w14:paraId="1CCFF471" w14:textId="70950252" w:rsidR="009B2EC5" w:rsidRDefault="009B2EC5" w:rsidP="00422E4D">
      <w:pPr>
        <w:rPr>
          <w:b/>
        </w:rPr>
      </w:pPr>
      <w:r w:rsidRPr="009B2EC5">
        <w:rPr>
          <w:b/>
        </w:rPr>
        <w:t>of a director, an executive officer, or control person of the issuer</w:t>
      </w:r>
      <w:r w:rsidR="00C45775">
        <w:rPr>
          <w:b/>
        </w:rPr>
        <w:t xml:space="preserve"> or an affiliate of the issuer or a holding company or trust of one of these categories of people. </w:t>
      </w:r>
    </w:p>
    <w:p w14:paraId="410ABDF3" w14:textId="5F3EDC9E" w:rsidR="00BB60AB" w:rsidRPr="009B2EC5" w:rsidRDefault="00BB60AB" w:rsidP="001E636F">
      <w:pPr>
        <w:pStyle w:val="ListParagraph"/>
        <w:numPr>
          <w:ilvl w:val="0"/>
          <w:numId w:val="128"/>
        </w:numPr>
      </w:pPr>
      <w:r>
        <w:t xml:space="preserve">Has to be a close enough relationship – just b/c you go to the same church or are member of the same golf club is not enough </w:t>
      </w:r>
    </w:p>
    <w:p w14:paraId="2B19CB0D" w14:textId="452D2C64" w:rsidR="00422E4D" w:rsidRDefault="00F204C4" w:rsidP="00422E4D">
      <w:r>
        <w:t xml:space="preserve">There can’t be any commission or finder’s fee paid to rely on this exemption. There are additional requirements for some jurisdictions. </w:t>
      </w:r>
    </w:p>
    <w:p w14:paraId="44543B02" w14:textId="77777777" w:rsidR="00FF10B1" w:rsidRDefault="00FF10B1" w:rsidP="00F204C4">
      <w:pPr>
        <w:rPr>
          <w:b/>
          <w:highlight w:val="green"/>
        </w:rPr>
      </w:pPr>
    </w:p>
    <w:p w14:paraId="38FCA9AB" w14:textId="3FDAB4BB" w:rsidR="00F204C4" w:rsidRPr="00FF10B1" w:rsidRDefault="00FF10B1" w:rsidP="00F204C4">
      <w:pPr>
        <w:rPr>
          <w:b/>
        </w:rPr>
      </w:pPr>
      <w:r w:rsidRPr="00FF10B1">
        <w:rPr>
          <w:b/>
          <w:highlight w:val="green"/>
        </w:rPr>
        <w:t>Affiliat</w:t>
      </w:r>
      <w:r>
        <w:rPr>
          <w:b/>
          <w:highlight w:val="green"/>
        </w:rPr>
        <w:t>e</w:t>
      </w:r>
      <w:r w:rsidRPr="00FF10B1">
        <w:rPr>
          <w:b/>
          <w:highlight w:val="green"/>
        </w:rPr>
        <w:t xml:space="preserve"> exemption</w:t>
      </w:r>
      <w:r w:rsidRPr="00FF10B1">
        <w:rPr>
          <w:b/>
        </w:rPr>
        <w:t xml:space="preserve"> </w:t>
      </w:r>
    </w:p>
    <w:p w14:paraId="6B57D831" w14:textId="2FE0693B" w:rsidR="00FF10B1" w:rsidRDefault="00FF10B1" w:rsidP="001E636F">
      <w:pPr>
        <w:pStyle w:val="ListParagraph"/>
        <w:numPr>
          <w:ilvl w:val="0"/>
          <w:numId w:val="128"/>
        </w:numPr>
      </w:pPr>
      <w:r>
        <w:t>A distribution to an “affiliate” of an issuer</w:t>
      </w:r>
    </w:p>
    <w:p w14:paraId="697B07A0" w14:textId="0B2A78E8" w:rsidR="00FF10B1" w:rsidRDefault="00FF10B1" w:rsidP="001E636F">
      <w:pPr>
        <w:pStyle w:val="ListParagraph"/>
        <w:numPr>
          <w:ilvl w:val="0"/>
          <w:numId w:val="128"/>
        </w:numPr>
      </w:pPr>
      <w:r>
        <w:t>P.312</w:t>
      </w:r>
    </w:p>
    <w:p w14:paraId="2197AC79" w14:textId="77777777" w:rsidR="00BE1009" w:rsidRDefault="00BE1009" w:rsidP="00F204C4">
      <w:pPr>
        <w:rPr>
          <w:b/>
          <w:highlight w:val="green"/>
        </w:rPr>
      </w:pPr>
    </w:p>
    <w:p w14:paraId="776D11DA" w14:textId="0EA2D1B8" w:rsidR="00FF10B1" w:rsidRDefault="008D7EFE" w:rsidP="00F204C4">
      <w:pPr>
        <w:rPr>
          <w:b/>
          <w:highlight w:val="green"/>
        </w:rPr>
      </w:pPr>
      <w:r>
        <w:rPr>
          <w:b/>
          <w:highlight w:val="green"/>
        </w:rPr>
        <w:t xml:space="preserve">(12) </w:t>
      </w:r>
      <w:r w:rsidR="00FF10B1">
        <w:rPr>
          <w:b/>
          <w:highlight w:val="green"/>
        </w:rPr>
        <w:t xml:space="preserve">Employee, executive officer, director &amp; consultant </w:t>
      </w:r>
    </w:p>
    <w:p w14:paraId="2E52D387" w14:textId="4DCE4238" w:rsidR="00FF10B1" w:rsidRDefault="00BE1009" w:rsidP="001E636F">
      <w:pPr>
        <w:pStyle w:val="ListParagraph"/>
        <w:numPr>
          <w:ilvl w:val="0"/>
          <w:numId w:val="151"/>
        </w:numPr>
      </w:pPr>
      <w:r w:rsidRPr="00BE1009">
        <w:t xml:space="preserve">P.313 </w:t>
      </w:r>
    </w:p>
    <w:p w14:paraId="7DEC2C1E" w14:textId="145AA9E2" w:rsidR="00BE1009" w:rsidRPr="00EE3722" w:rsidRDefault="008D7EFE" w:rsidP="001E636F">
      <w:pPr>
        <w:pStyle w:val="paragraph"/>
        <w:numPr>
          <w:ilvl w:val="0"/>
          <w:numId w:val="151"/>
        </w:numPr>
        <w:spacing w:before="0" w:beforeAutospacing="0" w:after="0" w:afterAutospacing="0"/>
        <w:textAlignment w:val="baseline"/>
        <w:rPr>
          <w:rFonts w:ascii="Calibri" w:hAnsi="Calibri"/>
          <w:szCs w:val="22"/>
          <w:lang w:val="en-CA"/>
        </w:rPr>
      </w:pPr>
      <w:r>
        <w:rPr>
          <w:rStyle w:val="normaltextrun"/>
          <w:rFonts w:ascii="Calibri" w:hAnsi="Calibri"/>
          <w:szCs w:val="22"/>
          <w:lang w:val="en-CA"/>
        </w:rPr>
        <w:t xml:space="preserve">Issue shares to employees under a compensation plan </w:t>
      </w:r>
      <w:r w:rsidR="00EE3722">
        <w:rPr>
          <w:rStyle w:val="normaltextrun"/>
          <w:rFonts w:ascii="Calibri" w:hAnsi="Calibri"/>
          <w:szCs w:val="22"/>
          <w:lang w:val="en-CA"/>
        </w:rPr>
        <w:t xml:space="preserve">or stock options – set out in </w:t>
      </w:r>
      <w:r w:rsidR="00BE1009" w:rsidRPr="00EE3722">
        <w:rPr>
          <w:rStyle w:val="Emphasis"/>
          <w:rFonts w:asciiTheme="minorHAnsi" w:hAnsiTheme="minorHAnsi"/>
        </w:rPr>
        <w:t xml:space="preserve">NI 45-106, </w:t>
      </w:r>
      <w:r w:rsidR="00BE1009" w:rsidRPr="00EE3722">
        <w:rPr>
          <w:rStyle w:val="Emphasis"/>
          <w:rFonts w:asciiTheme="minorHAnsi" w:hAnsiTheme="minorHAnsi"/>
          <w:lang w:val="en-CA"/>
        </w:rPr>
        <w:t>s2.24</w:t>
      </w:r>
    </w:p>
    <w:p w14:paraId="651A787F" w14:textId="77777777" w:rsidR="00BE1009" w:rsidRPr="00BE1009" w:rsidRDefault="00BE1009" w:rsidP="00BE1009">
      <w:pPr>
        <w:pStyle w:val="ListParagraph"/>
      </w:pPr>
    </w:p>
    <w:p w14:paraId="52C06D3B" w14:textId="78929137" w:rsidR="00BE1009" w:rsidRDefault="00BE1009" w:rsidP="00F204C4">
      <w:pPr>
        <w:rPr>
          <w:b/>
          <w:highlight w:val="green"/>
        </w:rPr>
      </w:pPr>
      <w:r>
        <w:rPr>
          <w:b/>
          <w:highlight w:val="green"/>
        </w:rPr>
        <w:t xml:space="preserve">Investment fund exemptions </w:t>
      </w:r>
    </w:p>
    <w:p w14:paraId="595CEAA9" w14:textId="7AF01B84" w:rsidR="00B64709" w:rsidRPr="00B64709" w:rsidRDefault="00B64709" w:rsidP="001E636F">
      <w:pPr>
        <w:pStyle w:val="ListParagraph"/>
        <w:numPr>
          <w:ilvl w:val="0"/>
          <w:numId w:val="152"/>
        </w:numPr>
      </w:pPr>
      <w:r w:rsidRPr="00B64709">
        <w:t>Available to issuers that are investment funds</w:t>
      </w:r>
    </w:p>
    <w:p w14:paraId="373803A1" w14:textId="1259DB74" w:rsidR="00B64709" w:rsidRPr="00B64709" w:rsidRDefault="00B64709" w:rsidP="001E636F">
      <w:pPr>
        <w:pStyle w:val="ListParagraph"/>
        <w:numPr>
          <w:ilvl w:val="0"/>
          <w:numId w:val="152"/>
        </w:numPr>
      </w:pPr>
      <w:r w:rsidRPr="00B64709">
        <w:t>P. 313</w:t>
      </w:r>
    </w:p>
    <w:p w14:paraId="2BCA7E3E" w14:textId="77777777" w:rsidR="00B64709" w:rsidRPr="00B64709" w:rsidRDefault="00B64709" w:rsidP="00B64709">
      <w:pPr>
        <w:rPr>
          <w:highlight w:val="green"/>
        </w:rPr>
      </w:pPr>
    </w:p>
    <w:p w14:paraId="2A3D5679" w14:textId="2EABFA45" w:rsidR="00F204C4" w:rsidRPr="00F204C4" w:rsidRDefault="005B17AF" w:rsidP="00F204C4">
      <w:r>
        <w:rPr>
          <w:b/>
          <w:highlight w:val="green"/>
        </w:rPr>
        <w:t xml:space="preserve">(4) </w:t>
      </w:r>
      <w:r w:rsidR="00F204C4" w:rsidRPr="00F204C4">
        <w:rPr>
          <w:b/>
          <w:highlight w:val="green"/>
        </w:rPr>
        <w:t>Private issuer exemption</w:t>
      </w:r>
      <w:r w:rsidR="00F204C4">
        <w:rPr>
          <w:b/>
        </w:rPr>
        <w:t xml:space="preserve"> </w:t>
      </w:r>
      <w:r w:rsidR="00F204C4">
        <w:t>(p.314)</w:t>
      </w:r>
      <w:r w:rsidR="00F204C4" w:rsidRPr="00F204C4">
        <w:rPr>
          <w:b/>
        </w:rPr>
        <w:t xml:space="preserve"> </w:t>
      </w:r>
    </w:p>
    <w:p w14:paraId="203CD48B" w14:textId="5A84E6D4" w:rsidR="00F204C4" w:rsidRPr="008201FE" w:rsidRDefault="008201FE" w:rsidP="008201FE">
      <w:r w:rsidRPr="008201FE">
        <w:rPr>
          <w:rStyle w:val="normaltextrun"/>
          <w:rFonts w:ascii="Calibri" w:hAnsi="Calibri"/>
          <w:lang w:val="en-CA"/>
        </w:rPr>
        <w:t>Available to anyone selling shares if that sale is a distribution </w:t>
      </w:r>
      <w:r>
        <w:rPr>
          <w:rStyle w:val="eop"/>
          <w:rFonts w:ascii="Calibri" w:hAnsi="Calibri"/>
          <w:lang w:val="en-CA"/>
        </w:rPr>
        <w:t xml:space="preserve">provided that the requirements are met. So, </w:t>
      </w:r>
      <w:r w:rsidR="00F204C4">
        <w:t>available to SHs who are reselling securities under deemed distribution</w:t>
      </w:r>
      <w:r>
        <w:t>.</w:t>
      </w:r>
    </w:p>
    <w:p w14:paraId="58B2A91E" w14:textId="0B47750A" w:rsidR="00F204C4" w:rsidRPr="008201FE" w:rsidRDefault="008201FE" w:rsidP="008201FE">
      <w:pPr>
        <w:rPr>
          <w:b/>
          <w:color w:val="0432FF"/>
          <w:szCs w:val="20"/>
        </w:rPr>
      </w:pPr>
      <w:r>
        <w:t>K</w:t>
      </w:r>
      <w:r w:rsidR="00F204C4">
        <w:t xml:space="preserve">ey </w:t>
      </w:r>
      <w:r>
        <w:t xml:space="preserve">requirement </w:t>
      </w:r>
      <w:r w:rsidR="00F204C4">
        <w:t xml:space="preserve">is that </w:t>
      </w:r>
      <w:r>
        <w:t xml:space="preserve">the securities be securities of </w:t>
      </w:r>
      <w:r w:rsidR="00F204C4">
        <w:t xml:space="preserve">a </w:t>
      </w:r>
      <w:r w:rsidR="00F204C4" w:rsidRPr="009B1F9E">
        <w:rPr>
          <w:color w:val="FF0000"/>
          <w:u w:val="single"/>
        </w:rPr>
        <w:t>private issuer</w:t>
      </w:r>
      <w:r w:rsidR="00F204C4" w:rsidRPr="009B1F9E">
        <w:rPr>
          <w:color w:val="FF0000"/>
        </w:rPr>
        <w:t xml:space="preserve"> </w:t>
      </w:r>
      <w:r w:rsidR="00F204C4">
        <w:t xml:space="preserve">(defined in </w:t>
      </w:r>
      <w:r w:rsidRPr="008201FE">
        <w:rPr>
          <w:rStyle w:val="Emphasis"/>
        </w:rPr>
        <w:t>NI 45-106 s.2.4</w:t>
      </w:r>
      <w:r w:rsidR="00F204C4">
        <w:t>) – criteria:</w:t>
      </w:r>
    </w:p>
    <w:p w14:paraId="590ECED2" w14:textId="062889DB" w:rsidR="00F204C4" w:rsidRDefault="00F204C4" w:rsidP="001E636F">
      <w:pPr>
        <w:pStyle w:val="ListParagraph"/>
        <w:numPr>
          <w:ilvl w:val="0"/>
          <w:numId w:val="127"/>
        </w:numPr>
      </w:pPr>
      <w:r>
        <w:t>issuer must not be a reporting issuer or an investment fund</w:t>
      </w:r>
    </w:p>
    <w:p w14:paraId="28212FD9" w14:textId="1D6E7C8A" w:rsidR="00F204C4" w:rsidRDefault="00F204C4" w:rsidP="001E636F">
      <w:pPr>
        <w:pStyle w:val="ListParagraph"/>
        <w:numPr>
          <w:ilvl w:val="0"/>
          <w:numId w:val="127"/>
        </w:numPr>
      </w:pPr>
      <w:r>
        <w:t xml:space="preserve">equity securities other than none-convertible debt must be subject to restrictions on transfer </w:t>
      </w:r>
      <w:r w:rsidR="008201FE">
        <w:t>that are in issuer’s constating documents</w:t>
      </w:r>
      <w:r w:rsidR="00DD3CCC">
        <w:t xml:space="preserve"> or SH agreement. </w:t>
      </w:r>
    </w:p>
    <w:p w14:paraId="7E7DA8E6" w14:textId="0B79236F" w:rsidR="00DD3CCC" w:rsidRPr="00DD3CCC" w:rsidRDefault="008201FE" w:rsidP="001E636F">
      <w:pPr>
        <w:pStyle w:val="ListParagraph"/>
        <w:numPr>
          <w:ilvl w:val="1"/>
          <w:numId w:val="127"/>
        </w:numPr>
        <w:rPr>
          <w:rStyle w:val="normaltextrun"/>
          <w:lang w:val="en-CA"/>
        </w:rPr>
      </w:pPr>
      <w:r w:rsidRPr="008201FE">
        <w:rPr>
          <w:rStyle w:val="normaltextrun"/>
          <w:rFonts w:ascii="Calibri" w:hAnsi="Calibri"/>
          <w:b/>
          <w:bCs/>
          <w:lang w:val="en-CA"/>
        </w:rPr>
        <w:t>Constating documents</w:t>
      </w:r>
      <w:r>
        <w:rPr>
          <w:rStyle w:val="normaltextrun"/>
          <w:rFonts w:ascii="Calibri" w:hAnsi="Calibri"/>
          <w:lang w:val="en-CA"/>
        </w:rPr>
        <w:t xml:space="preserve"> are foundational docs</w:t>
      </w:r>
      <w:r w:rsidR="00DD3CCC">
        <w:rPr>
          <w:rStyle w:val="normaltextrun"/>
          <w:rFonts w:ascii="Calibri" w:hAnsi="Calibri"/>
          <w:lang w:val="en-CA"/>
        </w:rPr>
        <w:t>:</w:t>
      </w:r>
      <w:r>
        <w:rPr>
          <w:rStyle w:val="normaltextrun"/>
          <w:rFonts w:ascii="Calibri" w:hAnsi="Calibri"/>
          <w:lang w:val="en-CA"/>
        </w:rPr>
        <w:t xml:space="preserve"> for a BC </w:t>
      </w:r>
      <w:r w:rsidRPr="008201FE">
        <w:rPr>
          <w:rStyle w:val="normaltextrun"/>
          <w:rFonts w:ascii="Calibri" w:hAnsi="Calibri"/>
          <w:lang w:val="en-CA"/>
        </w:rPr>
        <w:t>company</w:t>
      </w:r>
      <w:r w:rsidR="006F6738">
        <w:rPr>
          <w:rStyle w:val="normaltextrun"/>
          <w:rFonts w:ascii="Calibri" w:hAnsi="Calibri"/>
          <w:lang w:val="en-CA"/>
        </w:rPr>
        <w:t xml:space="preserve"> its </w:t>
      </w:r>
      <w:r w:rsidR="00DD3CCC">
        <w:rPr>
          <w:rStyle w:val="normaltextrun"/>
          <w:rFonts w:ascii="Calibri" w:hAnsi="Calibri"/>
          <w:lang w:val="en-CA"/>
        </w:rPr>
        <w:t>articles and notice of articles; for Federal company its certificate</w:t>
      </w:r>
      <w:r w:rsidR="006F6738">
        <w:rPr>
          <w:rStyle w:val="normaltextrun"/>
          <w:rFonts w:ascii="Calibri" w:hAnsi="Calibri"/>
          <w:lang w:val="en-CA"/>
        </w:rPr>
        <w:t xml:space="preserve"> of incorporation, articles, bylaws. </w:t>
      </w:r>
    </w:p>
    <w:p w14:paraId="1C355E58" w14:textId="45F73A2C" w:rsidR="00F204C4" w:rsidRPr="0076486C" w:rsidRDefault="00F204C4" w:rsidP="001E636F">
      <w:pPr>
        <w:pStyle w:val="ListParagraph"/>
        <w:numPr>
          <w:ilvl w:val="0"/>
          <w:numId w:val="127"/>
        </w:numPr>
        <w:rPr>
          <w:rStyle w:val="normaltextrun"/>
        </w:rPr>
      </w:pPr>
      <w:r>
        <w:t xml:space="preserve">equity type securities </w:t>
      </w:r>
      <w:r w:rsidRPr="006E2AB0">
        <w:rPr>
          <w:b/>
        </w:rPr>
        <w:t>must not be held ben</w:t>
      </w:r>
      <w:r w:rsidR="0076486C" w:rsidRPr="006E2AB0">
        <w:rPr>
          <w:b/>
        </w:rPr>
        <w:t>eficially by more than 50 persons</w:t>
      </w:r>
      <w:r>
        <w:t>, excluding employees</w:t>
      </w:r>
      <w:r w:rsidR="0076486C" w:rsidRPr="0076486C">
        <w:rPr>
          <w:rStyle w:val="normaltextrun"/>
          <w:rFonts w:ascii="Calibri" w:hAnsi="Calibri"/>
          <w:lang w:val="en-CA"/>
        </w:rPr>
        <w:t xml:space="preserve"> </w:t>
      </w:r>
      <w:r w:rsidR="0076486C" w:rsidRPr="008201FE">
        <w:rPr>
          <w:rStyle w:val="normaltextrun"/>
          <w:rFonts w:ascii="Calibri" w:hAnsi="Calibri"/>
          <w:lang w:val="en-CA"/>
        </w:rPr>
        <w:t xml:space="preserve">and those who were employees when they acquired </w:t>
      </w:r>
      <w:r w:rsidR="0076486C">
        <w:rPr>
          <w:rStyle w:val="normaltextrun"/>
          <w:rFonts w:ascii="Calibri" w:hAnsi="Calibri"/>
          <w:lang w:val="en-CA"/>
        </w:rPr>
        <w:t>the securities</w:t>
      </w:r>
    </w:p>
    <w:p w14:paraId="46710686" w14:textId="7EAE763F" w:rsidR="00F204C4" w:rsidRDefault="00F204C4" w:rsidP="001E636F">
      <w:pPr>
        <w:pStyle w:val="ListParagraph"/>
        <w:numPr>
          <w:ilvl w:val="0"/>
          <w:numId w:val="127"/>
        </w:numPr>
      </w:pPr>
      <w:r>
        <w:t xml:space="preserve">issuer has distributed securities only to specified categories of person  </w:t>
      </w:r>
    </w:p>
    <w:p w14:paraId="73966FF9" w14:textId="6EB8D11C" w:rsidR="0076486C" w:rsidRPr="0076486C" w:rsidRDefault="0076486C" w:rsidP="001E636F">
      <w:pPr>
        <w:pStyle w:val="ListParagraph"/>
        <w:numPr>
          <w:ilvl w:val="1"/>
          <w:numId w:val="127"/>
        </w:numPr>
        <w:rPr>
          <w:rStyle w:val="eop"/>
          <w:lang w:val="en-CA"/>
        </w:rPr>
      </w:pPr>
      <w:r w:rsidRPr="0076486C">
        <w:rPr>
          <w:rStyle w:val="normaltextrun"/>
          <w:rFonts w:ascii="Calibri" w:hAnsi="Calibri"/>
          <w:lang w:val="en-CA"/>
        </w:rPr>
        <w:t>List includes people with a</w:t>
      </w:r>
      <w:r w:rsidRPr="0076486C">
        <w:rPr>
          <w:rStyle w:val="apple-converted-space"/>
          <w:rFonts w:ascii="Calibri" w:hAnsi="Calibri"/>
          <w:lang w:val="en-CA"/>
        </w:rPr>
        <w:t> </w:t>
      </w:r>
      <w:r>
        <w:rPr>
          <w:rStyle w:val="apple-converted-space"/>
          <w:rFonts w:ascii="Calibri" w:hAnsi="Calibri"/>
          <w:lang w:val="en-CA"/>
        </w:rPr>
        <w:t xml:space="preserve">(1) </w:t>
      </w:r>
      <w:r w:rsidRPr="0076486C">
        <w:rPr>
          <w:rStyle w:val="normaltextrun"/>
          <w:rFonts w:ascii="Calibri" w:hAnsi="Calibri"/>
          <w:b/>
          <w:bCs/>
          <w:lang w:val="en-CA"/>
        </w:rPr>
        <w:t>close affiliation</w:t>
      </w:r>
      <w:r w:rsidRPr="0076486C">
        <w:rPr>
          <w:rStyle w:val="apple-converted-space"/>
          <w:rFonts w:ascii="Calibri" w:hAnsi="Calibri"/>
          <w:lang w:val="en-CA"/>
        </w:rPr>
        <w:t> </w:t>
      </w:r>
      <w:r w:rsidRPr="0076486C">
        <w:rPr>
          <w:rStyle w:val="normaltextrun"/>
          <w:rFonts w:ascii="Calibri" w:hAnsi="Calibri"/>
          <w:lang w:val="en-CA"/>
        </w:rPr>
        <w:t>w/ the company </w:t>
      </w:r>
      <w:r>
        <w:rPr>
          <w:rStyle w:val="eop"/>
          <w:rFonts w:ascii="Calibri" w:hAnsi="Calibri"/>
          <w:lang w:val="en-CA"/>
        </w:rPr>
        <w:t xml:space="preserve">such as directors, </w:t>
      </w:r>
      <w:r w:rsidRPr="0076486C">
        <w:rPr>
          <w:rStyle w:val="eop"/>
          <w:rFonts w:ascii="Calibri" w:hAnsi="Calibri"/>
          <w:lang w:val="en-CA"/>
        </w:rPr>
        <w:t>officers</w:t>
      </w:r>
      <w:r>
        <w:rPr>
          <w:rStyle w:val="eop"/>
          <w:rFonts w:ascii="Calibri" w:hAnsi="Calibri"/>
          <w:lang w:val="en-CA"/>
        </w:rPr>
        <w:t xml:space="preserve">, existing security holders; (2) </w:t>
      </w:r>
      <w:r w:rsidRPr="0076486C">
        <w:rPr>
          <w:rStyle w:val="eop"/>
          <w:rFonts w:ascii="Calibri" w:hAnsi="Calibri"/>
          <w:b/>
          <w:lang w:val="en-CA"/>
        </w:rPr>
        <w:t>accredited investors</w:t>
      </w:r>
      <w:r>
        <w:rPr>
          <w:rStyle w:val="eop"/>
          <w:rFonts w:ascii="Calibri" w:hAnsi="Calibri"/>
          <w:lang w:val="en-CA"/>
        </w:rPr>
        <w:t xml:space="preserve">; (3) </w:t>
      </w:r>
      <w:r w:rsidRPr="008201FE">
        <w:rPr>
          <w:rStyle w:val="normaltextrun"/>
          <w:rFonts w:ascii="Calibri" w:hAnsi="Calibri"/>
          <w:b/>
          <w:bCs/>
          <w:lang w:val="en-CA"/>
        </w:rPr>
        <w:t>Catchall</w:t>
      </w:r>
      <w:r w:rsidRPr="008201FE">
        <w:rPr>
          <w:rStyle w:val="normaltextrun"/>
          <w:rFonts w:ascii="Calibri" w:hAnsi="Calibri"/>
          <w:lang w:val="en-CA"/>
        </w:rPr>
        <w:t>: a person who is not a member of the</w:t>
      </w:r>
      <w:r>
        <w:rPr>
          <w:rStyle w:val="normaltextrun"/>
          <w:rFonts w:ascii="Calibri" w:hAnsi="Calibri"/>
          <w:lang w:val="en-CA"/>
        </w:rPr>
        <w:t xml:space="preserve"> public </w:t>
      </w:r>
      <w:r w:rsidR="001B6BCC">
        <w:rPr>
          <w:rStyle w:val="normaltextrun"/>
          <w:rFonts w:ascii="Calibri" w:hAnsi="Calibri"/>
          <w:lang w:val="en-CA"/>
        </w:rPr>
        <w:t xml:space="preserve">- </w:t>
      </w:r>
      <w:r w:rsidR="001B6BCC" w:rsidRPr="008201FE">
        <w:rPr>
          <w:rStyle w:val="normaltextrun"/>
          <w:rFonts w:ascii="Calibri" w:hAnsi="Calibri"/>
          <w:lang w:val="en-CA"/>
        </w:rPr>
        <w:t>i.e. people who have such a close relationship to the directors/officers that they don't need any more information to assess the company - need to establish that they are sufficiently close </w:t>
      </w:r>
    </w:p>
    <w:p w14:paraId="066C2EFD" w14:textId="7CDCE359" w:rsidR="001007C7" w:rsidRPr="00BB60AB" w:rsidRDefault="0076486C" w:rsidP="001E636F">
      <w:pPr>
        <w:pStyle w:val="ListParagraph"/>
        <w:numPr>
          <w:ilvl w:val="2"/>
          <w:numId w:val="127"/>
        </w:numPr>
        <w:rPr>
          <w:lang w:val="en-CA"/>
        </w:rPr>
      </w:pPr>
      <w:r>
        <w:rPr>
          <w:rStyle w:val="eop"/>
          <w:rFonts w:ascii="Calibri" w:hAnsi="Calibri"/>
          <w:lang w:val="en-CA"/>
        </w:rPr>
        <w:t>Look @ the list</w:t>
      </w:r>
    </w:p>
    <w:p w14:paraId="5B6F3CD6" w14:textId="77777777" w:rsidR="00C03441" w:rsidRDefault="00C03441" w:rsidP="00173575">
      <w:pPr>
        <w:rPr>
          <w:b/>
        </w:rPr>
      </w:pPr>
    </w:p>
    <w:p w14:paraId="56CFB492" w14:textId="0E2945E7" w:rsidR="00C03441" w:rsidRPr="005F60AF" w:rsidRDefault="00C03441" w:rsidP="00C03441">
      <w:r w:rsidRPr="00C03441">
        <w:rPr>
          <w:b/>
          <w:highlight w:val="green"/>
        </w:rPr>
        <w:t>(7) Existing security holder exemption</w:t>
      </w:r>
      <w:r w:rsidRPr="00C03441">
        <w:rPr>
          <w:b/>
        </w:rPr>
        <w:t xml:space="preserve"> </w:t>
      </w:r>
      <w:r w:rsidR="005F60AF">
        <w:t>(p.315)</w:t>
      </w:r>
    </w:p>
    <w:p w14:paraId="6E543F56" w14:textId="313CE74C" w:rsidR="00C03441" w:rsidRDefault="00C03441" w:rsidP="001E636F">
      <w:pPr>
        <w:pStyle w:val="ListParagraph"/>
        <w:numPr>
          <w:ilvl w:val="0"/>
          <w:numId w:val="100"/>
        </w:numPr>
      </w:pPr>
      <w:r>
        <w:lastRenderedPageBreak/>
        <w:t>Adopted in 2014 by most Canadian jurisdictions; Ontario joined Feb 2015</w:t>
      </w:r>
    </w:p>
    <w:p w14:paraId="6CD05EDB" w14:textId="44389451" w:rsidR="00C03441" w:rsidRDefault="00C03441" w:rsidP="001E636F">
      <w:pPr>
        <w:pStyle w:val="ListParagraph"/>
        <w:numPr>
          <w:ilvl w:val="0"/>
          <w:numId w:val="100"/>
        </w:numPr>
      </w:pPr>
      <w:r w:rsidRPr="00310ABB">
        <w:rPr>
          <w:bdr w:val="none" w:sz="0" w:space="0" w:color="auto" w:frame="1"/>
          <w:lang w:val="en-CA"/>
        </w:rPr>
        <w:t>Designed to provide</w:t>
      </w:r>
      <w:r w:rsidR="00310ABB">
        <w:rPr>
          <w:bdr w:val="none" w:sz="0" w:space="0" w:color="auto" w:frame="1"/>
          <w:lang w:val="en-CA"/>
        </w:rPr>
        <w:t xml:space="preserve"> an exemption</w:t>
      </w:r>
      <w:r w:rsidRPr="00310ABB">
        <w:rPr>
          <w:bdr w:val="none" w:sz="0" w:space="0" w:color="auto" w:frame="1"/>
          <w:lang w:val="en-CA"/>
        </w:rPr>
        <w:t xml:space="preserve"> to </w:t>
      </w:r>
      <w:r w:rsidR="00310ABB">
        <w:rPr>
          <w:bdr w:val="none" w:sz="0" w:space="0" w:color="auto" w:frame="1"/>
          <w:lang w:val="en-CA"/>
        </w:rPr>
        <w:t xml:space="preserve">reporting </w:t>
      </w:r>
      <w:r w:rsidR="00310ABB">
        <w:t xml:space="preserve">issuers that are listed on the TSX and issuing securities to people who already own their securities </w:t>
      </w:r>
      <w:r w:rsidR="00310ABB">
        <w:rPr>
          <w:bdr w:val="none" w:sz="0" w:space="0" w:color="auto" w:frame="1"/>
          <w:lang w:val="en-CA"/>
        </w:rPr>
        <w:t>to facilitate the capital raising process from the existing investor base.</w:t>
      </w:r>
      <w:r>
        <w:t xml:space="preserve"> </w:t>
      </w:r>
    </w:p>
    <w:p w14:paraId="10D3DAB1" w14:textId="51AFE2A0" w:rsidR="00C03441" w:rsidRDefault="005920C4" w:rsidP="001E636F">
      <w:pPr>
        <w:pStyle w:val="ListParagraph"/>
        <w:numPr>
          <w:ilvl w:val="0"/>
          <w:numId w:val="100"/>
        </w:numPr>
      </w:pPr>
      <w:r>
        <w:t xml:space="preserve">Set out in </w:t>
      </w:r>
      <w:r w:rsidR="00C03441" w:rsidRPr="005920C4">
        <w:rPr>
          <w:rStyle w:val="Emphasis"/>
        </w:rPr>
        <w:t>MI</w:t>
      </w:r>
      <w:r w:rsidRPr="005920C4">
        <w:rPr>
          <w:rStyle w:val="Emphasis"/>
        </w:rPr>
        <w:t xml:space="preserve"> CSA Notice </w:t>
      </w:r>
      <w:r w:rsidR="00C03441" w:rsidRPr="005920C4">
        <w:rPr>
          <w:rStyle w:val="Emphasis"/>
        </w:rPr>
        <w:t>45-313</w:t>
      </w:r>
      <w:r>
        <w:t xml:space="preserve">; </w:t>
      </w:r>
      <w:r w:rsidRPr="005920C4">
        <w:rPr>
          <w:rStyle w:val="Emphasis"/>
        </w:rPr>
        <w:t>OSC rule</w:t>
      </w:r>
      <w:r w:rsidR="00C03441" w:rsidRPr="005920C4">
        <w:rPr>
          <w:rStyle w:val="Emphasis"/>
        </w:rPr>
        <w:t xml:space="preserve"> </w:t>
      </w:r>
      <w:r w:rsidR="00F642A4">
        <w:rPr>
          <w:rStyle w:val="Emphasis"/>
        </w:rPr>
        <w:t>4</w:t>
      </w:r>
      <w:r w:rsidR="00C03441" w:rsidRPr="005920C4">
        <w:rPr>
          <w:rStyle w:val="Emphasis"/>
        </w:rPr>
        <w:t>5</w:t>
      </w:r>
      <w:r w:rsidR="00AE26DA">
        <w:rPr>
          <w:rStyle w:val="Emphasis"/>
        </w:rPr>
        <w:t>-5</w:t>
      </w:r>
      <w:r w:rsidR="00C03441" w:rsidRPr="005920C4">
        <w:rPr>
          <w:rStyle w:val="Emphasis"/>
        </w:rPr>
        <w:t>01</w:t>
      </w:r>
      <w:r w:rsidR="00C03441">
        <w:t xml:space="preserve"> </w:t>
      </w:r>
    </w:p>
    <w:p w14:paraId="1598D424" w14:textId="230F1716" w:rsidR="005920C4" w:rsidRDefault="005920C4" w:rsidP="001E636F">
      <w:pPr>
        <w:pStyle w:val="ListParagraph"/>
        <w:numPr>
          <w:ilvl w:val="0"/>
          <w:numId w:val="100"/>
        </w:numPr>
      </w:pPr>
      <w:r>
        <w:t>Conditions</w:t>
      </w:r>
    </w:p>
    <w:p w14:paraId="19757BF6" w14:textId="77777777" w:rsidR="005920C4" w:rsidRDefault="00C03441" w:rsidP="001E636F">
      <w:pPr>
        <w:pStyle w:val="ListParagraph"/>
        <w:numPr>
          <w:ilvl w:val="1"/>
          <w:numId w:val="100"/>
        </w:numPr>
      </w:pPr>
      <w:r>
        <w:t xml:space="preserve">Have to be a reporting issuer </w:t>
      </w:r>
    </w:p>
    <w:p w14:paraId="2A7977C4" w14:textId="58BC6C39" w:rsidR="00C03441" w:rsidRDefault="005920C4" w:rsidP="001E636F">
      <w:pPr>
        <w:pStyle w:val="ListParagraph"/>
        <w:numPr>
          <w:ilvl w:val="1"/>
          <w:numId w:val="100"/>
        </w:numPr>
      </w:pPr>
      <w:r>
        <w:t>Have</w:t>
      </w:r>
      <w:r w:rsidR="00AE26DA">
        <w:t xml:space="preserve"> securities</w:t>
      </w:r>
      <w:r w:rsidR="00C03441">
        <w:t xml:space="preserve"> listed on at least one exchange</w:t>
      </w:r>
      <w:r>
        <w:t>, includes TSX, TSX venture exchange</w:t>
      </w:r>
      <w:r w:rsidR="00AE26DA">
        <w:t xml:space="preserve">, the Canadian Stock Exchange </w:t>
      </w:r>
      <w:r>
        <w:t xml:space="preserve"> </w:t>
      </w:r>
      <w:r w:rsidR="00C03441">
        <w:t xml:space="preserve"> </w:t>
      </w:r>
    </w:p>
    <w:p w14:paraId="10F46E47" w14:textId="25EE2260" w:rsidR="00C03441" w:rsidRDefault="005F60AF" w:rsidP="001E636F">
      <w:pPr>
        <w:pStyle w:val="ListParagraph"/>
        <w:numPr>
          <w:ilvl w:val="1"/>
          <w:numId w:val="100"/>
        </w:numPr>
      </w:pPr>
      <w:r>
        <w:t>Issuer m</w:t>
      </w:r>
      <w:r w:rsidR="005920C4">
        <w:t xml:space="preserve">ust be </w:t>
      </w:r>
      <w:r>
        <w:t xml:space="preserve">current w/ its </w:t>
      </w:r>
      <w:r w:rsidR="00C03441">
        <w:t>c</w:t>
      </w:r>
      <w:r w:rsidR="005920C4">
        <w:t xml:space="preserve">ontinuous disclosure </w:t>
      </w:r>
      <w:r>
        <w:t>requirements</w:t>
      </w:r>
    </w:p>
    <w:p w14:paraId="455E20CC" w14:textId="7366C364" w:rsidR="005920C4" w:rsidRPr="005920C4" w:rsidRDefault="005920C4" w:rsidP="001E636F">
      <w:pPr>
        <w:pStyle w:val="ListParagraph"/>
        <w:numPr>
          <w:ilvl w:val="1"/>
          <w:numId w:val="100"/>
        </w:numPr>
        <w:rPr>
          <w:sz w:val="28"/>
          <w:lang w:val="en-CA"/>
        </w:rPr>
      </w:pPr>
      <w:r>
        <w:rPr>
          <w:rStyle w:val="normaltextrun"/>
          <w:rFonts w:ascii="Calibri" w:hAnsi="Calibri"/>
          <w:szCs w:val="22"/>
          <w:lang w:val="en-CA"/>
        </w:rPr>
        <w:t>C</w:t>
      </w:r>
      <w:r w:rsidR="005F60AF">
        <w:rPr>
          <w:rStyle w:val="normaltextrun"/>
          <w:rFonts w:ascii="Calibri" w:hAnsi="Calibri"/>
          <w:szCs w:val="22"/>
          <w:lang w:val="en-CA"/>
        </w:rPr>
        <w:t>an only</w:t>
      </w:r>
      <w:r>
        <w:rPr>
          <w:rStyle w:val="normaltextrun"/>
          <w:rFonts w:ascii="Calibri" w:hAnsi="Calibri"/>
          <w:szCs w:val="22"/>
          <w:lang w:val="en-CA"/>
        </w:rPr>
        <w:t xml:space="preserve"> offer</w:t>
      </w:r>
      <w:r w:rsidRPr="005920C4">
        <w:rPr>
          <w:rStyle w:val="normaltextrun"/>
          <w:rFonts w:ascii="Calibri" w:hAnsi="Calibri"/>
          <w:szCs w:val="22"/>
          <w:lang w:val="en-CA"/>
        </w:rPr>
        <w:t xml:space="preserve"> securities that are already trading on the exchange</w:t>
      </w:r>
      <w:r w:rsidRPr="005920C4">
        <w:rPr>
          <w:rStyle w:val="eop"/>
          <w:rFonts w:ascii="Calibri" w:hAnsi="Calibri"/>
          <w:szCs w:val="22"/>
          <w:lang w:val="en-CA"/>
        </w:rPr>
        <w:t> </w:t>
      </w:r>
    </w:p>
    <w:p w14:paraId="471CFF36" w14:textId="06C97BB3" w:rsidR="005920C4" w:rsidRPr="005920C4" w:rsidRDefault="005920C4" w:rsidP="001E636F">
      <w:pPr>
        <w:pStyle w:val="ListParagraph"/>
        <w:numPr>
          <w:ilvl w:val="1"/>
          <w:numId w:val="100"/>
        </w:numPr>
        <w:rPr>
          <w:sz w:val="28"/>
          <w:lang w:val="en-CA"/>
        </w:rPr>
      </w:pPr>
      <w:r w:rsidRPr="005920C4">
        <w:rPr>
          <w:rStyle w:val="normaltextrun"/>
          <w:rFonts w:ascii="Calibri" w:hAnsi="Calibri"/>
          <w:szCs w:val="22"/>
          <w:lang w:val="en-CA"/>
        </w:rPr>
        <w:t xml:space="preserve">The distribution can't result in distrib of more than 100% of </w:t>
      </w:r>
      <w:r>
        <w:rPr>
          <w:rStyle w:val="normaltextrun"/>
          <w:rFonts w:ascii="Calibri" w:hAnsi="Calibri"/>
          <w:szCs w:val="22"/>
          <w:lang w:val="en-CA"/>
        </w:rPr>
        <w:t xml:space="preserve">the listed securities of the same class </w:t>
      </w:r>
    </w:p>
    <w:p w14:paraId="02FD7A77" w14:textId="77777777" w:rsidR="005920C4" w:rsidRPr="005920C4" w:rsidRDefault="005920C4" w:rsidP="001E636F">
      <w:pPr>
        <w:pStyle w:val="ListParagraph"/>
        <w:numPr>
          <w:ilvl w:val="1"/>
          <w:numId w:val="100"/>
        </w:numPr>
        <w:rPr>
          <w:rStyle w:val="normaltextrun"/>
          <w:sz w:val="28"/>
          <w:lang w:val="en-CA"/>
        </w:rPr>
      </w:pPr>
      <w:r>
        <w:rPr>
          <w:rStyle w:val="normaltextrun"/>
          <w:rFonts w:ascii="Calibri" w:hAnsi="Calibri"/>
          <w:szCs w:val="22"/>
          <w:lang w:val="en-CA"/>
        </w:rPr>
        <w:t>Need to issue news release disclosing the offering – disclose that</w:t>
      </w:r>
      <w:r w:rsidRPr="005920C4">
        <w:rPr>
          <w:rStyle w:val="normaltextrun"/>
          <w:rFonts w:ascii="Calibri" w:hAnsi="Calibri"/>
          <w:szCs w:val="22"/>
          <w:lang w:val="en-CA"/>
        </w:rPr>
        <w:t xml:space="preserve"> you are proposing to rely on this exemption, pricing, number of securities, </w:t>
      </w:r>
    </w:p>
    <w:p w14:paraId="3E7790EF" w14:textId="0E2FE973" w:rsidR="005920C4" w:rsidRPr="005920C4" w:rsidRDefault="005F60AF" w:rsidP="001E636F">
      <w:pPr>
        <w:pStyle w:val="ListParagraph"/>
        <w:numPr>
          <w:ilvl w:val="1"/>
          <w:numId w:val="100"/>
        </w:numPr>
        <w:rPr>
          <w:sz w:val="28"/>
          <w:lang w:val="en-CA"/>
        </w:rPr>
      </w:pPr>
      <w:r>
        <w:rPr>
          <w:rStyle w:val="normaltextrun"/>
          <w:rFonts w:ascii="Calibri" w:hAnsi="Calibri"/>
          <w:szCs w:val="22"/>
          <w:lang w:val="en-CA"/>
        </w:rPr>
        <w:t xml:space="preserve">The offering must be made available to all existing security holders w/ the same type of listed security. </w:t>
      </w:r>
    </w:p>
    <w:p w14:paraId="50B8F834" w14:textId="460D7AB5" w:rsidR="00C03441" w:rsidRDefault="005F60AF" w:rsidP="001E636F">
      <w:pPr>
        <w:pStyle w:val="ListParagraph"/>
        <w:numPr>
          <w:ilvl w:val="1"/>
          <w:numId w:val="100"/>
        </w:numPr>
      </w:pPr>
      <w:r>
        <w:t>C</w:t>
      </w:r>
      <w:r w:rsidR="005920C4">
        <w:t>an only invest up to $15</w:t>
      </w:r>
      <w:r>
        <w:t xml:space="preserve">,000 per issuer in a 12-month period under the exemption, unless the investor has obtained suitability advice from a registered investment dealer. </w:t>
      </w:r>
    </w:p>
    <w:p w14:paraId="4862D3AE" w14:textId="7BD65DA2" w:rsidR="005F60AF" w:rsidRDefault="005F60AF" w:rsidP="001E636F">
      <w:pPr>
        <w:pStyle w:val="ListParagraph"/>
        <w:numPr>
          <w:ilvl w:val="1"/>
          <w:numId w:val="100"/>
        </w:numPr>
      </w:pPr>
      <w:r>
        <w:t xml:space="preserve">An exempt distribution report must be filed </w:t>
      </w:r>
    </w:p>
    <w:p w14:paraId="789B5764" w14:textId="316DECB9" w:rsidR="00C03441" w:rsidRPr="005920C4" w:rsidRDefault="005920C4" w:rsidP="001E636F">
      <w:pPr>
        <w:pStyle w:val="ListParagraph"/>
        <w:numPr>
          <w:ilvl w:val="0"/>
          <w:numId w:val="100"/>
        </w:numPr>
        <w:rPr>
          <w:rFonts w:ascii="Times New Roman" w:eastAsia="Times New Roman" w:hAnsi="Times New Roman" w:cs="Times New Roman"/>
        </w:rPr>
      </w:pPr>
      <w:r>
        <w:t>Investors</w:t>
      </w:r>
      <w:r w:rsidR="00C03441">
        <w:t xml:space="preserve"> have a right </w:t>
      </w:r>
      <w:r w:rsidR="00C03441" w:rsidRPr="005920C4">
        <w:t xml:space="preserve">of action </w:t>
      </w:r>
      <w:r>
        <w:t xml:space="preserve">against the issuer </w:t>
      </w:r>
      <w:r w:rsidR="00C03441" w:rsidRPr="005920C4">
        <w:t>for misrepresentation</w:t>
      </w:r>
      <w:r w:rsidRPr="005920C4">
        <w:t xml:space="preserve"> </w:t>
      </w:r>
      <w:r w:rsidRPr="005920C4">
        <w:rPr>
          <w:rFonts w:ascii="Calibri" w:eastAsia="Times New Roman" w:hAnsi="Calibri" w:cs="Times New Roman"/>
          <w:color w:val="000000"/>
          <w:bdr w:val="none" w:sz="0" w:space="0" w:color="auto" w:frame="1"/>
          <w:lang w:val="en-CA"/>
        </w:rPr>
        <w:t>in any of the continuing disclosure obligations</w:t>
      </w:r>
    </w:p>
    <w:p w14:paraId="7A74816C" w14:textId="50E3F62B" w:rsidR="00C03441" w:rsidRDefault="005920C4" w:rsidP="001E636F">
      <w:pPr>
        <w:pStyle w:val="ListParagraph"/>
        <w:numPr>
          <w:ilvl w:val="0"/>
          <w:numId w:val="100"/>
        </w:numPr>
      </w:pPr>
      <w:r>
        <w:t>Any securities</w:t>
      </w:r>
      <w:r w:rsidR="00C03441">
        <w:t xml:space="preserve"> issued </w:t>
      </w:r>
      <w:r>
        <w:t xml:space="preserve">under this exemption </w:t>
      </w:r>
      <w:r w:rsidR="00C03441">
        <w:t xml:space="preserve">is subject to a 4 month holding period </w:t>
      </w:r>
      <w:r>
        <w:t>before the securities are released on the market</w:t>
      </w:r>
    </w:p>
    <w:p w14:paraId="557DD135" w14:textId="0F0D1D64" w:rsidR="00C03441" w:rsidRPr="00E0280C" w:rsidRDefault="005920C4" w:rsidP="001E636F">
      <w:pPr>
        <w:pStyle w:val="ListParagraph"/>
        <w:numPr>
          <w:ilvl w:val="0"/>
          <w:numId w:val="100"/>
        </w:numPr>
      </w:pPr>
      <w:r>
        <w:t>Theoretically, a</w:t>
      </w:r>
      <w:r w:rsidR="00C03441">
        <w:t xml:space="preserve">nother way </w:t>
      </w:r>
      <w:r>
        <w:t xml:space="preserve">for listed issuers to tap existing investor base. There are 2 problems: </w:t>
      </w:r>
      <w:r w:rsidR="001F4F64">
        <w:t>(</w:t>
      </w:r>
      <w:r>
        <w:t>1) it limits the amount that investors can invest ($15,</w:t>
      </w:r>
      <w:r w:rsidR="001F4F64">
        <w:t xml:space="preserve">000 unless has suitability advice); (2) the only way to invest more than $15,000 is to get suitability advice, which has to come from a broker. But there is still no model for the broker to get rewarded, so brokers are not pushing the use of this exemption. </w:t>
      </w:r>
    </w:p>
    <w:p w14:paraId="5B86AD27" w14:textId="53B428EA" w:rsidR="005B17AF" w:rsidRPr="005B17AF" w:rsidRDefault="00686E3B" w:rsidP="005B17AF">
      <w:pPr>
        <w:pStyle w:val="Heading2"/>
      </w:pPr>
      <w:bookmarkStart w:id="90" w:name="_Toc480301457"/>
      <w:r>
        <w:t>Cost/benefit analysis: e</w:t>
      </w:r>
      <w:r w:rsidR="005B17AF">
        <w:t>nsuring smaller issuers &amp; not-for-profits can access capital markets</w:t>
      </w:r>
      <w:bookmarkEnd w:id="90"/>
    </w:p>
    <w:p w14:paraId="58AD9EC9" w14:textId="347E1B1C" w:rsidR="005B17AF" w:rsidRDefault="005B17AF" w:rsidP="005B17AF">
      <w:r w:rsidRPr="005B17AF">
        <w:rPr>
          <w:b/>
          <w:highlight w:val="green"/>
        </w:rPr>
        <w:t>(5) Offering memorandum</w:t>
      </w:r>
      <w:r>
        <w:rPr>
          <w:b/>
          <w:highlight w:val="green"/>
        </w:rPr>
        <w:t xml:space="preserve"> (OM)</w:t>
      </w:r>
      <w:r w:rsidRPr="005B17AF">
        <w:rPr>
          <w:b/>
          <w:highlight w:val="green"/>
        </w:rPr>
        <w:t xml:space="preserve"> exemption</w:t>
      </w:r>
      <w:r w:rsidRPr="005B17AF">
        <w:rPr>
          <w:b/>
        </w:rPr>
        <w:t xml:space="preserve"> </w:t>
      </w:r>
      <w:r w:rsidR="00143865">
        <w:t xml:space="preserve">(p.322) </w:t>
      </w:r>
    </w:p>
    <w:p w14:paraId="5F7D370D" w14:textId="77777777" w:rsidR="009576EC" w:rsidRDefault="00303CBA" w:rsidP="009576EC">
      <w:r>
        <w:t xml:space="preserve">The OM exemption in s.2.9 of NI 15-106 allows issuers to sell to anyone regardless of their income, net worth, investment amount, or relationship to the principles of the issuer. Everyone an issuer could solicit in Canada w/ a fully registered prospectus may be solicited using an OM prepared in the required form under the OM exemption. </w:t>
      </w:r>
      <w:r w:rsidR="008A11B8">
        <w:t xml:space="preserve">To rely on the OM exemption, issuers must prepare and deliver an OM in the required form as set out in </w:t>
      </w:r>
      <w:r w:rsidR="00715464" w:rsidRPr="00422E4D">
        <w:rPr>
          <w:rStyle w:val="Emphasis"/>
        </w:rPr>
        <w:t xml:space="preserve">NI 45-106 </w:t>
      </w:r>
      <w:r w:rsidR="00715464" w:rsidRPr="005247BD">
        <w:rPr>
          <w:rStyle w:val="Emphasis"/>
        </w:rPr>
        <w:t>s.2.9</w:t>
      </w:r>
      <w:r w:rsidR="005247BD">
        <w:t xml:space="preserve">. It’s a </w:t>
      </w:r>
      <w:r w:rsidR="005B17AF">
        <w:t>short form disclosure document</w:t>
      </w:r>
      <w:r w:rsidR="005247BD">
        <w:t xml:space="preserve"> that includes </w:t>
      </w:r>
      <w:r w:rsidR="005B17AF">
        <w:t>audited financial statements</w:t>
      </w:r>
      <w:r w:rsidR="005247BD">
        <w:t xml:space="preserve"> </w:t>
      </w:r>
      <w:r w:rsidR="007158D2">
        <w:t xml:space="preserve">(so more expensive than other exemption) </w:t>
      </w:r>
      <w:r w:rsidR="005247BD">
        <w:t xml:space="preserve">and </w:t>
      </w:r>
      <w:r w:rsidR="005B17AF">
        <w:t>risk acknowledgment in the prescribed form</w:t>
      </w:r>
      <w:r w:rsidR="005247BD">
        <w:t>.</w:t>
      </w:r>
      <w:r w:rsidR="009576EC">
        <w:t xml:space="preserve"> OMs are not reviewed or receipted (don’t need a receipt) by the commission in advance. However, OM misrepresentations do attract liability. Also, don’t need an UW – easier and cheaper than prospectus. </w:t>
      </w:r>
    </w:p>
    <w:p w14:paraId="2AA50D9A" w14:textId="4B06D098" w:rsidR="005247BD" w:rsidRDefault="005247BD" w:rsidP="005247BD"/>
    <w:p w14:paraId="0EEC1D29" w14:textId="079DF5A8" w:rsidR="005B17AF" w:rsidRDefault="005247BD" w:rsidP="005247BD">
      <w:r>
        <w:t>There are two groups whe</w:t>
      </w:r>
      <w:r w:rsidR="00384D71">
        <w:t>re this exemption is available:</w:t>
      </w:r>
      <w:r w:rsidR="005B17AF">
        <w:t xml:space="preserve"> </w:t>
      </w:r>
    </w:p>
    <w:p w14:paraId="693C8644" w14:textId="56826378" w:rsidR="005B17AF" w:rsidRDefault="00384D71" w:rsidP="001E636F">
      <w:pPr>
        <w:pStyle w:val="ListParagraph"/>
        <w:numPr>
          <w:ilvl w:val="0"/>
          <w:numId w:val="98"/>
        </w:numPr>
      </w:pPr>
      <w:r>
        <w:t>BC,</w:t>
      </w:r>
      <w:r w:rsidR="005B17AF">
        <w:t xml:space="preserve"> parts of New Brunswick</w:t>
      </w:r>
      <w:r>
        <w:t xml:space="preserve">, Nova Scotia, Newfoundland: can use OM exemption anytime w/out any limit on the size of the investment and for an investment plan (so </w:t>
      </w:r>
      <w:r w:rsidR="005B17AF">
        <w:t>can sell hedge fund to anyone you want to</w:t>
      </w:r>
      <w:r>
        <w:t>)</w:t>
      </w:r>
      <w:r w:rsidR="005B17AF">
        <w:t xml:space="preserve"> </w:t>
      </w:r>
    </w:p>
    <w:p w14:paraId="51F7DB4F" w14:textId="64894639" w:rsidR="005B17AF" w:rsidRDefault="005B17AF" w:rsidP="001E636F">
      <w:pPr>
        <w:pStyle w:val="ListParagraph"/>
        <w:numPr>
          <w:ilvl w:val="0"/>
          <w:numId w:val="98"/>
        </w:numPr>
      </w:pPr>
      <w:r>
        <w:t xml:space="preserve">Alberta, </w:t>
      </w:r>
      <w:r w:rsidR="00384D71">
        <w:t>Manitoba, Northwest Territories, Nunavut, PEI, Quebec, Saskatchewan, Yukon, Ontario: OM exemption less widely available; can’t invest more than $10,000 unless you are an “eligible investor” (includes an accredited investor) – net asset must exceed $400,000, net income exceeding $75,000, or net income</w:t>
      </w:r>
      <w:r w:rsidR="007158D2">
        <w:t xml:space="preserve"> w/ spouse exceeding $125,000</w:t>
      </w:r>
    </w:p>
    <w:p w14:paraId="2CA5422A" w14:textId="6F7E2BEB" w:rsidR="005B17AF" w:rsidRDefault="005B17AF" w:rsidP="001E636F">
      <w:pPr>
        <w:pStyle w:val="ListParagraph"/>
        <w:numPr>
          <w:ilvl w:val="1"/>
          <w:numId w:val="98"/>
        </w:numPr>
      </w:pPr>
      <w:r>
        <w:t>Ontario bui</w:t>
      </w:r>
      <w:r w:rsidR="007158D2">
        <w:t>lds certain things</w:t>
      </w:r>
      <w:r>
        <w:t xml:space="preserve"> into their own act </w:t>
      </w:r>
      <w:r w:rsidR="00384D71">
        <w:t xml:space="preserve">instead of </w:t>
      </w:r>
      <w:r w:rsidR="007158D2">
        <w:t xml:space="preserve">adopting the national </w:t>
      </w:r>
      <w:r w:rsidR="00384D71">
        <w:t xml:space="preserve">instrument </w:t>
      </w:r>
    </w:p>
    <w:p w14:paraId="19384065" w14:textId="3033D2A2" w:rsidR="005B17AF" w:rsidRDefault="007158D2" w:rsidP="001E636F">
      <w:pPr>
        <w:pStyle w:val="ListParagraph"/>
        <w:numPr>
          <w:ilvl w:val="1"/>
          <w:numId w:val="98"/>
        </w:numPr>
      </w:pPr>
      <w:r>
        <w:t>Not available to investment funds</w:t>
      </w:r>
    </w:p>
    <w:p w14:paraId="4248FDD5" w14:textId="77777777" w:rsidR="007158D2" w:rsidRDefault="007158D2" w:rsidP="007158D2"/>
    <w:p w14:paraId="114EAB0E" w14:textId="77777777" w:rsidR="00472160" w:rsidRDefault="00472160" w:rsidP="007158D2"/>
    <w:p w14:paraId="20F03D8E" w14:textId="21DBF1BE" w:rsidR="007158D2" w:rsidRDefault="007158D2" w:rsidP="007158D2">
      <w:r w:rsidRPr="004401D9">
        <w:rPr>
          <w:b/>
          <w:color w:val="FF0000"/>
        </w:rPr>
        <w:t>Why would you ever do a prospectus in BC?</w:t>
      </w:r>
      <w:r w:rsidRPr="00934E31">
        <w:rPr>
          <w:color w:val="FF0000"/>
        </w:rPr>
        <w:t xml:space="preserve"> </w:t>
      </w:r>
      <w:r>
        <w:t xml:space="preserve">When you do a prospectus you become a reporting issuer. Once you become a reporting issuer, your stock becomes freely traded. To have a listing on a stock exchange need a prospectus. </w:t>
      </w:r>
    </w:p>
    <w:p w14:paraId="2A5E4A61" w14:textId="77777777" w:rsidR="00EE3B92" w:rsidRDefault="00EE3B92" w:rsidP="00472160">
      <w:pPr>
        <w:rPr>
          <w:b/>
          <w:highlight w:val="green"/>
        </w:rPr>
      </w:pPr>
    </w:p>
    <w:p w14:paraId="13353C05" w14:textId="1413B2B2" w:rsidR="00C161D2" w:rsidRDefault="00C161D2" w:rsidP="00472160">
      <w:pPr>
        <w:rPr>
          <w:b/>
          <w:highlight w:val="green"/>
        </w:rPr>
      </w:pPr>
      <w:r>
        <w:rPr>
          <w:b/>
          <w:highlight w:val="green"/>
        </w:rPr>
        <w:t xml:space="preserve">Isolated distribution </w:t>
      </w:r>
    </w:p>
    <w:p w14:paraId="7C4C3ED7" w14:textId="6A585BF4" w:rsidR="00C161D2" w:rsidRDefault="00C161D2" w:rsidP="001E636F">
      <w:pPr>
        <w:pStyle w:val="ListParagraph"/>
        <w:numPr>
          <w:ilvl w:val="0"/>
          <w:numId w:val="157"/>
        </w:numPr>
      </w:pPr>
      <w:r w:rsidRPr="00C161D2">
        <w:t xml:space="preserve">P.325 </w:t>
      </w:r>
    </w:p>
    <w:p w14:paraId="5ACC8BB0" w14:textId="77777777" w:rsidR="00C161D2" w:rsidRDefault="00C161D2" w:rsidP="00C161D2"/>
    <w:p w14:paraId="7417B5ED" w14:textId="60E4D446" w:rsidR="00C161D2" w:rsidRPr="003C4C1F" w:rsidRDefault="00C161D2" w:rsidP="00C161D2">
      <w:pPr>
        <w:rPr>
          <w:b/>
        </w:rPr>
      </w:pPr>
      <w:r w:rsidRPr="003C4C1F">
        <w:rPr>
          <w:b/>
          <w:highlight w:val="green"/>
        </w:rPr>
        <w:t>Asset acquisition</w:t>
      </w:r>
    </w:p>
    <w:p w14:paraId="4CAB40E1" w14:textId="618362B8" w:rsidR="00C161D2" w:rsidRDefault="003C4C1F" w:rsidP="001E636F">
      <w:pPr>
        <w:pStyle w:val="ListParagraph"/>
        <w:numPr>
          <w:ilvl w:val="0"/>
          <w:numId w:val="157"/>
        </w:numPr>
      </w:pPr>
      <w:r>
        <w:t>A distribution made as consideration for the acquisition of assets owned by the purchaser, if those assets have a fair value of at least $150,000 is an exempt distribution.</w:t>
      </w:r>
    </w:p>
    <w:p w14:paraId="086F22A2" w14:textId="6C62F934" w:rsidR="003C4C1F" w:rsidRDefault="003C4C1F" w:rsidP="001E636F">
      <w:pPr>
        <w:pStyle w:val="ListParagraph"/>
        <w:numPr>
          <w:ilvl w:val="0"/>
          <w:numId w:val="157"/>
        </w:numPr>
      </w:pPr>
      <w:r>
        <w:t>P.325-326</w:t>
      </w:r>
    </w:p>
    <w:p w14:paraId="23B8963C" w14:textId="77777777" w:rsidR="002B310A" w:rsidRDefault="002B310A" w:rsidP="003C4C1F"/>
    <w:p w14:paraId="3953DE49" w14:textId="010B25DF" w:rsidR="003C4C1F" w:rsidRPr="002B310A" w:rsidRDefault="002B310A" w:rsidP="003C4C1F">
      <w:pPr>
        <w:rPr>
          <w:b/>
        </w:rPr>
      </w:pPr>
      <w:r w:rsidRPr="002B310A">
        <w:rPr>
          <w:b/>
          <w:highlight w:val="green"/>
        </w:rPr>
        <w:t>Not-for-profit issuers</w:t>
      </w:r>
      <w:r w:rsidRPr="002B310A">
        <w:rPr>
          <w:b/>
        </w:rPr>
        <w:t xml:space="preserve"> </w:t>
      </w:r>
    </w:p>
    <w:p w14:paraId="10C21779" w14:textId="47778C53" w:rsidR="002B310A" w:rsidRPr="00C161D2" w:rsidRDefault="002B310A" w:rsidP="001E636F">
      <w:pPr>
        <w:pStyle w:val="ListParagraph"/>
        <w:numPr>
          <w:ilvl w:val="0"/>
          <w:numId w:val="158"/>
        </w:numPr>
      </w:pPr>
      <w:r>
        <w:t>P.326</w:t>
      </w:r>
    </w:p>
    <w:p w14:paraId="504F1E20" w14:textId="77777777" w:rsidR="002B310A" w:rsidRDefault="002B310A" w:rsidP="00472160">
      <w:pPr>
        <w:rPr>
          <w:b/>
          <w:highlight w:val="green"/>
        </w:rPr>
      </w:pPr>
    </w:p>
    <w:p w14:paraId="6CB20013" w14:textId="58371D6A" w:rsidR="00472160" w:rsidRPr="00BC3E56" w:rsidRDefault="00C03441" w:rsidP="00472160">
      <w:r>
        <w:rPr>
          <w:b/>
          <w:highlight w:val="green"/>
        </w:rPr>
        <w:t xml:space="preserve">(6) </w:t>
      </w:r>
      <w:r w:rsidR="00472160" w:rsidRPr="00BC3E56">
        <w:rPr>
          <w:b/>
          <w:highlight w:val="green"/>
        </w:rPr>
        <w:t>Crowd funding exemption</w:t>
      </w:r>
      <w:r w:rsidR="00BC3E56">
        <w:t xml:space="preserve"> </w:t>
      </w:r>
      <w:r w:rsidR="00B71E7E">
        <w:t xml:space="preserve">(startup exemption) </w:t>
      </w:r>
      <w:r w:rsidR="00BC3E56">
        <w:t>(p.326)</w:t>
      </w:r>
    </w:p>
    <w:p w14:paraId="03B9BF8F" w14:textId="27EBF327" w:rsidR="00472160" w:rsidRDefault="00472160" w:rsidP="00472160">
      <w:r>
        <w:t xml:space="preserve">Two </w:t>
      </w:r>
      <w:r w:rsidR="00BC3E56">
        <w:t>relatively new</w:t>
      </w:r>
      <w:r>
        <w:t xml:space="preserve"> exemptions allowing early stage companies to access capital. </w:t>
      </w:r>
    </w:p>
    <w:p w14:paraId="08DED438" w14:textId="30B4E0B6" w:rsidR="00BC3E56" w:rsidRDefault="00BC3E56" w:rsidP="001E636F">
      <w:pPr>
        <w:pStyle w:val="ListParagraph"/>
        <w:numPr>
          <w:ilvl w:val="0"/>
          <w:numId w:val="99"/>
        </w:numPr>
      </w:pPr>
      <w:r>
        <w:t>Alberta is not listed under either of these; North West Territories thinking of starting a 3</w:t>
      </w:r>
      <w:r w:rsidRPr="00BC3E56">
        <w:rPr>
          <w:vertAlign w:val="superscript"/>
        </w:rPr>
        <w:t>rd</w:t>
      </w:r>
      <w:r>
        <w:t xml:space="preserve"> crowd funding exemption  </w:t>
      </w:r>
    </w:p>
    <w:p w14:paraId="29DD76BC" w14:textId="5465CE56" w:rsidR="00AF155F" w:rsidRPr="00B67BB1" w:rsidRDefault="00AF155F" w:rsidP="001E636F">
      <w:pPr>
        <w:pStyle w:val="ListParagraph"/>
        <w:numPr>
          <w:ilvl w:val="0"/>
          <w:numId w:val="99"/>
        </w:numPr>
      </w:pPr>
      <w:r>
        <w:t xml:space="preserve">The two that couldn’t agree were Ontario and BC </w:t>
      </w:r>
    </w:p>
    <w:p w14:paraId="7274B583" w14:textId="6D1DF897" w:rsidR="00BC3E56" w:rsidRDefault="00472160" w:rsidP="00BC3E56">
      <w:r w:rsidRPr="00B67BB1">
        <w:rPr>
          <w:rStyle w:val="Emphasis"/>
        </w:rPr>
        <w:t>MI 45-316:</w:t>
      </w:r>
      <w:r>
        <w:t xml:space="preserve"> </w:t>
      </w:r>
      <w:r w:rsidRPr="00BC3E56">
        <w:rPr>
          <w:b/>
        </w:rPr>
        <w:t xml:space="preserve">the start-up </w:t>
      </w:r>
      <w:r w:rsidR="00AF155F">
        <w:rPr>
          <w:b/>
        </w:rPr>
        <w:t xml:space="preserve">crowd funding </w:t>
      </w:r>
      <w:r w:rsidRPr="00BC3E56">
        <w:rPr>
          <w:b/>
        </w:rPr>
        <w:t>exemption</w:t>
      </w:r>
      <w:r>
        <w:t xml:space="preserve"> </w:t>
      </w:r>
    </w:p>
    <w:p w14:paraId="5B99F606" w14:textId="77777777" w:rsidR="00BC3E56" w:rsidRDefault="00BC3E56" w:rsidP="001E636F">
      <w:pPr>
        <w:pStyle w:val="ListParagraph"/>
        <w:numPr>
          <w:ilvl w:val="0"/>
          <w:numId w:val="129"/>
        </w:numPr>
      </w:pPr>
      <w:r>
        <w:t>available in BC, Saskatchewan, Manitoba, Quebec, NB, Nova Scotia – but not Ontario</w:t>
      </w:r>
    </w:p>
    <w:p w14:paraId="3B50160F" w14:textId="77777777" w:rsidR="00BC3E56" w:rsidRDefault="00472160" w:rsidP="001E636F">
      <w:pPr>
        <w:pStyle w:val="ListParagraph"/>
        <w:numPr>
          <w:ilvl w:val="0"/>
          <w:numId w:val="129"/>
        </w:numPr>
      </w:pPr>
      <w:r>
        <w:t>have to be a private compan</w:t>
      </w:r>
      <w:r w:rsidR="00BC3E56">
        <w:t>y (can’t be a reporting issuer)</w:t>
      </w:r>
    </w:p>
    <w:p w14:paraId="2DC73D94" w14:textId="012BFF69" w:rsidR="00BC3E56" w:rsidRDefault="00472160" w:rsidP="001E636F">
      <w:pPr>
        <w:pStyle w:val="ListParagraph"/>
        <w:numPr>
          <w:ilvl w:val="0"/>
          <w:numId w:val="129"/>
        </w:numPr>
      </w:pPr>
      <w:r>
        <w:t>have to distribute securities thr</w:t>
      </w:r>
      <w:r w:rsidR="00811F60">
        <w:t>ough funding portals (ex. FrontF</w:t>
      </w:r>
      <w:r w:rsidR="00BC3E56">
        <w:t>und</w:t>
      </w:r>
      <w:r>
        <w:t>r)</w:t>
      </w:r>
    </w:p>
    <w:p w14:paraId="07F67EBC" w14:textId="61D53624" w:rsidR="00472160" w:rsidRDefault="00E47562" w:rsidP="001E636F">
      <w:pPr>
        <w:pStyle w:val="ListParagraph"/>
        <w:numPr>
          <w:ilvl w:val="1"/>
          <w:numId w:val="129"/>
        </w:numPr>
      </w:pPr>
      <w:r>
        <w:t xml:space="preserve">These funding portals act </w:t>
      </w:r>
      <w:r w:rsidR="00472160">
        <w:t>in furtherance of trade (</w:t>
      </w:r>
      <w:r>
        <w:t xml:space="preserve">which triggers registration </w:t>
      </w:r>
      <w:r w:rsidR="007531EA">
        <w:t>requirement</w:t>
      </w:r>
      <w:r w:rsidR="00472160">
        <w:t xml:space="preserve">) so they can be either a registered dealer or </w:t>
      </w:r>
      <w:r w:rsidR="007531EA">
        <w:t>rely on the</w:t>
      </w:r>
      <w:r w:rsidR="00472160">
        <w:t xml:space="preserve"> registration exemption for funding portals. </w:t>
      </w:r>
    </w:p>
    <w:p w14:paraId="1FAF2125" w14:textId="42F6B307" w:rsidR="00EE3B92" w:rsidRDefault="00EE3B92" w:rsidP="001E636F">
      <w:pPr>
        <w:pStyle w:val="ListParagraph"/>
        <w:numPr>
          <w:ilvl w:val="0"/>
          <w:numId w:val="99"/>
        </w:numPr>
      </w:pPr>
      <w:r>
        <w:lastRenderedPageBreak/>
        <w:t xml:space="preserve">Total distribution must be limited to </w:t>
      </w:r>
      <w:r w:rsidR="00472160">
        <w:t xml:space="preserve">$250,000; each </w:t>
      </w:r>
      <w:r>
        <w:t xml:space="preserve">individual </w:t>
      </w:r>
      <w:r w:rsidR="00472160">
        <w:t xml:space="preserve">investor limited to </w:t>
      </w:r>
      <w:r w:rsidR="006929E1">
        <w:t xml:space="preserve">max investment of </w:t>
      </w:r>
      <w:r>
        <w:t>$</w:t>
      </w:r>
      <w:r w:rsidR="00472160">
        <w:t>1</w:t>
      </w:r>
      <w:r>
        <w:t>,</w:t>
      </w:r>
      <w:r w:rsidR="00472160">
        <w:t>500</w:t>
      </w:r>
      <w:r>
        <w:t xml:space="preserve"> per distribution</w:t>
      </w:r>
    </w:p>
    <w:p w14:paraId="6CF1BB23" w14:textId="1EB1086F" w:rsidR="00EE3B92" w:rsidRDefault="00EE3B92" w:rsidP="001E636F">
      <w:pPr>
        <w:pStyle w:val="ListParagraph"/>
        <w:numPr>
          <w:ilvl w:val="0"/>
          <w:numId w:val="99"/>
        </w:numPr>
      </w:pPr>
      <w:r>
        <w:t>Distribution period may remain open</w:t>
      </w:r>
      <w:r w:rsidR="006929E1" w:rsidRPr="006929E1">
        <w:t xml:space="preserve"> </w:t>
      </w:r>
      <w:r w:rsidR="006929E1">
        <w:t>only</w:t>
      </w:r>
      <w:r>
        <w:t xml:space="preserve"> for 90 days </w:t>
      </w:r>
    </w:p>
    <w:p w14:paraId="089D4CA4" w14:textId="6EF51FB7" w:rsidR="006929E1" w:rsidRDefault="006929E1" w:rsidP="001E636F">
      <w:pPr>
        <w:pStyle w:val="ListParagraph"/>
        <w:numPr>
          <w:ilvl w:val="0"/>
          <w:numId w:val="99"/>
        </w:numPr>
      </w:pPr>
      <w:r>
        <w:t xml:space="preserve">Have to prepare a short form offering document </w:t>
      </w:r>
    </w:p>
    <w:p w14:paraId="1668A51A" w14:textId="0E379E29" w:rsidR="00472160" w:rsidRDefault="00472160" w:rsidP="001E636F">
      <w:pPr>
        <w:pStyle w:val="ListParagraph"/>
        <w:numPr>
          <w:ilvl w:val="0"/>
          <w:numId w:val="99"/>
        </w:numPr>
      </w:pPr>
      <w:r>
        <w:t>have a with</w:t>
      </w:r>
      <w:r w:rsidR="006929E1">
        <w:t xml:space="preserve">drawal right (cancel purchase) – w/in 48hrs of receiving short offering doc </w:t>
      </w:r>
    </w:p>
    <w:p w14:paraId="5CA22A51" w14:textId="036177E7" w:rsidR="00472160" w:rsidRDefault="006929E1" w:rsidP="001E636F">
      <w:pPr>
        <w:pStyle w:val="ListParagraph"/>
        <w:numPr>
          <w:ilvl w:val="0"/>
          <w:numId w:val="99"/>
        </w:numPr>
      </w:pPr>
      <w:r>
        <w:t xml:space="preserve">b/c of the small amount, the investor protection rational doesn’t apply and can rely on the exemption. The other side of the argument is that </w:t>
      </w:r>
      <w:r w:rsidR="00472160">
        <w:t>people could lose</w:t>
      </w:r>
      <w:r>
        <w:t xml:space="preserve"> $1,500. </w:t>
      </w:r>
      <w:r w:rsidR="00472160">
        <w:t>regulato</w:t>
      </w:r>
      <w:r>
        <w:t xml:space="preserve">rs relying on balancing efficiency, it is important for the economy, entrepreneurship. </w:t>
      </w:r>
    </w:p>
    <w:p w14:paraId="543E56A4" w14:textId="77777777" w:rsidR="00472160" w:rsidRDefault="00472160" w:rsidP="00BC3E56">
      <w:r w:rsidRPr="00854747">
        <w:rPr>
          <w:rStyle w:val="Emphasis"/>
        </w:rPr>
        <w:t>MI 45-108:</w:t>
      </w:r>
      <w:r>
        <w:t xml:space="preserve"> </w:t>
      </w:r>
      <w:r w:rsidRPr="00BC3E56">
        <w:rPr>
          <w:b/>
        </w:rPr>
        <w:t>crowd funding exemption</w:t>
      </w:r>
      <w:r>
        <w:t xml:space="preserve"> – available to both reporting issuer and private </w:t>
      </w:r>
    </w:p>
    <w:p w14:paraId="5222C55A" w14:textId="1A764781" w:rsidR="006929E1" w:rsidRDefault="006929E1" w:rsidP="001E636F">
      <w:pPr>
        <w:pStyle w:val="ListParagraph"/>
        <w:numPr>
          <w:ilvl w:val="0"/>
          <w:numId w:val="99"/>
        </w:numPr>
      </w:pPr>
      <w:r>
        <w:t>Available in Manitoba, Quebec, Ontario, NB, Nova Scotia – but not in BC</w:t>
      </w:r>
    </w:p>
    <w:p w14:paraId="46A1D25D" w14:textId="6022948A" w:rsidR="006929E1" w:rsidRDefault="006929E1" w:rsidP="001E636F">
      <w:pPr>
        <w:pStyle w:val="ListParagraph"/>
        <w:numPr>
          <w:ilvl w:val="0"/>
          <w:numId w:val="99"/>
        </w:numPr>
      </w:pPr>
      <w:r>
        <w:t xml:space="preserve">Available to reporting and not reporting issuers </w:t>
      </w:r>
    </w:p>
    <w:p w14:paraId="768EBD06" w14:textId="6284B309" w:rsidR="00472160" w:rsidRDefault="00194BE4" w:rsidP="001E636F">
      <w:pPr>
        <w:pStyle w:val="ListParagraph"/>
        <w:numPr>
          <w:ilvl w:val="0"/>
          <w:numId w:val="99"/>
        </w:numPr>
      </w:pPr>
      <w:r>
        <w:t xml:space="preserve">Each investor can invest a max of </w:t>
      </w:r>
      <w:r w:rsidR="006929E1">
        <w:t>$</w:t>
      </w:r>
      <w:r w:rsidR="00472160">
        <w:t>2</w:t>
      </w:r>
      <w:r w:rsidR="006929E1">
        <w:t>,</w:t>
      </w:r>
      <w:r w:rsidR="00472160">
        <w:t xml:space="preserve">500 </w:t>
      </w:r>
      <w:r>
        <w:t xml:space="preserve">in a single investment </w:t>
      </w:r>
    </w:p>
    <w:p w14:paraId="5CF67B26" w14:textId="44D81A34" w:rsidR="00472160" w:rsidRDefault="006929E1" w:rsidP="001E636F">
      <w:pPr>
        <w:pStyle w:val="ListParagraph"/>
        <w:numPr>
          <w:ilvl w:val="0"/>
          <w:numId w:val="99"/>
        </w:numPr>
      </w:pPr>
      <w:r>
        <w:t>In Ontario, also</w:t>
      </w:r>
      <w:r w:rsidR="00472160">
        <w:t xml:space="preserve"> limited to </w:t>
      </w:r>
      <w:r>
        <w:t xml:space="preserve">total </w:t>
      </w:r>
      <w:r w:rsidR="00472160">
        <w:t xml:space="preserve">annual investment limit of </w:t>
      </w:r>
      <w:r>
        <w:t>$</w:t>
      </w:r>
      <w:r w:rsidR="00472160">
        <w:t xml:space="preserve">10,000 </w:t>
      </w:r>
    </w:p>
    <w:p w14:paraId="76DF5743" w14:textId="4794F8D8" w:rsidR="00472160" w:rsidRDefault="00472160" w:rsidP="001E636F">
      <w:pPr>
        <w:pStyle w:val="ListParagraph"/>
        <w:numPr>
          <w:ilvl w:val="0"/>
          <w:numId w:val="99"/>
        </w:numPr>
      </w:pPr>
      <w:r>
        <w:t>If accredited investor</w:t>
      </w:r>
      <w:r w:rsidR="006929E1">
        <w:t>,</w:t>
      </w:r>
      <w:r>
        <w:t xml:space="preserve"> limit is </w:t>
      </w:r>
      <w:r w:rsidR="006929E1">
        <w:t>$</w:t>
      </w:r>
      <w:r>
        <w:t>25</w:t>
      </w:r>
      <w:r w:rsidR="006929E1">
        <w:t>,000; Ontario total limit is</w:t>
      </w:r>
      <w:r>
        <w:t xml:space="preserve"> </w:t>
      </w:r>
      <w:r w:rsidR="006929E1">
        <w:t>$</w:t>
      </w:r>
      <w:r>
        <w:t xml:space="preserve">50,000 </w:t>
      </w:r>
    </w:p>
    <w:p w14:paraId="7123AC35" w14:textId="6070B1C3" w:rsidR="00472160" w:rsidRDefault="006929E1" w:rsidP="001E636F">
      <w:pPr>
        <w:pStyle w:val="ListParagraph"/>
        <w:numPr>
          <w:ilvl w:val="0"/>
          <w:numId w:val="99"/>
        </w:numPr>
      </w:pPr>
      <w:r>
        <w:t>Total amount that an issuer can raise is $</w:t>
      </w:r>
      <w:r w:rsidR="00472160">
        <w:t xml:space="preserve">1.5M </w:t>
      </w:r>
      <w:r>
        <w:t xml:space="preserve">in a 12-month period </w:t>
      </w:r>
    </w:p>
    <w:p w14:paraId="5E60660C" w14:textId="43136802" w:rsidR="006929E1" w:rsidRDefault="00472160" w:rsidP="001E636F">
      <w:pPr>
        <w:pStyle w:val="ListParagraph"/>
        <w:numPr>
          <w:ilvl w:val="0"/>
          <w:numId w:val="99"/>
        </w:numPr>
      </w:pPr>
      <w:r>
        <w:t>This version has more onerous</w:t>
      </w:r>
      <w:r w:rsidR="006929E1">
        <w:t xml:space="preserve"> disclosure requirements </w:t>
      </w:r>
    </w:p>
    <w:p w14:paraId="004FD13D" w14:textId="1F865C22" w:rsidR="00472160" w:rsidRDefault="00472160" w:rsidP="001E636F">
      <w:pPr>
        <w:pStyle w:val="ListParagraph"/>
        <w:numPr>
          <w:ilvl w:val="1"/>
          <w:numId w:val="99"/>
        </w:numPr>
      </w:pPr>
      <w:r>
        <w:t xml:space="preserve">Reporting issuer must be in compliance w/ continuous disclosure obligations </w:t>
      </w:r>
      <w:r w:rsidR="000C7A4F">
        <w:t xml:space="preserve">– rational is that you already have the info in the market </w:t>
      </w:r>
    </w:p>
    <w:p w14:paraId="111AB76A" w14:textId="6341F112" w:rsidR="00472160" w:rsidRDefault="004C0516" w:rsidP="001E636F">
      <w:pPr>
        <w:pStyle w:val="ListParagraph"/>
        <w:numPr>
          <w:ilvl w:val="1"/>
          <w:numId w:val="99"/>
        </w:numPr>
      </w:pPr>
      <w:r>
        <w:t>If not reporting, required to p</w:t>
      </w:r>
      <w:r w:rsidR="00472160">
        <w:t xml:space="preserve">repare and disclose financial statements, notice of use of proceeds (what are you going to do w/ the money), subject to </w:t>
      </w:r>
      <w:r>
        <w:t xml:space="preserve">some </w:t>
      </w:r>
      <w:r w:rsidR="00472160">
        <w:t>ongoing</w:t>
      </w:r>
      <w:r>
        <w:t xml:space="preserve"> disclosure requirements but not</w:t>
      </w:r>
      <w:r w:rsidR="00472160">
        <w:t xml:space="preserve"> as onerous as a reporting issuer </w:t>
      </w:r>
    </w:p>
    <w:p w14:paraId="16ACECF4" w14:textId="7A0D8CF1" w:rsidR="005B17AF" w:rsidRDefault="00686E3B" w:rsidP="00DF725E">
      <w:pPr>
        <w:pStyle w:val="Heading2"/>
      </w:pPr>
      <w:bookmarkStart w:id="91" w:name="_Toc480301458"/>
      <w:r>
        <w:t>Redundancy or dual regulation: i</w:t>
      </w:r>
      <w:r w:rsidR="00AB607A">
        <w:t>nfo available from another source or required by another regulator</w:t>
      </w:r>
      <w:bookmarkEnd w:id="91"/>
      <w:r w:rsidR="00AB607A">
        <w:t xml:space="preserve"> </w:t>
      </w:r>
    </w:p>
    <w:p w14:paraId="1B3E413F" w14:textId="5651C739" w:rsidR="00B45ECF" w:rsidRPr="00B45ECF" w:rsidRDefault="00EE3722" w:rsidP="00B45ECF">
      <w:pPr>
        <w:rPr>
          <w:lang w:val="en-CA"/>
        </w:rPr>
      </w:pPr>
      <w:r w:rsidRPr="00EE3722">
        <w:rPr>
          <w:rStyle w:val="normaltextrun"/>
          <w:rFonts w:ascii="Calibri" w:hAnsi="Calibri"/>
          <w:b/>
          <w:bCs/>
          <w:highlight w:val="green"/>
          <w:lang w:val="en-CA"/>
        </w:rPr>
        <w:t>(13)</w:t>
      </w:r>
      <w:r w:rsidR="00B45ECF" w:rsidRPr="00EE3722">
        <w:rPr>
          <w:rStyle w:val="normaltextrun"/>
          <w:rFonts w:ascii="Calibri" w:hAnsi="Calibri"/>
          <w:highlight w:val="green"/>
          <w:lang w:val="en-CA"/>
        </w:rPr>
        <w:t xml:space="preserve"> </w:t>
      </w:r>
      <w:r>
        <w:rPr>
          <w:rStyle w:val="normaltextrun"/>
          <w:rFonts w:ascii="Calibri" w:hAnsi="Calibri"/>
          <w:b/>
          <w:highlight w:val="green"/>
          <w:lang w:val="en-CA"/>
        </w:rPr>
        <w:t>I</w:t>
      </w:r>
      <w:r w:rsidR="00B45ECF" w:rsidRPr="00EE3722">
        <w:rPr>
          <w:rStyle w:val="normaltextrun"/>
          <w:rFonts w:ascii="Calibri" w:hAnsi="Calibri"/>
          <w:b/>
          <w:highlight w:val="green"/>
          <w:lang w:val="en-CA"/>
        </w:rPr>
        <w:t>ssuance of</w:t>
      </w:r>
      <w:r w:rsidR="00B45ECF" w:rsidRPr="00EE3722">
        <w:rPr>
          <w:rStyle w:val="apple-converted-space"/>
          <w:rFonts w:ascii="Calibri" w:hAnsi="Calibri"/>
          <w:b/>
          <w:highlight w:val="green"/>
          <w:lang w:val="en-CA"/>
        </w:rPr>
        <w:t> </w:t>
      </w:r>
      <w:r w:rsidR="00B45ECF" w:rsidRPr="00EE3722">
        <w:rPr>
          <w:rStyle w:val="normaltextrun"/>
          <w:rFonts w:ascii="Calibri" w:hAnsi="Calibri"/>
          <w:b/>
          <w:bCs/>
          <w:highlight w:val="green"/>
          <w:lang w:val="en-CA"/>
        </w:rPr>
        <w:t>mortgages</w:t>
      </w:r>
      <w:r w:rsidR="00B45ECF" w:rsidRPr="00EE3722">
        <w:rPr>
          <w:rStyle w:val="eop"/>
          <w:rFonts w:ascii="Calibri" w:hAnsi="Calibri"/>
          <w:b/>
          <w:lang w:val="en-CA"/>
        </w:rPr>
        <w:t> </w:t>
      </w:r>
      <w:r>
        <w:rPr>
          <w:rStyle w:val="eop"/>
          <w:rFonts w:ascii="Calibri" w:hAnsi="Calibri"/>
          <w:lang w:val="en-CA"/>
        </w:rPr>
        <w:t xml:space="preserve">set out in </w:t>
      </w:r>
      <w:r w:rsidRPr="008201FE">
        <w:rPr>
          <w:rStyle w:val="Emphasis"/>
        </w:rPr>
        <w:t>NI 45-106</w:t>
      </w:r>
      <w:r w:rsidRPr="00EE3722">
        <w:rPr>
          <w:rStyle w:val="Emphasis"/>
        </w:rPr>
        <w:t>, s2.36</w:t>
      </w:r>
    </w:p>
    <w:p w14:paraId="3E59BCDE" w14:textId="77777777" w:rsidR="00B45ECF" w:rsidRPr="00B45ECF" w:rsidRDefault="00B45ECF" w:rsidP="001E636F">
      <w:pPr>
        <w:pStyle w:val="ListParagraph"/>
        <w:numPr>
          <w:ilvl w:val="0"/>
          <w:numId w:val="156"/>
        </w:numPr>
        <w:rPr>
          <w:lang w:val="en-CA"/>
        </w:rPr>
      </w:pPr>
      <w:r w:rsidRPr="00B45ECF">
        <w:rPr>
          <w:rStyle w:val="normaltextrun"/>
          <w:rFonts w:ascii="Calibri" w:hAnsi="Calibri"/>
          <w:lang w:val="en-CA"/>
        </w:rPr>
        <w:t>If you're licensed to sell mortgages, there's an exemption for sale of mortgages </w:t>
      </w:r>
      <w:r w:rsidRPr="00B45ECF">
        <w:rPr>
          <w:rStyle w:val="eop"/>
          <w:rFonts w:ascii="Calibri" w:hAnsi="Calibri"/>
          <w:lang w:val="en-CA"/>
        </w:rPr>
        <w:t> </w:t>
      </w:r>
    </w:p>
    <w:p w14:paraId="567B2891" w14:textId="77777777" w:rsidR="00795EE2" w:rsidRDefault="00795EE2" w:rsidP="00B45ECF">
      <w:pPr>
        <w:rPr>
          <w:rStyle w:val="normaltextrun"/>
          <w:rFonts w:ascii="Calibri" w:hAnsi="Calibri"/>
          <w:lang w:val="en-CA"/>
        </w:rPr>
      </w:pPr>
    </w:p>
    <w:p w14:paraId="13AF6638" w14:textId="1456BB3B" w:rsidR="00B45ECF" w:rsidRPr="00B45ECF" w:rsidRDefault="00795EE2" w:rsidP="00B45ECF">
      <w:pPr>
        <w:rPr>
          <w:lang w:val="en-CA"/>
        </w:rPr>
      </w:pPr>
      <w:r>
        <w:rPr>
          <w:rStyle w:val="normaltextrun"/>
          <w:rFonts w:ascii="Calibri" w:hAnsi="Calibri"/>
          <w:lang w:val="en-CA"/>
        </w:rPr>
        <w:t xml:space="preserve">(14) </w:t>
      </w:r>
      <w:r w:rsidR="00B45ECF" w:rsidRPr="00B45ECF">
        <w:rPr>
          <w:rStyle w:val="normaltextrun"/>
          <w:rFonts w:ascii="Calibri" w:hAnsi="Calibri"/>
          <w:lang w:val="en-CA"/>
        </w:rPr>
        <w:t>available to</w:t>
      </w:r>
      <w:r w:rsidR="00B45ECF" w:rsidRPr="00B45ECF">
        <w:rPr>
          <w:rStyle w:val="apple-converted-space"/>
          <w:rFonts w:ascii="Calibri" w:hAnsi="Calibri"/>
          <w:lang w:val="en-CA"/>
        </w:rPr>
        <w:t> </w:t>
      </w:r>
      <w:r w:rsidR="00B45ECF" w:rsidRPr="00B45ECF">
        <w:rPr>
          <w:rStyle w:val="normaltextrun"/>
          <w:rFonts w:ascii="Calibri" w:hAnsi="Calibri"/>
          <w:b/>
          <w:bCs/>
          <w:lang w:val="en-CA"/>
        </w:rPr>
        <w:t>banks</w:t>
      </w:r>
      <w:r>
        <w:rPr>
          <w:rStyle w:val="normaltextrun"/>
          <w:rFonts w:ascii="Calibri" w:hAnsi="Calibri"/>
          <w:b/>
          <w:bCs/>
          <w:lang w:val="en-CA"/>
        </w:rPr>
        <w:t xml:space="preserve"> and corporate association</w:t>
      </w:r>
      <w:r w:rsidR="00B45ECF" w:rsidRPr="00B45ECF">
        <w:rPr>
          <w:rStyle w:val="apple-converted-space"/>
          <w:rFonts w:ascii="Calibri" w:hAnsi="Calibri"/>
          <w:lang w:val="en-CA"/>
        </w:rPr>
        <w:t> </w:t>
      </w:r>
      <w:r w:rsidR="00B45ECF" w:rsidRPr="00B45ECF">
        <w:rPr>
          <w:rStyle w:val="normaltextrun"/>
          <w:rFonts w:ascii="Calibri" w:hAnsi="Calibri"/>
          <w:lang w:val="en-CA"/>
        </w:rPr>
        <w:t>where there's</w:t>
      </w:r>
      <w:r>
        <w:rPr>
          <w:rStyle w:val="normaltextrun"/>
          <w:rFonts w:ascii="Calibri" w:hAnsi="Calibri"/>
          <w:lang w:val="en-CA"/>
        </w:rPr>
        <w:t xml:space="preserve"> evidence of</w:t>
      </w:r>
      <w:r w:rsidR="00B45ECF" w:rsidRPr="00B45ECF">
        <w:rPr>
          <w:rStyle w:val="apple-converted-space"/>
          <w:rFonts w:ascii="Calibri" w:hAnsi="Calibri"/>
          <w:lang w:val="en-CA"/>
        </w:rPr>
        <w:t> </w:t>
      </w:r>
      <w:r w:rsidRPr="00B45ECF">
        <w:rPr>
          <w:rStyle w:val="normaltextrun"/>
          <w:rFonts w:ascii="Calibri" w:hAnsi="Calibri"/>
          <w:b/>
          <w:bCs/>
          <w:lang w:val="en-CA"/>
        </w:rPr>
        <w:t>deposits</w:t>
      </w:r>
      <w:r w:rsidRPr="00795EE2">
        <w:rPr>
          <w:rStyle w:val="Emphasis"/>
        </w:rPr>
        <w:t xml:space="preserve"> </w:t>
      </w:r>
      <w:r w:rsidRPr="008201FE">
        <w:rPr>
          <w:rStyle w:val="Emphasis"/>
        </w:rPr>
        <w:t>NI 45-106</w:t>
      </w:r>
      <w:r w:rsidRPr="00EE3722">
        <w:rPr>
          <w:rStyle w:val="Emphasis"/>
        </w:rPr>
        <w:t xml:space="preserve">, </w:t>
      </w:r>
      <w:r>
        <w:rPr>
          <w:rStyle w:val="Emphasis"/>
        </w:rPr>
        <w:t>s2.41</w:t>
      </w:r>
    </w:p>
    <w:p w14:paraId="17151AFA" w14:textId="77777777" w:rsidR="00B45ECF" w:rsidRDefault="00B45ECF" w:rsidP="00AB607A">
      <w:pPr>
        <w:rPr>
          <w:b/>
        </w:rPr>
      </w:pPr>
    </w:p>
    <w:p w14:paraId="602FD77D" w14:textId="10C86B93" w:rsidR="00C8067D" w:rsidRDefault="00C8067D" w:rsidP="00AB607A">
      <w:pPr>
        <w:rPr>
          <w:b/>
        </w:rPr>
      </w:pPr>
      <w:r>
        <w:rPr>
          <w:b/>
        </w:rPr>
        <w:t>Take-over bid &amp; issuer bid</w:t>
      </w:r>
    </w:p>
    <w:p w14:paraId="1D88714E" w14:textId="630F8101" w:rsidR="00556C97" w:rsidRDefault="00556C97" w:rsidP="001E636F">
      <w:pPr>
        <w:pStyle w:val="ListParagraph"/>
        <w:numPr>
          <w:ilvl w:val="0"/>
          <w:numId w:val="154"/>
        </w:numPr>
      </w:pPr>
      <w:r>
        <w:t>P.320</w:t>
      </w:r>
    </w:p>
    <w:p w14:paraId="64D4FAF2" w14:textId="77777777" w:rsidR="00556C97" w:rsidRDefault="00556C97" w:rsidP="00AB607A">
      <w:pPr>
        <w:rPr>
          <w:b/>
        </w:rPr>
      </w:pPr>
    </w:p>
    <w:p w14:paraId="60DFE712" w14:textId="371F6E22" w:rsidR="00AB607A" w:rsidRDefault="006C19DE" w:rsidP="00AB607A">
      <w:pPr>
        <w:rPr>
          <w:b/>
        </w:rPr>
      </w:pPr>
      <w:r w:rsidRPr="008D7EFE">
        <w:rPr>
          <w:b/>
          <w:highlight w:val="green"/>
        </w:rPr>
        <w:t xml:space="preserve">(10) </w:t>
      </w:r>
      <w:r w:rsidR="00C8067D" w:rsidRPr="008D7EFE">
        <w:rPr>
          <w:b/>
          <w:highlight w:val="green"/>
        </w:rPr>
        <w:t>Biz combinations &amp; reorganizations</w:t>
      </w:r>
    </w:p>
    <w:p w14:paraId="10EC37CB" w14:textId="59A3DCAE" w:rsidR="00C8067D" w:rsidRPr="00556C97" w:rsidRDefault="00C8067D" w:rsidP="001E636F">
      <w:pPr>
        <w:pStyle w:val="ListParagraph"/>
        <w:numPr>
          <w:ilvl w:val="0"/>
          <w:numId w:val="153"/>
        </w:numPr>
        <w:rPr>
          <w:rStyle w:val="Emphasis"/>
          <w:color w:val="auto"/>
          <w:szCs w:val="24"/>
        </w:rPr>
      </w:pPr>
      <w:r w:rsidRPr="008201FE">
        <w:rPr>
          <w:rStyle w:val="Emphasis"/>
        </w:rPr>
        <w:t xml:space="preserve">NI 45-106 </w:t>
      </w:r>
      <w:r>
        <w:rPr>
          <w:rStyle w:val="Emphasis"/>
        </w:rPr>
        <w:t>s.2.11</w:t>
      </w:r>
    </w:p>
    <w:p w14:paraId="26CA8419" w14:textId="541DEBD1" w:rsidR="006C19DE" w:rsidRDefault="006C19DE" w:rsidP="001E636F">
      <w:pPr>
        <w:pStyle w:val="ListParagraph"/>
        <w:numPr>
          <w:ilvl w:val="0"/>
          <w:numId w:val="153"/>
        </w:numPr>
      </w:pPr>
      <w:r>
        <w:t>If 2 companies merge and one of them issues securities of their company to the security holders of the other company</w:t>
      </w:r>
    </w:p>
    <w:p w14:paraId="1A00D0D9" w14:textId="29E7E6E1" w:rsidR="00DF3A4B" w:rsidRDefault="00DF3A4B" w:rsidP="001E636F">
      <w:pPr>
        <w:pStyle w:val="ListParagraph"/>
        <w:numPr>
          <w:ilvl w:val="0"/>
          <w:numId w:val="153"/>
        </w:numPr>
      </w:pPr>
      <w:r>
        <w:t xml:space="preserve">Merger, amalgamation, plan of arrangement </w:t>
      </w:r>
      <w:r w:rsidR="008D7EFE">
        <w:t xml:space="preserve">pursuant to statutory procedure </w:t>
      </w:r>
    </w:p>
    <w:p w14:paraId="59AC1238" w14:textId="1CD4B56C" w:rsidR="00556C97" w:rsidRPr="00C8067D" w:rsidRDefault="00556C97" w:rsidP="001E636F">
      <w:pPr>
        <w:pStyle w:val="ListParagraph"/>
        <w:numPr>
          <w:ilvl w:val="0"/>
          <w:numId w:val="153"/>
        </w:numPr>
      </w:pPr>
      <w:r>
        <w:t>P.320</w:t>
      </w:r>
    </w:p>
    <w:p w14:paraId="35C5FB9E" w14:textId="77777777" w:rsidR="000F1BDD" w:rsidRDefault="000F1BDD" w:rsidP="000F1BDD">
      <w:pPr>
        <w:rPr>
          <w:rStyle w:val="normaltextrun"/>
          <w:lang w:val="en-CA"/>
        </w:rPr>
      </w:pPr>
    </w:p>
    <w:p w14:paraId="07529D71" w14:textId="39C8C1F6" w:rsidR="000F1BDD" w:rsidRDefault="000F1BDD" w:rsidP="000F1BDD">
      <w:pPr>
        <w:rPr>
          <w:rStyle w:val="normaltextrun"/>
          <w:b/>
          <w:lang w:val="en-CA"/>
        </w:rPr>
      </w:pPr>
      <w:r>
        <w:rPr>
          <w:rStyle w:val="normaltextrun"/>
          <w:b/>
          <w:lang w:val="en-CA"/>
        </w:rPr>
        <w:t>Acting as an UW</w:t>
      </w:r>
    </w:p>
    <w:p w14:paraId="076E9EA5" w14:textId="1E277E4F" w:rsidR="000F1BDD" w:rsidRPr="00686E3B" w:rsidRDefault="000F1BDD" w:rsidP="001E636F">
      <w:pPr>
        <w:pStyle w:val="ListParagraph"/>
        <w:numPr>
          <w:ilvl w:val="0"/>
          <w:numId w:val="155"/>
        </w:numPr>
        <w:rPr>
          <w:rStyle w:val="normaltextrun"/>
          <w:b/>
          <w:lang w:val="en-CA"/>
        </w:rPr>
      </w:pPr>
      <w:r>
        <w:rPr>
          <w:rStyle w:val="normaltextrun"/>
          <w:lang w:val="en-CA"/>
        </w:rPr>
        <w:lastRenderedPageBreak/>
        <w:t>No need for prospectus level disclosure b/w an issuer &amp; its UW</w:t>
      </w:r>
      <w:r w:rsidR="00686E3B">
        <w:rPr>
          <w:rStyle w:val="normaltextrun"/>
          <w:lang w:val="en-CA"/>
        </w:rPr>
        <w:t xml:space="preserve"> – but an UW would need to prepare a prospectus or use an exemption to fulfill its function as an UW </w:t>
      </w:r>
    </w:p>
    <w:p w14:paraId="77FC1E68" w14:textId="130B6019" w:rsidR="00686E3B" w:rsidRPr="000F1BDD" w:rsidRDefault="00686E3B" w:rsidP="001E636F">
      <w:pPr>
        <w:pStyle w:val="ListParagraph"/>
        <w:numPr>
          <w:ilvl w:val="0"/>
          <w:numId w:val="155"/>
        </w:numPr>
        <w:rPr>
          <w:rStyle w:val="normaltextrun"/>
          <w:b/>
          <w:lang w:val="en-CA"/>
        </w:rPr>
      </w:pPr>
      <w:r>
        <w:rPr>
          <w:rStyle w:val="normaltextrun"/>
          <w:lang w:val="en-CA"/>
        </w:rPr>
        <w:t>P.321</w:t>
      </w:r>
    </w:p>
    <w:p w14:paraId="453AD7D4" w14:textId="4D8006D8" w:rsidR="003A47FC" w:rsidRDefault="003A47FC" w:rsidP="000B648F">
      <w:pPr>
        <w:pStyle w:val="Heading2"/>
      </w:pPr>
      <w:bookmarkStart w:id="92" w:name="_Toc480301459"/>
      <w:r>
        <w:t>Failure to comply</w:t>
      </w:r>
      <w:bookmarkEnd w:id="92"/>
      <w:r>
        <w:t xml:space="preserve"> </w:t>
      </w:r>
    </w:p>
    <w:p w14:paraId="0A9E55E9" w14:textId="49506D3B" w:rsidR="00D411EB" w:rsidRPr="00D411EB" w:rsidRDefault="00D411EB" w:rsidP="00D411EB">
      <w:pPr>
        <w:rPr>
          <w:b/>
          <w:color w:val="FF9300"/>
          <w:szCs w:val="20"/>
        </w:rPr>
      </w:pPr>
      <w:r w:rsidRPr="00D411EB">
        <w:rPr>
          <w:b/>
          <w:color w:val="FF9300"/>
          <w:szCs w:val="20"/>
        </w:rPr>
        <w:t xml:space="preserve">If an issuer or restricted security holder improperly relies on an exemption from the prospectus requirement, the consequences are potentially significant. In Jones (Ontario case), the Court held that a failure to file a prospectus renders the contracts of purchase and sale void, and that no limitation period applies. </w:t>
      </w:r>
    </w:p>
    <w:p w14:paraId="77528D6E" w14:textId="77777777" w:rsidR="00D411EB" w:rsidRDefault="00D411EB" w:rsidP="00D411EB"/>
    <w:p w14:paraId="3508A13C" w14:textId="688D32E8" w:rsidR="00D411EB" w:rsidRPr="00D411EB" w:rsidRDefault="00D411EB" w:rsidP="00D411EB">
      <w:pPr>
        <w:rPr>
          <w:color w:val="FF9300"/>
          <w:szCs w:val="20"/>
        </w:rPr>
      </w:pPr>
      <w:r w:rsidRPr="00D411EB">
        <w:rPr>
          <w:color w:val="942092"/>
        </w:rPr>
        <w:t xml:space="preserve">What happens if you have not complied w/ an exemption, you are subject to prospectus requirement – what happens if you have not prepared a prospectus? Is this a valid transaction? Does the issuer have risks or exposure? Does the investor have any remedies? </w:t>
      </w:r>
    </w:p>
    <w:p w14:paraId="28AC248D" w14:textId="2CF57DC6" w:rsidR="003A47FC" w:rsidRDefault="003A47FC" w:rsidP="001E636F">
      <w:pPr>
        <w:pStyle w:val="ListParagraph"/>
        <w:numPr>
          <w:ilvl w:val="0"/>
          <w:numId w:val="160"/>
        </w:numPr>
      </w:pPr>
      <w:r>
        <w:t>Unlimited withdrawal rights</w:t>
      </w:r>
      <w:r w:rsidR="00111354">
        <w:t xml:space="preserve"> – if subject to a prospectus requirement</w:t>
      </w:r>
      <w:r>
        <w:t>,</w:t>
      </w:r>
      <w:r w:rsidR="00111354">
        <w:t xml:space="preserve"> you have a withdrawal right</w:t>
      </w:r>
      <w:r>
        <w:t xml:space="preserve"> which is tr</w:t>
      </w:r>
      <w:r w:rsidR="00111354">
        <w:t xml:space="preserve">iggered by delivery (2 days after delivery). </w:t>
      </w:r>
    </w:p>
    <w:p w14:paraId="6375A8AE" w14:textId="369D8ADD" w:rsidR="003C13EF" w:rsidRDefault="003C13EF" w:rsidP="001E636F">
      <w:pPr>
        <w:pStyle w:val="ListParagraph"/>
        <w:numPr>
          <w:ilvl w:val="0"/>
          <w:numId w:val="160"/>
        </w:numPr>
      </w:pPr>
      <w:r>
        <w:t xml:space="preserve">Satisfying the conditions is important b/c the claims have no limitation period </w:t>
      </w:r>
    </w:p>
    <w:p w14:paraId="1CCCADA2" w14:textId="77777777" w:rsidR="00D411EB" w:rsidRDefault="00D411EB" w:rsidP="003F15FD">
      <w:pPr>
        <w:rPr>
          <w:b/>
          <w:highlight w:val="yellow"/>
        </w:rPr>
      </w:pPr>
    </w:p>
    <w:p w14:paraId="3D931C98" w14:textId="77777777" w:rsidR="003F15FD" w:rsidRDefault="003A47FC" w:rsidP="003F15FD">
      <w:r w:rsidRPr="0021137B">
        <w:rPr>
          <w:b/>
          <w:highlight w:val="yellow"/>
        </w:rPr>
        <w:t>Jones</w:t>
      </w:r>
      <w:r w:rsidRPr="0021137B">
        <w:rPr>
          <w:b/>
        </w:rPr>
        <w:t xml:space="preserve"> </w:t>
      </w:r>
      <w:r w:rsidR="007B4A39">
        <w:t>(</w:t>
      </w:r>
      <w:r>
        <w:t>Ontario</w:t>
      </w:r>
      <w:r w:rsidR="007B4A39">
        <w:t>)</w:t>
      </w:r>
      <w:r>
        <w:t xml:space="preserve">: dealer sold security under exemption, except they did not satisfy the exemption. </w:t>
      </w:r>
      <w:r w:rsidR="007B4A39">
        <w:t>Investment went south and the i</w:t>
      </w:r>
      <w:r>
        <w:t xml:space="preserve">nvestor argued that K void. Dealer argued that there is not such right or remedy under Ontario legislation. </w:t>
      </w:r>
    </w:p>
    <w:p w14:paraId="18363415" w14:textId="2DDC6D32" w:rsidR="003F15FD" w:rsidRDefault="003F15FD" w:rsidP="001E636F">
      <w:pPr>
        <w:pStyle w:val="ListParagraph"/>
        <w:numPr>
          <w:ilvl w:val="0"/>
          <w:numId w:val="102"/>
        </w:numPr>
      </w:pPr>
      <w:r>
        <w:t xml:space="preserve">Investor arguing that </w:t>
      </w:r>
      <w:r w:rsidR="008260F7">
        <w:t xml:space="preserve">issuer </w:t>
      </w:r>
      <w:r>
        <w:t xml:space="preserve">breached prospectus requirement and it was illegal and therefore it should be void. And, the remedy should be return as it would be for rescission. </w:t>
      </w:r>
    </w:p>
    <w:p w14:paraId="76BB9F86" w14:textId="7EA258A3" w:rsidR="003F15FD" w:rsidRDefault="003A47FC" w:rsidP="001E636F">
      <w:pPr>
        <w:pStyle w:val="ListParagraph"/>
        <w:numPr>
          <w:ilvl w:val="0"/>
          <w:numId w:val="102"/>
        </w:numPr>
      </w:pPr>
      <w:r>
        <w:t xml:space="preserve">Remedies under </w:t>
      </w:r>
      <w:r w:rsidR="003F15FD">
        <w:t xml:space="preserve">the Act were statute barred, so investor argued that not relying on statutory remedies and relying on the principle that the legal K is void – many yrs after the K. </w:t>
      </w:r>
    </w:p>
    <w:p w14:paraId="6F02EFF7" w14:textId="16E3C4EE" w:rsidR="003A47FC" w:rsidRDefault="003A47FC" w:rsidP="001E636F">
      <w:pPr>
        <w:pStyle w:val="ListParagraph"/>
        <w:numPr>
          <w:ilvl w:val="0"/>
          <w:numId w:val="102"/>
        </w:numPr>
      </w:pPr>
      <w:r>
        <w:t>H: K void! YAY for investor.</w:t>
      </w:r>
    </w:p>
    <w:p w14:paraId="7D76B162" w14:textId="7F64384A" w:rsidR="003A47FC" w:rsidRDefault="003F15FD" w:rsidP="001E636F">
      <w:pPr>
        <w:pStyle w:val="ListParagraph"/>
        <w:numPr>
          <w:ilvl w:val="0"/>
          <w:numId w:val="102"/>
        </w:numPr>
      </w:pPr>
      <w:r w:rsidRPr="00B22159">
        <w:rPr>
          <w:color w:val="FF0000"/>
        </w:rPr>
        <w:t xml:space="preserve">Satisfying the conditions is very important. </w:t>
      </w:r>
      <w:r w:rsidR="003A47FC" w:rsidRPr="00B22159">
        <w:rPr>
          <w:color w:val="FF0000"/>
        </w:rPr>
        <w:t>Issuers have to be super careful b/c can be expose</w:t>
      </w:r>
      <w:r w:rsidRPr="00B22159">
        <w:rPr>
          <w:color w:val="FF0000"/>
        </w:rPr>
        <w:t>d beyond the limitation period.</w:t>
      </w:r>
    </w:p>
    <w:p w14:paraId="0F4678FF" w14:textId="77777777" w:rsidR="003B3BB9" w:rsidRDefault="003B3BB9" w:rsidP="003B3BB9">
      <w:pPr>
        <w:rPr>
          <w:rStyle w:val="normaltextrun"/>
          <w:rFonts w:ascii="Calibri" w:hAnsi="Calibri"/>
          <w:szCs w:val="22"/>
          <w:lang w:val="en-CA"/>
        </w:rPr>
      </w:pPr>
    </w:p>
    <w:p w14:paraId="56F18D29" w14:textId="77777777" w:rsidR="003B3BB9" w:rsidRPr="003B3BB9" w:rsidRDefault="003B3BB9" w:rsidP="003B3BB9">
      <w:pPr>
        <w:rPr>
          <w:sz w:val="28"/>
          <w:lang w:val="en-CA"/>
        </w:rPr>
      </w:pPr>
      <w:r w:rsidRPr="003B3BB9">
        <w:rPr>
          <w:rStyle w:val="normaltextrun"/>
          <w:rFonts w:ascii="Calibri" w:hAnsi="Calibri"/>
          <w:szCs w:val="22"/>
          <w:lang w:val="en-CA"/>
        </w:rPr>
        <w:t>Criticisms of exemptions </w:t>
      </w:r>
      <w:r w:rsidRPr="003B3BB9">
        <w:rPr>
          <w:rStyle w:val="eop"/>
          <w:rFonts w:ascii="Calibri" w:hAnsi="Calibri"/>
          <w:szCs w:val="22"/>
          <w:lang w:val="en-CA"/>
        </w:rPr>
        <w:t> </w:t>
      </w:r>
    </w:p>
    <w:p w14:paraId="0BC1508A" w14:textId="77777777" w:rsidR="003B3BB9" w:rsidRPr="003B3BB9" w:rsidRDefault="003B3BB9" w:rsidP="001E636F">
      <w:pPr>
        <w:pStyle w:val="ListParagraph"/>
        <w:numPr>
          <w:ilvl w:val="0"/>
          <w:numId w:val="160"/>
        </w:numPr>
        <w:rPr>
          <w:sz w:val="28"/>
          <w:lang w:val="en-CA"/>
        </w:rPr>
      </w:pPr>
      <w:r w:rsidRPr="003B3BB9">
        <w:rPr>
          <w:rStyle w:val="normaltextrun"/>
          <w:rFonts w:ascii="Calibri" w:hAnsi="Calibri"/>
          <w:szCs w:val="22"/>
          <w:lang w:val="en-CA"/>
        </w:rPr>
        <w:t>Focussed on institutional investors and individuals/retail investors have been left out</w:t>
      </w:r>
      <w:r w:rsidRPr="003B3BB9">
        <w:rPr>
          <w:rStyle w:val="eop"/>
          <w:rFonts w:ascii="Calibri" w:hAnsi="Calibri"/>
          <w:szCs w:val="22"/>
          <w:lang w:val="en-CA"/>
        </w:rPr>
        <w:t> </w:t>
      </w:r>
    </w:p>
    <w:p w14:paraId="587B0B3D" w14:textId="13A35CD9" w:rsidR="003B3BB9" w:rsidRPr="00E0280C" w:rsidRDefault="003B3BB9" w:rsidP="001E636F">
      <w:pPr>
        <w:pStyle w:val="ListParagraph"/>
        <w:numPr>
          <w:ilvl w:val="0"/>
          <w:numId w:val="160"/>
        </w:numPr>
        <w:rPr>
          <w:sz w:val="28"/>
          <w:lang w:val="en-CA"/>
        </w:rPr>
      </w:pPr>
      <w:r w:rsidRPr="003B3BB9">
        <w:rPr>
          <w:rStyle w:val="normaltextrun"/>
          <w:rFonts w:ascii="Calibri" w:hAnsi="Calibri"/>
          <w:szCs w:val="22"/>
          <w:lang w:val="en-CA"/>
        </w:rPr>
        <w:t>But there's a pricing advantage for investors for the risk of not getting all the data, and the lack of liquidity</w:t>
      </w:r>
    </w:p>
    <w:p w14:paraId="115B5D63" w14:textId="0A2487E4" w:rsidR="00447F67" w:rsidRPr="003A47FC" w:rsidRDefault="005717A2" w:rsidP="003A47FC">
      <w:pPr>
        <w:pStyle w:val="Heading2"/>
      </w:pPr>
      <w:bookmarkStart w:id="93" w:name="_Toc480301460"/>
      <w:r>
        <w:t>Resale rules</w:t>
      </w:r>
      <w:bookmarkEnd w:id="93"/>
      <w:r>
        <w:t xml:space="preserve"> </w:t>
      </w:r>
    </w:p>
    <w:p w14:paraId="6D2F0CC3" w14:textId="2EEE235A" w:rsidR="0022330F" w:rsidRDefault="0022330F" w:rsidP="0022330F">
      <w:r>
        <w:t xml:space="preserve">If an investor purchased securities in the exempt market and now wants to sell those securities, the investor must either </w:t>
      </w:r>
      <w:r w:rsidRPr="00C67442">
        <w:t>(a) find a purchaser who qualifies for an exemption, keeping the securities in the exempt market</w:t>
      </w:r>
      <w:r>
        <w:t xml:space="preserve">, </w:t>
      </w:r>
      <w:r w:rsidRPr="00C67442">
        <w:rPr>
          <w:u w:val="single"/>
        </w:rPr>
        <w:t>or</w:t>
      </w:r>
      <w:r>
        <w:t xml:space="preserve"> </w:t>
      </w:r>
      <w:r w:rsidRPr="00C67442">
        <w:t>(b) satisfy the resale rules set out in NI 45-102 in order to sell the securities in the public market</w:t>
      </w:r>
      <w:r>
        <w:t>. The resale rules bridge the gap between the exempt market and the public market.</w:t>
      </w:r>
    </w:p>
    <w:p w14:paraId="00CF0C7D" w14:textId="028A2FF1" w:rsidR="0022330F" w:rsidRDefault="0022330F" w:rsidP="0022330F">
      <w:pPr>
        <w:rPr>
          <w:b/>
          <w:color w:val="942092"/>
        </w:rPr>
      </w:pPr>
      <w:r w:rsidRPr="0022330F">
        <w:rPr>
          <w:b/>
          <w:color w:val="942092"/>
        </w:rPr>
        <w:t>Is the investor a control person, or not?</w:t>
      </w:r>
    </w:p>
    <w:p w14:paraId="334FEA06" w14:textId="77777777" w:rsidR="0022330F" w:rsidRPr="0022330F" w:rsidRDefault="0022330F" w:rsidP="0022330F">
      <w:pPr>
        <w:rPr>
          <w:b/>
        </w:rPr>
      </w:pPr>
      <w:r w:rsidRPr="0022330F">
        <w:rPr>
          <w:b/>
        </w:rPr>
        <w:t>Section 1 of the BCSA defines “control person” as:</w:t>
      </w:r>
    </w:p>
    <w:p w14:paraId="1BD1C984" w14:textId="77777777" w:rsidR="0022330F" w:rsidRPr="0022330F" w:rsidRDefault="0022330F" w:rsidP="001E636F">
      <w:pPr>
        <w:pStyle w:val="ListParagraph"/>
        <w:numPr>
          <w:ilvl w:val="0"/>
          <w:numId w:val="299"/>
        </w:numPr>
      </w:pPr>
      <w:r w:rsidRPr="0022330F">
        <w:rPr>
          <w:b/>
        </w:rPr>
        <w:lastRenderedPageBreak/>
        <w:t>a person</w:t>
      </w:r>
      <w:r w:rsidRPr="0022330F">
        <w:t xml:space="preserve"> who holds a sufficient number of voting rights attached to all outstanding voting securities of the issuer to affect materially the control of the issuer, </w:t>
      </w:r>
      <w:r w:rsidRPr="0022330F">
        <w:rPr>
          <w:u w:val="single"/>
        </w:rPr>
        <w:t>OR</w:t>
      </w:r>
    </w:p>
    <w:p w14:paraId="5A2C7E8E" w14:textId="77777777" w:rsidR="0022330F" w:rsidRPr="0022330F" w:rsidRDefault="0022330F" w:rsidP="001E636F">
      <w:pPr>
        <w:pStyle w:val="ListParagraph"/>
        <w:numPr>
          <w:ilvl w:val="0"/>
          <w:numId w:val="299"/>
        </w:numPr>
      </w:pPr>
      <w:r w:rsidRPr="0022330F">
        <w:rPr>
          <w:b/>
        </w:rPr>
        <w:t>a group of people, acting in concert</w:t>
      </w:r>
      <w:r w:rsidRPr="0022330F">
        <w:t>,</w:t>
      </w:r>
      <w:r w:rsidRPr="0022330F">
        <w:rPr>
          <w:b/>
        </w:rPr>
        <w:t xml:space="preserve"> </w:t>
      </w:r>
      <w:r w:rsidRPr="0022330F">
        <w:t>which together holds a sufficient number of voting rights attached to all outstanding voting securities of the issuer to affect materially the control of the issuer.</w:t>
      </w:r>
    </w:p>
    <w:p w14:paraId="48B3C315" w14:textId="77FFF0DD" w:rsidR="0022330F" w:rsidRPr="0022330F" w:rsidRDefault="0022330F" w:rsidP="0022330F">
      <w:pPr>
        <w:rPr>
          <w:b/>
          <w:color w:val="942092"/>
        </w:rPr>
      </w:pPr>
      <w:r w:rsidRPr="0022330F">
        <w:rPr>
          <w:b/>
        </w:rPr>
        <w:t xml:space="preserve">If a person or group of people hold </w:t>
      </w:r>
      <w:r w:rsidRPr="0022330F">
        <w:rPr>
          <w:b/>
          <w:u w:val="single"/>
        </w:rPr>
        <w:t>more than 20% of the voting rights</w:t>
      </w:r>
      <w:r w:rsidRPr="0022330F">
        <w:rPr>
          <w:b/>
        </w:rPr>
        <w:t xml:space="preserve"> attached to all outstanding voting securities of the issuer, </w:t>
      </w:r>
      <w:r w:rsidRPr="0022330F">
        <w:rPr>
          <w:b/>
          <w:u w:val="single"/>
        </w:rPr>
        <w:t>they are deemed to be a control person</w:t>
      </w:r>
      <w:r w:rsidRPr="0022330F">
        <w:t xml:space="preserve"> (in the absence of evidence to the contrary).</w:t>
      </w:r>
    </w:p>
    <w:p w14:paraId="427C2F93" w14:textId="77777777" w:rsidR="0020120F" w:rsidRPr="0020120F" w:rsidRDefault="0020120F" w:rsidP="0020120F"/>
    <w:p w14:paraId="07B1A5FA" w14:textId="1C9D75E5" w:rsidR="00DF7282" w:rsidRDefault="00447F67" w:rsidP="00AE0B37">
      <w:r w:rsidRPr="00447F67">
        <w:rPr>
          <w:b/>
          <w:highlight w:val="green"/>
        </w:rPr>
        <w:t xml:space="preserve">Restricted &amp; seasoning </w:t>
      </w:r>
      <w:r w:rsidRPr="0022330F">
        <w:rPr>
          <w:b/>
          <w:highlight w:val="green"/>
        </w:rPr>
        <w:t>period</w:t>
      </w:r>
      <w:r w:rsidR="0022330F" w:rsidRPr="0022330F">
        <w:rPr>
          <w:b/>
          <w:highlight w:val="green"/>
        </w:rPr>
        <w:t xml:space="preserve"> for a person who is not a control person</w:t>
      </w:r>
      <w:r w:rsidRPr="00447F67">
        <w:rPr>
          <w:b/>
        </w:rPr>
        <w:t xml:space="preserve"> </w:t>
      </w:r>
      <w:r w:rsidR="00F724D3">
        <w:t>(p.330)</w:t>
      </w:r>
    </w:p>
    <w:p w14:paraId="094DE55B" w14:textId="0C64951A" w:rsidR="00F817D5" w:rsidRPr="00F817D5" w:rsidRDefault="00F817D5" w:rsidP="00AE0B37">
      <w:pPr>
        <w:rPr>
          <w:b/>
          <w:color w:val="942092"/>
        </w:rPr>
      </w:pPr>
      <w:r w:rsidRPr="00F817D5">
        <w:rPr>
          <w:b/>
          <w:color w:val="942092"/>
        </w:rPr>
        <w:t xml:space="preserve">ID the exemption under which the restricted securities were issued! </w:t>
      </w:r>
    </w:p>
    <w:p w14:paraId="7F6441B5" w14:textId="56391978" w:rsidR="00DF7282" w:rsidRDefault="0001546B" w:rsidP="00B20012">
      <w:r>
        <w:t xml:space="preserve">The resale rules impose hold periods which keep securities distributed under an exemption from being traded freely for a period of time. </w:t>
      </w:r>
      <w:r w:rsidR="00B20012" w:rsidRPr="00B20012">
        <w:rPr>
          <w:rStyle w:val="Emphasis"/>
        </w:rPr>
        <w:t xml:space="preserve">NI </w:t>
      </w:r>
      <w:r w:rsidR="00DF7282" w:rsidRPr="00B20012">
        <w:rPr>
          <w:rStyle w:val="Emphasis"/>
        </w:rPr>
        <w:t>45-102</w:t>
      </w:r>
      <w:r w:rsidR="00DF7282">
        <w:t xml:space="preserve"> </w:t>
      </w:r>
      <w:r w:rsidR="00B20012">
        <w:t xml:space="preserve">imposes either a restricted period or a seasoning period for each of the exemptions in </w:t>
      </w:r>
      <w:r w:rsidR="00B20012" w:rsidRPr="00B20012">
        <w:rPr>
          <w:rStyle w:val="Emphasis"/>
        </w:rPr>
        <w:t>NI-106</w:t>
      </w:r>
      <w:r w:rsidR="00B20012">
        <w:t xml:space="preserve"> (except for those indicated to have no hold period at all).</w:t>
      </w:r>
    </w:p>
    <w:p w14:paraId="686A5F53" w14:textId="77777777" w:rsidR="005210EE" w:rsidRDefault="005210EE" w:rsidP="00B20012"/>
    <w:p w14:paraId="0A97C563" w14:textId="6D02DEA6" w:rsidR="005210EE" w:rsidRPr="005210EE" w:rsidRDefault="005210EE" w:rsidP="00B20012">
      <w:pPr>
        <w:rPr>
          <w:b/>
          <w:caps/>
        </w:rPr>
      </w:pPr>
      <w:r w:rsidRPr="005210EE">
        <w:rPr>
          <w:b/>
          <w:caps/>
          <w:highlight w:val="yellow"/>
        </w:rPr>
        <w:t>Restricted Period</w:t>
      </w:r>
      <w:r w:rsidRPr="005210EE">
        <w:rPr>
          <w:b/>
          <w:caps/>
        </w:rPr>
        <w:t xml:space="preserve"> </w:t>
      </w:r>
      <w:r w:rsidR="004227A3" w:rsidRPr="004227A3">
        <w:rPr>
          <w:b/>
          <w:caps/>
        </w:rPr>
        <w:sym w:font="Wingdings" w:char="F0E0"/>
      </w:r>
      <w:r w:rsidR="004227A3">
        <w:rPr>
          <w:b/>
          <w:caps/>
        </w:rPr>
        <w:t xml:space="preserve"> hold period</w:t>
      </w:r>
    </w:p>
    <w:p w14:paraId="5486738C" w14:textId="49B22202" w:rsidR="000C221F" w:rsidRDefault="000C221F" w:rsidP="00F817D5">
      <w:pPr>
        <w:pBdr>
          <w:top w:val="single" w:sz="4" w:space="1" w:color="auto"/>
        </w:pBdr>
      </w:pPr>
      <w:r w:rsidRPr="00B20012">
        <w:rPr>
          <w:rStyle w:val="Emphasis"/>
        </w:rPr>
        <w:t>NI 45-102</w:t>
      </w:r>
      <w:r>
        <w:rPr>
          <w:rStyle w:val="Emphasis"/>
        </w:rPr>
        <w:t>,</w:t>
      </w:r>
      <w:r>
        <w:t xml:space="preserve"> </w:t>
      </w:r>
      <w:r>
        <w:rPr>
          <w:rStyle w:val="Emphasis"/>
        </w:rPr>
        <w:t>s.</w:t>
      </w:r>
      <w:r w:rsidRPr="001A4DD2">
        <w:rPr>
          <w:rStyle w:val="Emphasis"/>
        </w:rPr>
        <w:t>2.3</w:t>
      </w:r>
      <w:r w:rsidRPr="001A4DD2">
        <w:t xml:space="preserve"> If a security was distributed under any of the provisions listed in </w:t>
      </w:r>
      <w:r w:rsidRPr="00844DA1">
        <w:rPr>
          <w:b/>
        </w:rPr>
        <w:t>Appendix D,</w:t>
      </w:r>
      <w:r w:rsidRPr="001A4DD2">
        <w:t xml:space="preserve"> the first trade of that sec</w:t>
      </w:r>
      <w:r>
        <w:t>urity is subject to section 2.5</w:t>
      </w:r>
    </w:p>
    <w:p w14:paraId="07135F8A" w14:textId="77777777" w:rsidR="002A56F1" w:rsidRPr="00FD5BB6" w:rsidRDefault="002A56F1" w:rsidP="001E636F">
      <w:pPr>
        <w:pStyle w:val="ListParagraph"/>
        <w:numPr>
          <w:ilvl w:val="0"/>
          <w:numId w:val="300"/>
        </w:numPr>
      </w:pPr>
      <w:r w:rsidRPr="00FC4B95">
        <w:t>Accredited Investor</w:t>
      </w:r>
      <w:r w:rsidRPr="00FD5BB6">
        <w:t xml:space="preserve"> Exemption</w:t>
      </w:r>
    </w:p>
    <w:p w14:paraId="0D44D806" w14:textId="77777777" w:rsidR="002A56F1" w:rsidRPr="00FD5BB6" w:rsidRDefault="002A56F1" w:rsidP="001E636F">
      <w:pPr>
        <w:pStyle w:val="ListParagraph"/>
        <w:numPr>
          <w:ilvl w:val="0"/>
          <w:numId w:val="300"/>
        </w:numPr>
      </w:pPr>
      <w:r w:rsidRPr="00FC4B95">
        <w:t>Family, Friends, Business Associates</w:t>
      </w:r>
      <w:r w:rsidRPr="00FD5BB6">
        <w:t xml:space="preserve"> Exemption </w:t>
      </w:r>
    </w:p>
    <w:p w14:paraId="5BE1B9BA" w14:textId="77777777" w:rsidR="002A56F1" w:rsidRPr="00FD5BB6" w:rsidRDefault="002A56F1" w:rsidP="001E636F">
      <w:pPr>
        <w:pStyle w:val="ListParagraph"/>
        <w:numPr>
          <w:ilvl w:val="0"/>
          <w:numId w:val="300"/>
        </w:numPr>
      </w:pPr>
      <w:r w:rsidRPr="00FC4B95">
        <w:t>Affiliates</w:t>
      </w:r>
      <w:r w:rsidRPr="00FD5BB6">
        <w:t xml:space="preserve"> Exemption</w:t>
      </w:r>
    </w:p>
    <w:p w14:paraId="7D9EF094" w14:textId="77777777" w:rsidR="002A56F1" w:rsidRPr="00FD5BB6" w:rsidRDefault="002A56F1" w:rsidP="001E636F">
      <w:pPr>
        <w:pStyle w:val="ListParagraph"/>
        <w:numPr>
          <w:ilvl w:val="0"/>
          <w:numId w:val="300"/>
        </w:numPr>
      </w:pPr>
      <w:r w:rsidRPr="00FC4B95">
        <w:t>Offering Memorandum</w:t>
      </w:r>
      <w:r w:rsidRPr="00FD5BB6">
        <w:t xml:space="preserve"> Exemption</w:t>
      </w:r>
    </w:p>
    <w:p w14:paraId="55806011" w14:textId="77777777" w:rsidR="002A56F1" w:rsidRPr="00FD5BB6" w:rsidRDefault="002A56F1" w:rsidP="001E636F">
      <w:pPr>
        <w:pStyle w:val="ListParagraph"/>
        <w:numPr>
          <w:ilvl w:val="0"/>
          <w:numId w:val="300"/>
        </w:numPr>
      </w:pPr>
      <w:r w:rsidRPr="00FC4B95">
        <w:t>Minimum Amount Investment</w:t>
      </w:r>
      <w:r w:rsidRPr="00FD5BB6">
        <w:t xml:space="preserve"> Exemption</w:t>
      </w:r>
    </w:p>
    <w:p w14:paraId="38F24138" w14:textId="77777777" w:rsidR="002A56F1" w:rsidRPr="00FD5BB6" w:rsidRDefault="002A56F1" w:rsidP="001E636F">
      <w:pPr>
        <w:pStyle w:val="ListParagraph"/>
        <w:numPr>
          <w:ilvl w:val="0"/>
          <w:numId w:val="300"/>
        </w:numPr>
      </w:pPr>
      <w:r w:rsidRPr="00FC4B95">
        <w:t>Asset Acquisition</w:t>
      </w:r>
      <w:r w:rsidRPr="00FD5BB6">
        <w:t xml:space="preserve"> Investment</w:t>
      </w:r>
    </w:p>
    <w:p w14:paraId="20701647" w14:textId="40BCE167" w:rsidR="002A56F1" w:rsidRDefault="002A56F1" w:rsidP="001E636F">
      <w:pPr>
        <w:pStyle w:val="ListParagraph"/>
        <w:numPr>
          <w:ilvl w:val="0"/>
          <w:numId w:val="300"/>
        </w:numPr>
      </w:pPr>
      <w:r w:rsidRPr="00FC4B95">
        <w:t>Petroleum, Natural Gas, Mining</w:t>
      </w:r>
      <w:r w:rsidRPr="00FD5BB6">
        <w:t xml:space="preserve"> Exemption</w:t>
      </w:r>
    </w:p>
    <w:p w14:paraId="75F7FC7F" w14:textId="77777777" w:rsidR="00F817D5" w:rsidRDefault="00F817D5" w:rsidP="00F817D5">
      <w:pPr>
        <w:rPr>
          <w:b/>
        </w:rPr>
      </w:pPr>
    </w:p>
    <w:p w14:paraId="6B6F4C3E" w14:textId="1D09B640" w:rsidR="00F817D5" w:rsidRPr="006C792B" w:rsidRDefault="00947793" w:rsidP="00F817D5">
      <w:pPr>
        <w:rPr>
          <w:color w:val="FF9300"/>
        </w:rPr>
      </w:pPr>
      <w:r>
        <w:rPr>
          <w:b/>
          <w:color w:val="FF9300"/>
        </w:rPr>
        <w:t xml:space="preserve">Hold period: </w:t>
      </w:r>
      <w:r w:rsidRPr="00947793">
        <w:rPr>
          <w:color w:val="FF9300"/>
        </w:rPr>
        <w:t>restrictions are set out in</w:t>
      </w:r>
      <w:r>
        <w:rPr>
          <w:b/>
          <w:color w:val="FF9300"/>
        </w:rPr>
        <w:t xml:space="preserve"> </w:t>
      </w:r>
      <w:r w:rsidR="00F817D5" w:rsidRPr="006C792B">
        <w:rPr>
          <w:rStyle w:val="Emphasis"/>
        </w:rPr>
        <w:t>s. 2.5 of NI 45-102</w:t>
      </w:r>
      <w:r w:rsidR="00B331A8" w:rsidRPr="00B331A8">
        <w:rPr>
          <w:rStyle w:val="Emphasis"/>
        </w:rPr>
        <w:t>.</w:t>
      </w:r>
      <w:r w:rsidR="004227A3">
        <w:rPr>
          <w:b/>
          <w:color w:val="FF9300"/>
        </w:rPr>
        <w:t xml:space="preserve"> </w:t>
      </w:r>
      <w:r w:rsidR="00F817D5" w:rsidRPr="006C792B">
        <w:rPr>
          <w:color w:val="FF9300"/>
        </w:rPr>
        <w:t xml:space="preserve">The conditions that must be met to satisfy this resale rule and transform the restricted securities into free-trading securities are </w:t>
      </w:r>
      <w:r w:rsidR="0016386E" w:rsidRPr="006C792B">
        <w:rPr>
          <w:color w:val="FF9300"/>
        </w:rPr>
        <w:t xml:space="preserve">listed in </w:t>
      </w:r>
      <w:r w:rsidR="0016386E" w:rsidRPr="006C792B">
        <w:rPr>
          <w:rStyle w:val="Emphasis"/>
        </w:rPr>
        <w:t xml:space="preserve">s.2.5(2) </w:t>
      </w:r>
      <w:r w:rsidR="00F817D5" w:rsidRPr="006C792B">
        <w:rPr>
          <w:color w:val="FF9300"/>
        </w:rPr>
        <w:t xml:space="preserve">as follows: </w:t>
      </w:r>
    </w:p>
    <w:p w14:paraId="130B415A" w14:textId="156F728D" w:rsidR="00F817D5" w:rsidRDefault="00F817D5" w:rsidP="0016386E">
      <w:r w:rsidRPr="000A4071">
        <w:rPr>
          <w:rStyle w:val="Emphasis"/>
        </w:rPr>
        <w:t>1.</w:t>
      </w:r>
      <w:r w:rsidRPr="00DF7282">
        <w:t xml:space="preserve"> </w:t>
      </w:r>
      <w:r>
        <w:rPr>
          <w:b/>
          <w:color w:val="2E74B5" w:themeColor="accent1" w:themeShade="BF"/>
        </w:rPr>
        <w:t xml:space="preserve">Seasoning period: </w:t>
      </w:r>
      <w:r w:rsidRPr="00DF7282">
        <w:t xml:space="preserve">The </w:t>
      </w:r>
      <w:r w:rsidRPr="000A10C4">
        <w:rPr>
          <w:b/>
        </w:rPr>
        <w:t>issuer is and has been a reporting issuer</w:t>
      </w:r>
      <w:r w:rsidRPr="00DF7282">
        <w:t xml:space="preserve"> in a jurisdiction of Canada </w:t>
      </w:r>
      <w:r w:rsidRPr="000A10C4">
        <w:rPr>
          <w:b/>
        </w:rPr>
        <w:t>for the four months immediately preceding the trade</w:t>
      </w:r>
      <w:r w:rsidRPr="00DF7282">
        <w:t xml:space="preserve">. </w:t>
      </w:r>
    </w:p>
    <w:p w14:paraId="19DD1366" w14:textId="6F8A491C" w:rsidR="00F817D5" w:rsidRDefault="00F817D5" w:rsidP="001E636F">
      <w:pPr>
        <w:pStyle w:val="ListParagraph"/>
        <w:numPr>
          <w:ilvl w:val="0"/>
          <w:numId w:val="304"/>
        </w:numPr>
      </w:pPr>
      <w:r>
        <w:t xml:space="preserve">Purpose: requires the issuer be or become a reporting issuer, which requires a prospectus on file and subject to continuous disclosure requirements for min 4-months </w:t>
      </w:r>
    </w:p>
    <w:p w14:paraId="513DEF85" w14:textId="3D4AB1D3" w:rsidR="00F817D5" w:rsidRPr="0016386E" w:rsidRDefault="00F817D5" w:rsidP="0016386E">
      <w:pPr>
        <w:rPr>
          <w:color w:val="2E74B5" w:themeColor="accent1" w:themeShade="BF"/>
        </w:rPr>
      </w:pPr>
      <w:r w:rsidRPr="000A4071">
        <w:rPr>
          <w:rStyle w:val="Emphasis"/>
        </w:rPr>
        <w:t>2.</w:t>
      </w:r>
      <w:r w:rsidRPr="00DF7282">
        <w:t xml:space="preserve"> </w:t>
      </w:r>
      <w:r w:rsidR="0016386E">
        <w:rPr>
          <w:b/>
          <w:color w:val="2E74B5" w:themeColor="accent1" w:themeShade="BF"/>
        </w:rPr>
        <w:t>R</w:t>
      </w:r>
      <w:r w:rsidR="0016386E" w:rsidRPr="0016386E">
        <w:rPr>
          <w:b/>
          <w:color w:val="2E74B5" w:themeColor="accent1" w:themeShade="BF"/>
        </w:rPr>
        <w:t>estrictive period</w:t>
      </w:r>
      <w:r w:rsidR="0016386E">
        <w:rPr>
          <w:b/>
          <w:color w:val="2E74B5" w:themeColor="accent1" w:themeShade="BF"/>
        </w:rPr>
        <w:t>:</w:t>
      </w:r>
      <w:r w:rsidR="0016386E" w:rsidRPr="0016386E">
        <w:rPr>
          <w:b/>
          <w:color w:val="2E74B5" w:themeColor="accent1" w:themeShade="BF"/>
        </w:rPr>
        <w:t xml:space="preserve"> </w:t>
      </w:r>
      <w:r w:rsidR="0016386E">
        <w:rPr>
          <w:b/>
        </w:rPr>
        <w:t>At least 4</w:t>
      </w:r>
      <w:r w:rsidRPr="0016386E">
        <w:rPr>
          <w:b/>
        </w:rPr>
        <w:t xml:space="preserve"> months have elapsed from the distribution date.</w:t>
      </w:r>
      <w:r w:rsidRPr="00DF7282">
        <w:t xml:space="preserve"> </w:t>
      </w:r>
    </w:p>
    <w:p w14:paraId="501A9563" w14:textId="5223CBA0" w:rsidR="00F817D5" w:rsidRDefault="0016386E" w:rsidP="001E636F">
      <w:pPr>
        <w:pStyle w:val="ListParagraph"/>
        <w:numPr>
          <w:ilvl w:val="0"/>
          <w:numId w:val="304"/>
        </w:numPr>
      </w:pPr>
      <w:r>
        <w:t xml:space="preserve">Securities have been held for </w:t>
      </w:r>
      <w:r w:rsidR="00F817D5">
        <w:t>4-mont</w:t>
      </w:r>
      <w:r>
        <w:t>h</w:t>
      </w:r>
      <w:r w:rsidR="00F817D5">
        <w:t xml:space="preserve"> </w:t>
      </w:r>
      <w:r>
        <w:t xml:space="preserve">+ 1 day </w:t>
      </w:r>
      <w:r w:rsidR="00F817D5">
        <w:t>from the initial distri</w:t>
      </w:r>
      <w:r>
        <w:t xml:space="preserve">bution </w:t>
      </w:r>
    </w:p>
    <w:p w14:paraId="26E1C92A" w14:textId="77777777" w:rsidR="00F817D5" w:rsidRDefault="00F817D5" w:rsidP="001E636F">
      <w:pPr>
        <w:pStyle w:val="ListParagraph"/>
        <w:numPr>
          <w:ilvl w:val="0"/>
          <w:numId w:val="304"/>
        </w:numPr>
      </w:pPr>
      <w:r>
        <w:t xml:space="preserve">If buying from a </w:t>
      </w:r>
      <w:r w:rsidRPr="005210EE">
        <w:rPr>
          <w:u w:val="single"/>
        </w:rPr>
        <w:t>non-reporting issuer</w:t>
      </w:r>
      <w:r>
        <w:t>, the 4-month hold period will expire before the seasoning period.</w:t>
      </w:r>
    </w:p>
    <w:p w14:paraId="3EEF0DB3" w14:textId="77777777" w:rsidR="00F817D5" w:rsidRDefault="00F817D5" w:rsidP="001E636F">
      <w:pPr>
        <w:pStyle w:val="ListParagraph"/>
        <w:numPr>
          <w:ilvl w:val="0"/>
          <w:numId w:val="304"/>
        </w:numPr>
      </w:pPr>
      <w:r>
        <w:t>Buy on Feb 1; issuer becomes reporting on June 1 – can’t sell on July 1 (restrictive period satisfied, but not the seasoning period) // but if already a reporting issuer since Nov of prior yr – then the seasoning requirement would be satisfied on April 1, but can’t sell b/c restrictive period requirement not met yet.</w:t>
      </w:r>
    </w:p>
    <w:p w14:paraId="73ED63C4" w14:textId="064FB157" w:rsidR="00F817D5" w:rsidRPr="000A4071" w:rsidRDefault="00F817D5" w:rsidP="0016386E">
      <w:pPr>
        <w:rPr>
          <w:i/>
        </w:rPr>
      </w:pPr>
      <w:r w:rsidRPr="000A4071">
        <w:rPr>
          <w:rStyle w:val="Emphasis"/>
        </w:rPr>
        <w:lastRenderedPageBreak/>
        <w:t>3.</w:t>
      </w:r>
      <w:r w:rsidRPr="00DF7282">
        <w:t xml:space="preserve"> </w:t>
      </w:r>
      <w:r w:rsidR="0016386E" w:rsidRPr="0016386E">
        <w:rPr>
          <w:b/>
          <w:color w:val="2E74B5" w:themeColor="accent1" w:themeShade="BF"/>
        </w:rPr>
        <w:t>legend requirement</w:t>
      </w:r>
      <w:r w:rsidR="0016386E">
        <w:rPr>
          <w:b/>
          <w:color w:val="2E74B5" w:themeColor="accent1" w:themeShade="BF"/>
        </w:rPr>
        <w:t xml:space="preserve">: </w:t>
      </w:r>
      <w:r w:rsidR="0016386E">
        <w:rPr>
          <w:color w:val="2E74B5" w:themeColor="accent1" w:themeShade="BF"/>
        </w:rPr>
        <w:t xml:space="preserve">the certificate representing the security must include a legend that sets out when the initial distribution date was and earliest date for resale. </w:t>
      </w:r>
      <w:r w:rsidR="0016386E" w:rsidRPr="0016386E">
        <w:rPr>
          <w:i/>
          <w:color w:val="2E74B5" w:themeColor="accent1" w:themeShade="BF"/>
        </w:rPr>
        <w:t xml:space="preserve"> </w:t>
      </w:r>
      <w:r w:rsidRPr="00DF7282">
        <w:t>If the distribution date is on or after March 30, 2004, or, in Québec, on or after September 14, 2005, and either of the following apply:</w:t>
      </w:r>
      <w:r>
        <w:t xml:space="preserve"> </w:t>
      </w:r>
    </w:p>
    <w:p w14:paraId="75194AF0" w14:textId="77777777" w:rsidR="00F817D5" w:rsidRDefault="00F817D5" w:rsidP="00F817D5">
      <w:pPr>
        <w:ind w:left="1440"/>
      </w:pPr>
      <w:r w:rsidRPr="000A4071">
        <w:rPr>
          <w:rStyle w:val="Emphasis"/>
        </w:rPr>
        <w:t>(i)</w:t>
      </w:r>
      <w:r w:rsidRPr="000A4071">
        <w:t xml:space="preserve"> </w:t>
      </w:r>
      <w:r w:rsidRPr="000A4071">
        <w:rPr>
          <w:b/>
        </w:rPr>
        <w:t xml:space="preserve">if the issuer was a reporting issuer on the distribution date, </w:t>
      </w:r>
      <w:r w:rsidRPr="000A4071">
        <w:t xml:space="preserve">the certificate representing the security, if any, carries a legend stating: Unless permitted under securities legislation, the holder of this security </w:t>
      </w:r>
      <w:r w:rsidRPr="006C792B">
        <w:rPr>
          <w:u w:val="single"/>
        </w:rPr>
        <w:t>must not trade the security before [insert the date that is 4 months and a day after the distribution date]”</w:t>
      </w:r>
      <w:r w:rsidRPr="000A4071">
        <w:t xml:space="preserve">; </w:t>
      </w:r>
    </w:p>
    <w:p w14:paraId="665CD963" w14:textId="77777777" w:rsidR="00F817D5" w:rsidRPr="006C792B" w:rsidRDefault="00F817D5" w:rsidP="00F817D5">
      <w:pPr>
        <w:ind w:left="1440"/>
        <w:rPr>
          <w:u w:val="single"/>
        </w:rPr>
      </w:pPr>
      <w:r w:rsidRPr="000A4071">
        <w:rPr>
          <w:rStyle w:val="Emphasis"/>
        </w:rPr>
        <w:t>(ii)</w:t>
      </w:r>
      <w:r w:rsidRPr="000A4071">
        <w:t xml:space="preserve"> </w:t>
      </w:r>
      <w:r w:rsidRPr="000A4071">
        <w:rPr>
          <w:b/>
        </w:rPr>
        <w:t>if the issuer was not a reporting issuer on the distribution date,</w:t>
      </w:r>
      <w:r w:rsidRPr="000A4071">
        <w:t xml:space="preserve"> the certificate representing the security, if any, carries a legend stating: Unless permitted under securities legislation, </w:t>
      </w:r>
      <w:r w:rsidRPr="006C792B">
        <w:rPr>
          <w:u w:val="single"/>
        </w:rPr>
        <w:t>the holder of this security must not trade the security before the date that is 4 months and a day after the later of (i) [insert the distribution date], and (ii) the date the issuer became a reporting issuer in any province or territory.</w:t>
      </w:r>
    </w:p>
    <w:p w14:paraId="130CA314" w14:textId="77777777" w:rsidR="00F817D5" w:rsidRDefault="00F817D5" w:rsidP="006C792B">
      <w:r w:rsidRPr="006E6C2B">
        <w:rPr>
          <w:rStyle w:val="Emphasis"/>
        </w:rPr>
        <w:t>3.1</w:t>
      </w:r>
      <w:r w:rsidRPr="006E6C2B">
        <w:t xml:space="preserve"> If the security is entered into a direct registration or other electronic book-entry system, or if the purchaser did not directly receive a certificate representing the security, the purchaser received written notice containing the legend restriction notation set out in subparagraphs (i) or (ii) of item 3. </w:t>
      </w:r>
    </w:p>
    <w:p w14:paraId="66D8F042" w14:textId="77777777" w:rsidR="00F817D5" w:rsidRDefault="00F817D5" w:rsidP="001E636F">
      <w:pPr>
        <w:pStyle w:val="ListParagraph"/>
        <w:numPr>
          <w:ilvl w:val="0"/>
          <w:numId w:val="305"/>
        </w:numPr>
      </w:pPr>
      <w:r>
        <w:t xml:space="preserve">If electronic, then notice has to be given – usually included in the subscription </w:t>
      </w:r>
    </w:p>
    <w:p w14:paraId="2B860472" w14:textId="2E795EE3" w:rsidR="00F817D5" w:rsidRPr="006C792B" w:rsidRDefault="00F817D5" w:rsidP="006C792B">
      <w:pPr>
        <w:rPr>
          <w:color w:val="2E74B5" w:themeColor="accent1" w:themeShade="BF"/>
        </w:rPr>
      </w:pPr>
      <w:r w:rsidRPr="006E6C2B">
        <w:rPr>
          <w:rStyle w:val="Emphasis"/>
        </w:rPr>
        <w:t>4.</w:t>
      </w:r>
      <w:r w:rsidRPr="006E6C2B">
        <w:t xml:space="preserve"> The trade is not a control distribution. </w:t>
      </w:r>
      <w:r w:rsidR="006C792B">
        <w:rPr>
          <w:color w:val="2E74B5" w:themeColor="accent1" w:themeShade="BF"/>
        </w:rPr>
        <w:t>i.e. the security holder must not be a control person!</w:t>
      </w:r>
    </w:p>
    <w:p w14:paraId="4F65558A" w14:textId="67D80BBD" w:rsidR="00F817D5" w:rsidRPr="006C792B" w:rsidRDefault="00F817D5" w:rsidP="006C792B">
      <w:pPr>
        <w:rPr>
          <w:color w:val="2E74B5" w:themeColor="accent1" w:themeShade="BF"/>
        </w:rPr>
      </w:pPr>
      <w:r w:rsidRPr="006E6C2B">
        <w:rPr>
          <w:rStyle w:val="Emphasis"/>
        </w:rPr>
        <w:t>5.</w:t>
      </w:r>
      <w:r w:rsidRPr="006E6C2B">
        <w:t xml:space="preserve"> </w:t>
      </w:r>
      <w:r w:rsidRPr="006E6C2B">
        <w:rPr>
          <w:b/>
        </w:rPr>
        <w:t>No unusual effort is made to prepare the market or to create a demand for the security that is the subject of the trade.</w:t>
      </w:r>
      <w:r w:rsidRPr="006E6C2B">
        <w:t xml:space="preserve"> </w:t>
      </w:r>
      <w:r w:rsidR="006C792B">
        <w:rPr>
          <w:color w:val="2E74B5" w:themeColor="accent1" w:themeShade="BF"/>
        </w:rPr>
        <w:t xml:space="preserve">Ex. </w:t>
      </w:r>
      <w:r w:rsidR="005210EE">
        <w:rPr>
          <w:color w:val="2E74B5" w:themeColor="accent1" w:themeShade="BF"/>
        </w:rPr>
        <w:t xml:space="preserve">no </w:t>
      </w:r>
      <w:r w:rsidR="006C792B">
        <w:rPr>
          <w:color w:val="2E74B5" w:themeColor="accent1" w:themeShade="BF"/>
        </w:rPr>
        <w:t xml:space="preserve">advertising </w:t>
      </w:r>
    </w:p>
    <w:p w14:paraId="65BD9415" w14:textId="5BCB15EE" w:rsidR="00F817D5" w:rsidRDefault="00F817D5" w:rsidP="005210EE">
      <w:r w:rsidRPr="006E6C2B">
        <w:rPr>
          <w:rStyle w:val="Emphasis"/>
        </w:rPr>
        <w:t>6.</w:t>
      </w:r>
      <w:r w:rsidRPr="006E6C2B">
        <w:t xml:space="preserve"> </w:t>
      </w:r>
      <w:r w:rsidRPr="00A9038E">
        <w:rPr>
          <w:b/>
        </w:rPr>
        <w:t>No extraordinary commission or consideration</w:t>
      </w:r>
      <w:r w:rsidRPr="006E6C2B">
        <w:t xml:space="preserve"> is paid to a person or company in respect of the trade. </w:t>
      </w:r>
      <w:r w:rsidRPr="005210EE">
        <w:rPr>
          <w:color w:val="2E74B5" w:themeColor="accent1" w:themeShade="BF"/>
        </w:rPr>
        <w:t xml:space="preserve">Normal commissions allowed </w:t>
      </w:r>
    </w:p>
    <w:p w14:paraId="34E6CDBC" w14:textId="77777777" w:rsidR="00F817D5" w:rsidRDefault="00F817D5" w:rsidP="006C792B">
      <w:r w:rsidRPr="006E6C2B">
        <w:rPr>
          <w:rStyle w:val="Emphasis"/>
        </w:rPr>
        <w:t>7.</w:t>
      </w:r>
      <w:r w:rsidRPr="006E6C2B">
        <w:t xml:space="preserve"> </w:t>
      </w:r>
      <w:r w:rsidRPr="006E6C2B">
        <w:rPr>
          <w:b/>
        </w:rPr>
        <w:t>If the selling security holder is an insider or officer of the issuer,</w:t>
      </w:r>
      <w:r w:rsidRPr="006E6C2B">
        <w:t xml:space="preserve"> the selling security holder has no reasonable grounds to believe that the issuer is in default of securities legislation.</w:t>
      </w:r>
    </w:p>
    <w:p w14:paraId="2C5761D1" w14:textId="2931F693" w:rsidR="006C792B" w:rsidRDefault="006C792B" w:rsidP="001E636F">
      <w:pPr>
        <w:pStyle w:val="ListParagraph"/>
        <w:numPr>
          <w:ilvl w:val="0"/>
          <w:numId w:val="302"/>
        </w:numPr>
      </w:pPr>
      <w:r>
        <w:t>Can’t have knowledge of any default by the issuer under the securities legislation</w:t>
      </w:r>
    </w:p>
    <w:p w14:paraId="7CD8A594" w14:textId="77777777" w:rsidR="005210EE" w:rsidRDefault="005210EE" w:rsidP="005210EE"/>
    <w:p w14:paraId="1475B2A3" w14:textId="23A34F2B" w:rsidR="006C792B" w:rsidRDefault="006C792B" w:rsidP="006C792B">
      <w:pPr>
        <w:pBdr>
          <w:top w:val="single" w:sz="4" w:space="1" w:color="auto"/>
          <w:left w:val="single" w:sz="4" w:space="4" w:color="auto"/>
          <w:bottom w:val="single" w:sz="4" w:space="1" w:color="auto"/>
          <w:right w:val="single" w:sz="4" w:space="4" w:color="auto"/>
        </w:pBdr>
      </w:pPr>
      <w:r>
        <w:t>2.5</w:t>
      </w:r>
      <w:r w:rsidRPr="006C792B">
        <w:t>(3) Items 3 and 3.1 of subsection (2) do not apply to a trade of an underlying security if the underlying security is issued at least four months after the later of (a) the distribution date, and (b) the date the issuer became a reporting issuer in any jurisdiction of Canada.</w:t>
      </w:r>
    </w:p>
    <w:p w14:paraId="1B253115" w14:textId="77777777" w:rsidR="005210EE" w:rsidRDefault="005210EE" w:rsidP="00F817D5">
      <w:pPr>
        <w:rPr>
          <w:b/>
          <w:color w:val="FF9300"/>
        </w:rPr>
      </w:pPr>
    </w:p>
    <w:p w14:paraId="443D698D" w14:textId="77777777" w:rsidR="006C792B" w:rsidRDefault="006C792B" w:rsidP="00F817D5">
      <w:pPr>
        <w:rPr>
          <w:b/>
          <w:color w:val="FF9300"/>
        </w:rPr>
      </w:pPr>
      <w:r>
        <w:rPr>
          <w:b/>
          <w:color w:val="FF9300"/>
        </w:rPr>
        <w:t xml:space="preserve">If all of these conditions are met, these formerly restricted securities may be resold in the public market. </w:t>
      </w:r>
    </w:p>
    <w:p w14:paraId="5B7BDE91" w14:textId="69DAD03F" w:rsidR="00F817D5" w:rsidRDefault="006C792B" w:rsidP="00F817D5">
      <w:pPr>
        <w:rPr>
          <w:rStyle w:val="Emphasis"/>
        </w:rPr>
      </w:pPr>
      <w:r>
        <w:rPr>
          <w:b/>
          <w:color w:val="FF9300"/>
        </w:rPr>
        <w:t xml:space="preserve">If these conditions </w:t>
      </w:r>
      <w:r w:rsidRPr="006C792B">
        <w:rPr>
          <w:b/>
          <w:caps/>
          <w:color w:val="FF9300"/>
        </w:rPr>
        <w:t>are not met</w:t>
      </w:r>
      <w:r>
        <w:rPr>
          <w:b/>
          <w:color w:val="FF9300"/>
        </w:rPr>
        <w:t xml:space="preserve">, the resale is deemed to be a distribution and the prospectus requirement is triggered per </w:t>
      </w:r>
      <w:r w:rsidRPr="006C792B">
        <w:rPr>
          <w:rStyle w:val="Emphasis"/>
        </w:rPr>
        <w:t>s. 2.5</w:t>
      </w:r>
      <w:r>
        <w:rPr>
          <w:rStyle w:val="Emphasis"/>
        </w:rPr>
        <w:t>(1)</w:t>
      </w:r>
      <w:r w:rsidRPr="006C792B">
        <w:rPr>
          <w:rStyle w:val="Emphasis"/>
        </w:rPr>
        <w:t xml:space="preserve"> of NI 45-102</w:t>
      </w:r>
      <w:r>
        <w:rPr>
          <w:rStyle w:val="Emphasis"/>
        </w:rPr>
        <w:t>.</w:t>
      </w:r>
    </w:p>
    <w:p w14:paraId="60278D73" w14:textId="77777777" w:rsidR="005210EE" w:rsidRDefault="005210EE" w:rsidP="00F817D5">
      <w:pPr>
        <w:rPr>
          <w:rStyle w:val="Emphasis"/>
          <w:caps/>
          <w:color w:val="000000" w:themeColor="text1"/>
          <w:highlight w:val="yellow"/>
        </w:rPr>
      </w:pPr>
    </w:p>
    <w:p w14:paraId="380690DA" w14:textId="3A1C0639" w:rsidR="006C792B" w:rsidRPr="005210EE" w:rsidRDefault="005210EE" w:rsidP="00F817D5">
      <w:pPr>
        <w:rPr>
          <w:rStyle w:val="Emphasis"/>
          <w:caps/>
          <w:color w:val="000000" w:themeColor="text1"/>
        </w:rPr>
      </w:pPr>
      <w:r w:rsidRPr="005210EE">
        <w:rPr>
          <w:rStyle w:val="Emphasis"/>
          <w:caps/>
          <w:color w:val="000000" w:themeColor="text1"/>
          <w:highlight w:val="yellow"/>
        </w:rPr>
        <w:t>Seasoning period</w:t>
      </w:r>
    </w:p>
    <w:p w14:paraId="7CCD20EE" w14:textId="1B1F225B" w:rsidR="006C792B" w:rsidRPr="006C792B" w:rsidRDefault="006C792B" w:rsidP="006C792B">
      <w:pPr>
        <w:pBdr>
          <w:top w:val="single" w:sz="4" w:space="1" w:color="auto"/>
        </w:pBdr>
        <w:rPr>
          <w:b/>
          <w:color w:val="FF9300"/>
        </w:rPr>
      </w:pPr>
      <w:r w:rsidRPr="00B20012">
        <w:rPr>
          <w:rStyle w:val="Emphasis"/>
        </w:rPr>
        <w:t>NI 45-102</w:t>
      </w:r>
      <w:r>
        <w:rPr>
          <w:rStyle w:val="Emphasis"/>
        </w:rPr>
        <w:t>,</w:t>
      </w:r>
      <w:r>
        <w:t xml:space="preserve"> </w:t>
      </w:r>
      <w:r>
        <w:rPr>
          <w:rStyle w:val="Emphasis"/>
        </w:rPr>
        <w:t>s.</w:t>
      </w:r>
      <w:r w:rsidRPr="001A4DD2">
        <w:rPr>
          <w:rStyle w:val="Emphasis"/>
        </w:rPr>
        <w:t>2.4</w:t>
      </w:r>
      <w:r w:rsidRPr="001A4DD2">
        <w:t xml:space="preserve"> If a security was distributed under any of the provisions listed in </w:t>
      </w:r>
      <w:r w:rsidRPr="00844DA1">
        <w:rPr>
          <w:b/>
        </w:rPr>
        <w:t>Appendi</w:t>
      </w:r>
      <w:r>
        <w:rPr>
          <w:b/>
        </w:rPr>
        <w:t xml:space="preserve">x E, </w:t>
      </w:r>
      <w:r w:rsidRPr="001A4DD2">
        <w:t>the first trade of that security is subject to section 2.6.</w:t>
      </w:r>
    </w:p>
    <w:p w14:paraId="6C01D825" w14:textId="77777777" w:rsidR="002A56F1" w:rsidRPr="00FD5BB6" w:rsidRDefault="002A56F1" w:rsidP="001E636F">
      <w:pPr>
        <w:pStyle w:val="ListParagraph"/>
        <w:numPr>
          <w:ilvl w:val="0"/>
          <w:numId w:val="301"/>
        </w:numPr>
      </w:pPr>
      <w:r w:rsidRPr="00FC4B95">
        <w:t>Private Issuer</w:t>
      </w:r>
      <w:r w:rsidRPr="00FD5BB6">
        <w:t xml:space="preserve"> Exemption</w:t>
      </w:r>
    </w:p>
    <w:p w14:paraId="1DCDF077" w14:textId="77777777" w:rsidR="002A56F1" w:rsidRPr="00FD5BB6" w:rsidRDefault="002A56F1" w:rsidP="001E636F">
      <w:pPr>
        <w:pStyle w:val="ListParagraph"/>
        <w:numPr>
          <w:ilvl w:val="0"/>
          <w:numId w:val="301"/>
        </w:numPr>
      </w:pPr>
      <w:r w:rsidRPr="00FC4B95">
        <w:t>Dividends</w:t>
      </w:r>
      <w:r w:rsidRPr="00FD5BB6">
        <w:t xml:space="preserve"> Exemption</w:t>
      </w:r>
    </w:p>
    <w:p w14:paraId="008EC3CD" w14:textId="77777777" w:rsidR="002A56F1" w:rsidRPr="00FD5BB6" w:rsidRDefault="002A56F1" w:rsidP="001E636F">
      <w:pPr>
        <w:pStyle w:val="ListParagraph"/>
        <w:numPr>
          <w:ilvl w:val="0"/>
          <w:numId w:val="301"/>
        </w:numPr>
      </w:pPr>
      <w:r w:rsidRPr="00FC4B95">
        <w:t>Rights Offering</w:t>
      </w:r>
      <w:r w:rsidRPr="00FD5BB6">
        <w:t xml:space="preserve"> Exemption</w:t>
      </w:r>
    </w:p>
    <w:p w14:paraId="7FFA3648" w14:textId="77777777" w:rsidR="002A56F1" w:rsidRPr="00FD5BB6" w:rsidRDefault="002A56F1" w:rsidP="001E636F">
      <w:pPr>
        <w:pStyle w:val="ListParagraph"/>
        <w:numPr>
          <w:ilvl w:val="0"/>
          <w:numId w:val="301"/>
        </w:numPr>
      </w:pPr>
      <w:r w:rsidRPr="00FC4B95">
        <w:lastRenderedPageBreak/>
        <w:t>Business Combination &amp; Reorg</w:t>
      </w:r>
      <w:r>
        <w:t xml:space="preserve"> </w:t>
      </w:r>
      <w:r w:rsidRPr="00FD5BB6">
        <w:t>Exemption</w:t>
      </w:r>
    </w:p>
    <w:p w14:paraId="3D016BCF" w14:textId="77777777" w:rsidR="002A56F1" w:rsidRPr="00FD5BB6" w:rsidRDefault="002A56F1" w:rsidP="001E636F">
      <w:pPr>
        <w:pStyle w:val="ListParagraph"/>
        <w:numPr>
          <w:ilvl w:val="0"/>
          <w:numId w:val="301"/>
        </w:numPr>
      </w:pPr>
      <w:r w:rsidRPr="00FC4B95">
        <w:t>Takeover Bid</w:t>
      </w:r>
      <w:r w:rsidRPr="00FD5BB6">
        <w:t xml:space="preserve"> Exemption</w:t>
      </w:r>
    </w:p>
    <w:p w14:paraId="695B3B61" w14:textId="6319C433" w:rsidR="002A56F1" w:rsidRDefault="00844DA1" w:rsidP="001E636F">
      <w:pPr>
        <w:pStyle w:val="ListParagraph"/>
        <w:numPr>
          <w:ilvl w:val="0"/>
          <w:numId w:val="301"/>
        </w:numPr>
      </w:pPr>
      <w:r>
        <w:t xml:space="preserve">Shares </w:t>
      </w:r>
      <w:r w:rsidR="002A56F1" w:rsidRPr="00FC4B95">
        <w:t>to Employees</w:t>
      </w:r>
      <w:r w:rsidR="002A56F1" w:rsidRPr="00FD5BB6">
        <w:t xml:space="preserve"> Exemption</w:t>
      </w:r>
    </w:p>
    <w:p w14:paraId="5F9D2C7F" w14:textId="77777777" w:rsidR="006C792B" w:rsidRDefault="006C792B" w:rsidP="006C792B">
      <w:pPr>
        <w:rPr>
          <w:b/>
          <w:color w:val="FF9300"/>
        </w:rPr>
      </w:pPr>
    </w:p>
    <w:p w14:paraId="4722FC57" w14:textId="559AB893" w:rsidR="006C792B" w:rsidRDefault="006C792B" w:rsidP="006C792B">
      <w:pPr>
        <w:rPr>
          <w:color w:val="FF9300"/>
        </w:rPr>
      </w:pPr>
      <w:r w:rsidRPr="006C792B">
        <w:rPr>
          <w:b/>
          <w:color w:val="FF9300"/>
        </w:rPr>
        <w:t xml:space="preserve">The resale rule in </w:t>
      </w:r>
      <w:r>
        <w:rPr>
          <w:rStyle w:val="Emphasis"/>
        </w:rPr>
        <w:t>s. 2.6</w:t>
      </w:r>
      <w:r w:rsidRPr="006C792B">
        <w:rPr>
          <w:rStyle w:val="Emphasis"/>
        </w:rPr>
        <w:t xml:space="preserve"> of NI 45-102</w:t>
      </w:r>
      <w:r w:rsidRPr="006C792B">
        <w:rPr>
          <w:b/>
          <w:color w:val="FF9300"/>
        </w:rPr>
        <w:t xml:space="preserve"> provides for a “</w:t>
      </w:r>
      <w:r>
        <w:rPr>
          <w:b/>
          <w:color w:val="FF9300"/>
          <w:u w:val="single"/>
        </w:rPr>
        <w:t>seasoning</w:t>
      </w:r>
      <w:r w:rsidRPr="006C792B">
        <w:rPr>
          <w:b/>
          <w:color w:val="FF9300"/>
          <w:u w:val="single"/>
        </w:rPr>
        <w:t xml:space="preserve"> period</w:t>
      </w:r>
      <w:r w:rsidRPr="006C792B">
        <w:rPr>
          <w:b/>
          <w:color w:val="FF9300"/>
        </w:rPr>
        <w:t xml:space="preserve">”. </w:t>
      </w:r>
      <w:r w:rsidRPr="006C792B">
        <w:rPr>
          <w:color w:val="FF9300"/>
        </w:rPr>
        <w:t xml:space="preserve">The conditions that must be met to satisfy this resale rule and transform the restricted securities into free-trading securities are listed in </w:t>
      </w:r>
      <w:r w:rsidR="005210EE">
        <w:rPr>
          <w:rStyle w:val="Emphasis"/>
        </w:rPr>
        <w:t>s.2.6(3</w:t>
      </w:r>
      <w:r w:rsidRPr="006C792B">
        <w:rPr>
          <w:rStyle w:val="Emphasis"/>
        </w:rPr>
        <w:t xml:space="preserve">) </w:t>
      </w:r>
      <w:r w:rsidRPr="006C792B">
        <w:rPr>
          <w:color w:val="FF9300"/>
        </w:rPr>
        <w:t xml:space="preserve">as follows: </w:t>
      </w:r>
    </w:p>
    <w:p w14:paraId="44790D8F" w14:textId="4B58D191" w:rsidR="005210EE" w:rsidRDefault="005210EE" w:rsidP="005210EE">
      <w:r w:rsidRPr="00061442">
        <w:rPr>
          <w:rStyle w:val="Emphasis"/>
        </w:rPr>
        <w:t>1.</w:t>
      </w:r>
      <w:r w:rsidRPr="00061442">
        <w:t xml:space="preserve"> </w:t>
      </w:r>
      <w:r>
        <w:rPr>
          <w:b/>
          <w:color w:val="2E74B5" w:themeColor="accent1" w:themeShade="BF"/>
        </w:rPr>
        <w:t xml:space="preserve">Seasoning period: </w:t>
      </w:r>
      <w:r w:rsidRPr="00061442">
        <w:t xml:space="preserve">The issuer is and has been a reporting issuer in a jurisdiction of Canada for the </w:t>
      </w:r>
      <w:r w:rsidRPr="001A0CC6">
        <w:rPr>
          <w:b/>
        </w:rPr>
        <w:t>four months immediately preceding the trade</w:t>
      </w:r>
      <w:r w:rsidRPr="00061442">
        <w:t xml:space="preserve">. </w:t>
      </w:r>
    </w:p>
    <w:p w14:paraId="1593521C" w14:textId="081B7B7F" w:rsidR="005210EE" w:rsidRDefault="005210EE" w:rsidP="001E636F">
      <w:pPr>
        <w:pStyle w:val="ListParagraph"/>
        <w:numPr>
          <w:ilvl w:val="0"/>
          <w:numId w:val="303"/>
        </w:numPr>
      </w:pPr>
      <w:r>
        <w:t xml:space="preserve">Purpose: requires the issuer be or become a reporting issuer, which requires a prospectus on file and subject to continuous disclosure requirements for min 4-months </w:t>
      </w:r>
    </w:p>
    <w:p w14:paraId="7309FF23" w14:textId="291B47B2" w:rsidR="005210EE" w:rsidRDefault="005210EE" w:rsidP="005210EE">
      <w:r w:rsidRPr="00061442">
        <w:rPr>
          <w:rStyle w:val="Emphasis"/>
        </w:rPr>
        <w:t>2.</w:t>
      </w:r>
      <w:r w:rsidRPr="00061442">
        <w:t xml:space="preserve"> The trade is not a control distribution. </w:t>
      </w:r>
      <w:r>
        <w:rPr>
          <w:color w:val="2E74B5" w:themeColor="accent1" w:themeShade="BF"/>
        </w:rPr>
        <w:t>i.e. the security holder must not be a control person!</w:t>
      </w:r>
    </w:p>
    <w:p w14:paraId="618DD9E6" w14:textId="6427894C" w:rsidR="005210EE" w:rsidRDefault="005210EE" w:rsidP="005210EE">
      <w:r w:rsidRPr="00061442">
        <w:rPr>
          <w:rStyle w:val="Emphasis"/>
        </w:rPr>
        <w:t>3.</w:t>
      </w:r>
      <w:r w:rsidRPr="00061442">
        <w:t xml:space="preserve"> No unusual effort is made to prepare the market or to create a demand for the security that is the subject of the trade. </w:t>
      </w:r>
      <w:r>
        <w:rPr>
          <w:color w:val="2E74B5" w:themeColor="accent1" w:themeShade="BF"/>
        </w:rPr>
        <w:t>Ex. no advertising</w:t>
      </w:r>
    </w:p>
    <w:p w14:paraId="7D5326BE" w14:textId="4A484F86" w:rsidR="005210EE" w:rsidRPr="005210EE" w:rsidRDefault="005210EE" w:rsidP="006C792B">
      <w:r w:rsidRPr="00061442">
        <w:rPr>
          <w:rStyle w:val="Emphasis"/>
        </w:rPr>
        <w:t>4.</w:t>
      </w:r>
      <w:r w:rsidRPr="00061442">
        <w:t xml:space="preserve"> No extraordinary commission or consideration is paid to a person or compa</w:t>
      </w:r>
      <w:r>
        <w:t>ny in respect of the trade.</w:t>
      </w:r>
      <w:r w:rsidRPr="005210EE">
        <w:rPr>
          <w:color w:val="2E74B5" w:themeColor="accent1" w:themeShade="BF"/>
        </w:rPr>
        <w:t xml:space="preserve"> Normal commissions allowed</w:t>
      </w:r>
    </w:p>
    <w:p w14:paraId="50FD8D74" w14:textId="3268D33C" w:rsidR="005210EE" w:rsidRDefault="005210EE" w:rsidP="005210EE">
      <w:r w:rsidRPr="00061442">
        <w:rPr>
          <w:rStyle w:val="Emphasis"/>
        </w:rPr>
        <w:t>5.</w:t>
      </w:r>
      <w:r w:rsidRPr="00061442">
        <w:t xml:space="preserve"> If the selling security holder is an insider or officer of the issuer, the selling security holder has no reasonable grounds to believe that the issuer is in default of securities legislation.</w:t>
      </w:r>
    </w:p>
    <w:p w14:paraId="7B690A75" w14:textId="77777777" w:rsidR="005210EE" w:rsidRDefault="005210EE" w:rsidP="001E636F">
      <w:pPr>
        <w:pStyle w:val="ListParagraph"/>
        <w:numPr>
          <w:ilvl w:val="0"/>
          <w:numId w:val="302"/>
        </w:numPr>
      </w:pPr>
      <w:r>
        <w:t>Can’t have knowledge of any default by the issuer under the securities legislation</w:t>
      </w:r>
    </w:p>
    <w:p w14:paraId="2B983E38" w14:textId="77777777" w:rsidR="005210EE" w:rsidRDefault="005210EE" w:rsidP="005210EE"/>
    <w:p w14:paraId="61C5B237" w14:textId="02CA7286" w:rsidR="005210EE" w:rsidRDefault="005210EE" w:rsidP="005210EE">
      <w:pPr>
        <w:pBdr>
          <w:top w:val="single" w:sz="4" w:space="1" w:color="auto"/>
          <w:left w:val="single" w:sz="4" w:space="4" w:color="auto"/>
          <w:bottom w:val="single" w:sz="4" w:space="1" w:color="auto"/>
          <w:right w:val="single" w:sz="4" w:space="4" w:color="auto"/>
        </w:pBdr>
      </w:pPr>
      <w:r>
        <w:rPr>
          <w:rStyle w:val="Emphasis"/>
        </w:rPr>
        <w:t>2.6(</w:t>
      </w:r>
      <w:r w:rsidRPr="00061442">
        <w:rPr>
          <w:rStyle w:val="Emphasis"/>
        </w:rPr>
        <w:t>2)</w:t>
      </w:r>
      <w:r w:rsidRPr="00061442">
        <w:t xml:space="preserve"> The first trade of securities issued by a </w:t>
      </w:r>
      <w:r w:rsidRPr="005210EE">
        <w:rPr>
          <w:b/>
        </w:rPr>
        <w:t>private company</w:t>
      </w:r>
      <w:r w:rsidRPr="00061442">
        <w:t xml:space="preserve"> or private issuer made after the issuer has ceased to be a private company or private issuer is a distribution unless the conditions in subsection (3) are satisfied.</w:t>
      </w:r>
    </w:p>
    <w:p w14:paraId="7FB42B1B" w14:textId="77777777" w:rsidR="005210EE" w:rsidRDefault="005210EE" w:rsidP="005210EE">
      <w:pPr>
        <w:rPr>
          <w:b/>
          <w:color w:val="FF9300"/>
        </w:rPr>
      </w:pPr>
    </w:p>
    <w:p w14:paraId="201EAAD3" w14:textId="77777777" w:rsidR="005210EE" w:rsidRPr="005210EE" w:rsidRDefault="005210EE" w:rsidP="005210EE">
      <w:pPr>
        <w:rPr>
          <w:b/>
          <w:color w:val="FF9300"/>
        </w:rPr>
      </w:pPr>
      <w:r w:rsidRPr="005210EE">
        <w:rPr>
          <w:b/>
          <w:color w:val="FF9300"/>
        </w:rPr>
        <w:t xml:space="preserve">If all of these conditions are met, these formerly restricted securities may be resold in the public market. </w:t>
      </w:r>
    </w:p>
    <w:p w14:paraId="560AE7BC" w14:textId="53D7D83B" w:rsidR="005210EE" w:rsidRPr="005210EE" w:rsidRDefault="005210EE" w:rsidP="005210EE">
      <w:pPr>
        <w:pBdr>
          <w:bottom w:val="single" w:sz="4" w:space="1" w:color="auto"/>
        </w:pBdr>
        <w:rPr>
          <w:b/>
          <w:color w:val="0432FF"/>
          <w:szCs w:val="20"/>
        </w:rPr>
      </w:pPr>
      <w:r w:rsidRPr="005210EE">
        <w:rPr>
          <w:b/>
          <w:color w:val="FF9300"/>
        </w:rPr>
        <w:t xml:space="preserve">If these conditions </w:t>
      </w:r>
      <w:r w:rsidRPr="005210EE">
        <w:rPr>
          <w:b/>
          <w:caps/>
          <w:color w:val="FF9300"/>
        </w:rPr>
        <w:t>are not met</w:t>
      </w:r>
      <w:r w:rsidRPr="005210EE">
        <w:rPr>
          <w:b/>
          <w:color w:val="FF9300"/>
        </w:rPr>
        <w:t xml:space="preserve">, the resale is deemed to be a distribution and the prospectus requirement is triggered per </w:t>
      </w:r>
      <w:r>
        <w:rPr>
          <w:rStyle w:val="Emphasis"/>
        </w:rPr>
        <w:t>s. 2.6(1)</w:t>
      </w:r>
      <w:r w:rsidRPr="006C792B">
        <w:rPr>
          <w:rStyle w:val="Emphasis"/>
        </w:rPr>
        <w:t xml:space="preserve"> of NI 45-102</w:t>
      </w:r>
      <w:r>
        <w:rPr>
          <w:rStyle w:val="Emphasis"/>
        </w:rPr>
        <w:t>.</w:t>
      </w:r>
    </w:p>
    <w:p w14:paraId="599D4707" w14:textId="3A4AD06F" w:rsidR="005210EE" w:rsidRDefault="005210EE" w:rsidP="00F817D5">
      <w:r>
        <w:t xml:space="preserve">Comparing the two: </w:t>
      </w:r>
    </w:p>
    <w:p w14:paraId="34CF773C" w14:textId="73E59C09" w:rsidR="00C710C3" w:rsidRPr="00C710C3" w:rsidRDefault="008B3B6F" w:rsidP="001E636F">
      <w:pPr>
        <w:pStyle w:val="ListParagraph"/>
        <w:numPr>
          <w:ilvl w:val="0"/>
          <w:numId w:val="159"/>
        </w:numPr>
        <w:rPr>
          <w:rStyle w:val="Emphasis"/>
          <w:b w:val="0"/>
          <w:color w:val="000000" w:themeColor="text1"/>
        </w:rPr>
      </w:pPr>
      <w:r>
        <w:rPr>
          <w:rStyle w:val="Emphasis"/>
          <w:b w:val="0"/>
          <w:color w:val="000000" w:themeColor="text1"/>
        </w:rPr>
        <w:t xml:space="preserve">They are both the same except for the restricted period and the legend requirement. </w:t>
      </w:r>
      <w:r>
        <w:t>The seasoning period does not require that 4-months have passed since the initial distribution, and it does not require that the securities certificate be legended (p.333).</w:t>
      </w:r>
    </w:p>
    <w:p w14:paraId="3C5564FD" w14:textId="2BB09B69" w:rsidR="00DF7282" w:rsidRDefault="001A0CC6" w:rsidP="001E636F">
      <w:pPr>
        <w:pStyle w:val="ListParagraph"/>
        <w:numPr>
          <w:ilvl w:val="0"/>
          <w:numId w:val="159"/>
        </w:numPr>
        <w:rPr>
          <w:rStyle w:val="Emphasis"/>
          <w:b w:val="0"/>
          <w:color w:val="000000" w:themeColor="text1"/>
        </w:rPr>
      </w:pPr>
      <w:r w:rsidRPr="001A0CC6">
        <w:rPr>
          <w:rStyle w:val="Emphasis"/>
          <w:b w:val="0"/>
          <w:color w:val="000000" w:themeColor="text1"/>
        </w:rPr>
        <w:t xml:space="preserve">If distribution is made by a </w:t>
      </w:r>
      <w:r w:rsidRPr="005210EE">
        <w:rPr>
          <w:rStyle w:val="Emphasis"/>
          <w:color w:val="000000" w:themeColor="text1"/>
        </w:rPr>
        <w:t>non-reporting</w:t>
      </w:r>
      <w:r w:rsidRPr="001A0CC6">
        <w:rPr>
          <w:rStyle w:val="Emphasis"/>
          <w:b w:val="0"/>
          <w:color w:val="000000" w:themeColor="text1"/>
        </w:rPr>
        <w:t xml:space="preserve">, the running clock is the seasoning clock. If reporting, 4 months is going to be the holding period. </w:t>
      </w:r>
    </w:p>
    <w:p w14:paraId="07D88AE9" w14:textId="7AE3A6DB" w:rsidR="00B6264D" w:rsidRDefault="00B6264D" w:rsidP="001E636F">
      <w:pPr>
        <w:pStyle w:val="ListParagraph"/>
        <w:numPr>
          <w:ilvl w:val="1"/>
          <w:numId w:val="159"/>
        </w:numPr>
        <w:rPr>
          <w:rStyle w:val="Emphasis"/>
          <w:b w:val="0"/>
          <w:color w:val="000000" w:themeColor="text1"/>
        </w:rPr>
      </w:pPr>
      <w:r>
        <w:rPr>
          <w:rStyle w:val="Emphasis"/>
          <w:b w:val="0"/>
          <w:color w:val="000000" w:themeColor="text1"/>
        </w:rPr>
        <w:t xml:space="preserve">If you are a reporting issuer, then you would be better off if the distribution falls w/in 2.6 instead of 2.5. But if non-reporting issuer making a distribution, it doesn’t matter which section you fall under. </w:t>
      </w:r>
    </w:p>
    <w:p w14:paraId="1D7DD7DA" w14:textId="77777777" w:rsidR="0031593F" w:rsidRDefault="0031593F" w:rsidP="003277F9"/>
    <w:p w14:paraId="687E38B1" w14:textId="0BB15C61" w:rsidR="003277F9" w:rsidRDefault="00C710C3" w:rsidP="003277F9">
      <w:r w:rsidRPr="00567F26">
        <w:rPr>
          <w:b/>
          <w:color w:val="942092"/>
        </w:rPr>
        <w:t>Why do some exemptions fall under s.2.5 and others under s.2.6?</w:t>
      </w:r>
      <w:r>
        <w:t xml:space="preserve"> b/c of the nature of the exemptions </w:t>
      </w:r>
    </w:p>
    <w:p w14:paraId="23DB37E9" w14:textId="5D1FC999" w:rsidR="00C710C3" w:rsidRPr="00C710C3" w:rsidRDefault="00C710C3" w:rsidP="001E636F">
      <w:pPr>
        <w:pStyle w:val="ListParagraph"/>
        <w:numPr>
          <w:ilvl w:val="0"/>
          <w:numId w:val="161"/>
        </w:numPr>
        <w:rPr>
          <w:rStyle w:val="Emphasis"/>
          <w:b w:val="0"/>
          <w:color w:val="auto"/>
          <w:szCs w:val="24"/>
        </w:rPr>
      </w:pPr>
      <w:r>
        <w:t xml:space="preserve">Exemptions listed under s.2.5 are the </w:t>
      </w:r>
      <w:r w:rsidRPr="00426BF8">
        <w:rPr>
          <w:rStyle w:val="Emphasis"/>
          <w:b w:val="0"/>
          <w:color w:val="000000" w:themeColor="text1"/>
        </w:rPr>
        <w:t xml:space="preserve">exemptions that can be </w:t>
      </w:r>
      <w:r>
        <w:rPr>
          <w:rStyle w:val="Emphasis"/>
          <w:b w:val="0"/>
          <w:color w:val="000000" w:themeColor="text1"/>
        </w:rPr>
        <w:t xml:space="preserve">most easily </w:t>
      </w:r>
      <w:r w:rsidRPr="00426BF8">
        <w:rPr>
          <w:rStyle w:val="Emphasis"/>
          <w:b w:val="0"/>
          <w:color w:val="000000" w:themeColor="text1"/>
        </w:rPr>
        <w:t>abused</w:t>
      </w:r>
      <w:r>
        <w:rPr>
          <w:rStyle w:val="Emphasis"/>
          <w:b w:val="0"/>
          <w:color w:val="000000" w:themeColor="text1"/>
        </w:rPr>
        <w:t xml:space="preserve">. </w:t>
      </w:r>
    </w:p>
    <w:p w14:paraId="1635F4CE" w14:textId="6E8C55A7" w:rsidR="00C710C3" w:rsidRDefault="00C710C3" w:rsidP="001E636F">
      <w:pPr>
        <w:pStyle w:val="ListParagraph"/>
        <w:numPr>
          <w:ilvl w:val="0"/>
          <w:numId w:val="161"/>
        </w:numPr>
      </w:pPr>
      <w:r>
        <w:t xml:space="preserve">Exemptions under s.2.6 are less likely to be used to circumvent the prospectus requirement. </w:t>
      </w:r>
    </w:p>
    <w:p w14:paraId="37E0965C" w14:textId="4A0910CF" w:rsidR="0086305E" w:rsidRDefault="0090773D" w:rsidP="001E636F">
      <w:pPr>
        <w:pStyle w:val="ListParagraph"/>
        <w:numPr>
          <w:ilvl w:val="0"/>
          <w:numId w:val="161"/>
        </w:numPr>
      </w:pPr>
      <w:r>
        <w:lastRenderedPageBreak/>
        <w:t xml:space="preserve">Concern is that w/out a hold period people would use those exemptions and the stock would raise immediately and nobody would do a prospectus anymore. </w:t>
      </w:r>
    </w:p>
    <w:p w14:paraId="6D1AF2EF" w14:textId="2409CAA6" w:rsidR="00C16568" w:rsidRDefault="00C16568" w:rsidP="001E636F">
      <w:pPr>
        <w:pStyle w:val="ListParagraph"/>
        <w:numPr>
          <w:ilvl w:val="1"/>
          <w:numId w:val="161"/>
        </w:numPr>
      </w:pPr>
      <w:r>
        <w:t>w/ the hold period, market is going to have time to absorb the impact</w:t>
      </w:r>
    </w:p>
    <w:p w14:paraId="26B0109B" w14:textId="1D2143C4" w:rsidR="00C16568" w:rsidRDefault="00C16568" w:rsidP="001E636F">
      <w:pPr>
        <w:pStyle w:val="ListParagraph"/>
        <w:numPr>
          <w:ilvl w:val="1"/>
          <w:numId w:val="161"/>
        </w:numPr>
      </w:pPr>
      <w:r>
        <w:t xml:space="preserve">prevent backdoor UW </w:t>
      </w:r>
    </w:p>
    <w:p w14:paraId="4B79DD07" w14:textId="20317119" w:rsidR="00C16568" w:rsidRDefault="00C16568" w:rsidP="001E636F">
      <w:pPr>
        <w:pStyle w:val="ListParagraph"/>
        <w:numPr>
          <w:ilvl w:val="1"/>
          <w:numId w:val="161"/>
        </w:numPr>
      </w:pPr>
      <w:r>
        <w:t>to preserve the integrity of the system</w:t>
      </w:r>
    </w:p>
    <w:p w14:paraId="03553064" w14:textId="2C76B823" w:rsidR="00DF7282" w:rsidRDefault="00DF7282" w:rsidP="00DF7282"/>
    <w:p w14:paraId="5A9EAE5C" w14:textId="7F765AB6" w:rsidR="0004053E" w:rsidRPr="00F72E1B" w:rsidRDefault="0004053E" w:rsidP="00DF7282">
      <w:pPr>
        <w:rPr>
          <w:b/>
          <w:u w:val="single"/>
        </w:rPr>
      </w:pPr>
      <w:r w:rsidRPr="00F72E1B">
        <w:rPr>
          <w:b/>
          <w:u w:val="single"/>
        </w:rPr>
        <w:t>Example</w:t>
      </w:r>
    </w:p>
    <w:p w14:paraId="77540879" w14:textId="522C43F9" w:rsidR="001A4DD2" w:rsidRDefault="008B653A" w:rsidP="00DF7282">
      <w:r w:rsidRPr="000D2DDD">
        <w:rPr>
          <w:b/>
        </w:rPr>
        <w:t>Private company becomes reporting issue on Jan.1</w:t>
      </w:r>
      <w:r w:rsidR="000D2DDD" w:rsidRPr="000D2DDD">
        <w:rPr>
          <w:b/>
        </w:rPr>
        <w:t>.</w:t>
      </w:r>
      <w:r w:rsidR="000D2DDD">
        <w:t xml:space="preserve"> why do we need prospectus or exemption</w:t>
      </w:r>
      <w:r w:rsidR="00F72E1B">
        <w:t xml:space="preserve">? Sale of a security distributed pursuant to a prospectus exemption is deemed to be a distribution. </w:t>
      </w:r>
    </w:p>
    <w:p w14:paraId="0738998A" w14:textId="4BA7583D" w:rsidR="00F72E1B" w:rsidRPr="00F72E1B" w:rsidRDefault="00F72E1B" w:rsidP="001E636F">
      <w:pPr>
        <w:pStyle w:val="ListParagraph"/>
        <w:numPr>
          <w:ilvl w:val="0"/>
          <w:numId w:val="162"/>
        </w:numPr>
        <w:rPr>
          <w:rStyle w:val="eop"/>
        </w:rPr>
      </w:pPr>
      <w:r>
        <w:rPr>
          <w:rStyle w:val="eop"/>
          <w:rFonts w:ascii="Calibri" w:hAnsi="Calibri"/>
          <w:lang w:val="en-CA"/>
        </w:rPr>
        <w:t>s.2.5 deems accredited investors trade to be a distribution – 3 options</w:t>
      </w:r>
    </w:p>
    <w:p w14:paraId="665DFD5A" w14:textId="3B5458ED" w:rsidR="00F72E1B" w:rsidRPr="00F72E1B" w:rsidRDefault="00F72E1B" w:rsidP="001E636F">
      <w:pPr>
        <w:pStyle w:val="ListParagraph"/>
        <w:numPr>
          <w:ilvl w:val="1"/>
          <w:numId w:val="162"/>
        </w:numPr>
        <w:rPr>
          <w:rStyle w:val="eop"/>
          <w:rFonts w:ascii="Calibri" w:hAnsi="Calibri"/>
          <w:lang w:val="en-CA"/>
        </w:rPr>
      </w:pPr>
      <w:r>
        <w:rPr>
          <w:rStyle w:val="eop"/>
          <w:rFonts w:ascii="Calibri" w:hAnsi="Calibri"/>
          <w:lang w:val="en-CA"/>
        </w:rPr>
        <w:t xml:space="preserve">(1) </w:t>
      </w:r>
      <w:r w:rsidRPr="00F72E1B">
        <w:rPr>
          <w:rStyle w:val="eop"/>
          <w:rFonts w:ascii="Calibri" w:hAnsi="Calibri"/>
          <w:lang w:val="en-CA"/>
        </w:rPr>
        <w:t>prepare prospectus</w:t>
      </w:r>
    </w:p>
    <w:p w14:paraId="3ECD6320" w14:textId="2DE44B60" w:rsidR="00F72E1B" w:rsidRPr="00F72E1B" w:rsidRDefault="00F72E1B" w:rsidP="001E636F">
      <w:pPr>
        <w:pStyle w:val="ListParagraph"/>
        <w:numPr>
          <w:ilvl w:val="1"/>
          <w:numId w:val="162"/>
        </w:numPr>
        <w:rPr>
          <w:rStyle w:val="eop"/>
          <w:rFonts w:ascii="Calibri" w:hAnsi="Calibri"/>
          <w:lang w:val="en-CA"/>
        </w:rPr>
      </w:pPr>
      <w:r>
        <w:rPr>
          <w:rStyle w:val="eop"/>
          <w:rFonts w:ascii="Calibri" w:hAnsi="Calibri"/>
          <w:lang w:val="en-CA"/>
        </w:rPr>
        <w:t xml:space="preserve">(2) </w:t>
      </w:r>
      <w:r w:rsidRPr="00F72E1B">
        <w:rPr>
          <w:rStyle w:val="eop"/>
          <w:rFonts w:ascii="Calibri" w:hAnsi="Calibri"/>
          <w:lang w:val="en-CA"/>
        </w:rPr>
        <w:t xml:space="preserve">another exemption </w:t>
      </w:r>
    </w:p>
    <w:p w14:paraId="68609F02" w14:textId="4C23D58A" w:rsidR="00F72E1B" w:rsidRDefault="00F72E1B" w:rsidP="001E636F">
      <w:pPr>
        <w:pStyle w:val="ListParagraph"/>
        <w:numPr>
          <w:ilvl w:val="2"/>
          <w:numId w:val="162"/>
        </w:numPr>
      </w:pPr>
      <w:r>
        <w:t xml:space="preserve">if selling under an exemption, then you would still w/in the closed system and have to sell at a discount. SO </w:t>
      </w:r>
      <w:r w:rsidR="001A64E4">
        <w:t>you want it to be outside of this</w:t>
      </w:r>
      <w:r>
        <w:t xml:space="preserve">. </w:t>
      </w:r>
    </w:p>
    <w:p w14:paraId="6DF10236" w14:textId="5F92AE85" w:rsidR="00F72E1B" w:rsidRPr="00F72E1B" w:rsidRDefault="00F72E1B" w:rsidP="001E636F">
      <w:pPr>
        <w:pStyle w:val="ListParagraph"/>
        <w:numPr>
          <w:ilvl w:val="1"/>
          <w:numId w:val="162"/>
        </w:numPr>
        <w:rPr>
          <w:rFonts w:ascii="Calibri" w:hAnsi="Calibri"/>
          <w:lang w:val="en-CA"/>
        </w:rPr>
      </w:pPr>
      <w:r>
        <w:rPr>
          <w:rStyle w:val="eop"/>
          <w:rFonts w:ascii="Calibri" w:hAnsi="Calibri"/>
          <w:lang w:val="en-CA"/>
        </w:rPr>
        <w:t xml:space="preserve">(3) </w:t>
      </w:r>
      <w:r w:rsidRPr="00F72E1B">
        <w:rPr>
          <w:rStyle w:val="eop"/>
          <w:rFonts w:ascii="Calibri" w:hAnsi="Calibri"/>
          <w:lang w:val="en-CA"/>
        </w:rPr>
        <w:t xml:space="preserve">satisfy resale rule conditions </w:t>
      </w:r>
    </w:p>
    <w:p w14:paraId="02CE1F0B" w14:textId="53369346" w:rsidR="000D2DDD" w:rsidRDefault="000D2DDD" w:rsidP="00DF7282">
      <w:r>
        <w:t>Accredited investor bought on Nov.1. (buying from private issuer)</w:t>
      </w:r>
    </w:p>
    <w:p w14:paraId="63602720" w14:textId="3D6D8DB6" w:rsidR="000D2DDD" w:rsidRDefault="000D2DDD" w:rsidP="001E636F">
      <w:pPr>
        <w:pStyle w:val="ListParagraph"/>
        <w:numPr>
          <w:ilvl w:val="0"/>
          <w:numId w:val="103"/>
        </w:numPr>
      </w:pPr>
      <w:r>
        <w:t>When can you sell? 4 months after becoming a reporting issuer – May 1</w:t>
      </w:r>
    </w:p>
    <w:p w14:paraId="3B17B0EA" w14:textId="62449397" w:rsidR="00DC6818" w:rsidRDefault="000D2DDD" w:rsidP="00DC6818">
      <w:r>
        <w:t>Accredited investor buys on Mar.1. (buying from reporting issuer)</w:t>
      </w:r>
    </w:p>
    <w:p w14:paraId="6FBCCF80" w14:textId="4458325E" w:rsidR="000D2DDD" w:rsidRDefault="000D2DDD" w:rsidP="001E636F">
      <w:pPr>
        <w:pStyle w:val="ListParagraph"/>
        <w:numPr>
          <w:ilvl w:val="0"/>
          <w:numId w:val="104"/>
        </w:numPr>
      </w:pPr>
      <w:r>
        <w:t xml:space="preserve">Subject to s.2.5 </w:t>
      </w:r>
    </w:p>
    <w:p w14:paraId="1643DBE9" w14:textId="06E4720B" w:rsidR="000D2DDD" w:rsidRDefault="000D2DDD" w:rsidP="001E636F">
      <w:pPr>
        <w:pStyle w:val="ListParagraph"/>
        <w:numPr>
          <w:ilvl w:val="0"/>
          <w:numId w:val="104"/>
        </w:numPr>
      </w:pPr>
      <w:r>
        <w:t xml:space="preserve">When can I sell? July 1 </w:t>
      </w:r>
    </w:p>
    <w:p w14:paraId="43148FFB" w14:textId="30ADBC8B" w:rsidR="000D2DDD" w:rsidRDefault="000D2DDD" w:rsidP="000D2DDD">
      <w:r>
        <w:t>Employee awarded shares on Nov.1 under s.2.</w:t>
      </w:r>
      <w:r w:rsidR="00647A1A">
        <w:t>2</w:t>
      </w:r>
      <w:r>
        <w:t>4</w:t>
      </w:r>
      <w:r w:rsidR="00C13192">
        <w:t>; company becomes reporting issuer on Jan 1</w:t>
      </w:r>
    </w:p>
    <w:p w14:paraId="55807BB3" w14:textId="158C4151" w:rsidR="000D2DDD" w:rsidRDefault="000D2DDD" w:rsidP="001E636F">
      <w:pPr>
        <w:pStyle w:val="ListParagraph"/>
        <w:numPr>
          <w:ilvl w:val="0"/>
          <w:numId w:val="105"/>
        </w:numPr>
      </w:pPr>
      <w:r>
        <w:t xml:space="preserve">When can I sell? </w:t>
      </w:r>
      <w:r w:rsidR="00E96A26">
        <w:t xml:space="preserve">May 1 </w:t>
      </w:r>
    </w:p>
    <w:p w14:paraId="78093D94" w14:textId="1426FDA3" w:rsidR="00E96A26" w:rsidRDefault="00E96A26" w:rsidP="001E636F">
      <w:pPr>
        <w:pStyle w:val="ListParagraph"/>
        <w:numPr>
          <w:ilvl w:val="0"/>
          <w:numId w:val="105"/>
        </w:numPr>
      </w:pPr>
      <w:r>
        <w:t xml:space="preserve">s.2.4, tells that s.2.6 applies </w:t>
      </w:r>
    </w:p>
    <w:p w14:paraId="558B25D3" w14:textId="47E4D4B0" w:rsidR="000D2DDD" w:rsidRDefault="00053279" w:rsidP="001E636F">
      <w:pPr>
        <w:pStyle w:val="ListParagraph"/>
        <w:numPr>
          <w:ilvl w:val="0"/>
          <w:numId w:val="105"/>
        </w:numPr>
      </w:pPr>
      <w:r>
        <w:t xml:space="preserve">If awarded on June 1, can sell on June 1 – there is no holding period </w:t>
      </w:r>
    </w:p>
    <w:p w14:paraId="32E60C8E" w14:textId="7D796BE4" w:rsidR="00C005C9" w:rsidRDefault="00C005C9" w:rsidP="00C005C9">
      <w:r>
        <w:t>What happens if resale under an exemption before the hold period has expired?</w:t>
      </w:r>
    </w:p>
    <w:p w14:paraId="3468E0C8" w14:textId="27261F73" w:rsidR="00BE5EFF" w:rsidRDefault="00BE5EFF" w:rsidP="001E636F">
      <w:pPr>
        <w:pStyle w:val="ListParagraph"/>
        <w:numPr>
          <w:ilvl w:val="0"/>
          <w:numId w:val="106"/>
        </w:numPr>
      </w:pPr>
      <w:r>
        <w:t xml:space="preserve">Buy shares of public company on Jan 1 &amp; sell on March 1 – Buyer has 2 months left on hold period but by May 1 can be freely traded </w:t>
      </w:r>
    </w:p>
    <w:p w14:paraId="250B91CB" w14:textId="04BA16DB" w:rsidR="00053279" w:rsidRDefault="00C005C9" w:rsidP="001E636F">
      <w:pPr>
        <w:pStyle w:val="ListParagraph"/>
        <w:numPr>
          <w:ilvl w:val="0"/>
          <w:numId w:val="106"/>
        </w:numPr>
      </w:pPr>
      <w:r w:rsidRPr="00BE5EFF">
        <w:rPr>
          <w:color w:val="FF0000"/>
        </w:rPr>
        <w:t>Hold period runs from the date of initial distribution</w:t>
      </w:r>
      <w:r w:rsidR="00BE5EFF">
        <w:rPr>
          <w:color w:val="FF0000"/>
        </w:rPr>
        <w:t>;</w:t>
      </w:r>
      <w:r>
        <w:t xml:space="preserve"> </w:t>
      </w:r>
      <w:r w:rsidR="00BE5EFF">
        <w:t xml:space="preserve">it </w:t>
      </w:r>
      <w:r>
        <w:t xml:space="preserve">does not start again when you sell restricted shares pursuant to an exemption </w:t>
      </w:r>
    </w:p>
    <w:p w14:paraId="0A3874D0" w14:textId="77777777" w:rsidR="00C005C9" w:rsidRDefault="00C005C9" w:rsidP="00053279"/>
    <w:p w14:paraId="30C049C4" w14:textId="70DC27A0" w:rsidR="00053279" w:rsidRPr="00447F67" w:rsidRDefault="00053279" w:rsidP="00053279">
      <w:pPr>
        <w:rPr>
          <w:b/>
        </w:rPr>
      </w:pPr>
      <w:r w:rsidRPr="00447F67">
        <w:rPr>
          <w:b/>
          <w:highlight w:val="green"/>
        </w:rPr>
        <w:t>Resales by control people</w:t>
      </w:r>
      <w:r w:rsidRPr="00447F67">
        <w:rPr>
          <w:b/>
        </w:rPr>
        <w:t xml:space="preserve"> </w:t>
      </w:r>
    </w:p>
    <w:p w14:paraId="5BDAB845" w14:textId="6F44988A" w:rsidR="00053279" w:rsidRDefault="009D50A8" w:rsidP="009D50A8">
      <w:r>
        <w:t>When the</w:t>
      </w:r>
      <w:r w:rsidR="00447F67">
        <w:t>y</w:t>
      </w:r>
      <w:r>
        <w:t xml:space="preserve"> resell securities, it is distribution. They can either qualify </w:t>
      </w:r>
      <w:r w:rsidR="00E97F13">
        <w:t xml:space="preserve">the sale of shares </w:t>
      </w:r>
      <w:r>
        <w:t>by prospectus</w:t>
      </w:r>
      <w:r w:rsidR="00DA3CA3">
        <w:t xml:space="preserve"> (secondary offering),</w:t>
      </w:r>
      <w:r w:rsidR="00B76BEE">
        <w:t xml:space="preserve"> find a buyer that fits under an</w:t>
      </w:r>
      <w:r>
        <w:t xml:space="preserve"> exemption (have to sell at a disco</w:t>
      </w:r>
      <w:r w:rsidR="00447F67">
        <w:t>unt</w:t>
      </w:r>
      <w:r w:rsidR="00B76BEE">
        <w:t xml:space="preserve"> since still w/in the closed market</w:t>
      </w:r>
      <w:r w:rsidR="00447F67">
        <w:t>)</w:t>
      </w:r>
      <w:r w:rsidR="00DA3CA3">
        <w:t>, apply for a discretionary exemption under s.76 of BCSA (though unlikely that one will be granted),</w:t>
      </w:r>
      <w:r w:rsidR="00447F67">
        <w:t xml:space="preserve"> or satisfy </w:t>
      </w:r>
      <w:r w:rsidR="00447F67" w:rsidRPr="00447F67">
        <w:rPr>
          <w:rStyle w:val="Emphasis"/>
        </w:rPr>
        <w:t>s.2.8</w:t>
      </w:r>
      <w:r w:rsidR="00447F67">
        <w:t xml:space="preserve"> of </w:t>
      </w:r>
      <w:r w:rsidR="00447F67" w:rsidRPr="00447F67">
        <w:rPr>
          <w:rStyle w:val="Emphasis"/>
        </w:rPr>
        <w:t>NI 45-102</w:t>
      </w:r>
      <w:r w:rsidR="00447F67">
        <w:t>.</w:t>
      </w:r>
    </w:p>
    <w:p w14:paraId="70304D13" w14:textId="77777777" w:rsidR="00DA3CA3" w:rsidRDefault="00DA3CA3" w:rsidP="00DA3CA3">
      <w:pPr>
        <w:rPr>
          <w:rStyle w:val="Emphasis"/>
        </w:rPr>
      </w:pPr>
    </w:p>
    <w:p w14:paraId="15D894F0" w14:textId="77777777" w:rsidR="00DA3CA3" w:rsidRDefault="00DA3CA3" w:rsidP="00DA3CA3">
      <w:r w:rsidRPr="00DE7250">
        <w:rPr>
          <w:rStyle w:val="Emphasis"/>
        </w:rPr>
        <w:t>2.8</w:t>
      </w:r>
      <w:r w:rsidRPr="00DE7250">
        <w:t xml:space="preserve"> </w:t>
      </w:r>
      <w:r w:rsidRPr="00DE7250">
        <w:rPr>
          <w:b/>
        </w:rPr>
        <w:t>Exemption for a Trade by a Control Person</w:t>
      </w:r>
      <w:r w:rsidRPr="00DE7250">
        <w:t xml:space="preserve"> </w:t>
      </w:r>
    </w:p>
    <w:p w14:paraId="30D67A81" w14:textId="77777777" w:rsidR="00DA3CA3" w:rsidRDefault="00DA3CA3" w:rsidP="00DA3CA3">
      <w:r w:rsidRPr="00DE7250">
        <w:rPr>
          <w:rStyle w:val="Emphasis"/>
        </w:rPr>
        <w:t>(1)</w:t>
      </w:r>
      <w:r w:rsidRPr="00DE7250">
        <w:t xml:space="preserve"> The prospectus requirement does not apply to a control distribution, or a distribution by a lender, pledgee, mortgagee or other encumbrancer for the purpose of liquidating a debt made in good faith by selling or offering for sale a security pledged, mortgaged or otherwise encumbered in good faith as collateral for the debt if the security was acquired by the lender, </w:t>
      </w:r>
      <w:r w:rsidRPr="00DE7250">
        <w:lastRenderedPageBreak/>
        <w:t xml:space="preserve">pledgee, mortgagee or other encumbrancer in a control distribution, if the conditions in subsection (2) are satisfied. </w:t>
      </w:r>
    </w:p>
    <w:p w14:paraId="0809B4F6" w14:textId="77777777" w:rsidR="00DA3CA3" w:rsidRDefault="00DA3CA3" w:rsidP="00DA3CA3">
      <w:pPr>
        <w:rPr>
          <w:rStyle w:val="Emphasis"/>
        </w:rPr>
      </w:pPr>
    </w:p>
    <w:p w14:paraId="2F266CFF" w14:textId="77777777" w:rsidR="00DA3CA3" w:rsidRDefault="00DA3CA3" w:rsidP="00DA3CA3">
      <w:r w:rsidRPr="00DE7250">
        <w:rPr>
          <w:rStyle w:val="Emphasis"/>
        </w:rPr>
        <w:t>(2)</w:t>
      </w:r>
      <w:r w:rsidRPr="00DE7250">
        <w:t xml:space="preserve"> For the purposes of subsection (1), </w:t>
      </w:r>
      <w:r w:rsidRPr="00DA3CA3">
        <w:rPr>
          <w:color w:val="FF9300"/>
        </w:rPr>
        <w:t xml:space="preserve">the </w:t>
      </w:r>
      <w:r w:rsidRPr="00DA3CA3">
        <w:rPr>
          <w:b/>
          <w:color w:val="FF9300"/>
        </w:rPr>
        <w:t>conditions are:</w:t>
      </w:r>
      <w:r w:rsidRPr="00DA3CA3">
        <w:rPr>
          <w:color w:val="FF9300"/>
        </w:rPr>
        <w:t xml:space="preserve"> </w:t>
      </w:r>
    </w:p>
    <w:p w14:paraId="70123292" w14:textId="58E3D05D" w:rsidR="00DA3CA3" w:rsidRDefault="00DA3CA3" w:rsidP="00DA3CA3">
      <w:r w:rsidRPr="00DE7250">
        <w:rPr>
          <w:rStyle w:val="Emphasis"/>
        </w:rPr>
        <w:t>1.</w:t>
      </w:r>
      <w:r w:rsidRPr="00DE7250">
        <w:t xml:space="preserve"> </w:t>
      </w:r>
      <w:r w:rsidRPr="00DA3CA3">
        <w:rPr>
          <w:b/>
          <w:color w:val="2E74B5" w:themeColor="accent1" w:themeShade="BF"/>
        </w:rPr>
        <w:t>Seasoning requirement:</w:t>
      </w:r>
      <w:r w:rsidRPr="00DA3CA3">
        <w:rPr>
          <w:color w:val="2E74B5" w:themeColor="accent1" w:themeShade="BF"/>
        </w:rPr>
        <w:t xml:space="preserve"> </w:t>
      </w:r>
      <w:r w:rsidRPr="00DE7250">
        <w:t xml:space="preserve">The </w:t>
      </w:r>
      <w:r w:rsidRPr="00DE7250">
        <w:rPr>
          <w:b/>
        </w:rPr>
        <w:t>issuer</w:t>
      </w:r>
      <w:r w:rsidRPr="00DE7250">
        <w:t xml:space="preserve"> is and has been a reporting issuer in a jurisdiction of Canada </w:t>
      </w:r>
      <w:r w:rsidRPr="00DE7250">
        <w:rPr>
          <w:b/>
        </w:rPr>
        <w:t>for the four months immediately preceding the trade.</w:t>
      </w:r>
      <w:r w:rsidRPr="00DE7250">
        <w:t xml:space="preserve"> </w:t>
      </w:r>
    </w:p>
    <w:p w14:paraId="5CF4027C" w14:textId="09B1079D" w:rsidR="00DA3CA3" w:rsidRPr="00DA3CA3" w:rsidRDefault="00DA3CA3" w:rsidP="00DA3CA3">
      <w:pPr>
        <w:rPr>
          <w:b/>
        </w:rPr>
      </w:pPr>
      <w:r w:rsidRPr="00DE7250">
        <w:rPr>
          <w:rStyle w:val="Emphasis"/>
        </w:rPr>
        <w:t>2.</w:t>
      </w:r>
      <w:r w:rsidRPr="00DE7250">
        <w:t xml:space="preserve"> </w:t>
      </w:r>
      <w:r w:rsidRPr="00DA3CA3">
        <w:rPr>
          <w:b/>
          <w:color w:val="2E74B5" w:themeColor="accent1" w:themeShade="BF"/>
        </w:rPr>
        <w:t>Restricted period:</w:t>
      </w:r>
      <w:r w:rsidRPr="00DA3CA3">
        <w:rPr>
          <w:color w:val="2E74B5" w:themeColor="accent1" w:themeShade="BF"/>
        </w:rPr>
        <w:t xml:space="preserve"> </w:t>
      </w:r>
      <w:r w:rsidRPr="00DE7250">
        <w:t xml:space="preserve">The selling security holder, or the lender, pledgee, mortgagee or other encumbrancer if the distribution is for the purpose of liquidating a debt, has </w:t>
      </w:r>
      <w:r w:rsidRPr="00DE7250">
        <w:rPr>
          <w:b/>
        </w:rPr>
        <w:t xml:space="preserve">held the securities for at least four months. </w:t>
      </w:r>
    </w:p>
    <w:p w14:paraId="18102DE9" w14:textId="77777777" w:rsidR="00DA3CA3" w:rsidRDefault="00DA3CA3" w:rsidP="00DA3CA3">
      <w:r w:rsidRPr="00DE7250">
        <w:rPr>
          <w:rStyle w:val="Emphasis"/>
        </w:rPr>
        <w:t>3.</w:t>
      </w:r>
      <w:r w:rsidRPr="00DE7250">
        <w:t xml:space="preserve"> No unusual effort is made to prepare the market or to create a demand for the security that is the subject of the trade. </w:t>
      </w:r>
    </w:p>
    <w:p w14:paraId="3FBDF579" w14:textId="77777777" w:rsidR="00DA3CA3" w:rsidRDefault="00DA3CA3" w:rsidP="00DA3CA3">
      <w:r w:rsidRPr="00DE7250">
        <w:rPr>
          <w:rStyle w:val="Emphasis"/>
        </w:rPr>
        <w:t>4.</w:t>
      </w:r>
      <w:r w:rsidRPr="00DE7250">
        <w:t xml:space="preserve"> </w:t>
      </w:r>
      <w:r w:rsidRPr="00DE7250">
        <w:rPr>
          <w:b/>
        </w:rPr>
        <w:t>No extraordinary commission</w:t>
      </w:r>
      <w:r w:rsidRPr="00DE7250">
        <w:t xml:space="preserve"> </w:t>
      </w:r>
      <w:r w:rsidRPr="00DE7250">
        <w:rPr>
          <w:b/>
        </w:rPr>
        <w:t>or consideration</w:t>
      </w:r>
      <w:r w:rsidRPr="00DE7250">
        <w:t xml:space="preserve"> is paid to a person or company in respect of the trade. </w:t>
      </w:r>
    </w:p>
    <w:p w14:paraId="2BFA2B79" w14:textId="6437F464" w:rsidR="00DA3CA3" w:rsidRPr="00DA3CA3" w:rsidRDefault="00DA3CA3" w:rsidP="009D50A8">
      <w:r w:rsidRPr="00DE7250">
        <w:rPr>
          <w:rStyle w:val="Emphasis"/>
        </w:rPr>
        <w:t>5.</w:t>
      </w:r>
      <w:r w:rsidRPr="00DE7250">
        <w:t xml:space="preserve"> The selling security holder has </w:t>
      </w:r>
      <w:r w:rsidRPr="00DE7250">
        <w:rPr>
          <w:b/>
        </w:rPr>
        <w:t>no reasonable grounds to believe that the issuer is in default of securities legislation.</w:t>
      </w:r>
    </w:p>
    <w:p w14:paraId="05371057" w14:textId="77777777" w:rsidR="00DA3CA3" w:rsidRDefault="00DA3CA3" w:rsidP="00DA3CA3">
      <w:pPr>
        <w:rPr>
          <w:rStyle w:val="Emphasis"/>
          <w:color w:val="FF9300"/>
          <w:u w:val="single"/>
        </w:rPr>
      </w:pPr>
    </w:p>
    <w:p w14:paraId="51A785A1" w14:textId="73F12576" w:rsidR="00DA3CA3" w:rsidRDefault="00DA3CA3" w:rsidP="00DA3CA3">
      <w:pPr>
        <w:rPr>
          <w:rStyle w:val="Emphasis"/>
          <w:color w:val="FF9300"/>
          <w:u w:val="single"/>
        </w:rPr>
      </w:pPr>
      <w:r>
        <w:rPr>
          <w:rStyle w:val="Emphasis"/>
          <w:color w:val="FF9300"/>
          <w:u w:val="single"/>
        </w:rPr>
        <w:t xml:space="preserve">In addition to meeting the 5 conditions for a control distribution set out in s.2.8(2) of NI 45-102, the control person must also: </w:t>
      </w:r>
      <w:r w:rsidRPr="00DA3CA3">
        <w:rPr>
          <w:rStyle w:val="Emphasis"/>
          <w:color w:val="FF9300"/>
          <w:u w:val="single"/>
        </w:rPr>
        <w:t xml:space="preserve"> </w:t>
      </w:r>
    </w:p>
    <w:p w14:paraId="65CA4260" w14:textId="77777777" w:rsidR="00470ABB" w:rsidRDefault="00470ABB" w:rsidP="00DA3CA3">
      <w:pPr>
        <w:rPr>
          <w:rStyle w:val="Emphasis"/>
          <w:color w:val="FF9300"/>
          <w:u w:val="single"/>
        </w:rPr>
      </w:pPr>
    </w:p>
    <w:p w14:paraId="52AA2E97" w14:textId="1B614FD1" w:rsidR="00470ABB" w:rsidRPr="00470ABB" w:rsidRDefault="00470ABB" w:rsidP="00470ABB">
      <w:pPr>
        <w:rPr>
          <w:rStyle w:val="Emphasis"/>
          <w:b w:val="0"/>
          <w:color w:val="FF9300"/>
          <w:szCs w:val="24"/>
        </w:rPr>
      </w:pPr>
      <w:r w:rsidRPr="00470ABB">
        <w:rPr>
          <w:color w:val="942092"/>
        </w:rPr>
        <w:t xml:space="preserve">Why didn’t they just let control person use s.2.5? </w:t>
      </w:r>
      <w:r w:rsidRPr="00470ABB">
        <w:rPr>
          <w:color w:val="FF9300"/>
        </w:rPr>
        <w:t xml:space="preserve">B/c control person must </w:t>
      </w:r>
      <w:r>
        <w:rPr>
          <w:color w:val="FF9300"/>
        </w:rPr>
        <w:t xml:space="preserve">complete &amp; </w:t>
      </w:r>
      <w:r w:rsidRPr="00470ABB">
        <w:rPr>
          <w:color w:val="FF9300"/>
        </w:rPr>
        <w:t xml:space="preserve">sign </w:t>
      </w:r>
      <w:r w:rsidRPr="00470ABB">
        <w:rPr>
          <w:b/>
          <w:color w:val="FF9300"/>
        </w:rPr>
        <w:t>Form 45-102F1</w:t>
      </w:r>
      <w:r w:rsidRPr="00470ABB">
        <w:rPr>
          <w:color w:val="FF9300"/>
        </w:rPr>
        <w:t xml:space="preserve"> which </w:t>
      </w:r>
      <w:r w:rsidRPr="00470ABB">
        <w:rPr>
          <w:color w:val="FF9300"/>
          <w:u w:val="single"/>
        </w:rPr>
        <w:t>declares that the control person has no knowledge of any material fact or change of the issuer that has not been publicly disclosed</w:t>
      </w:r>
      <w:r w:rsidRPr="00470ABB">
        <w:rPr>
          <w:color w:val="FF9300"/>
        </w:rPr>
        <w:t xml:space="preserve"> (b/c presumed that he might have knowledge that other SHs don’t). Then, form has to be filed at least 7 days before control person engages in any trade (sends a signal to the market – more supply in the market might cause downward pressure on price; maybe bought b/c X was control person and now want to sell too). Notice is valid for 30 days. If they haven’t sold w/in that period, then have to keep renewing to keep it valid. Control person, who is going to be an insider, has to file insider report w/in 3 days – accelerated filing (b/c market should have knowledge on a timely basis). </w:t>
      </w:r>
    </w:p>
    <w:p w14:paraId="2C018DD0" w14:textId="77777777" w:rsidR="00470ABB" w:rsidRPr="00DA3CA3" w:rsidRDefault="00470ABB" w:rsidP="00DA3CA3">
      <w:pPr>
        <w:rPr>
          <w:rStyle w:val="Emphasis"/>
          <w:color w:val="FF9300"/>
          <w:u w:val="single"/>
        </w:rPr>
      </w:pPr>
    </w:p>
    <w:p w14:paraId="6C602980" w14:textId="77777777" w:rsidR="00DA3CA3" w:rsidRDefault="00DA3CA3" w:rsidP="00DA3CA3">
      <w:r w:rsidRPr="00DE7250">
        <w:rPr>
          <w:rStyle w:val="Emphasis"/>
        </w:rPr>
        <w:t>(3)</w:t>
      </w:r>
      <w:r w:rsidRPr="00DE7250">
        <w:t xml:space="preserve"> The selling security holder, or the lender, pledgee, mortgagee or other encumbrancer if the distribution is for the purpose of liquidating a debt, under subsection (2) </w:t>
      </w:r>
      <w:r w:rsidRPr="00DA3CA3">
        <w:rPr>
          <w:b/>
        </w:rPr>
        <w:t xml:space="preserve">must </w:t>
      </w:r>
    </w:p>
    <w:p w14:paraId="4024F2A9" w14:textId="77777777" w:rsidR="00DA3CA3" w:rsidRDefault="00DA3CA3" w:rsidP="00DA3CA3">
      <w:pPr>
        <w:ind w:left="720"/>
      </w:pPr>
      <w:r w:rsidRPr="00DE7250">
        <w:rPr>
          <w:rStyle w:val="Emphasis"/>
        </w:rPr>
        <w:t>(a)</w:t>
      </w:r>
      <w:r w:rsidRPr="00DE7250">
        <w:t xml:space="preserve"> </w:t>
      </w:r>
      <w:r w:rsidRPr="00DA3CA3">
        <w:rPr>
          <w:b/>
        </w:rPr>
        <w:t xml:space="preserve">complete and sign a </w:t>
      </w:r>
      <w:r w:rsidRPr="00214D36">
        <w:rPr>
          <w:b/>
        </w:rPr>
        <w:t>Form 45-102F1</w:t>
      </w:r>
      <w:r w:rsidRPr="00DE7250">
        <w:t xml:space="preserve"> no earlier than one business day before the Form 45-102F1 is filed; </w:t>
      </w:r>
    </w:p>
    <w:p w14:paraId="647E0B3E" w14:textId="77777777" w:rsidR="00DA3CA3" w:rsidRDefault="00DA3CA3" w:rsidP="00DA3CA3">
      <w:pPr>
        <w:ind w:left="720"/>
      </w:pPr>
      <w:r w:rsidRPr="00DE7250">
        <w:rPr>
          <w:rStyle w:val="Emphasis"/>
        </w:rPr>
        <w:t>(b)</w:t>
      </w:r>
      <w:r w:rsidRPr="00DE7250">
        <w:t xml:space="preserve"> </w:t>
      </w:r>
      <w:r w:rsidRPr="00DA3CA3">
        <w:rPr>
          <w:b/>
        </w:rPr>
        <w:t>file</w:t>
      </w:r>
      <w:r w:rsidRPr="00DE7250">
        <w:t xml:space="preserve"> the completed and signed Form 45-102F1 </w:t>
      </w:r>
      <w:r w:rsidRPr="00DA3CA3">
        <w:rPr>
          <w:b/>
        </w:rPr>
        <w:t>on SEDAR</w:t>
      </w:r>
      <w:r w:rsidRPr="00DE7250">
        <w:rPr>
          <w:b/>
        </w:rPr>
        <w:t xml:space="preserve"> at least seven days before the first trade </w:t>
      </w:r>
      <w:r w:rsidRPr="00DE7250">
        <w:t xml:space="preserve">of the securities that is part of the distribution; and </w:t>
      </w:r>
    </w:p>
    <w:p w14:paraId="52823F29" w14:textId="77777777" w:rsidR="00DA3CA3" w:rsidRPr="00DE7250" w:rsidRDefault="00DA3CA3" w:rsidP="00DA3CA3">
      <w:pPr>
        <w:ind w:left="720"/>
      </w:pPr>
      <w:r w:rsidRPr="00DE7250">
        <w:rPr>
          <w:rStyle w:val="Emphasis"/>
        </w:rPr>
        <w:t>(c)</w:t>
      </w:r>
      <w:r w:rsidRPr="00DE7250">
        <w:t xml:space="preserve"> </w:t>
      </w:r>
      <w:r w:rsidRPr="00DA3CA3">
        <w:rPr>
          <w:b/>
        </w:rPr>
        <w:t>file, within</w:t>
      </w:r>
      <w:r w:rsidRPr="00DE7250">
        <w:t xml:space="preserve"> </w:t>
      </w:r>
      <w:r w:rsidRPr="00DE7250">
        <w:rPr>
          <w:b/>
        </w:rPr>
        <w:t>three days</w:t>
      </w:r>
      <w:r w:rsidRPr="00DE7250">
        <w:t xml:space="preserve"> after the completion of any trade, </w:t>
      </w:r>
      <w:r w:rsidRPr="00DA3CA3">
        <w:rPr>
          <w:b/>
        </w:rPr>
        <w:t>an insider report prepared in accordance with either Form 55-102F2 or Form 55-102F6</w:t>
      </w:r>
      <w:r w:rsidRPr="00DE7250">
        <w:t xml:space="preserve"> under National Instrument 55-102 System for Electronic Disclosure by Insiders (SEDI).</w:t>
      </w:r>
    </w:p>
    <w:p w14:paraId="69BDE87A" w14:textId="77777777" w:rsidR="00DA3CA3" w:rsidRDefault="00DA3CA3" w:rsidP="00DA3CA3">
      <w:r w:rsidRPr="00214D36">
        <w:rPr>
          <w:rStyle w:val="Emphasis"/>
        </w:rPr>
        <w:t>(4)</w:t>
      </w:r>
      <w:r w:rsidRPr="00214D36">
        <w:t xml:space="preserve"> A Form 45-102F1 filed under subsection (3) expires on the earlier of </w:t>
      </w:r>
    </w:p>
    <w:p w14:paraId="358C6F55" w14:textId="77777777" w:rsidR="00DA3CA3" w:rsidRDefault="00DA3CA3" w:rsidP="00DA3CA3">
      <w:pPr>
        <w:ind w:left="720"/>
      </w:pPr>
      <w:r w:rsidRPr="00214D36">
        <w:rPr>
          <w:rStyle w:val="Emphasis"/>
        </w:rPr>
        <w:t>(a)</w:t>
      </w:r>
      <w:r w:rsidRPr="00214D36">
        <w:t xml:space="preserve"> </w:t>
      </w:r>
      <w:r w:rsidRPr="00B76BEE">
        <w:rPr>
          <w:b/>
        </w:rPr>
        <w:t>thirty days</w:t>
      </w:r>
      <w:r w:rsidRPr="00214D36">
        <w:t xml:space="preserve"> after the date the Form 45-102F1 was filed, and </w:t>
      </w:r>
    </w:p>
    <w:p w14:paraId="6797CFA4" w14:textId="77777777" w:rsidR="00DA3CA3" w:rsidRDefault="00DA3CA3" w:rsidP="00DA3CA3">
      <w:pPr>
        <w:ind w:left="720"/>
      </w:pPr>
      <w:r w:rsidRPr="00214D36">
        <w:rPr>
          <w:rStyle w:val="Emphasis"/>
        </w:rPr>
        <w:t>(b)</w:t>
      </w:r>
      <w:r w:rsidRPr="00214D36">
        <w:t xml:space="preserve"> the date the selling security holder, or the lender, pledgee, mortgagee or other encumbrancer, files the last of the insider reports reflecting the sale of all securities referr</w:t>
      </w:r>
      <w:r>
        <w:t xml:space="preserve">ed to in the Form 45-102F1. </w:t>
      </w:r>
    </w:p>
    <w:p w14:paraId="4605B685" w14:textId="77777777" w:rsidR="00DA3CA3" w:rsidRPr="00CC10B2" w:rsidRDefault="00DA3CA3" w:rsidP="00DA3CA3">
      <w:pPr>
        <w:rPr>
          <w:rFonts w:ascii="Times New Roman" w:eastAsia="Times New Roman" w:hAnsi="Times New Roman" w:cs="Times New Roman"/>
        </w:rPr>
      </w:pPr>
      <w:r w:rsidRPr="00214D36">
        <w:rPr>
          <w:rStyle w:val="Emphasis"/>
        </w:rPr>
        <w:lastRenderedPageBreak/>
        <w:t>(5)</w:t>
      </w:r>
      <w:r w:rsidRPr="00214D36">
        <w:t xml:space="preserve"> A selling security holder, or the lender, pledgee, mortgagee or other encumbrancer must not file a new Form 45-102F1 in respect of a class of securities of a reporting issuer until the Form 45-102F1 in respect</w:t>
      </w:r>
      <w:r w:rsidRPr="00CC10B2">
        <w:rPr>
          <w:rFonts w:eastAsia="Times New Roman"/>
        </w:rPr>
        <w:t xml:space="preserve"> </w:t>
      </w:r>
      <w:r w:rsidRPr="00CC10B2">
        <w:rPr>
          <w:rFonts w:ascii="Times New Roman" w:eastAsia="Times New Roman" w:hAnsi="Times New Roman" w:cs="Times New Roman"/>
        </w:rPr>
        <w:t xml:space="preserve">of </w:t>
      </w:r>
      <w:r w:rsidRPr="00CC10B2">
        <w:t>that class of securities previously filed by that person or company has expired.</w:t>
      </w:r>
    </w:p>
    <w:p w14:paraId="488689C5" w14:textId="77777777" w:rsidR="00DA3CA3" w:rsidRPr="00DA3CA3" w:rsidRDefault="00DA3CA3" w:rsidP="009D50A8">
      <w:pPr>
        <w:rPr>
          <w:b/>
          <w:color w:val="FF9300"/>
        </w:rPr>
      </w:pPr>
    </w:p>
    <w:p w14:paraId="25D9B1AA" w14:textId="7D2035E0" w:rsidR="00CC10B2" w:rsidRDefault="00DA3CA3" w:rsidP="00CC10B2">
      <w:r>
        <w:t xml:space="preserve">Control persons are subject to more onerous resale rules when selling securities in the public market. </w:t>
      </w:r>
      <w:r w:rsidRPr="00DA3CA3">
        <w:rPr>
          <w:b/>
          <w:highlight w:val="cyan"/>
        </w:rPr>
        <w:t>Rationale:</w:t>
      </w:r>
      <w:r>
        <w:t xml:space="preserve"> regulators are concerned with information asymmetry and the possibility that control persons may be selling into the marketplace on the basis of information not generally available to investors. </w:t>
      </w:r>
    </w:p>
    <w:p w14:paraId="6CE6F362" w14:textId="39EA4A0E" w:rsidR="009D50A8" w:rsidRPr="00214D36" w:rsidRDefault="00214D36" w:rsidP="00214D36">
      <w:pPr>
        <w:pStyle w:val="Heading2"/>
        <w:rPr>
          <w:rFonts w:ascii="Times New Roman" w:eastAsia="Times New Roman" w:hAnsi="Times New Roman"/>
        </w:rPr>
      </w:pPr>
      <w:bookmarkStart w:id="94" w:name="_Toc480301461"/>
      <w:r w:rsidRPr="00214D36">
        <w:rPr>
          <w:rFonts w:eastAsia="Times New Roman"/>
          <w:lang w:val="en-CA"/>
        </w:rPr>
        <w:t>Exempt distribution reports</w:t>
      </w:r>
      <w:bookmarkEnd w:id="94"/>
    </w:p>
    <w:p w14:paraId="7522EFDB" w14:textId="268E6C4F" w:rsidR="00A21C10" w:rsidRDefault="00A21C10" w:rsidP="00A21C10">
      <w:r>
        <w:t>You need to tell the regulator that you have done a private exemption w/in 10 days</w:t>
      </w:r>
      <w:r w:rsidR="00CC10B2">
        <w:t xml:space="preserve"> of the distribution</w:t>
      </w:r>
      <w:r>
        <w:t xml:space="preserve"> &amp; you pay a fee based on the amount of money that you have raised. </w:t>
      </w:r>
      <w:r w:rsidR="00CC10B2">
        <w:t>Commission staff revi</w:t>
      </w:r>
      <w:r w:rsidR="00453909">
        <w:t xml:space="preserve">ews exempt distribution reports. </w:t>
      </w:r>
    </w:p>
    <w:p w14:paraId="6BFFCE98" w14:textId="5E6AE4C9" w:rsidR="000C26CB" w:rsidRDefault="00CC10B2" w:rsidP="001E636F">
      <w:pPr>
        <w:pStyle w:val="ListParagraph"/>
        <w:numPr>
          <w:ilvl w:val="0"/>
          <w:numId w:val="106"/>
        </w:numPr>
        <w:rPr>
          <w:color w:val="FF0000"/>
        </w:rPr>
      </w:pPr>
      <w:r>
        <w:t xml:space="preserve">Form 45-106 F1; </w:t>
      </w:r>
      <w:r w:rsidRPr="0061426C">
        <w:rPr>
          <w:color w:val="FF0000"/>
        </w:rPr>
        <w:t>book refers to F6 for BC, this is gone now!</w:t>
      </w:r>
    </w:p>
    <w:p w14:paraId="10F0FCA9" w14:textId="53542FCE" w:rsidR="00D9777F" w:rsidRPr="00875061" w:rsidRDefault="00D9777F" w:rsidP="001E636F">
      <w:pPr>
        <w:pStyle w:val="ListParagraph"/>
        <w:numPr>
          <w:ilvl w:val="0"/>
          <w:numId w:val="106"/>
        </w:numPr>
        <w:rPr>
          <w:color w:val="FF0000"/>
        </w:rPr>
      </w:pPr>
      <w:r>
        <w:rPr>
          <w:color w:val="000000" w:themeColor="text1"/>
        </w:rPr>
        <w:t xml:space="preserve">If </w:t>
      </w:r>
      <w:r w:rsidR="00875061">
        <w:rPr>
          <w:color w:val="000000" w:themeColor="text1"/>
        </w:rPr>
        <w:t xml:space="preserve">you claim an exemption and the Commission thinks the requirements aren’t met, the staff will review </w:t>
      </w:r>
    </w:p>
    <w:p w14:paraId="191A6DA9" w14:textId="30C2937D" w:rsidR="00875061" w:rsidRPr="0061426C" w:rsidRDefault="00875061" w:rsidP="001E636F">
      <w:pPr>
        <w:pStyle w:val="ListParagraph"/>
        <w:numPr>
          <w:ilvl w:val="0"/>
          <w:numId w:val="106"/>
        </w:numPr>
        <w:rPr>
          <w:color w:val="FF0000"/>
        </w:rPr>
      </w:pPr>
      <w:r>
        <w:rPr>
          <w:color w:val="000000" w:themeColor="text1"/>
        </w:rPr>
        <w:t xml:space="preserve">The reports are reviewed only after you file them </w:t>
      </w:r>
    </w:p>
    <w:p w14:paraId="18358B28" w14:textId="77777777" w:rsidR="002F70DD" w:rsidRDefault="002F70DD" w:rsidP="002F70DD"/>
    <w:p w14:paraId="77732C84" w14:textId="187FB03A" w:rsidR="00E47291" w:rsidRPr="00E47291" w:rsidRDefault="00E47291" w:rsidP="002F70DD">
      <w:pPr>
        <w:rPr>
          <w:b/>
        </w:rPr>
      </w:pPr>
      <w:r w:rsidRPr="00E47291">
        <w:rPr>
          <w:b/>
        </w:rPr>
        <w:t xml:space="preserve">Random comments at the end of class </w:t>
      </w:r>
    </w:p>
    <w:p w14:paraId="5928350D" w14:textId="0AF80854" w:rsidR="002F70DD" w:rsidRDefault="002F70DD" w:rsidP="002F70DD">
      <w:r>
        <w:t xml:space="preserve">Private </w:t>
      </w:r>
      <w:r w:rsidR="00240B85">
        <w:t xml:space="preserve">placements are the most common types of funding. Most of them rely on the private issuer exemption. </w:t>
      </w:r>
    </w:p>
    <w:p w14:paraId="05BD3ABA" w14:textId="2744202A" w:rsidR="00E47291" w:rsidRDefault="00E47291" w:rsidP="002F70DD">
      <w:r>
        <w:t xml:space="preserve">If a company is reporting, it is probs listed on the stock exchange. In addition to securities regulation, there are the stock exchange rules. </w:t>
      </w:r>
    </w:p>
    <w:p w14:paraId="02C4B940" w14:textId="5D169E95" w:rsidR="00E47291" w:rsidRDefault="002B199E" w:rsidP="001E636F">
      <w:pPr>
        <w:pStyle w:val="ListParagraph"/>
        <w:numPr>
          <w:ilvl w:val="0"/>
          <w:numId w:val="162"/>
        </w:numPr>
      </w:pPr>
      <w:r>
        <w:t>TSC has</w:t>
      </w:r>
      <w:r w:rsidR="00E47291">
        <w:t xml:space="preserve"> a company manual that has</w:t>
      </w:r>
      <w:r>
        <w:t xml:space="preserve"> rules on private placements</w:t>
      </w:r>
      <w:r w:rsidR="00E47291">
        <w:t>,</w:t>
      </w:r>
      <w:r>
        <w:t xml:space="preserve"> dictating pricing</w:t>
      </w:r>
      <w:r w:rsidR="00E47291">
        <w:t xml:space="preserve">, when SH approval is required, requiring TSX approval before share is issued. </w:t>
      </w:r>
    </w:p>
    <w:p w14:paraId="7FB550C9" w14:textId="52553909" w:rsidR="004657C2" w:rsidRDefault="004657C2" w:rsidP="001E636F">
      <w:pPr>
        <w:pStyle w:val="ListParagraph"/>
        <w:numPr>
          <w:ilvl w:val="0"/>
          <w:numId w:val="162"/>
        </w:numPr>
      </w:pPr>
      <w:r>
        <w:t>If listed on venture</w:t>
      </w:r>
      <w:r w:rsidR="00E47291">
        <w:t xml:space="preserve"> exchange, they</w:t>
      </w:r>
      <w:r>
        <w:t xml:space="preserve"> </w:t>
      </w:r>
      <w:r w:rsidR="00E47291">
        <w:t xml:space="preserve">have a corporate </w:t>
      </w:r>
      <w:r w:rsidR="00907D8F">
        <w:t xml:space="preserve">finance manual (manual policy 46.5 sets out the private placement rules – prescribed forms that are used to file; periods of time for review; docs to be filed) </w:t>
      </w:r>
    </w:p>
    <w:p w14:paraId="117004DC" w14:textId="102583A8" w:rsidR="00E72D8E" w:rsidRDefault="00907D8F" w:rsidP="001E636F">
      <w:pPr>
        <w:pStyle w:val="ListParagraph"/>
        <w:numPr>
          <w:ilvl w:val="0"/>
          <w:numId w:val="162"/>
        </w:numPr>
      </w:pPr>
      <w:r>
        <w:t xml:space="preserve">Subscription agreement contains representations and warranties </w:t>
      </w:r>
    </w:p>
    <w:p w14:paraId="26ED2B52" w14:textId="7CF799E3" w:rsidR="008F5B2C" w:rsidRDefault="00907D8F" w:rsidP="00194023">
      <w:pPr>
        <w:pStyle w:val="Heading1"/>
      </w:pPr>
      <w:bookmarkStart w:id="95" w:name="_Toc480301462"/>
      <w:r>
        <w:t>Continuous disclosure</w:t>
      </w:r>
      <w:bookmarkEnd w:id="95"/>
      <w:r>
        <w:t xml:space="preserve"> </w:t>
      </w:r>
    </w:p>
    <w:p w14:paraId="41D7916D" w14:textId="1AFF8D1A" w:rsidR="00C82252" w:rsidRDefault="00207E8F" w:rsidP="00C82252">
      <w:pPr>
        <w:rPr>
          <w:b/>
          <w:color w:val="942092"/>
        </w:rPr>
      </w:pPr>
      <w:r>
        <w:rPr>
          <w:b/>
          <w:color w:val="942092"/>
        </w:rPr>
        <w:t>Is</w:t>
      </w:r>
      <w:r w:rsidR="00C82252" w:rsidRPr="00C82252">
        <w:rPr>
          <w:b/>
          <w:color w:val="942092"/>
        </w:rPr>
        <w:t xml:space="preserve"> entity a reporting issuer? If yes, then it is subject to con</w:t>
      </w:r>
      <w:r>
        <w:rPr>
          <w:b/>
          <w:color w:val="942092"/>
        </w:rPr>
        <w:t>tinuous disclosure requirements.</w:t>
      </w:r>
    </w:p>
    <w:p w14:paraId="71D937C2" w14:textId="64F6244C" w:rsidR="002F2739" w:rsidRPr="002F2739" w:rsidRDefault="002F2739" w:rsidP="001E636F">
      <w:pPr>
        <w:pStyle w:val="ListParagraph"/>
        <w:numPr>
          <w:ilvl w:val="0"/>
          <w:numId w:val="204"/>
        </w:numPr>
        <w:rPr>
          <w:b/>
          <w:color w:val="942092"/>
        </w:rPr>
      </w:pPr>
      <w:r>
        <w:rPr>
          <w:color w:val="942092"/>
        </w:rPr>
        <w:t>venture issuer or non-venture issuer?</w:t>
      </w:r>
    </w:p>
    <w:p w14:paraId="3542F678" w14:textId="6831C9A1" w:rsidR="002F2739" w:rsidRPr="002F2739" w:rsidRDefault="002F2739" w:rsidP="001E636F">
      <w:pPr>
        <w:pStyle w:val="ListParagraph"/>
        <w:numPr>
          <w:ilvl w:val="1"/>
          <w:numId w:val="204"/>
        </w:numPr>
        <w:rPr>
          <w:b/>
          <w:color w:val="942092"/>
        </w:rPr>
      </w:pPr>
      <w:r>
        <w:rPr>
          <w:color w:val="942092"/>
        </w:rPr>
        <w:t xml:space="preserve">A venture issuer </w:t>
      </w:r>
      <w:r w:rsidR="00506BF7">
        <w:rPr>
          <w:color w:val="942092"/>
        </w:rPr>
        <w:t xml:space="preserve">(defined term in s.1) </w:t>
      </w:r>
      <w:r>
        <w:rPr>
          <w:color w:val="942092"/>
        </w:rPr>
        <w:t>is a reporting issuer not listed or quoted on the TSX or a non-Canadian marketplace during the relevant time period</w:t>
      </w:r>
      <w:r w:rsidR="00506BF7">
        <w:rPr>
          <w:color w:val="942092"/>
        </w:rPr>
        <w:t xml:space="preserve">. Either not listed or listed on TSX Venture. </w:t>
      </w:r>
    </w:p>
    <w:p w14:paraId="31965556" w14:textId="4019A758" w:rsidR="00C82252" w:rsidRPr="00C82252" w:rsidRDefault="00C82252" w:rsidP="00C82252">
      <w:pPr>
        <w:rPr>
          <w:lang w:val="en-CA"/>
        </w:rPr>
      </w:pPr>
      <w:r>
        <w:rPr>
          <w:rStyle w:val="normaltextrun"/>
          <w:rFonts w:ascii="Calibri" w:hAnsi="Calibri"/>
          <w:b/>
          <w:lang w:val="en-CA"/>
        </w:rPr>
        <w:t xml:space="preserve">WHAT? </w:t>
      </w:r>
      <w:r w:rsidRPr="00C82252">
        <w:rPr>
          <w:rStyle w:val="normaltextrun"/>
          <w:rFonts w:ascii="Calibri" w:hAnsi="Calibri"/>
          <w:lang w:val="en-CA"/>
        </w:rPr>
        <w:t>A set of ongoing disclosure requirements that apply to reporting issuers in Canada that ensure the information that is set out in the prospectus is kept current</w:t>
      </w:r>
      <w:r w:rsidRPr="00C82252">
        <w:rPr>
          <w:rStyle w:val="eop"/>
          <w:rFonts w:ascii="Calibri" w:hAnsi="Calibri"/>
          <w:lang w:val="en-CA"/>
        </w:rPr>
        <w:t> </w:t>
      </w:r>
    </w:p>
    <w:p w14:paraId="6F5495FD" w14:textId="77777777" w:rsidR="00C82252" w:rsidRPr="00C82252" w:rsidRDefault="00C82252" w:rsidP="001E636F">
      <w:pPr>
        <w:pStyle w:val="ListParagraph"/>
        <w:numPr>
          <w:ilvl w:val="0"/>
          <w:numId w:val="201"/>
        </w:numPr>
        <w:rPr>
          <w:lang w:val="en-CA"/>
        </w:rPr>
      </w:pPr>
      <w:r w:rsidRPr="00C82252">
        <w:rPr>
          <w:rStyle w:val="normaltextrun"/>
          <w:rFonts w:ascii="Calibri" w:hAnsi="Calibri"/>
          <w:lang w:val="en-CA"/>
        </w:rPr>
        <w:t>Prospectus: point in time snapshot </w:t>
      </w:r>
      <w:r w:rsidRPr="00C82252">
        <w:rPr>
          <w:rStyle w:val="eop"/>
          <w:rFonts w:ascii="Calibri" w:hAnsi="Calibri"/>
          <w:lang w:val="en-CA"/>
        </w:rPr>
        <w:t> </w:t>
      </w:r>
    </w:p>
    <w:p w14:paraId="1B0AEB45" w14:textId="77777777" w:rsidR="00C82252" w:rsidRPr="00C82252" w:rsidRDefault="00C82252" w:rsidP="001E636F">
      <w:pPr>
        <w:pStyle w:val="ListParagraph"/>
        <w:numPr>
          <w:ilvl w:val="0"/>
          <w:numId w:val="201"/>
        </w:numPr>
        <w:rPr>
          <w:lang w:val="en-CA"/>
        </w:rPr>
      </w:pPr>
      <w:r w:rsidRPr="00C82252">
        <w:rPr>
          <w:rStyle w:val="normaltextrun"/>
          <w:rFonts w:ascii="Calibri" w:hAnsi="Calibri"/>
          <w:lang w:val="en-CA"/>
        </w:rPr>
        <w:t>Once a company becomes a reporting issuer, then they're subject to ongoing disclosure requirements</w:t>
      </w:r>
      <w:r w:rsidRPr="00C82252">
        <w:rPr>
          <w:rStyle w:val="eop"/>
          <w:rFonts w:ascii="Calibri" w:hAnsi="Calibri"/>
          <w:lang w:val="en-CA"/>
        </w:rPr>
        <w:t> </w:t>
      </w:r>
    </w:p>
    <w:p w14:paraId="0CF08053" w14:textId="77777777" w:rsidR="00C82252" w:rsidRPr="00C82252" w:rsidRDefault="00C82252" w:rsidP="001E636F">
      <w:pPr>
        <w:pStyle w:val="ListParagraph"/>
        <w:numPr>
          <w:ilvl w:val="0"/>
          <w:numId w:val="201"/>
        </w:numPr>
        <w:rPr>
          <w:lang w:val="en-CA"/>
        </w:rPr>
      </w:pPr>
      <w:r w:rsidRPr="00C82252">
        <w:rPr>
          <w:rStyle w:val="normaltextrun"/>
          <w:rFonts w:ascii="Calibri" w:hAnsi="Calibri"/>
          <w:lang w:val="en-CA"/>
        </w:rPr>
        <w:t>Set out in Part 5 of the Instruments </w:t>
      </w:r>
      <w:r w:rsidRPr="00C82252">
        <w:rPr>
          <w:rStyle w:val="eop"/>
          <w:rFonts w:ascii="Calibri" w:hAnsi="Calibri"/>
          <w:lang w:val="en-CA"/>
        </w:rPr>
        <w:t> </w:t>
      </w:r>
    </w:p>
    <w:p w14:paraId="65D5C8C5" w14:textId="40F5A981" w:rsidR="00C82252" w:rsidRPr="00C82252" w:rsidRDefault="00C82252" w:rsidP="001E636F">
      <w:pPr>
        <w:pStyle w:val="ListParagraph"/>
        <w:numPr>
          <w:ilvl w:val="0"/>
          <w:numId w:val="201"/>
        </w:numPr>
        <w:rPr>
          <w:lang w:val="en-CA"/>
        </w:rPr>
      </w:pPr>
      <w:r w:rsidRPr="00C82252">
        <w:rPr>
          <w:rStyle w:val="Emphasis"/>
          <w:szCs w:val="24"/>
          <w:lang w:val="en-CA"/>
        </w:rPr>
        <w:lastRenderedPageBreak/>
        <w:t>NI 51-102</w:t>
      </w:r>
      <w:r w:rsidRPr="00C82252">
        <w:rPr>
          <w:rStyle w:val="normaltextrun"/>
          <w:rFonts w:ascii="Calibri" w:hAnsi="Calibri"/>
          <w:b/>
          <w:bCs/>
          <w:lang w:val="en-CA"/>
        </w:rPr>
        <w:t xml:space="preserve"> - very important</w:t>
      </w:r>
      <w:r w:rsidRPr="00C82252">
        <w:rPr>
          <w:rStyle w:val="eop"/>
          <w:rFonts w:ascii="Calibri" w:hAnsi="Calibri"/>
          <w:lang w:val="en-CA"/>
        </w:rPr>
        <w:t> </w:t>
      </w:r>
      <w:r w:rsidRPr="00C82252">
        <w:rPr>
          <w:rStyle w:val="normaltextrun"/>
          <w:rFonts w:ascii="Calibri" w:hAnsi="Calibri"/>
          <w:b/>
          <w:bCs/>
          <w:lang w:val="en-CA"/>
        </w:rPr>
        <w:t xml:space="preserve">- </w:t>
      </w:r>
      <w:r w:rsidRPr="00C82252">
        <w:rPr>
          <w:rStyle w:val="normaltextrun"/>
          <w:rFonts w:ascii="Calibri" w:hAnsi="Calibri"/>
          <w:lang w:val="en-CA"/>
        </w:rPr>
        <w:t>Brings together many of the ongoing disclosure requirements </w:t>
      </w:r>
      <w:r w:rsidRPr="00C82252">
        <w:rPr>
          <w:rStyle w:val="eop"/>
          <w:rFonts w:ascii="Calibri" w:hAnsi="Calibri"/>
          <w:lang w:val="en-CA"/>
        </w:rPr>
        <w:t> </w:t>
      </w:r>
    </w:p>
    <w:p w14:paraId="558420F5" w14:textId="77777777" w:rsidR="00C82252" w:rsidRPr="00C82252" w:rsidRDefault="00C82252" w:rsidP="001E636F">
      <w:pPr>
        <w:pStyle w:val="ListParagraph"/>
        <w:numPr>
          <w:ilvl w:val="1"/>
          <w:numId w:val="201"/>
        </w:numPr>
        <w:rPr>
          <w:lang w:val="en-CA"/>
        </w:rPr>
      </w:pPr>
      <w:r w:rsidRPr="00C82252">
        <w:rPr>
          <w:rStyle w:val="normaltextrun"/>
          <w:rFonts w:ascii="Calibri" w:hAnsi="Calibri"/>
          <w:lang w:val="en-CA"/>
        </w:rPr>
        <w:t>Previously, these requirements were scattered in many different policies</w:t>
      </w:r>
      <w:r w:rsidRPr="00C82252">
        <w:rPr>
          <w:rStyle w:val="eop"/>
          <w:rFonts w:ascii="Calibri" w:hAnsi="Calibri"/>
          <w:lang w:val="en-CA"/>
        </w:rPr>
        <w:t> </w:t>
      </w:r>
    </w:p>
    <w:p w14:paraId="48F131D1" w14:textId="77777777" w:rsidR="00C82252" w:rsidRPr="00C82252" w:rsidRDefault="00C82252" w:rsidP="001E636F">
      <w:pPr>
        <w:pStyle w:val="ListParagraph"/>
        <w:numPr>
          <w:ilvl w:val="1"/>
          <w:numId w:val="201"/>
        </w:numPr>
        <w:rPr>
          <w:lang w:val="en-CA"/>
        </w:rPr>
      </w:pPr>
      <w:r w:rsidRPr="00C82252">
        <w:rPr>
          <w:rStyle w:val="normaltextrun"/>
          <w:rFonts w:ascii="Calibri" w:hAnsi="Calibri"/>
          <w:lang w:val="en-CA"/>
        </w:rPr>
        <w:t>Applies nationally - there are minimal variations between provinces</w:t>
      </w:r>
      <w:r w:rsidRPr="00C82252">
        <w:rPr>
          <w:rStyle w:val="eop"/>
          <w:rFonts w:ascii="Calibri" w:hAnsi="Calibri"/>
          <w:lang w:val="en-CA"/>
        </w:rPr>
        <w:t> </w:t>
      </w:r>
    </w:p>
    <w:p w14:paraId="3335C3DF" w14:textId="77777777" w:rsidR="00C82252" w:rsidRDefault="00C82252" w:rsidP="00C82252">
      <w:pPr>
        <w:rPr>
          <w:rStyle w:val="normaltextrun"/>
          <w:rFonts w:ascii="Calibri" w:hAnsi="Calibri"/>
          <w:b/>
          <w:bCs/>
          <w:sz w:val="22"/>
          <w:szCs w:val="22"/>
          <w:lang w:val="en-CA"/>
        </w:rPr>
      </w:pPr>
    </w:p>
    <w:p w14:paraId="6810FE75" w14:textId="47BE82DC" w:rsidR="00C82252" w:rsidRPr="00C82252" w:rsidRDefault="00C82252" w:rsidP="00C82252">
      <w:pPr>
        <w:rPr>
          <w:sz w:val="28"/>
          <w:lang w:val="en-CA"/>
        </w:rPr>
      </w:pPr>
      <w:r w:rsidRPr="00C82252">
        <w:rPr>
          <w:rStyle w:val="normaltextrun"/>
          <w:rFonts w:ascii="Calibri" w:hAnsi="Calibri"/>
          <w:b/>
          <w:bCs/>
          <w:caps/>
          <w:szCs w:val="22"/>
          <w:lang w:val="en-CA"/>
        </w:rPr>
        <w:t xml:space="preserve">Reasons </w:t>
      </w:r>
      <w:r w:rsidRPr="00C82252">
        <w:rPr>
          <w:rStyle w:val="normaltextrun"/>
          <w:rFonts w:ascii="Calibri" w:hAnsi="Calibri"/>
          <w:b/>
          <w:bCs/>
          <w:szCs w:val="22"/>
          <w:lang w:val="en-CA"/>
        </w:rPr>
        <w:t>for requiring continuous disclosure</w:t>
      </w:r>
      <w:r w:rsidRPr="00C82252">
        <w:rPr>
          <w:rStyle w:val="eop"/>
          <w:rFonts w:ascii="Calibri" w:hAnsi="Calibri"/>
          <w:szCs w:val="22"/>
          <w:lang w:val="en-CA"/>
        </w:rPr>
        <w:t> </w:t>
      </w:r>
      <w:r w:rsidR="00293A8C">
        <w:rPr>
          <w:rStyle w:val="eop"/>
          <w:rFonts w:ascii="Calibri" w:hAnsi="Calibri"/>
          <w:szCs w:val="22"/>
          <w:lang w:val="en-CA"/>
        </w:rPr>
        <w:t>(p.249)</w:t>
      </w:r>
    </w:p>
    <w:p w14:paraId="6EFEBF0B" w14:textId="77777777" w:rsidR="00C82252" w:rsidRPr="00C82252" w:rsidRDefault="00C82252" w:rsidP="001E636F">
      <w:pPr>
        <w:pStyle w:val="ListParagraph"/>
        <w:numPr>
          <w:ilvl w:val="0"/>
          <w:numId w:val="202"/>
        </w:numPr>
        <w:rPr>
          <w:lang w:val="en-CA"/>
        </w:rPr>
      </w:pPr>
      <w:r w:rsidRPr="00C82252">
        <w:rPr>
          <w:rStyle w:val="normaltextrun"/>
          <w:rFonts w:ascii="Calibri" w:hAnsi="Calibri"/>
          <w:szCs w:val="22"/>
          <w:lang w:val="en-CA"/>
        </w:rPr>
        <w:t>To keep info in prospectus current</w:t>
      </w:r>
      <w:r w:rsidRPr="00C82252">
        <w:rPr>
          <w:rStyle w:val="eop"/>
          <w:rFonts w:ascii="Calibri" w:hAnsi="Calibri"/>
          <w:szCs w:val="22"/>
          <w:lang w:val="en-CA"/>
        </w:rPr>
        <w:t> </w:t>
      </w:r>
    </w:p>
    <w:p w14:paraId="3DF40275" w14:textId="59794D59" w:rsidR="00C82252" w:rsidRPr="00C82252" w:rsidRDefault="00B1001C" w:rsidP="001E636F">
      <w:pPr>
        <w:pStyle w:val="ListParagraph"/>
        <w:numPr>
          <w:ilvl w:val="0"/>
          <w:numId w:val="202"/>
        </w:numPr>
        <w:rPr>
          <w:lang w:val="en-CA"/>
        </w:rPr>
      </w:pPr>
      <w:r>
        <w:rPr>
          <w:rStyle w:val="normaltextrun"/>
          <w:rFonts w:ascii="Calibri" w:hAnsi="Calibri"/>
          <w:szCs w:val="22"/>
          <w:lang w:val="en-CA"/>
        </w:rPr>
        <w:t>CD is designed to create a “</w:t>
      </w:r>
      <w:r w:rsidR="00C82252" w:rsidRPr="00C82252">
        <w:rPr>
          <w:rStyle w:val="normaltextrun"/>
          <w:rFonts w:ascii="Calibri" w:hAnsi="Calibri"/>
          <w:szCs w:val="22"/>
          <w:lang w:val="en-CA"/>
        </w:rPr>
        <w:t>level playing field</w:t>
      </w:r>
      <w:r>
        <w:rPr>
          <w:rStyle w:val="normaltextrun"/>
          <w:rFonts w:ascii="Calibri" w:hAnsi="Calibri"/>
          <w:szCs w:val="22"/>
          <w:lang w:val="en-CA"/>
        </w:rPr>
        <w:t xml:space="preserve">” where all investors have access to the same info and all pricing and investment decision are made from the same starting point. </w:t>
      </w:r>
      <w:r w:rsidR="00C82252" w:rsidRPr="00C82252">
        <w:rPr>
          <w:rStyle w:val="normaltextrun"/>
          <w:rFonts w:ascii="Calibri" w:hAnsi="Calibri"/>
          <w:szCs w:val="22"/>
          <w:lang w:val="en-CA"/>
        </w:rPr>
        <w:t xml:space="preserve"> </w:t>
      </w:r>
    </w:p>
    <w:p w14:paraId="550F06EA" w14:textId="77777777" w:rsidR="00C82252" w:rsidRPr="00C82252" w:rsidRDefault="00C82252" w:rsidP="001E636F">
      <w:pPr>
        <w:pStyle w:val="ListParagraph"/>
        <w:numPr>
          <w:ilvl w:val="0"/>
          <w:numId w:val="202"/>
        </w:numPr>
        <w:rPr>
          <w:lang w:val="en-CA"/>
        </w:rPr>
      </w:pPr>
      <w:r w:rsidRPr="00C82252">
        <w:rPr>
          <w:rStyle w:val="normaltextrun"/>
          <w:rFonts w:ascii="Calibri" w:hAnsi="Calibri"/>
          <w:szCs w:val="22"/>
          <w:lang w:val="en-CA"/>
        </w:rPr>
        <w:t>Minimizes risk of insider trading</w:t>
      </w:r>
      <w:r w:rsidRPr="00C82252">
        <w:rPr>
          <w:rStyle w:val="eop"/>
          <w:rFonts w:ascii="Calibri" w:hAnsi="Calibri"/>
          <w:szCs w:val="22"/>
          <w:lang w:val="en-CA"/>
        </w:rPr>
        <w:t> </w:t>
      </w:r>
    </w:p>
    <w:p w14:paraId="3C8912A1" w14:textId="77777777" w:rsidR="00C82252" w:rsidRPr="00C82252" w:rsidRDefault="00C82252" w:rsidP="001E636F">
      <w:pPr>
        <w:pStyle w:val="ListParagraph"/>
        <w:numPr>
          <w:ilvl w:val="1"/>
          <w:numId w:val="202"/>
        </w:numPr>
        <w:rPr>
          <w:lang w:val="en-CA"/>
        </w:rPr>
      </w:pPr>
      <w:r w:rsidRPr="00C82252">
        <w:rPr>
          <w:rStyle w:val="normaltextrun"/>
          <w:rFonts w:ascii="Calibri" w:hAnsi="Calibri"/>
          <w:szCs w:val="22"/>
          <w:lang w:val="en-CA"/>
        </w:rPr>
        <w:t>Where a party has knowledge of the issuer that the public doesn't </w:t>
      </w:r>
      <w:r w:rsidRPr="00C82252">
        <w:rPr>
          <w:rStyle w:val="eop"/>
          <w:rFonts w:ascii="Calibri" w:hAnsi="Calibri"/>
          <w:szCs w:val="22"/>
          <w:lang w:val="en-CA"/>
        </w:rPr>
        <w:t> </w:t>
      </w:r>
    </w:p>
    <w:p w14:paraId="719C793C" w14:textId="192CF073" w:rsidR="00C82252" w:rsidRPr="00C82252" w:rsidRDefault="00C82252" w:rsidP="001E636F">
      <w:pPr>
        <w:pStyle w:val="ListParagraph"/>
        <w:numPr>
          <w:ilvl w:val="0"/>
          <w:numId w:val="202"/>
        </w:numPr>
        <w:rPr>
          <w:lang w:val="en-CA"/>
        </w:rPr>
      </w:pPr>
      <w:r w:rsidRPr="00C82252">
        <w:rPr>
          <w:rStyle w:val="normaltextrun"/>
          <w:rFonts w:ascii="Calibri" w:hAnsi="Calibri"/>
          <w:szCs w:val="22"/>
          <w:lang w:val="en-CA"/>
        </w:rPr>
        <w:t>Creates a foundation for the streamlined alternative forms of prospectus</w:t>
      </w:r>
      <w:r w:rsidRPr="00C82252">
        <w:rPr>
          <w:rStyle w:val="eop"/>
          <w:rFonts w:ascii="Calibri" w:hAnsi="Calibri"/>
          <w:szCs w:val="22"/>
          <w:lang w:val="en-CA"/>
        </w:rPr>
        <w:t> </w:t>
      </w:r>
      <w:r w:rsidR="00DA7666">
        <w:rPr>
          <w:rStyle w:val="eop"/>
          <w:rFonts w:ascii="Calibri" w:hAnsi="Calibri"/>
          <w:szCs w:val="22"/>
          <w:lang w:val="en-CA"/>
        </w:rPr>
        <w:t>– since issuers are permitted to distribute securities w/ a modified prospectus if they meet certain operational and CD standards</w:t>
      </w:r>
    </w:p>
    <w:p w14:paraId="1AE3EF55" w14:textId="77777777" w:rsidR="00C82252" w:rsidRPr="00C82252" w:rsidRDefault="00C82252" w:rsidP="001E636F">
      <w:pPr>
        <w:pStyle w:val="ListParagraph"/>
        <w:numPr>
          <w:ilvl w:val="1"/>
          <w:numId w:val="202"/>
        </w:numPr>
        <w:rPr>
          <w:lang w:val="en-CA"/>
        </w:rPr>
      </w:pPr>
      <w:r w:rsidRPr="00C82252">
        <w:rPr>
          <w:rStyle w:val="normaltextrun"/>
          <w:rFonts w:ascii="Calibri" w:hAnsi="Calibri"/>
          <w:szCs w:val="22"/>
          <w:lang w:val="en-CA"/>
        </w:rPr>
        <w:t>Short form, Shelf prospectuses </w:t>
      </w:r>
      <w:r w:rsidRPr="00C82252">
        <w:rPr>
          <w:rStyle w:val="eop"/>
          <w:rFonts w:ascii="Calibri" w:hAnsi="Calibri"/>
          <w:szCs w:val="22"/>
          <w:lang w:val="en-CA"/>
        </w:rPr>
        <w:t> </w:t>
      </w:r>
    </w:p>
    <w:p w14:paraId="35613F29" w14:textId="77777777" w:rsidR="00C82252" w:rsidRPr="00CF28C2" w:rsidRDefault="00C82252" w:rsidP="001E636F">
      <w:pPr>
        <w:pStyle w:val="ListParagraph"/>
        <w:numPr>
          <w:ilvl w:val="2"/>
          <w:numId w:val="202"/>
        </w:numPr>
        <w:rPr>
          <w:lang w:val="en-CA"/>
        </w:rPr>
      </w:pPr>
      <w:r w:rsidRPr="00CF28C2">
        <w:rPr>
          <w:rStyle w:val="normaltextrun"/>
          <w:rFonts w:ascii="Calibri" w:hAnsi="Calibri"/>
          <w:szCs w:val="22"/>
          <w:lang w:val="en-CA"/>
        </w:rPr>
        <w:t>Most commonly used alternatives by already reporting issuers</w:t>
      </w:r>
      <w:r w:rsidRPr="00CF28C2">
        <w:rPr>
          <w:rStyle w:val="eop"/>
          <w:rFonts w:ascii="Calibri" w:hAnsi="Calibri"/>
          <w:szCs w:val="22"/>
          <w:lang w:val="en-CA"/>
        </w:rPr>
        <w:t> </w:t>
      </w:r>
    </w:p>
    <w:p w14:paraId="6EC0D2F8" w14:textId="77777777" w:rsidR="00C82252" w:rsidRPr="00CF28C2" w:rsidRDefault="00C82252" w:rsidP="001E636F">
      <w:pPr>
        <w:pStyle w:val="ListParagraph"/>
        <w:numPr>
          <w:ilvl w:val="2"/>
          <w:numId w:val="202"/>
        </w:numPr>
        <w:rPr>
          <w:lang w:val="en-CA"/>
        </w:rPr>
      </w:pPr>
      <w:r w:rsidRPr="00CF28C2">
        <w:rPr>
          <w:rStyle w:val="normaltextrun"/>
          <w:rFonts w:ascii="Calibri" w:hAnsi="Calibri"/>
          <w:szCs w:val="22"/>
          <w:lang w:val="en-CA"/>
        </w:rPr>
        <w:t>Key basis is the public disclosure record that is current </w:t>
      </w:r>
      <w:r w:rsidRPr="00CF28C2">
        <w:rPr>
          <w:rStyle w:val="eop"/>
          <w:rFonts w:ascii="Calibri" w:hAnsi="Calibri"/>
          <w:szCs w:val="22"/>
          <w:lang w:val="en-CA"/>
        </w:rPr>
        <w:t> </w:t>
      </w:r>
    </w:p>
    <w:p w14:paraId="766A7471" w14:textId="77777777" w:rsidR="00C82252" w:rsidRPr="00CF28C2" w:rsidRDefault="00C82252" w:rsidP="001E636F">
      <w:pPr>
        <w:pStyle w:val="ListParagraph"/>
        <w:numPr>
          <w:ilvl w:val="1"/>
          <w:numId w:val="202"/>
        </w:numPr>
        <w:rPr>
          <w:lang w:val="en-CA"/>
        </w:rPr>
      </w:pPr>
      <w:r w:rsidRPr="00CF28C2">
        <w:rPr>
          <w:rStyle w:val="normaltextrun"/>
          <w:rFonts w:ascii="Calibri" w:hAnsi="Calibri"/>
          <w:szCs w:val="22"/>
          <w:lang w:val="en-CA"/>
        </w:rPr>
        <w:t>Allows for quicker access to the capital markets </w:t>
      </w:r>
      <w:r w:rsidRPr="00CF28C2">
        <w:rPr>
          <w:rStyle w:val="eop"/>
          <w:rFonts w:ascii="Calibri" w:hAnsi="Calibri"/>
          <w:szCs w:val="22"/>
          <w:lang w:val="en-CA"/>
        </w:rPr>
        <w:t> </w:t>
      </w:r>
    </w:p>
    <w:p w14:paraId="6D021918" w14:textId="77777777" w:rsidR="00C82252" w:rsidRPr="00CF28C2" w:rsidRDefault="00C82252" w:rsidP="001E636F">
      <w:pPr>
        <w:pStyle w:val="ListParagraph"/>
        <w:numPr>
          <w:ilvl w:val="0"/>
          <w:numId w:val="202"/>
        </w:numPr>
        <w:rPr>
          <w:lang w:val="en-CA"/>
        </w:rPr>
      </w:pPr>
      <w:r w:rsidRPr="00CF28C2">
        <w:rPr>
          <w:rStyle w:val="normaltextrun"/>
          <w:rFonts w:ascii="Calibri" w:hAnsi="Calibri"/>
          <w:szCs w:val="22"/>
          <w:lang w:val="en-CA"/>
        </w:rPr>
        <w:t>Disclosure is used as a</w:t>
      </w:r>
      <w:r w:rsidRPr="00CF28C2">
        <w:rPr>
          <w:rStyle w:val="apple-converted-space"/>
          <w:rFonts w:ascii="Calibri" w:hAnsi="Calibri"/>
          <w:szCs w:val="22"/>
          <w:lang w:val="en-CA"/>
        </w:rPr>
        <w:t> </w:t>
      </w:r>
      <w:r w:rsidRPr="00CF28C2">
        <w:rPr>
          <w:rStyle w:val="normaltextrun"/>
          <w:rFonts w:ascii="Calibri" w:hAnsi="Calibri"/>
          <w:b/>
          <w:bCs/>
          <w:szCs w:val="22"/>
          <w:lang w:val="en-CA"/>
        </w:rPr>
        <w:t>way of changing corporate behaviour</w:t>
      </w:r>
      <w:r w:rsidRPr="00CF28C2">
        <w:rPr>
          <w:rStyle w:val="normaltextrun"/>
          <w:rFonts w:ascii="Calibri" w:hAnsi="Calibri"/>
          <w:szCs w:val="22"/>
          <w:lang w:val="en-CA"/>
        </w:rPr>
        <w:t> </w:t>
      </w:r>
      <w:r w:rsidRPr="00CF28C2">
        <w:rPr>
          <w:rStyle w:val="eop"/>
          <w:rFonts w:ascii="Calibri" w:hAnsi="Calibri"/>
          <w:szCs w:val="22"/>
          <w:lang w:val="en-CA"/>
        </w:rPr>
        <w:t> </w:t>
      </w:r>
    </w:p>
    <w:p w14:paraId="0489AC47" w14:textId="77777777" w:rsidR="00C82252" w:rsidRPr="00CF28C2" w:rsidRDefault="00C82252" w:rsidP="001E636F">
      <w:pPr>
        <w:pStyle w:val="ListParagraph"/>
        <w:numPr>
          <w:ilvl w:val="1"/>
          <w:numId w:val="202"/>
        </w:numPr>
        <w:rPr>
          <w:lang w:val="en-CA"/>
        </w:rPr>
      </w:pPr>
      <w:r w:rsidRPr="00CF28C2">
        <w:rPr>
          <w:rStyle w:val="normaltextrun"/>
          <w:rFonts w:ascii="Calibri" w:hAnsi="Calibri"/>
          <w:szCs w:val="22"/>
          <w:lang w:val="en-CA"/>
        </w:rPr>
        <w:t>Regulators have adopted a</w:t>
      </w:r>
      <w:r w:rsidRPr="00CF28C2">
        <w:rPr>
          <w:rStyle w:val="apple-converted-space"/>
          <w:rFonts w:ascii="Calibri" w:hAnsi="Calibri"/>
          <w:szCs w:val="22"/>
          <w:lang w:val="en-CA"/>
        </w:rPr>
        <w:t> </w:t>
      </w:r>
      <w:r w:rsidRPr="00CF28C2">
        <w:rPr>
          <w:rStyle w:val="normaltextrun"/>
          <w:rFonts w:ascii="Calibri" w:hAnsi="Calibri"/>
          <w:b/>
          <w:bCs/>
          <w:szCs w:val="22"/>
          <w:lang w:val="en-CA"/>
        </w:rPr>
        <w:t>comply or explain approach</w:t>
      </w:r>
      <w:r w:rsidRPr="00CF28C2">
        <w:rPr>
          <w:rStyle w:val="apple-converted-space"/>
          <w:rFonts w:ascii="Calibri" w:hAnsi="Calibri"/>
          <w:szCs w:val="22"/>
          <w:lang w:val="en-CA"/>
        </w:rPr>
        <w:t> </w:t>
      </w:r>
      <w:r w:rsidRPr="00CF28C2">
        <w:rPr>
          <w:rStyle w:val="normaltextrun"/>
          <w:rFonts w:ascii="Calibri" w:hAnsi="Calibri"/>
          <w:szCs w:val="22"/>
          <w:lang w:val="en-CA"/>
        </w:rPr>
        <w:t>to introducing behavioural changes</w:t>
      </w:r>
      <w:r w:rsidRPr="00CF28C2">
        <w:rPr>
          <w:rStyle w:val="eop"/>
          <w:rFonts w:ascii="Calibri" w:hAnsi="Calibri"/>
          <w:szCs w:val="22"/>
          <w:lang w:val="en-CA"/>
        </w:rPr>
        <w:t> </w:t>
      </w:r>
    </w:p>
    <w:p w14:paraId="30A2CB54" w14:textId="77777777" w:rsidR="00C82252" w:rsidRPr="00CF28C2" w:rsidRDefault="00C82252" w:rsidP="001E636F">
      <w:pPr>
        <w:pStyle w:val="ListParagraph"/>
        <w:numPr>
          <w:ilvl w:val="2"/>
          <w:numId w:val="202"/>
        </w:numPr>
        <w:rPr>
          <w:lang w:val="en-CA"/>
        </w:rPr>
      </w:pPr>
      <w:r w:rsidRPr="00CF28C2">
        <w:rPr>
          <w:rStyle w:val="normaltextrun"/>
          <w:rFonts w:ascii="Calibri" w:hAnsi="Calibri"/>
          <w:szCs w:val="22"/>
          <w:lang w:val="en-CA"/>
        </w:rPr>
        <w:t>i.e. if you don't have a majority of independent directors, you have to make certain disclosures about it - how do you ensure that directors are making decisions on an independent basis?</w:t>
      </w:r>
      <w:r w:rsidRPr="00CF28C2">
        <w:rPr>
          <w:rStyle w:val="eop"/>
          <w:rFonts w:ascii="Calibri" w:hAnsi="Calibri"/>
          <w:szCs w:val="22"/>
          <w:lang w:val="en-CA"/>
        </w:rPr>
        <w:t> </w:t>
      </w:r>
    </w:p>
    <w:p w14:paraId="705F1D72" w14:textId="77777777" w:rsidR="00C82252" w:rsidRPr="00075319" w:rsidRDefault="00C82252" w:rsidP="001E636F">
      <w:pPr>
        <w:pStyle w:val="ListParagraph"/>
        <w:numPr>
          <w:ilvl w:val="2"/>
          <w:numId w:val="202"/>
        </w:numPr>
        <w:rPr>
          <w:rStyle w:val="normaltextrun"/>
          <w:lang w:val="en-CA"/>
        </w:rPr>
      </w:pPr>
      <w:r w:rsidRPr="00CF28C2">
        <w:rPr>
          <w:rStyle w:val="normaltextrun"/>
          <w:rFonts w:ascii="Calibri" w:hAnsi="Calibri"/>
          <w:szCs w:val="22"/>
          <w:lang w:val="en-CA"/>
        </w:rPr>
        <w:t>Shaming the company</w:t>
      </w:r>
    </w:p>
    <w:p w14:paraId="66AC9676" w14:textId="77777777" w:rsidR="00116917" w:rsidRDefault="00116917" w:rsidP="00116917">
      <w:pPr>
        <w:rPr>
          <w:rStyle w:val="normaltextrun"/>
          <w:rFonts w:ascii="Calibri" w:hAnsi="Calibri"/>
          <w:b/>
          <w:bCs/>
          <w:szCs w:val="22"/>
          <w:lang w:val="en-CA"/>
        </w:rPr>
      </w:pPr>
    </w:p>
    <w:p w14:paraId="419EEDED" w14:textId="77777777" w:rsidR="00075319" w:rsidRPr="00116917" w:rsidRDefault="00075319" w:rsidP="00116917">
      <w:pPr>
        <w:rPr>
          <w:sz w:val="28"/>
          <w:lang w:val="en-CA"/>
        </w:rPr>
      </w:pPr>
      <w:r w:rsidRPr="00116917">
        <w:rPr>
          <w:rStyle w:val="normaltextrun"/>
          <w:rFonts w:ascii="Calibri" w:hAnsi="Calibri"/>
          <w:b/>
          <w:bCs/>
          <w:szCs w:val="22"/>
          <w:lang w:val="en-CA"/>
        </w:rPr>
        <w:t>Changes in CD requirements</w:t>
      </w:r>
      <w:r w:rsidRPr="00116917">
        <w:rPr>
          <w:rStyle w:val="eop"/>
          <w:rFonts w:ascii="Calibri" w:hAnsi="Calibri"/>
          <w:szCs w:val="22"/>
          <w:lang w:val="en-CA"/>
        </w:rPr>
        <w:t> </w:t>
      </w:r>
    </w:p>
    <w:p w14:paraId="18F1AA74" w14:textId="12C29F77" w:rsidR="00641412" w:rsidRPr="00641412" w:rsidRDefault="00641412" w:rsidP="001E636F">
      <w:pPr>
        <w:pStyle w:val="ListParagraph"/>
        <w:numPr>
          <w:ilvl w:val="0"/>
          <w:numId w:val="203"/>
        </w:numPr>
        <w:rPr>
          <w:rStyle w:val="normaltextrun"/>
          <w:lang w:val="en-CA"/>
        </w:rPr>
      </w:pPr>
      <w:r w:rsidRPr="00641412">
        <w:rPr>
          <w:rStyle w:val="normaltextrun"/>
          <w:lang w:val="en-CA"/>
        </w:rPr>
        <w:t>Evolution of CD – pp.246 to 248</w:t>
      </w:r>
    </w:p>
    <w:p w14:paraId="091A75BE" w14:textId="77777777" w:rsidR="00075319" w:rsidRPr="00116917" w:rsidRDefault="00075319" w:rsidP="001E636F">
      <w:pPr>
        <w:pStyle w:val="ListParagraph"/>
        <w:numPr>
          <w:ilvl w:val="0"/>
          <w:numId w:val="203"/>
        </w:numPr>
        <w:rPr>
          <w:sz w:val="28"/>
          <w:lang w:val="en-CA"/>
        </w:rPr>
      </w:pPr>
      <w:r w:rsidRPr="00116917">
        <w:rPr>
          <w:rStyle w:val="normaltextrun"/>
          <w:rFonts w:ascii="Calibri" w:hAnsi="Calibri"/>
          <w:szCs w:val="22"/>
          <w:lang w:val="en-CA"/>
        </w:rPr>
        <w:t>Before 1965, only financial statements for at the time of IPO was required </w:t>
      </w:r>
      <w:r w:rsidRPr="00116917">
        <w:rPr>
          <w:rStyle w:val="eop"/>
          <w:rFonts w:ascii="Calibri" w:hAnsi="Calibri"/>
          <w:szCs w:val="22"/>
          <w:lang w:val="en-CA"/>
        </w:rPr>
        <w:t> </w:t>
      </w:r>
    </w:p>
    <w:p w14:paraId="5723A8ED" w14:textId="77777777" w:rsidR="00075319" w:rsidRPr="006423E5" w:rsidRDefault="00075319" w:rsidP="001E636F">
      <w:pPr>
        <w:pStyle w:val="ListParagraph"/>
        <w:numPr>
          <w:ilvl w:val="0"/>
          <w:numId w:val="203"/>
        </w:numPr>
        <w:rPr>
          <w:rStyle w:val="eop"/>
          <w:sz w:val="28"/>
          <w:lang w:val="en-CA"/>
        </w:rPr>
      </w:pPr>
      <w:r w:rsidRPr="00116917">
        <w:rPr>
          <w:rStyle w:val="normaltextrun"/>
          <w:rFonts w:ascii="Calibri" w:hAnsi="Calibri"/>
          <w:szCs w:val="22"/>
          <w:lang w:val="en-CA"/>
        </w:rPr>
        <w:t>In 1965, the Kimber report saw this as a flaw b/c the bulk of trading happens on the secondary market </w:t>
      </w:r>
      <w:r w:rsidRPr="00116917">
        <w:rPr>
          <w:rStyle w:val="eop"/>
          <w:rFonts w:ascii="Calibri" w:hAnsi="Calibri"/>
          <w:szCs w:val="22"/>
          <w:lang w:val="en-CA"/>
        </w:rPr>
        <w:t> </w:t>
      </w:r>
    </w:p>
    <w:p w14:paraId="33529FA6" w14:textId="1C293786" w:rsidR="006423E5" w:rsidRPr="00116917" w:rsidRDefault="006423E5" w:rsidP="001E636F">
      <w:pPr>
        <w:pStyle w:val="ListParagraph"/>
        <w:numPr>
          <w:ilvl w:val="1"/>
          <w:numId w:val="203"/>
        </w:numPr>
        <w:rPr>
          <w:sz w:val="28"/>
          <w:lang w:val="en-CA"/>
        </w:rPr>
      </w:pPr>
      <w:r>
        <w:rPr>
          <w:rStyle w:val="eop"/>
          <w:rFonts w:ascii="Calibri" w:hAnsi="Calibri"/>
          <w:color w:val="FF0000"/>
          <w:szCs w:val="22"/>
          <w:lang w:val="en-CA"/>
        </w:rPr>
        <w:t xml:space="preserve">CD was the Kimber Committee’s most important reform </w:t>
      </w:r>
    </w:p>
    <w:p w14:paraId="0E148110" w14:textId="77777777" w:rsidR="00075319" w:rsidRPr="00116917" w:rsidRDefault="00075319" w:rsidP="001E636F">
      <w:pPr>
        <w:pStyle w:val="ListParagraph"/>
        <w:numPr>
          <w:ilvl w:val="0"/>
          <w:numId w:val="203"/>
        </w:numPr>
        <w:rPr>
          <w:sz w:val="28"/>
          <w:lang w:val="en-CA"/>
        </w:rPr>
      </w:pPr>
      <w:r w:rsidRPr="00116917">
        <w:rPr>
          <w:rStyle w:val="normaltextrun"/>
          <w:rFonts w:ascii="Calibri" w:hAnsi="Calibri"/>
          <w:szCs w:val="22"/>
          <w:lang w:val="en-CA"/>
        </w:rPr>
        <w:t>By mid 70's ad hoc regimes in different jurisdictions in corporate legislation</w:t>
      </w:r>
      <w:r w:rsidRPr="00116917">
        <w:rPr>
          <w:rStyle w:val="eop"/>
          <w:rFonts w:ascii="Calibri" w:hAnsi="Calibri"/>
          <w:szCs w:val="22"/>
          <w:lang w:val="en-CA"/>
        </w:rPr>
        <w:t> </w:t>
      </w:r>
    </w:p>
    <w:p w14:paraId="43A80B0B" w14:textId="77777777" w:rsidR="00075319" w:rsidRPr="00116917" w:rsidRDefault="00075319" w:rsidP="001E636F">
      <w:pPr>
        <w:pStyle w:val="ListParagraph"/>
        <w:numPr>
          <w:ilvl w:val="0"/>
          <w:numId w:val="203"/>
        </w:numPr>
        <w:rPr>
          <w:sz w:val="28"/>
          <w:lang w:val="en-CA"/>
        </w:rPr>
      </w:pPr>
      <w:r w:rsidRPr="00116917">
        <w:rPr>
          <w:rStyle w:val="normaltextrun"/>
          <w:rFonts w:ascii="Calibri" w:hAnsi="Calibri"/>
          <w:szCs w:val="22"/>
          <w:lang w:val="en-CA"/>
        </w:rPr>
        <w:t>Big boost recently came as a result of a series of crises</w:t>
      </w:r>
      <w:r w:rsidRPr="00116917">
        <w:rPr>
          <w:rStyle w:val="eop"/>
          <w:rFonts w:ascii="Calibri" w:hAnsi="Calibri"/>
          <w:szCs w:val="22"/>
          <w:lang w:val="en-CA"/>
        </w:rPr>
        <w:t> </w:t>
      </w:r>
    </w:p>
    <w:p w14:paraId="20BC82BC" w14:textId="77777777" w:rsidR="00075319" w:rsidRPr="00116917" w:rsidRDefault="00075319" w:rsidP="001E636F">
      <w:pPr>
        <w:pStyle w:val="ListParagraph"/>
        <w:numPr>
          <w:ilvl w:val="1"/>
          <w:numId w:val="203"/>
        </w:numPr>
        <w:rPr>
          <w:sz w:val="28"/>
          <w:lang w:val="en-CA"/>
        </w:rPr>
      </w:pPr>
      <w:r w:rsidRPr="00116917">
        <w:rPr>
          <w:rStyle w:val="normaltextrun"/>
          <w:rFonts w:ascii="Calibri" w:hAnsi="Calibri"/>
          <w:szCs w:val="22"/>
          <w:lang w:val="en-CA"/>
        </w:rPr>
        <w:t>Enron (Sarbanes Oxley in USA)</w:t>
      </w:r>
      <w:r w:rsidRPr="00116917">
        <w:rPr>
          <w:rStyle w:val="eop"/>
          <w:rFonts w:ascii="Calibri" w:hAnsi="Calibri"/>
          <w:szCs w:val="22"/>
          <w:lang w:val="en-CA"/>
        </w:rPr>
        <w:t> </w:t>
      </w:r>
    </w:p>
    <w:p w14:paraId="7AF022B0" w14:textId="77777777" w:rsidR="00075319" w:rsidRPr="00116917" w:rsidRDefault="00075319" w:rsidP="001E636F">
      <w:pPr>
        <w:pStyle w:val="ListParagraph"/>
        <w:numPr>
          <w:ilvl w:val="2"/>
          <w:numId w:val="203"/>
        </w:numPr>
        <w:rPr>
          <w:sz w:val="28"/>
          <w:lang w:val="en-CA"/>
        </w:rPr>
      </w:pPr>
      <w:r w:rsidRPr="00116917">
        <w:rPr>
          <w:rStyle w:val="normaltextrun"/>
          <w:rFonts w:ascii="Calibri" w:hAnsi="Calibri"/>
          <w:szCs w:val="22"/>
          <w:lang w:val="en-CA"/>
        </w:rPr>
        <w:t>Required officer certification</w:t>
      </w:r>
      <w:r w:rsidRPr="00116917">
        <w:rPr>
          <w:rStyle w:val="eop"/>
          <w:rFonts w:ascii="Calibri" w:hAnsi="Calibri"/>
          <w:szCs w:val="22"/>
          <w:lang w:val="en-CA"/>
        </w:rPr>
        <w:t> </w:t>
      </w:r>
    </w:p>
    <w:p w14:paraId="696FA336" w14:textId="77777777" w:rsidR="00075319" w:rsidRPr="00116917" w:rsidRDefault="00075319" w:rsidP="001E636F">
      <w:pPr>
        <w:pStyle w:val="ListParagraph"/>
        <w:numPr>
          <w:ilvl w:val="1"/>
          <w:numId w:val="203"/>
        </w:numPr>
        <w:rPr>
          <w:sz w:val="28"/>
          <w:lang w:val="en-CA"/>
        </w:rPr>
      </w:pPr>
      <w:r w:rsidRPr="00116917">
        <w:rPr>
          <w:rStyle w:val="normaltextrun"/>
          <w:rFonts w:ascii="Calibri" w:hAnsi="Calibri"/>
          <w:szCs w:val="22"/>
          <w:lang w:val="en-CA"/>
        </w:rPr>
        <w:t>Series of Canadian scandals (Bre-X: company had no resources and was a massive fraud)</w:t>
      </w:r>
      <w:r w:rsidRPr="00116917">
        <w:rPr>
          <w:rStyle w:val="eop"/>
          <w:rFonts w:ascii="Calibri" w:hAnsi="Calibri"/>
          <w:szCs w:val="22"/>
          <w:lang w:val="en-CA"/>
        </w:rPr>
        <w:t> </w:t>
      </w:r>
    </w:p>
    <w:p w14:paraId="7AD53065" w14:textId="77777777" w:rsidR="00075319" w:rsidRPr="00116917" w:rsidRDefault="00075319" w:rsidP="001E636F">
      <w:pPr>
        <w:pStyle w:val="ListParagraph"/>
        <w:numPr>
          <w:ilvl w:val="2"/>
          <w:numId w:val="203"/>
        </w:numPr>
        <w:rPr>
          <w:sz w:val="28"/>
          <w:lang w:val="en-CA"/>
        </w:rPr>
      </w:pPr>
      <w:r w:rsidRPr="00116917">
        <w:rPr>
          <w:rStyle w:val="normaltextrun"/>
          <w:rFonts w:ascii="Calibri" w:hAnsi="Calibri"/>
          <w:szCs w:val="22"/>
          <w:lang w:val="en-CA"/>
        </w:rPr>
        <w:t>Got NI 43-101 from this: technical reports for companies with mineral resources</w:t>
      </w:r>
      <w:r w:rsidRPr="00116917">
        <w:rPr>
          <w:rStyle w:val="eop"/>
          <w:rFonts w:ascii="Calibri" w:hAnsi="Calibri"/>
          <w:szCs w:val="22"/>
          <w:lang w:val="en-CA"/>
        </w:rPr>
        <w:t> </w:t>
      </w:r>
    </w:p>
    <w:p w14:paraId="5FAE9477" w14:textId="77777777" w:rsidR="00075319" w:rsidRPr="00116917" w:rsidRDefault="00075319" w:rsidP="001E636F">
      <w:pPr>
        <w:pStyle w:val="ListParagraph"/>
        <w:numPr>
          <w:ilvl w:val="1"/>
          <w:numId w:val="203"/>
        </w:numPr>
        <w:rPr>
          <w:sz w:val="28"/>
          <w:lang w:val="en-CA"/>
        </w:rPr>
      </w:pPr>
      <w:r w:rsidRPr="00116917">
        <w:rPr>
          <w:rStyle w:val="normaltextrun"/>
          <w:rFonts w:ascii="Calibri" w:hAnsi="Calibri"/>
          <w:szCs w:val="22"/>
          <w:lang w:val="en-CA"/>
        </w:rPr>
        <w:t>2008/09 Financial crisis</w:t>
      </w:r>
      <w:r w:rsidRPr="00116917">
        <w:rPr>
          <w:rStyle w:val="eop"/>
          <w:rFonts w:ascii="Calibri" w:hAnsi="Calibri"/>
          <w:szCs w:val="22"/>
          <w:lang w:val="en-CA"/>
        </w:rPr>
        <w:t> </w:t>
      </w:r>
    </w:p>
    <w:p w14:paraId="47828A26" w14:textId="77777777" w:rsidR="00075319" w:rsidRPr="00116917" w:rsidRDefault="00075319" w:rsidP="001E636F">
      <w:pPr>
        <w:pStyle w:val="ListParagraph"/>
        <w:numPr>
          <w:ilvl w:val="2"/>
          <w:numId w:val="203"/>
        </w:numPr>
        <w:rPr>
          <w:sz w:val="28"/>
          <w:lang w:val="en-CA"/>
        </w:rPr>
      </w:pPr>
      <w:r w:rsidRPr="00116917">
        <w:rPr>
          <w:rStyle w:val="normaltextrun"/>
          <w:rFonts w:ascii="Calibri" w:hAnsi="Calibri"/>
          <w:szCs w:val="22"/>
          <w:lang w:val="en-CA"/>
        </w:rPr>
        <w:t>USA: Dodd-Frank </w:t>
      </w:r>
      <w:r w:rsidRPr="00116917">
        <w:rPr>
          <w:rStyle w:val="eop"/>
          <w:rFonts w:ascii="Calibri" w:hAnsi="Calibri"/>
          <w:szCs w:val="22"/>
          <w:lang w:val="en-CA"/>
        </w:rPr>
        <w:t> </w:t>
      </w:r>
    </w:p>
    <w:p w14:paraId="75FAA360" w14:textId="77777777" w:rsidR="00075319" w:rsidRPr="00116917" w:rsidRDefault="00075319" w:rsidP="001E636F">
      <w:pPr>
        <w:pStyle w:val="ListParagraph"/>
        <w:numPr>
          <w:ilvl w:val="1"/>
          <w:numId w:val="203"/>
        </w:numPr>
        <w:rPr>
          <w:sz w:val="28"/>
          <w:lang w:val="en-CA"/>
        </w:rPr>
      </w:pPr>
      <w:r w:rsidRPr="00116917">
        <w:rPr>
          <w:rStyle w:val="normaltextrun"/>
          <w:rFonts w:ascii="Calibri" w:hAnsi="Calibri"/>
          <w:szCs w:val="22"/>
          <w:lang w:val="en-CA"/>
        </w:rPr>
        <w:lastRenderedPageBreak/>
        <w:t>2011 Sino Forest</w:t>
      </w:r>
      <w:r w:rsidRPr="00116917">
        <w:rPr>
          <w:rStyle w:val="eop"/>
          <w:rFonts w:ascii="Calibri" w:hAnsi="Calibri"/>
          <w:szCs w:val="22"/>
          <w:lang w:val="en-CA"/>
        </w:rPr>
        <w:t> </w:t>
      </w:r>
    </w:p>
    <w:p w14:paraId="2B5A9655" w14:textId="77777777" w:rsidR="00075319" w:rsidRPr="00116917" w:rsidRDefault="00075319" w:rsidP="001E636F">
      <w:pPr>
        <w:pStyle w:val="ListParagraph"/>
        <w:numPr>
          <w:ilvl w:val="2"/>
          <w:numId w:val="203"/>
        </w:numPr>
        <w:rPr>
          <w:sz w:val="28"/>
          <w:lang w:val="en-CA"/>
        </w:rPr>
      </w:pPr>
      <w:r w:rsidRPr="00116917">
        <w:rPr>
          <w:rStyle w:val="normaltextrun"/>
          <w:rFonts w:ascii="Calibri" w:hAnsi="Calibri"/>
          <w:szCs w:val="22"/>
          <w:lang w:val="en-CA"/>
        </w:rPr>
        <w:t>Canadian public company claimed to have forest tenures in China</w:t>
      </w:r>
      <w:r w:rsidRPr="00116917">
        <w:rPr>
          <w:rStyle w:val="eop"/>
          <w:rFonts w:ascii="Calibri" w:hAnsi="Calibri"/>
          <w:szCs w:val="22"/>
          <w:lang w:val="en-CA"/>
        </w:rPr>
        <w:t> </w:t>
      </w:r>
    </w:p>
    <w:p w14:paraId="4D46097A" w14:textId="77777777" w:rsidR="00075319" w:rsidRPr="00116917" w:rsidRDefault="00075319" w:rsidP="001E636F">
      <w:pPr>
        <w:pStyle w:val="ListParagraph"/>
        <w:numPr>
          <w:ilvl w:val="1"/>
          <w:numId w:val="203"/>
        </w:numPr>
        <w:rPr>
          <w:sz w:val="28"/>
          <w:lang w:val="en-CA"/>
        </w:rPr>
      </w:pPr>
      <w:r w:rsidRPr="00116917">
        <w:rPr>
          <w:rStyle w:val="normaltextrun"/>
          <w:rFonts w:ascii="Calibri" w:hAnsi="Calibri"/>
          <w:szCs w:val="22"/>
          <w:lang w:val="en-CA"/>
        </w:rPr>
        <w:t>Regulators in Ontario initiated greater disclosure and governance requirements re: emerging market issuers </w:t>
      </w:r>
      <w:r w:rsidRPr="00116917">
        <w:rPr>
          <w:rStyle w:val="eop"/>
          <w:rFonts w:ascii="Calibri" w:hAnsi="Calibri"/>
          <w:szCs w:val="22"/>
          <w:lang w:val="en-CA"/>
        </w:rPr>
        <w:t> </w:t>
      </w:r>
    </w:p>
    <w:p w14:paraId="2C9611F1" w14:textId="187168DA" w:rsidR="00075319" w:rsidRPr="004B2D52" w:rsidRDefault="00075319" w:rsidP="001E636F">
      <w:pPr>
        <w:pStyle w:val="ListParagraph"/>
        <w:numPr>
          <w:ilvl w:val="2"/>
          <w:numId w:val="203"/>
        </w:numPr>
        <w:rPr>
          <w:rStyle w:val="eop"/>
          <w:sz w:val="28"/>
          <w:lang w:val="en-CA"/>
        </w:rPr>
      </w:pPr>
      <w:r w:rsidRPr="00116917">
        <w:rPr>
          <w:rStyle w:val="normaltextrun"/>
          <w:rFonts w:ascii="Calibri" w:hAnsi="Calibri"/>
          <w:szCs w:val="22"/>
          <w:lang w:val="en-CA"/>
        </w:rPr>
        <w:t>Canadian companies that have businesses in emerging markets</w:t>
      </w:r>
      <w:r w:rsidRPr="00116917">
        <w:rPr>
          <w:rStyle w:val="eop"/>
          <w:rFonts w:ascii="Calibri" w:hAnsi="Calibri"/>
          <w:szCs w:val="22"/>
          <w:lang w:val="en-CA"/>
        </w:rPr>
        <w:t> </w:t>
      </w:r>
    </w:p>
    <w:p w14:paraId="2843858A" w14:textId="77777777" w:rsidR="004B2D52" w:rsidRDefault="004B2D52" w:rsidP="004B2D52">
      <w:pPr>
        <w:rPr>
          <w:rStyle w:val="Emphasis"/>
        </w:rPr>
      </w:pPr>
    </w:p>
    <w:p w14:paraId="374D8EC0" w14:textId="258A998F" w:rsidR="004B2D52" w:rsidRPr="004B2D52" w:rsidRDefault="004B2D52" w:rsidP="004B2D52">
      <w:pPr>
        <w:rPr>
          <w:lang w:val="en-CA"/>
        </w:rPr>
      </w:pPr>
      <w:r w:rsidRPr="004B2D52">
        <w:rPr>
          <w:rStyle w:val="Emphasis"/>
        </w:rPr>
        <w:t>BCSA s.85</w:t>
      </w:r>
      <w:r>
        <w:rPr>
          <w:lang w:val="en-CA"/>
        </w:rPr>
        <w:t xml:space="preserve"> </w:t>
      </w:r>
      <w:r>
        <w:t>A reporting issuer must, in accordance with the regulations,</w:t>
      </w:r>
    </w:p>
    <w:p w14:paraId="356A2867" w14:textId="77777777" w:rsidR="004B2D52" w:rsidRDefault="004B2D52" w:rsidP="004B2D52">
      <w:pPr>
        <w:ind w:left="720"/>
      </w:pPr>
      <w:bookmarkStart w:id="96" w:name="d2e7115"/>
      <w:bookmarkEnd w:id="96"/>
      <w:r w:rsidRPr="004B2D52">
        <w:rPr>
          <w:rStyle w:val="Emphasis"/>
        </w:rPr>
        <w:t>(a)</w:t>
      </w:r>
      <w:r>
        <w:t xml:space="preserve"> provide prescribed </w:t>
      </w:r>
      <w:r w:rsidRPr="004B2D52">
        <w:rPr>
          <w:b/>
          <w:color w:val="FF0000"/>
        </w:rPr>
        <w:t>periodic disclosure</w:t>
      </w:r>
      <w:r w:rsidRPr="004B2D52">
        <w:rPr>
          <w:color w:val="FF0000"/>
        </w:rPr>
        <w:t xml:space="preserve"> </w:t>
      </w:r>
      <w:r>
        <w:t>about its business and affairs,</w:t>
      </w:r>
    </w:p>
    <w:p w14:paraId="449CCA4A" w14:textId="77777777" w:rsidR="004B2D52" w:rsidRDefault="004B2D52" w:rsidP="004B2D52">
      <w:pPr>
        <w:ind w:left="720"/>
      </w:pPr>
      <w:bookmarkStart w:id="97" w:name="d2e7124"/>
      <w:bookmarkEnd w:id="97"/>
      <w:r w:rsidRPr="004B2D52">
        <w:rPr>
          <w:rStyle w:val="Emphasis"/>
        </w:rPr>
        <w:t>(b)</w:t>
      </w:r>
      <w:r>
        <w:t xml:space="preserve"> provide disclosure of a </w:t>
      </w:r>
      <w:r w:rsidRPr="004B2D52">
        <w:rPr>
          <w:b/>
          <w:color w:val="FF0000"/>
        </w:rPr>
        <w:t>material change</w:t>
      </w:r>
      <w:r>
        <w:t>, and</w:t>
      </w:r>
    </w:p>
    <w:p w14:paraId="1B02003E" w14:textId="4166DA79" w:rsidR="004B2D52" w:rsidRPr="004B2D52" w:rsidRDefault="004B2D52" w:rsidP="004B2D52">
      <w:pPr>
        <w:ind w:left="720"/>
      </w:pPr>
      <w:bookmarkStart w:id="98" w:name="d2e7134"/>
      <w:bookmarkEnd w:id="98"/>
      <w:r w:rsidRPr="004B2D52">
        <w:rPr>
          <w:rStyle w:val="Emphasis"/>
        </w:rPr>
        <w:t>(c)</w:t>
      </w:r>
      <w:r>
        <w:t xml:space="preserve"> provide other prescribed disclosure.</w:t>
      </w:r>
    </w:p>
    <w:p w14:paraId="425A1C2E" w14:textId="25E57924" w:rsidR="00194023" w:rsidRDefault="00FD4D3B" w:rsidP="00194023">
      <w:pPr>
        <w:pStyle w:val="Heading2"/>
      </w:pPr>
      <w:bookmarkStart w:id="99" w:name="_Toc480301463"/>
      <w:r>
        <w:t xml:space="preserve">(1) </w:t>
      </w:r>
      <w:r w:rsidR="00194023">
        <w:t>Periodic disclosure</w:t>
      </w:r>
      <w:bookmarkEnd w:id="99"/>
    </w:p>
    <w:p w14:paraId="2666C427" w14:textId="6F8728BA" w:rsidR="00793721" w:rsidRPr="00100783" w:rsidRDefault="00793721" w:rsidP="00293A8C">
      <w:pPr>
        <w:rPr>
          <w:color w:val="FF0000"/>
        </w:rPr>
      </w:pPr>
      <w:r w:rsidRPr="00793721">
        <w:rPr>
          <w:color w:val="FF0000"/>
        </w:rPr>
        <w:t xml:space="preserve">Triggered by </w:t>
      </w:r>
      <w:r w:rsidR="00D53CC4">
        <w:rPr>
          <w:color w:val="FF0000"/>
        </w:rPr>
        <w:t xml:space="preserve">time periods or </w:t>
      </w:r>
      <w:r w:rsidRPr="00793721">
        <w:rPr>
          <w:color w:val="FF0000"/>
        </w:rPr>
        <w:t xml:space="preserve">specific events </w:t>
      </w:r>
    </w:p>
    <w:p w14:paraId="3BBBAA84" w14:textId="77777777" w:rsidR="00CF7703" w:rsidRDefault="00CF7703" w:rsidP="00CF7703">
      <w:r>
        <w:t>A reporting issuer must comply with four periodic disclosure requirements:</w:t>
      </w:r>
    </w:p>
    <w:p w14:paraId="29895974" w14:textId="77777777" w:rsidR="00CF7703" w:rsidRPr="00E771BC" w:rsidRDefault="00CF7703" w:rsidP="001E636F">
      <w:pPr>
        <w:pStyle w:val="ListParagraph"/>
        <w:numPr>
          <w:ilvl w:val="0"/>
          <w:numId w:val="230"/>
        </w:numPr>
      </w:pPr>
      <w:r w:rsidRPr="00E771BC">
        <w:t xml:space="preserve">Quarterly and annual </w:t>
      </w:r>
      <w:r w:rsidRPr="00CF7703">
        <w:rPr>
          <w:b/>
        </w:rPr>
        <w:t>financial statements</w:t>
      </w:r>
      <w:r w:rsidRPr="00E771BC">
        <w:t>;</w:t>
      </w:r>
    </w:p>
    <w:p w14:paraId="15398645" w14:textId="77777777" w:rsidR="00CF7703" w:rsidRDefault="00CF7703" w:rsidP="001E636F">
      <w:pPr>
        <w:pStyle w:val="ListParagraph"/>
        <w:numPr>
          <w:ilvl w:val="0"/>
          <w:numId w:val="230"/>
        </w:numPr>
      </w:pPr>
      <w:r w:rsidRPr="00CF7703">
        <w:rPr>
          <w:b/>
        </w:rPr>
        <w:t>Management Discussion and Analysis (MD&amp;A)</w:t>
      </w:r>
      <w:r>
        <w:t xml:space="preserve"> to accompany quarterly and annual financial statements;</w:t>
      </w:r>
    </w:p>
    <w:p w14:paraId="5AE0B159" w14:textId="77777777" w:rsidR="00CF7703" w:rsidRDefault="00CF7703" w:rsidP="001E636F">
      <w:pPr>
        <w:pStyle w:val="ListParagraph"/>
        <w:numPr>
          <w:ilvl w:val="0"/>
          <w:numId w:val="230"/>
        </w:numPr>
      </w:pPr>
      <w:r w:rsidRPr="00CF7703">
        <w:rPr>
          <w:b/>
        </w:rPr>
        <w:t>Annual Information Form (AIFs)</w:t>
      </w:r>
      <w:r>
        <w:t>;</w:t>
      </w:r>
    </w:p>
    <w:p w14:paraId="34EE7999" w14:textId="79008A94" w:rsidR="00CF7703" w:rsidRPr="00CF7703" w:rsidRDefault="00CF7703" w:rsidP="001E636F">
      <w:pPr>
        <w:pStyle w:val="ListParagraph"/>
        <w:numPr>
          <w:ilvl w:val="0"/>
          <w:numId w:val="230"/>
        </w:numPr>
        <w:rPr>
          <w:b/>
          <w:lang w:val="en-CA" w:eastAsia="en-CA"/>
        </w:rPr>
      </w:pPr>
      <w:r w:rsidRPr="00CF7703">
        <w:rPr>
          <w:b/>
        </w:rPr>
        <w:t>Information Circulars</w:t>
      </w:r>
      <w:r>
        <w:t xml:space="preserve"> and </w:t>
      </w:r>
      <w:r w:rsidRPr="00CF7703">
        <w:rPr>
          <w:b/>
        </w:rPr>
        <w:t>Proxy Solicitation</w:t>
      </w:r>
      <w:r>
        <w:t xml:space="preserve"> before shareholder meetings.</w:t>
      </w:r>
    </w:p>
    <w:p w14:paraId="08CCD0DA" w14:textId="77777777" w:rsidR="00293A8C" w:rsidRDefault="00293A8C" w:rsidP="00293A8C">
      <w:pPr>
        <w:rPr>
          <w:b/>
          <w:color w:val="7030A0"/>
          <w:lang w:val="en-CA" w:eastAsia="en-CA"/>
        </w:rPr>
      </w:pPr>
    </w:p>
    <w:p w14:paraId="3474FE8F" w14:textId="7726F757" w:rsidR="00293A8C" w:rsidRPr="00293A8C" w:rsidRDefault="00B00C62" w:rsidP="00804267">
      <w:pPr>
        <w:pBdr>
          <w:bottom w:val="single" w:sz="4" w:space="1" w:color="auto"/>
        </w:pBdr>
        <w:rPr>
          <w:b/>
          <w:lang w:val="en-CA" w:eastAsia="en-CA"/>
        </w:rPr>
      </w:pPr>
      <w:r>
        <w:rPr>
          <w:b/>
          <w:highlight w:val="green"/>
          <w:lang w:val="en-CA" w:eastAsia="en-CA"/>
        </w:rPr>
        <w:t>(1</w:t>
      </w:r>
      <w:r w:rsidR="00FD4D3B">
        <w:rPr>
          <w:b/>
          <w:highlight w:val="green"/>
          <w:lang w:val="en-CA" w:eastAsia="en-CA"/>
        </w:rPr>
        <w:t xml:space="preserve">) </w:t>
      </w:r>
      <w:bookmarkStart w:id="100" w:name="_Toc468980413"/>
      <w:r w:rsidR="00293A8C" w:rsidRPr="00293A8C">
        <w:rPr>
          <w:b/>
          <w:highlight w:val="green"/>
          <w:lang w:val="en-CA" w:eastAsia="en-CA"/>
        </w:rPr>
        <w:t>Financial Disclosure</w:t>
      </w:r>
      <w:bookmarkEnd w:id="100"/>
      <w:r w:rsidR="00293A8C" w:rsidRPr="00293A8C">
        <w:rPr>
          <w:b/>
          <w:lang w:val="en-CA" w:eastAsia="en-CA"/>
        </w:rPr>
        <w:t xml:space="preserve"> </w:t>
      </w:r>
    </w:p>
    <w:p w14:paraId="1302E5A7" w14:textId="5A0684CC" w:rsidR="00D53CC4" w:rsidRDefault="002D14AC" w:rsidP="00D53CC4">
      <w:pPr>
        <w:rPr>
          <w:bdr w:val="none" w:sz="0" w:space="0" w:color="auto" w:frame="1"/>
          <w:lang w:val="en-CA"/>
        </w:rPr>
      </w:pPr>
      <w:r w:rsidRPr="002D14AC">
        <w:rPr>
          <w:rStyle w:val="Emphasis"/>
        </w:rPr>
        <w:t>NI</w:t>
      </w:r>
      <w:r>
        <w:rPr>
          <w:bdr w:val="none" w:sz="0" w:space="0" w:color="auto" w:frame="1"/>
          <w:lang w:val="en-CA"/>
        </w:rPr>
        <w:t xml:space="preserve"> </w:t>
      </w:r>
      <w:r w:rsidR="00D53CC4" w:rsidRPr="002D14AC">
        <w:rPr>
          <w:rStyle w:val="Emphasis"/>
        </w:rPr>
        <w:t>51-102</w:t>
      </w:r>
      <w:r w:rsidR="00D53CC4" w:rsidRPr="00D53CC4">
        <w:rPr>
          <w:bdr w:val="none" w:sz="0" w:space="0" w:color="auto" w:frame="1"/>
          <w:lang w:val="en-CA"/>
        </w:rPr>
        <w:t xml:space="preserve"> requires reporting issuers to prepare and file</w:t>
      </w:r>
      <w:r w:rsidR="00804267">
        <w:rPr>
          <w:bdr w:val="none" w:sz="0" w:space="0" w:color="auto" w:frame="1"/>
          <w:lang w:val="en-CA"/>
        </w:rPr>
        <w:t xml:space="preserve"> financial statements</w:t>
      </w:r>
      <w:r w:rsidR="00100783">
        <w:rPr>
          <w:bdr w:val="none" w:sz="0" w:space="0" w:color="auto" w:frame="1"/>
          <w:lang w:val="en-CA"/>
        </w:rPr>
        <w:t xml:space="preserve"> </w:t>
      </w:r>
      <w:r w:rsidR="00D53CC4" w:rsidRPr="00D53CC4">
        <w:rPr>
          <w:bdr w:val="none" w:sz="0" w:space="0" w:color="auto" w:frame="1"/>
          <w:lang w:val="en-CA"/>
        </w:rPr>
        <w:t>on SEDAR</w:t>
      </w:r>
      <w:r w:rsidR="00100783">
        <w:rPr>
          <w:bdr w:val="none" w:sz="0" w:space="0" w:color="auto" w:frame="1"/>
          <w:lang w:val="en-CA"/>
        </w:rPr>
        <w:t xml:space="preserve">. </w:t>
      </w:r>
    </w:p>
    <w:p w14:paraId="521F252F" w14:textId="62B5C1E1" w:rsidR="00A32D64" w:rsidRPr="00A32D64" w:rsidRDefault="00A32D64" w:rsidP="001E636F">
      <w:pPr>
        <w:pStyle w:val="ListParagraph"/>
        <w:numPr>
          <w:ilvl w:val="0"/>
          <w:numId w:val="234"/>
        </w:numPr>
      </w:pPr>
      <w:r w:rsidRPr="00A32D64">
        <w:t xml:space="preserve">Statements include notes </w:t>
      </w:r>
    </w:p>
    <w:p w14:paraId="511C3352" w14:textId="77777777" w:rsidR="00D53CC4" w:rsidRDefault="00D53CC4" w:rsidP="00293A8C">
      <w:pPr>
        <w:rPr>
          <w:b/>
          <w:highlight w:val="yellow"/>
          <w:lang w:val="en-CA" w:eastAsia="en-CA"/>
        </w:rPr>
      </w:pPr>
    </w:p>
    <w:p w14:paraId="075672BE" w14:textId="3C148C03" w:rsidR="00293A8C" w:rsidRDefault="00293A8C" w:rsidP="00293A8C">
      <w:pPr>
        <w:rPr>
          <w:lang w:val="en-CA" w:eastAsia="en-CA"/>
        </w:rPr>
      </w:pPr>
      <w:r w:rsidRPr="00293A8C">
        <w:rPr>
          <w:b/>
          <w:highlight w:val="yellow"/>
          <w:lang w:val="en-CA" w:eastAsia="en-CA"/>
        </w:rPr>
        <w:t>Accounting Standards:</w:t>
      </w:r>
      <w:r>
        <w:rPr>
          <w:b/>
          <w:lang w:val="en-CA" w:eastAsia="en-CA"/>
        </w:rPr>
        <w:t xml:space="preserve"> </w:t>
      </w:r>
      <w:r>
        <w:rPr>
          <w:lang w:val="en-CA" w:eastAsia="en-CA"/>
        </w:rPr>
        <w:t xml:space="preserve">Reporting Issuer’s financial statements must be prepared according to International Financial Report Standards (IFRS) (this is principles-based accounting and less rules-based) </w:t>
      </w:r>
      <w:r w:rsidRPr="004435A1">
        <w:rPr>
          <w:rStyle w:val="Emphasis"/>
        </w:rPr>
        <w:t>NI 52-107, s.3.2(1)</w:t>
      </w:r>
      <w:r w:rsidR="00DB2950">
        <w:rPr>
          <w:rStyle w:val="Emphasis"/>
        </w:rPr>
        <w:t xml:space="preserve"> </w:t>
      </w:r>
      <w:r w:rsidR="00DB2950" w:rsidRPr="00DB2950">
        <w:t xml:space="preserve">– US has not adopted IFRS yet </w:t>
      </w:r>
    </w:p>
    <w:p w14:paraId="1AB88E18" w14:textId="29008FB9" w:rsidR="002F06DF" w:rsidRPr="002F06DF" w:rsidRDefault="002F06DF" w:rsidP="001E636F">
      <w:pPr>
        <w:pStyle w:val="ListParagraph"/>
        <w:numPr>
          <w:ilvl w:val="0"/>
          <w:numId w:val="229"/>
        </w:numPr>
        <w:rPr>
          <w:lang w:val="en-CA" w:eastAsia="en-CA"/>
        </w:rPr>
      </w:pPr>
      <w:r w:rsidRPr="002F06DF">
        <w:rPr>
          <w:lang w:val="en-CA" w:eastAsia="en-CA"/>
        </w:rPr>
        <w:t xml:space="preserve">Replaced Canadian GAAP </w:t>
      </w:r>
    </w:p>
    <w:p w14:paraId="77D2B4E7" w14:textId="503AC4BE" w:rsidR="00804267" w:rsidRPr="00043ACC" w:rsidRDefault="007F7330" w:rsidP="001E636F">
      <w:pPr>
        <w:pStyle w:val="ListParagraph"/>
        <w:numPr>
          <w:ilvl w:val="0"/>
          <w:numId w:val="229"/>
        </w:numPr>
        <w:rPr>
          <w:b/>
          <w:lang w:val="en-CA" w:eastAsia="en-CA"/>
        </w:rPr>
      </w:pPr>
      <w:r>
        <w:rPr>
          <w:lang w:val="en-CA" w:eastAsia="en-CA"/>
        </w:rPr>
        <w:t xml:space="preserve">Prescribes </w:t>
      </w:r>
      <w:r w:rsidR="00804267">
        <w:rPr>
          <w:lang w:val="en-CA" w:eastAsia="en-CA"/>
        </w:rPr>
        <w:t>audit standard</w:t>
      </w:r>
      <w:r>
        <w:rPr>
          <w:lang w:val="en-CA" w:eastAsia="en-CA"/>
        </w:rPr>
        <w:t>s</w:t>
      </w:r>
      <w:r w:rsidR="00804267">
        <w:rPr>
          <w:lang w:val="en-CA" w:eastAsia="en-CA"/>
        </w:rPr>
        <w:t xml:space="preserve"> </w:t>
      </w:r>
    </w:p>
    <w:p w14:paraId="4A4526EE" w14:textId="6CD8E743" w:rsidR="00043ACC" w:rsidRPr="00043ACC" w:rsidRDefault="00043ACC" w:rsidP="001E636F">
      <w:pPr>
        <w:pStyle w:val="ListParagraph"/>
        <w:numPr>
          <w:ilvl w:val="0"/>
          <w:numId w:val="229"/>
        </w:numPr>
        <w:rPr>
          <w:b/>
          <w:lang w:val="en-CA" w:eastAsia="en-CA"/>
        </w:rPr>
      </w:pPr>
      <w:r>
        <w:rPr>
          <w:lang w:val="en-CA" w:eastAsia="en-CA"/>
        </w:rPr>
        <w:t xml:space="preserve">Must consist of statement of profit &amp; loss, </w:t>
      </w:r>
      <w:r w:rsidR="00DB2950">
        <w:rPr>
          <w:lang w:val="en-CA" w:eastAsia="en-CA"/>
        </w:rPr>
        <w:t>income statement, statement of financial position</w:t>
      </w:r>
      <w:r>
        <w:rPr>
          <w:lang w:val="en-CA" w:eastAsia="en-CA"/>
        </w:rPr>
        <w:t>,</w:t>
      </w:r>
      <w:r w:rsidR="00DB2950">
        <w:rPr>
          <w:lang w:val="en-CA" w:eastAsia="en-CA"/>
        </w:rPr>
        <w:t xml:space="preserve"> balance sheet, statement of</w:t>
      </w:r>
      <w:r>
        <w:rPr>
          <w:lang w:val="en-CA" w:eastAsia="en-CA"/>
        </w:rPr>
        <w:t xml:space="preserve"> cash flows, </w:t>
      </w:r>
      <w:r w:rsidR="00DB2950">
        <w:rPr>
          <w:lang w:val="en-CA" w:eastAsia="en-CA"/>
        </w:rPr>
        <w:t xml:space="preserve">statement of </w:t>
      </w:r>
      <w:r>
        <w:rPr>
          <w:lang w:val="en-CA" w:eastAsia="en-CA"/>
        </w:rPr>
        <w:t xml:space="preserve">change in financial position </w:t>
      </w:r>
    </w:p>
    <w:p w14:paraId="1F0F4E93" w14:textId="4C064F5F" w:rsidR="00043ACC" w:rsidRPr="000A3E0D" w:rsidRDefault="00043ACC" w:rsidP="001E636F">
      <w:pPr>
        <w:pStyle w:val="ListParagraph"/>
        <w:numPr>
          <w:ilvl w:val="0"/>
          <w:numId w:val="229"/>
        </w:numPr>
        <w:rPr>
          <w:b/>
          <w:lang w:val="en-CA" w:eastAsia="en-CA"/>
        </w:rPr>
      </w:pPr>
      <w:r>
        <w:rPr>
          <w:lang w:val="en-CA" w:eastAsia="en-CA"/>
        </w:rPr>
        <w:t>They have to be comparative – annuals compare 3-yr periods // interims compare on a 2-yr period</w:t>
      </w:r>
    </w:p>
    <w:p w14:paraId="39E2AFF2" w14:textId="77777777" w:rsidR="00293A8C" w:rsidRDefault="00293A8C" w:rsidP="00293A8C">
      <w:pPr>
        <w:rPr>
          <w:b/>
          <w:u w:val="single"/>
          <w:lang w:val="en-CA" w:eastAsia="en-CA"/>
        </w:rPr>
      </w:pPr>
    </w:p>
    <w:p w14:paraId="0961E110" w14:textId="7852E7AD" w:rsidR="00E131FE" w:rsidRDefault="00293A8C" w:rsidP="00E131FE">
      <w:pPr>
        <w:rPr>
          <w:color w:val="000000" w:themeColor="text1"/>
        </w:rPr>
      </w:pPr>
      <w:r w:rsidRPr="00E131FE">
        <w:rPr>
          <w:b/>
          <w:color w:val="000000" w:themeColor="text1"/>
          <w:highlight w:val="yellow"/>
          <w:lang w:val="en-CA" w:eastAsia="en-CA"/>
        </w:rPr>
        <w:t>ANNUAL Financial Statements</w:t>
      </w:r>
    </w:p>
    <w:p w14:paraId="04C8521D" w14:textId="18F7CA62" w:rsidR="00E131FE" w:rsidRPr="00E131FE" w:rsidRDefault="00A32D64" w:rsidP="001E636F">
      <w:pPr>
        <w:pStyle w:val="ListParagraph"/>
        <w:numPr>
          <w:ilvl w:val="0"/>
          <w:numId w:val="229"/>
        </w:numPr>
        <w:spacing w:after="160"/>
        <w:rPr>
          <w:lang w:val="en-CA" w:eastAsia="en-CA"/>
        </w:rPr>
      </w:pPr>
      <w:r>
        <w:rPr>
          <w:lang w:val="en-CA" w:eastAsia="en-CA"/>
        </w:rPr>
        <w:t>N</w:t>
      </w:r>
      <w:r w:rsidR="00293A8C" w:rsidRPr="00E131FE">
        <w:rPr>
          <w:b/>
          <w:lang w:val="en-CA" w:eastAsia="en-CA"/>
        </w:rPr>
        <w:t>on-venture</w:t>
      </w:r>
      <w:r>
        <w:rPr>
          <w:b/>
          <w:lang w:val="en-CA" w:eastAsia="en-CA"/>
        </w:rPr>
        <w:t>s</w:t>
      </w:r>
      <w:r w:rsidR="00293A8C" w:rsidRPr="00E131FE">
        <w:rPr>
          <w:lang w:val="en-CA" w:eastAsia="en-CA"/>
        </w:rPr>
        <w:t xml:space="preserve"> RI must file </w:t>
      </w:r>
      <w:r w:rsidR="00293A8C" w:rsidRPr="00E131FE">
        <w:rPr>
          <w:b/>
          <w:color w:val="FF0000"/>
          <w:lang w:val="en-CA" w:eastAsia="en-CA"/>
        </w:rPr>
        <w:t>audited annual financial statements</w:t>
      </w:r>
      <w:r w:rsidR="00293A8C" w:rsidRPr="00E131FE">
        <w:rPr>
          <w:color w:val="FF0000"/>
          <w:lang w:val="en-CA" w:eastAsia="en-CA"/>
        </w:rPr>
        <w:t xml:space="preserve"> </w:t>
      </w:r>
      <w:r w:rsidR="00E131FE" w:rsidRPr="00E131FE">
        <w:rPr>
          <w:color w:val="000000" w:themeColor="text1"/>
          <w:lang w:val="en-CA" w:eastAsia="en-CA"/>
        </w:rPr>
        <w:t xml:space="preserve">on SEDAR </w:t>
      </w:r>
      <w:r w:rsidR="00293A8C" w:rsidRPr="00E131FE">
        <w:rPr>
          <w:u w:val="single"/>
          <w:lang w:val="en-CA" w:eastAsia="en-CA"/>
        </w:rPr>
        <w:t>within 90 days</w:t>
      </w:r>
      <w:r>
        <w:rPr>
          <w:lang w:val="en-CA" w:eastAsia="en-CA"/>
        </w:rPr>
        <w:t xml:space="preserve"> of financial</w:t>
      </w:r>
      <w:r w:rsidR="00293A8C" w:rsidRPr="00E131FE">
        <w:rPr>
          <w:lang w:val="en-CA" w:eastAsia="en-CA"/>
        </w:rPr>
        <w:t xml:space="preserve"> year-end (</w:t>
      </w:r>
      <w:r w:rsidR="00293A8C" w:rsidRPr="00E131FE">
        <w:rPr>
          <w:rStyle w:val="Emphasis"/>
          <w:lang w:val="en-CA" w:eastAsia="en-CA"/>
        </w:rPr>
        <w:t>NI 51-102 s.4.2</w:t>
      </w:r>
      <w:r w:rsidR="00293A8C" w:rsidRPr="00E131FE">
        <w:rPr>
          <w:lang w:val="en-CA" w:eastAsia="en-CA"/>
        </w:rPr>
        <w:t>)</w:t>
      </w:r>
      <w:r>
        <w:rPr>
          <w:lang w:val="en-CA" w:eastAsia="en-CA"/>
        </w:rPr>
        <w:t>.</w:t>
      </w:r>
      <w:r w:rsidR="00293A8C" w:rsidRPr="00E131FE">
        <w:rPr>
          <w:lang w:val="en-CA" w:eastAsia="en-CA"/>
        </w:rPr>
        <w:t xml:space="preserve"> It must </w:t>
      </w:r>
      <w:r w:rsidR="00293A8C" w:rsidRPr="00E131FE">
        <w:rPr>
          <w:u w:val="single"/>
          <w:lang w:val="en-CA" w:eastAsia="en-CA"/>
        </w:rPr>
        <w:t>compare the current year’s results to the previous year’s</w:t>
      </w:r>
      <w:r w:rsidR="00293A8C" w:rsidRPr="00E131FE">
        <w:rPr>
          <w:lang w:val="en-CA" w:eastAsia="en-CA"/>
        </w:rPr>
        <w:t xml:space="preserve"> </w:t>
      </w:r>
    </w:p>
    <w:p w14:paraId="70105E67" w14:textId="2128E2F7" w:rsidR="00E131FE" w:rsidRDefault="00A32D64" w:rsidP="001E636F">
      <w:pPr>
        <w:pStyle w:val="ListParagraph"/>
        <w:numPr>
          <w:ilvl w:val="0"/>
          <w:numId w:val="229"/>
        </w:numPr>
        <w:spacing w:after="160"/>
        <w:rPr>
          <w:b/>
          <w:lang w:val="en-CA" w:eastAsia="en-CA"/>
        </w:rPr>
      </w:pPr>
      <w:r>
        <w:rPr>
          <w:lang w:val="en-CA" w:eastAsia="en-CA"/>
        </w:rPr>
        <w:t>V</w:t>
      </w:r>
      <w:r w:rsidR="00E131FE" w:rsidRPr="00E131FE">
        <w:rPr>
          <w:b/>
          <w:lang w:val="en-CA" w:eastAsia="en-CA"/>
        </w:rPr>
        <w:t>enture issuer</w:t>
      </w:r>
      <w:r>
        <w:rPr>
          <w:b/>
          <w:lang w:val="en-CA" w:eastAsia="en-CA"/>
        </w:rPr>
        <w:t>s</w:t>
      </w:r>
      <w:r w:rsidR="00E131FE">
        <w:rPr>
          <w:lang w:val="en-CA" w:eastAsia="en-CA"/>
        </w:rPr>
        <w:t xml:space="preserve"> must file</w:t>
      </w:r>
      <w:r w:rsidR="00AA4E01" w:rsidRPr="00AA4E01">
        <w:rPr>
          <w:b/>
          <w:color w:val="FF0000"/>
          <w:lang w:val="en-CA" w:eastAsia="en-CA"/>
        </w:rPr>
        <w:t xml:space="preserve"> </w:t>
      </w:r>
      <w:r w:rsidR="00AA4E01" w:rsidRPr="00AA4E01">
        <w:rPr>
          <w:color w:val="000000" w:themeColor="text1"/>
          <w:lang w:val="en-CA" w:eastAsia="en-CA"/>
        </w:rPr>
        <w:t>audited annual financial statements</w:t>
      </w:r>
      <w:r w:rsidR="00E131FE" w:rsidRPr="00AA4E01">
        <w:rPr>
          <w:color w:val="000000" w:themeColor="text1"/>
          <w:lang w:val="en-CA" w:eastAsia="en-CA"/>
        </w:rPr>
        <w:t xml:space="preserve"> </w:t>
      </w:r>
      <w:r w:rsidR="00E131FE" w:rsidRPr="00E131FE">
        <w:rPr>
          <w:u w:val="single"/>
          <w:lang w:val="en-CA" w:eastAsia="en-CA"/>
        </w:rPr>
        <w:t>w/in 120 days</w:t>
      </w:r>
    </w:p>
    <w:p w14:paraId="613958CB" w14:textId="66ADD605" w:rsidR="00E131FE" w:rsidRPr="00E131FE" w:rsidRDefault="00E131FE" w:rsidP="001E636F">
      <w:pPr>
        <w:pStyle w:val="ListParagraph"/>
        <w:numPr>
          <w:ilvl w:val="1"/>
          <w:numId w:val="229"/>
        </w:numPr>
        <w:spacing w:after="160"/>
        <w:rPr>
          <w:b/>
          <w:lang w:val="en-CA" w:eastAsia="en-CA"/>
        </w:rPr>
      </w:pPr>
      <w:r>
        <w:rPr>
          <w:b/>
          <w:lang w:val="en-CA" w:eastAsia="en-CA"/>
        </w:rPr>
        <w:t xml:space="preserve"> “Venture Issuer” </w:t>
      </w:r>
      <w:r>
        <w:rPr>
          <w:lang w:val="en-CA" w:eastAsia="en-CA"/>
        </w:rPr>
        <w:t>defined in</w:t>
      </w:r>
      <w:r>
        <w:rPr>
          <w:b/>
          <w:lang w:val="en-CA" w:eastAsia="en-CA"/>
        </w:rPr>
        <w:t xml:space="preserve"> </w:t>
      </w:r>
      <w:r w:rsidRPr="00E131FE">
        <w:rPr>
          <w:rStyle w:val="Emphasis"/>
        </w:rPr>
        <w:t>NI 51-102 s.1(1)</w:t>
      </w:r>
      <w:r>
        <w:rPr>
          <w:lang w:val="en-CA" w:eastAsia="en-CA"/>
        </w:rPr>
        <w:t xml:space="preserve"> </w:t>
      </w:r>
      <w:r>
        <w:rPr>
          <w:b/>
          <w:lang w:val="en-CA" w:eastAsia="en-CA"/>
        </w:rPr>
        <w:t xml:space="preserve">- </w:t>
      </w:r>
      <w:r>
        <w:rPr>
          <w:lang w:val="en-CA" w:eastAsia="en-CA"/>
        </w:rPr>
        <w:t xml:space="preserve">RI that did not have any of its securities listed or quoted on at of the TSX or other </w:t>
      </w:r>
      <w:r w:rsidR="00554C06">
        <w:rPr>
          <w:lang w:val="en-CA" w:eastAsia="en-CA"/>
        </w:rPr>
        <w:t xml:space="preserve">any other </w:t>
      </w:r>
      <w:r>
        <w:rPr>
          <w:lang w:val="en-CA" w:eastAsia="en-CA"/>
        </w:rPr>
        <w:t>exchanges</w:t>
      </w:r>
      <w:r w:rsidR="00554C06">
        <w:rPr>
          <w:lang w:val="en-CA" w:eastAsia="en-CA"/>
        </w:rPr>
        <w:t xml:space="preserve"> outside Canada</w:t>
      </w:r>
      <w:r w:rsidR="002F06DF">
        <w:rPr>
          <w:lang w:val="en-CA" w:eastAsia="en-CA"/>
        </w:rPr>
        <w:t xml:space="preserve"> (like NASDAQ). </w:t>
      </w:r>
      <w:r w:rsidRPr="00703B22">
        <w:rPr>
          <w:lang w:val="en-CA" w:eastAsia="en-CA"/>
        </w:rPr>
        <w:t xml:space="preserve"> </w:t>
      </w:r>
    </w:p>
    <w:p w14:paraId="267AA268" w14:textId="175B0AC3" w:rsidR="00293A8C" w:rsidRPr="00701A15" w:rsidRDefault="002F06DF" w:rsidP="001E636F">
      <w:pPr>
        <w:pStyle w:val="ListParagraph"/>
        <w:numPr>
          <w:ilvl w:val="0"/>
          <w:numId w:val="229"/>
        </w:numPr>
        <w:spacing w:after="160"/>
        <w:rPr>
          <w:rStyle w:val="Emphasis"/>
          <w:b w:val="0"/>
          <w:color w:val="auto"/>
          <w:szCs w:val="24"/>
          <w:lang w:val="en-CA" w:eastAsia="en-CA"/>
        </w:rPr>
      </w:pPr>
      <w:r>
        <w:rPr>
          <w:b/>
          <w:lang w:val="en-CA" w:eastAsia="en-CA"/>
        </w:rPr>
        <w:lastRenderedPageBreak/>
        <w:t>Contents</w:t>
      </w:r>
      <w:r w:rsidR="00293A8C" w:rsidRPr="00E131FE">
        <w:rPr>
          <w:b/>
          <w:lang w:val="en-CA" w:eastAsia="en-CA"/>
        </w:rPr>
        <w:t>:</w:t>
      </w:r>
      <w:r w:rsidR="00293A8C" w:rsidRPr="00E131FE">
        <w:rPr>
          <w:lang w:val="en-CA" w:eastAsia="en-CA"/>
        </w:rPr>
        <w:t xml:space="preserve"> a statement of comprehensive income, statement of changes in equity and a statement of cash flows for the financial year, statement of financial position as at the end of the financial year, and notes to the annual financial statements must be filed </w:t>
      </w:r>
      <w:r w:rsidR="00293A8C" w:rsidRPr="00E131FE">
        <w:rPr>
          <w:rStyle w:val="Emphasis"/>
          <w:lang w:val="en-CA" w:eastAsia="en-CA"/>
        </w:rPr>
        <w:t>NI 51-102 s.4.1</w:t>
      </w:r>
    </w:p>
    <w:p w14:paraId="527DCBDA" w14:textId="77777777" w:rsidR="00A32D64" w:rsidRDefault="00A32D64" w:rsidP="00E131FE">
      <w:pPr>
        <w:rPr>
          <w:b/>
          <w:color w:val="000000" w:themeColor="text1"/>
          <w:highlight w:val="yellow"/>
          <w:lang w:val="en-CA" w:eastAsia="en-CA"/>
        </w:rPr>
      </w:pPr>
    </w:p>
    <w:p w14:paraId="1F8ECC10" w14:textId="1D50B9A8" w:rsidR="00E131FE" w:rsidRDefault="00293A8C" w:rsidP="00E131FE">
      <w:pPr>
        <w:rPr>
          <w:color w:val="000000" w:themeColor="text1"/>
        </w:rPr>
      </w:pPr>
      <w:r w:rsidRPr="00E131FE">
        <w:rPr>
          <w:b/>
          <w:color w:val="000000" w:themeColor="text1"/>
          <w:highlight w:val="yellow"/>
          <w:lang w:val="en-CA" w:eastAsia="en-CA"/>
        </w:rPr>
        <w:t>INTERIM Financial Statements</w:t>
      </w:r>
    </w:p>
    <w:p w14:paraId="19317973" w14:textId="1E78BBCB" w:rsidR="00E131FE" w:rsidRDefault="005B4418" w:rsidP="001E636F">
      <w:pPr>
        <w:pStyle w:val="ListParagraph"/>
        <w:numPr>
          <w:ilvl w:val="0"/>
          <w:numId w:val="229"/>
        </w:numPr>
        <w:rPr>
          <w:color w:val="000000" w:themeColor="text1"/>
        </w:rPr>
      </w:pPr>
      <w:r>
        <w:rPr>
          <w:color w:val="000000" w:themeColor="text1"/>
        </w:rPr>
        <w:t>Quarterly, except for the last quarter – so for the first 3 quarters interim FS</w:t>
      </w:r>
    </w:p>
    <w:p w14:paraId="390B50CB" w14:textId="36160F56" w:rsidR="00E131FE" w:rsidRPr="003902B0" w:rsidRDefault="00A32D64" w:rsidP="001E636F">
      <w:pPr>
        <w:pStyle w:val="ListParagraph"/>
        <w:numPr>
          <w:ilvl w:val="0"/>
          <w:numId w:val="229"/>
        </w:numPr>
        <w:rPr>
          <w:rStyle w:val="Emphasis"/>
          <w:b w:val="0"/>
          <w:color w:val="000000" w:themeColor="text1"/>
          <w:szCs w:val="24"/>
        </w:rPr>
      </w:pPr>
      <w:r>
        <w:rPr>
          <w:b/>
          <w:color w:val="000000" w:themeColor="text1"/>
        </w:rPr>
        <w:t>N</w:t>
      </w:r>
      <w:r w:rsidR="00E131FE" w:rsidRPr="003902B0">
        <w:rPr>
          <w:b/>
          <w:color w:val="000000" w:themeColor="text1"/>
        </w:rPr>
        <w:t>on-</w:t>
      </w:r>
      <w:r w:rsidR="003902B0" w:rsidRPr="003902B0">
        <w:rPr>
          <w:b/>
          <w:color w:val="000000" w:themeColor="text1"/>
        </w:rPr>
        <w:t>venture</w:t>
      </w:r>
      <w:r>
        <w:rPr>
          <w:b/>
          <w:color w:val="000000" w:themeColor="text1"/>
        </w:rPr>
        <w:t>s</w:t>
      </w:r>
      <w:r w:rsidR="00E131FE">
        <w:rPr>
          <w:color w:val="000000" w:themeColor="text1"/>
        </w:rPr>
        <w:t xml:space="preserve"> issuer must file </w:t>
      </w:r>
      <w:r w:rsidR="00E131FE" w:rsidRPr="00043ACC">
        <w:rPr>
          <w:color w:val="000000" w:themeColor="text1"/>
          <w:u w:val="single"/>
        </w:rPr>
        <w:t>w/in 45</w:t>
      </w:r>
      <w:r w:rsidR="00043ACC" w:rsidRPr="00043ACC">
        <w:rPr>
          <w:color w:val="000000" w:themeColor="text1"/>
          <w:u w:val="single"/>
        </w:rPr>
        <w:t xml:space="preserve"> days</w:t>
      </w:r>
      <w:r w:rsidR="00043ACC">
        <w:rPr>
          <w:color w:val="000000" w:themeColor="text1"/>
        </w:rPr>
        <w:t xml:space="preserve"> after the end of the interim period</w:t>
      </w:r>
      <w:r w:rsidR="003902B0" w:rsidRPr="003902B0">
        <w:rPr>
          <w:b/>
          <w:color w:val="7030A0"/>
          <w:lang w:val="en-CA" w:eastAsia="en-CA"/>
        </w:rPr>
        <w:t xml:space="preserve"> </w:t>
      </w:r>
      <w:r w:rsidR="003902B0" w:rsidRPr="003902B0">
        <w:rPr>
          <w:rStyle w:val="Emphasis"/>
          <w:lang w:val="en-CA" w:eastAsia="en-CA"/>
        </w:rPr>
        <w:t xml:space="preserve">NI 51-102 </w:t>
      </w:r>
      <w:r w:rsidR="00043ACC">
        <w:rPr>
          <w:rStyle w:val="Emphasis"/>
          <w:lang w:val="en-CA" w:eastAsia="en-CA"/>
        </w:rPr>
        <w:t>s.</w:t>
      </w:r>
      <w:r w:rsidR="003902B0" w:rsidRPr="003902B0">
        <w:rPr>
          <w:rStyle w:val="Emphasis"/>
          <w:lang w:val="en-CA" w:eastAsia="en-CA"/>
        </w:rPr>
        <w:t>4.4</w:t>
      </w:r>
    </w:p>
    <w:p w14:paraId="08BB0286" w14:textId="669C8A76" w:rsidR="003902B0" w:rsidRPr="00043ACC" w:rsidRDefault="003902B0" w:rsidP="001E636F">
      <w:pPr>
        <w:pStyle w:val="ListParagraph"/>
        <w:numPr>
          <w:ilvl w:val="1"/>
          <w:numId w:val="229"/>
        </w:numPr>
        <w:rPr>
          <w:rStyle w:val="Emphasis"/>
          <w:b w:val="0"/>
          <w:color w:val="000000" w:themeColor="text1"/>
          <w:szCs w:val="24"/>
        </w:rPr>
      </w:pPr>
      <w:r w:rsidRPr="00E131FE">
        <w:rPr>
          <w:b/>
          <w:lang w:val="en-CA" w:eastAsia="en-CA"/>
        </w:rPr>
        <w:t xml:space="preserve">Info Included: </w:t>
      </w:r>
      <w:r w:rsidRPr="00E131FE">
        <w:rPr>
          <w:lang w:val="en-CA" w:eastAsia="en-CA"/>
        </w:rPr>
        <w:t xml:space="preserve">Same info as annual statements (above). </w:t>
      </w:r>
      <w:r w:rsidR="00E26B5B" w:rsidRPr="0090476A">
        <w:rPr>
          <w:b/>
          <w:color w:val="FF0000"/>
          <w:lang w:val="en-CA" w:eastAsia="en-CA"/>
        </w:rPr>
        <w:t xml:space="preserve">Don’t need to be audited, but need to be reviewed by </w:t>
      </w:r>
      <w:r w:rsidR="005B4418">
        <w:rPr>
          <w:b/>
          <w:color w:val="FF0000"/>
          <w:lang w:val="en-CA" w:eastAsia="en-CA"/>
        </w:rPr>
        <w:t>independent accounts</w:t>
      </w:r>
      <w:r w:rsidR="00043ACC" w:rsidRPr="0090476A">
        <w:rPr>
          <w:b/>
          <w:color w:val="FF0000"/>
          <w:lang w:val="en-CA" w:eastAsia="en-CA"/>
        </w:rPr>
        <w:t>.</w:t>
      </w:r>
      <w:r w:rsidR="00043ACC" w:rsidRPr="00E26B5B">
        <w:rPr>
          <w:color w:val="FF0000"/>
          <w:lang w:val="en-CA" w:eastAsia="en-CA"/>
        </w:rPr>
        <w:t xml:space="preserve"> </w:t>
      </w:r>
    </w:p>
    <w:p w14:paraId="7CAC2623" w14:textId="18C915F1" w:rsidR="00043ACC" w:rsidRPr="00043ACC" w:rsidRDefault="00043ACC" w:rsidP="001E636F">
      <w:pPr>
        <w:pStyle w:val="ListParagraph"/>
        <w:numPr>
          <w:ilvl w:val="2"/>
          <w:numId w:val="229"/>
        </w:numPr>
        <w:spacing w:after="160"/>
        <w:rPr>
          <w:color w:val="000000" w:themeColor="text1"/>
          <w:lang w:val="en-CA" w:eastAsia="en-CA"/>
        </w:rPr>
      </w:pPr>
      <w:r w:rsidRPr="00043ACC">
        <w:rPr>
          <w:color w:val="000000" w:themeColor="text1"/>
        </w:rPr>
        <w:t xml:space="preserve">If an auditor </w:t>
      </w:r>
      <w:r w:rsidRPr="00043ACC">
        <w:rPr>
          <w:color w:val="000000" w:themeColor="text1"/>
          <w:u w:val="single"/>
        </w:rPr>
        <w:t>has not performed a review</w:t>
      </w:r>
      <w:r w:rsidRPr="00043ACC">
        <w:rPr>
          <w:color w:val="000000" w:themeColor="text1"/>
        </w:rPr>
        <w:t xml:space="preserve"> of an interim financial report the interim financial report must be </w:t>
      </w:r>
      <w:r w:rsidRPr="00043ACC">
        <w:rPr>
          <w:b/>
          <w:color w:val="000000" w:themeColor="text1"/>
        </w:rPr>
        <w:t>accompanied by a notice</w:t>
      </w:r>
      <w:r w:rsidRPr="00043ACC">
        <w:rPr>
          <w:color w:val="000000" w:themeColor="text1"/>
        </w:rPr>
        <w:t xml:space="preserve"> indicating that the interim financial report has not been reviewed by an auditor and disclose why not </w:t>
      </w:r>
      <w:r w:rsidRPr="00043ACC">
        <w:rPr>
          <w:rStyle w:val="Emphasis"/>
        </w:rPr>
        <w:t>s.4.3(3)(a)</w:t>
      </w:r>
    </w:p>
    <w:p w14:paraId="02F14336" w14:textId="0684F911" w:rsidR="00043ACC" w:rsidRPr="005B4418" w:rsidRDefault="00043ACC" w:rsidP="001E636F">
      <w:pPr>
        <w:pStyle w:val="ListParagraph"/>
        <w:numPr>
          <w:ilvl w:val="3"/>
          <w:numId w:val="229"/>
        </w:numPr>
        <w:spacing w:after="160"/>
        <w:rPr>
          <w:lang w:val="en-CA" w:eastAsia="en-CA"/>
        </w:rPr>
      </w:pPr>
      <w:r>
        <w:t xml:space="preserve">Report or explain – shames companies into doing it </w:t>
      </w:r>
    </w:p>
    <w:p w14:paraId="755B850E" w14:textId="4EAE4373" w:rsidR="005B4418" w:rsidRPr="00043ACC" w:rsidRDefault="005B4418" w:rsidP="001E636F">
      <w:pPr>
        <w:pStyle w:val="ListParagraph"/>
        <w:numPr>
          <w:ilvl w:val="4"/>
          <w:numId w:val="229"/>
        </w:numPr>
        <w:spacing w:after="160"/>
        <w:rPr>
          <w:rStyle w:val="Emphasis"/>
          <w:b w:val="0"/>
          <w:color w:val="auto"/>
          <w:szCs w:val="24"/>
          <w:lang w:val="en-CA" w:eastAsia="en-CA"/>
        </w:rPr>
      </w:pPr>
      <w:r>
        <w:t>Ex. didn’t have enough $</w:t>
      </w:r>
    </w:p>
    <w:p w14:paraId="22B250A1" w14:textId="6337EAAC" w:rsidR="003902B0" w:rsidRPr="00043ACC" w:rsidRDefault="005B4418" w:rsidP="001E636F">
      <w:pPr>
        <w:pStyle w:val="ListParagraph"/>
        <w:numPr>
          <w:ilvl w:val="0"/>
          <w:numId w:val="229"/>
        </w:numPr>
        <w:spacing w:after="160"/>
        <w:rPr>
          <w:rStyle w:val="Emphasis"/>
        </w:rPr>
      </w:pPr>
      <w:r>
        <w:rPr>
          <w:b/>
          <w:lang w:val="en-CA" w:eastAsia="en-CA"/>
        </w:rPr>
        <w:t>V</w:t>
      </w:r>
      <w:r w:rsidR="00043ACC" w:rsidRPr="00043ACC">
        <w:rPr>
          <w:b/>
          <w:lang w:val="en-CA" w:eastAsia="en-CA"/>
        </w:rPr>
        <w:t>enture issuers</w:t>
      </w:r>
      <w:r w:rsidR="00043ACC">
        <w:rPr>
          <w:lang w:val="en-CA" w:eastAsia="en-CA"/>
        </w:rPr>
        <w:t xml:space="preserve"> must file </w:t>
      </w:r>
      <w:r w:rsidR="00043ACC" w:rsidRPr="00043ACC">
        <w:rPr>
          <w:u w:val="single"/>
          <w:lang w:val="en-CA" w:eastAsia="en-CA"/>
        </w:rPr>
        <w:t xml:space="preserve">w/in </w:t>
      </w:r>
      <w:r w:rsidR="003902B0" w:rsidRPr="00043ACC">
        <w:rPr>
          <w:u w:val="single"/>
          <w:lang w:val="en-CA" w:eastAsia="en-CA"/>
        </w:rPr>
        <w:t>60 days</w:t>
      </w:r>
      <w:r w:rsidR="003902B0" w:rsidRPr="002002A4">
        <w:rPr>
          <w:lang w:val="en-CA" w:eastAsia="en-CA"/>
        </w:rPr>
        <w:t xml:space="preserve"> of the end of the interim</w:t>
      </w:r>
      <w:r w:rsidR="00043ACC">
        <w:rPr>
          <w:lang w:val="en-CA" w:eastAsia="en-CA"/>
        </w:rPr>
        <w:t xml:space="preserve"> period </w:t>
      </w:r>
      <w:r w:rsidR="003902B0" w:rsidRPr="00043ACC">
        <w:rPr>
          <w:rStyle w:val="Emphasis"/>
        </w:rPr>
        <w:t xml:space="preserve">NI 51-102 </w:t>
      </w:r>
      <w:r w:rsidR="00043ACC" w:rsidRPr="00043ACC">
        <w:rPr>
          <w:rStyle w:val="Emphasis"/>
        </w:rPr>
        <w:t>s.4.4</w:t>
      </w:r>
    </w:p>
    <w:p w14:paraId="5CFC9315" w14:textId="7B1EE7C0" w:rsidR="00E131FE" w:rsidRPr="000A3E0D" w:rsidRDefault="003902B0" w:rsidP="001E636F">
      <w:pPr>
        <w:pStyle w:val="ListParagraph"/>
        <w:numPr>
          <w:ilvl w:val="1"/>
          <w:numId w:val="229"/>
        </w:numPr>
        <w:ind w:left="1434" w:hanging="357"/>
        <w:rPr>
          <w:lang w:val="en-CA" w:eastAsia="en-CA"/>
        </w:rPr>
      </w:pPr>
      <w:r>
        <w:rPr>
          <w:color w:val="000000" w:themeColor="text1"/>
          <w:lang w:val="en-CA" w:eastAsia="en-CA"/>
        </w:rPr>
        <w:t xml:space="preserve">Review of interim statements doesn’t apply to venture issuers </w:t>
      </w:r>
    </w:p>
    <w:p w14:paraId="546E5410" w14:textId="77777777" w:rsidR="000A3E0D" w:rsidRDefault="000A3E0D" w:rsidP="000A3E0D">
      <w:pPr>
        <w:rPr>
          <w:lang w:val="en-CA" w:eastAsia="en-CA"/>
        </w:rPr>
      </w:pPr>
    </w:p>
    <w:p w14:paraId="07572CF0" w14:textId="3C310A3D" w:rsidR="00A32D64" w:rsidRDefault="00043ACC" w:rsidP="000A3E0D">
      <w:pPr>
        <w:rPr>
          <w:lang w:val="en-CA" w:eastAsia="en-CA"/>
        </w:rPr>
      </w:pPr>
      <w:r>
        <w:rPr>
          <w:lang w:val="en-CA" w:eastAsia="en-CA"/>
        </w:rPr>
        <w:t xml:space="preserve">If </w:t>
      </w:r>
      <w:r w:rsidR="00A32D64">
        <w:rPr>
          <w:lang w:val="en-CA" w:eastAsia="en-CA"/>
        </w:rPr>
        <w:t>the issuer misses the filing deadlines, the Commission</w:t>
      </w:r>
      <w:r>
        <w:rPr>
          <w:lang w:val="en-CA" w:eastAsia="en-CA"/>
        </w:rPr>
        <w:t xml:space="preserve"> may issue a cease-trade order </w:t>
      </w:r>
      <w:r w:rsidR="00A32D64">
        <w:rPr>
          <w:lang w:val="en-CA" w:eastAsia="en-CA"/>
        </w:rPr>
        <w:t xml:space="preserve">– might not be a blanket cease trade order for all the securities. </w:t>
      </w:r>
      <w:r>
        <w:rPr>
          <w:lang w:val="en-CA" w:eastAsia="en-CA"/>
        </w:rPr>
        <w:t xml:space="preserve"> </w:t>
      </w:r>
    </w:p>
    <w:p w14:paraId="4062882C" w14:textId="79627B3F" w:rsidR="00A32D64" w:rsidRPr="00A32D64" w:rsidRDefault="00A32D64" w:rsidP="001E636F">
      <w:pPr>
        <w:pStyle w:val="ListParagraph"/>
        <w:numPr>
          <w:ilvl w:val="0"/>
          <w:numId w:val="233"/>
        </w:numPr>
        <w:rPr>
          <w:lang w:val="en-CA" w:eastAsia="en-CA"/>
        </w:rPr>
      </w:pPr>
      <w:r>
        <w:rPr>
          <w:lang w:val="en-CA" w:eastAsia="en-CA"/>
        </w:rPr>
        <w:t xml:space="preserve">Theoretically possible to get extensions, but not practically </w:t>
      </w:r>
    </w:p>
    <w:p w14:paraId="1675D671" w14:textId="77777777" w:rsidR="00C75538" w:rsidRDefault="00C75538" w:rsidP="000A3E0D">
      <w:pPr>
        <w:pBdr>
          <w:bottom w:val="single" w:sz="4" w:space="1" w:color="auto"/>
        </w:pBdr>
        <w:rPr>
          <w:b/>
          <w:highlight w:val="green"/>
          <w:lang w:val="en-CA"/>
        </w:rPr>
      </w:pPr>
    </w:p>
    <w:p w14:paraId="7D559ECA" w14:textId="0A751FEE" w:rsidR="000A3E0D" w:rsidRPr="000A3E0D" w:rsidRDefault="00B00C62" w:rsidP="000A3E0D">
      <w:pPr>
        <w:pBdr>
          <w:bottom w:val="single" w:sz="4" w:space="1" w:color="auto"/>
        </w:pBdr>
        <w:rPr>
          <w:rFonts w:ascii="Times New Roman" w:hAnsi="Times New Roman"/>
          <w:b/>
        </w:rPr>
      </w:pPr>
      <w:r>
        <w:rPr>
          <w:b/>
          <w:highlight w:val="green"/>
          <w:lang w:val="en-CA"/>
        </w:rPr>
        <w:t>(2</w:t>
      </w:r>
      <w:r w:rsidR="00FD4D3B">
        <w:rPr>
          <w:b/>
          <w:highlight w:val="green"/>
          <w:lang w:val="en-CA"/>
        </w:rPr>
        <w:t xml:space="preserve">) </w:t>
      </w:r>
      <w:r w:rsidR="000A3E0D" w:rsidRPr="000A3E0D">
        <w:rPr>
          <w:b/>
          <w:highlight w:val="green"/>
          <w:lang w:val="en-CA"/>
        </w:rPr>
        <w:t>Management Discussion &amp; Analysis (MD&amp;A)</w:t>
      </w:r>
    </w:p>
    <w:p w14:paraId="3922BFD9" w14:textId="2E803905" w:rsidR="00CF7703" w:rsidRDefault="00CF7703" w:rsidP="00CF7703">
      <w:r>
        <w:t xml:space="preserve">Under </w:t>
      </w:r>
      <w:r w:rsidRPr="000E64AE">
        <w:rPr>
          <w:rStyle w:val="Emphasis"/>
        </w:rPr>
        <w:t>s. 5.1 of NI 51-102</w:t>
      </w:r>
      <w:r>
        <w:t xml:space="preserve">, all reporting issuers must prepare and file a Management Discussion and Analysis in </w:t>
      </w:r>
      <w:r w:rsidRPr="00720642">
        <w:t>Form 51-102F1</w:t>
      </w:r>
      <w:r>
        <w:t xml:space="preserve"> to accompany its quarterly and annual financial statements. The MD&amp;A should analyze the financial statements</w:t>
      </w:r>
      <w:r w:rsidR="00587ADD">
        <w:t xml:space="preserve"> (i.e. explanation of changes)</w:t>
      </w:r>
      <w:r>
        <w:t xml:space="preserve">, discuss the dynamics of the business, discuss current or pending obligations and liabilities, and provide management’s insight on how the issuer is likely to perform in the future. </w:t>
      </w:r>
    </w:p>
    <w:p w14:paraId="6039B961" w14:textId="793FEFFA" w:rsidR="00B00C62" w:rsidRPr="00B00C62" w:rsidRDefault="00B00C62" w:rsidP="001E636F">
      <w:pPr>
        <w:pStyle w:val="ListParagraph"/>
        <w:numPr>
          <w:ilvl w:val="0"/>
          <w:numId w:val="231"/>
        </w:numPr>
        <w:rPr>
          <w:lang w:val="en-CA"/>
        </w:rPr>
      </w:pPr>
      <w:r>
        <w:rPr>
          <w:rStyle w:val="normaltextrun"/>
          <w:rFonts w:ascii="Calibri" w:hAnsi="Calibri"/>
          <w:lang w:val="en-CA"/>
        </w:rPr>
        <w:t>Contents s</w:t>
      </w:r>
      <w:r w:rsidRPr="001A64E1">
        <w:rPr>
          <w:rStyle w:val="normaltextrun"/>
          <w:rFonts w:ascii="Calibri" w:hAnsi="Calibri"/>
          <w:lang w:val="en-CA"/>
        </w:rPr>
        <w:t>et out in</w:t>
      </w:r>
      <w:r w:rsidRPr="001A64E1">
        <w:rPr>
          <w:rStyle w:val="apple-converted-space"/>
          <w:rFonts w:ascii="Calibri" w:hAnsi="Calibri"/>
          <w:lang w:val="en-CA"/>
        </w:rPr>
        <w:t> </w:t>
      </w:r>
      <w:r w:rsidR="00D726F5">
        <w:rPr>
          <w:rStyle w:val="Emphasis"/>
          <w:lang w:val="en-CA"/>
        </w:rPr>
        <w:t>Form</w:t>
      </w:r>
      <w:r w:rsidRPr="001A64E1">
        <w:rPr>
          <w:rStyle w:val="Emphasis"/>
          <w:lang w:val="en-CA"/>
        </w:rPr>
        <w:t xml:space="preserve"> 51-102</w:t>
      </w:r>
      <w:r w:rsidR="00D726F5">
        <w:rPr>
          <w:rStyle w:val="Emphasis"/>
          <w:lang w:val="en-CA"/>
        </w:rPr>
        <w:t>F1</w:t>
      </w:r>
      <w:r w:rsidRPr="001A64E1">
        <w:rPr>
          <w:rStyle w:val="Emphasis"/>
          <w:lang w:val="en-CA"/>
        </w:rPr>
        <w:t> </w:t>
      </w:r>
    </w:p>
    <w:p w14:paraId="455178DF" w14:textId="6FBCC401" w:rsidR="000E64AE" w:rsidRDefault="000E64AE" w:rsidP="001E636F">
      <w:pPr>
        <w:pStyle w:val="ListParagraph"/>
        <w:numPr>
          <w:ilvl w:val="0"/>
          <w:numId w:val="231"/>
        </w:numPr>
      </w:pPr>
      <w:r>
        <w:t xml:space="preserve">Lawyers review the MD&amp;A </w:t>
      </w:r>
    </w:p>
    <w:p w14:paraId="36E9D2B1" w14:textId="1D5A6497" w:rsidR="00101F0F" w:rsidRDefault="00101F0F" w:rsidP="001E636F">
      <w:pPr>
        <w:pStyle w:val="ListParagraph"/>
        <w:numPr>
          <w:ilvl w:val="0"/>
          <w:numId w:val="231"/>
        </w:numPr>
      </w:pPr>
      <w:r>
        <w:t xml:space="preserve">Tends to be boiler plate </w:t>
      </w:r>
    </w:p>
    <w:p w14:paraId="3DEAB208" w14:textId="0706E2D0" w:rsidR="000E64AE" w:rsidRDefault="00587ADD" w:rsidP="001E636F">
      <w:pPr>
        <w:pStyle w:val="ListParagraph"/>
        <w:numPr>
          <w:ilvl w:val="0"/>
          <w:numId w:val="231"/>
        </w:numPr>
      </w:pPr>
      <w:r>
        <w:t xml:space="preserve">Since 2015, </w:t>
      </w:r>
      <w:r w:rsidRPr="00587ADD">
        <w:rPr>
          <w:b/>
        </w:rPr>
        <w:t>v</w:t>
      </w:r>
      <w:r w:rsidR="000E64AE" w:rsidRPr="00587ADD">
        <w:rPr>
          <w:b/>
        </w:rPr>
        <w:t>enture issuers</w:t>
      </w:r>
      <w:r w:rsidR="000E64AE">
        <w:t xml:space="preserve"> are exempted from some of the</w:t>
      </w:r>
      <w:r>
        <w:t xml:space="preserve"> MD&amp;A</w:t>
      </w:r>
      <w:r w:rsidR="000E64AE">
        <w:t xml:space="preserve"> requirements </w:t>
      </w:r>
      <w:r>
        <w:t xml:space="preserve">for their </w:t>
      </w:r>
      <w:r w:rsidR="000E64AE">
        <w:t xml:space="preserve">interim MD&amp;A </w:t>
      </w:r>
    </w:p>
    <w:p w14:paraId="1CB71D9E" w14:textId="20E2C2F2" w:rsidR="000A4BE7" w:rsidRDefault="000A4BE7" w:rsidP="001E636F">
      <w:pPr>
        <w:pStyle w:val="ListParagraph"/>
        <w:numPr>
          <w:ilvl w:val="0"/>
          <w:numId w:val="231"/>
        </w:numPr>
      </w:pPr>
      <w:r>
        <w:t xml:space="preserve">Historical, where things are at right now, </w:t>
      </w:r>
      <w:r w:rsidR="00624CDD">
        <w:t xml:space="preserve">also looking at </w:t>
      </w:r>
      <w:r w:rsidR="00624CDD" w:rsidRPr="00101F0F">
        <w:rPr>
          <w:b/>
          <w:u w:val="single"/>
        </w:rPr>
        <w:t>risks, uncertainness and trends</w:t>
      </w:r>
      <w:r w:rsidR="00624CDD">
        <w:t xml:space="preserve"> </w:t>
      </w:r>
      <w:r w:rsidR="00101F0F">
        <w:t xml:space="preserve">that might impact future performance </w:t>
      </w:r>
    </w:p>
    <w:p w14:paraId="3C1586D7" w14:textId="71830692" w:rsidR="00101F0F" w:rsidRDefault="00101F0F" w:rsidP="001E636F">
      <w:pPr>
        <w:pStyle w:val="ListParagraph"/>
        <w:numPr>
          <w:ilvl w:val="1"/>
          <w:numId w:val="231"/>
        </w:numPr>
      </w:pPr>
      <w:r w:rsidRPr="00101F0F">
        <w:rPr>
          <w:b/>
        </w:rPr>
        <w:t>Forward looking information</w:t>
      </w:r>
      <w:r>
        <w:t xml:space="preserve"> falls into 3 general categories: </w:t>
      </w:r>
      <w:r>
        <w:tab/>
      </w:r>
    </w:p>
    <w:p w14:paraId="365D736A" w14:textId="52EBADD8" w:rsidR="00101F0F" w:rsidRDefault="00101F0F" w:rsidP="001E636F">
      <w:pPr>
        <w:pStyle w:val="ListParagraph"/>
        <w:numPr>
          <w:ilvl w:val="2"/>
          <w:numId w:val="231"/>
        </w:numPr>
      </w:pPr>
      <w:r w:rsidRPr="00101F0F">
        <w:rPr>
          <w:b/>
        </w:rPr>
        <w:t>narrative</w:t>
      </w:r>
      <w:r>
        <w:t xml:space="preserve"> description </w:t>
      </w:r>
    </w:p>
    <w:p w14:paraId="69E46D0E" w14:textId="2DAA4612" w:rsidR="00101F0F" w:rsidRDefault="00101F0F" w:rsidP="001E636F">
      <w:pPr>
        <w:pStyle w:val="ListParagraph"/>
        <w:numPr>
          <w:ilvl w:val="2"/>
          <w:numId w:val="231"/>
        </w:numPr>
      </w:pPr>
      <w:r w:rsidRPr="00101F0F">
        <w:rPr>
          <w:b/>
        </w:rPr>
        <w:t>forward looking financial information (FIFO)</w:t>
      </w:r>
      <w:r>
        <w:t xml:space="preserve"> – KEY to describe as uncertain –2 subcategories </w:t>
      </w:r>
    </w:p>
    <w:p w14:paraId="7B389F2E" w14:textId="1F5F0E48" w:rsidR="00101F0F" w:rsidRDefault="00101F0F" w:rsidP="001E636F">
      <w:pPr>
        <w:pStyle w:val="ListParagraph"/>
        <w:numPr>
          <w:ilvl w:val="3"/>
          <w:numId w:val="231"/>
        </w:numPr>
      </w:pPr>
      <w:r w:rsidRPr="00101F0F">
        <w:rPr>
          <w:b/>
        </w:rPr>
        <w:t>projections and forecasts:</w:t>
      </w:r>
      <w:r>
        <w:t xml:space="preserve"> forward looking information presented on a historic format </w:t>
      </w:r>
    </w:p>
    <w:p w14:paraId="0999F671" w14:textId="49AE79B8" w:rsidR="00101F0F" w:rsidRDefault="00101F0F" w:rsidP="001E636F">
      <w:pPr>
        <w:pStyle w:val="ListParagraph"/>
        <w:numPr>
          <w:ilvl w:val="3"/>
          <w:numId w:val="231"/>
        </w:numPr>
      </w:pPr>
      <w:r w:rsidRPr="00101F0F">
        <w:rPr>
          <w:b/>
        </w:rPr>
        <w:lastRenderedPageBreak/>
        <w:t>outlook:</w:t>
      </w:r>
      <w:r>
        <w:t xml:space="preserve"> earnings forecasts/outlooks </w:t>
      </w:r>
    </w:p>
    <w:p w14:paraId="7FA591D2" w14:textId="77777777" w:rsidR="00101F0F" w:rsidRDefault="00101F0F" w:rsidP="00101F0F">
      <w:pPr>
        <w:rPr>
          <w:b/>
          <w:highlight w:val="yellow"/>
          <w:u w:val="single"/>
        </w:rPr>
      </w:pPr>
    </w:p>
    <w:p w14:paraId="3D69ACF2" w14:textId="0578A02D" w:rsidR="00101F0F" w:rsidRPr="00101F0F" w:rsidRDefault="00101F0F" w:rsidP="00101F0F">
      <w:pPr>
        <w:rPr>
          <w:u w:val="single"/>
        </w:rPr>
      </w:pPr>
      <w:r w:rsidRPr="00101F0F">
        <w:rPr>
          <w:b/>
          <w:highlight w:val="yellow"/>
          <w:u w:val="single"/>
        </w:rPr>
        <w:t>Forecasts</w:t>
      </w:r>
      <w:r w:rsidRPr="00101F0F">
        <w:rPr>
          <w:b/>
          <w:u w:val="single"/>
        </w:rPr>
        <w:t xml:space="preserve"> </w:t>
      </w:r>
      <w:r w:rsidRPr="00101F0F">
        <w:rPr>
          <w:u w:val="single"/>
        </w:rPr>
        <w:t xml:space="preserve">(p.256-257) </w:t>
      </w:r>
      <w:r w:rsidRPr="00101F0F">
        <w:sym w:font="Wingdings" w:char="F0E0"/>
      </w:r>
      <w:r w:rsidRPr="00101F0F">
        <w:t xml:space="preserve"> reading notes</w:t>
      </w:r>
      <w:r>
        <w:rPr>
          <w:u w:val="single"/>
        </w:rPr>
        <w:t xml:space="preserve"> </w:t>
      </w:r>
    </w:p>
    <w:p w14:paraId="1A1C9B08" w14:textId="77777777" w:rsidR="00101F0F" w:rsidRDefault="00101F0F" w:rsidP="00101F0F">
      <w:r>
        <w:t xml:space="preserve">While not required to do so, issuers often provide forecasts in their continuous disclosure. </w:t>
      </w:r>
      <w:r w:rsidRPr="00043ACC">
        <w:rPr>
          <w:rStyle w:val="Emphasis"/>
        </w:rPr>
        <w:t xml:space="preserve">NI 51-102 </w:t>
      </w:r>
      <w:r>
        <w:t xml:space="preserve">divides predictions about the future into three categories. </w:t>
      </w:r>
    </w:p>
    <w:p w14:paraId="56743096" w14:textId="77777777" w:rsidR="00101F0F" w:rsidRDefault="00101F0F" w:rsidP="001E636F">
      <w:pPr>
        <w:pStyle w:val="ListParagraph"/>
        <w:numPr>
          <w:ilvl w:val="0"/>
          <w:numId w:val="232"/>
        </w:numPr>
      </w:pPr>
      <w:r w:rsidRPr="00C75538">
        <w:rPr>
          <w:b/>
        </w:rPr>
        <w:t>Forward-looking informatio</w:t>
      </w:r>
      <w:r>
        <w:rPr>
          <w:b/>
        </w:rPr>
        <w:t>n</w:t>
      </w:r>
      <w:r>
        <w:t xml:space="preserve"> is the broadest term, and covers all disclosure regarding possible events, conditions or financial performance that is based on assumptions about future economic conditions and courses of action. </w:t>
      </w:r>
    </w:p>
    <w:p w14:paraId="4278CA8D" w14:textId="77777777" w:rsidR="00101F0F" w:rsidRDefault="00101F0F" w:rsidP="001E636F">
      <w:pPr>
        <w:pStyle w:val="ListParagraph"/>
        <w:numPr>
          <w:ilvl w:val="0"/>
          <w:numId w:val="232"/>
        </w:numPr>
      </w:pPr>
      <w:r w:rsidRPr="00C75538">
        <w:rPr>
          <w:b/>
        </w:rPr>
        <w:t>Future-oriented financial information (“FIFO”) &amp;</w:t>
      </w:r>
      <w:r>
        <w:t xml:space="preserve"> </w:t>
      </w:r>
      <w:r w:rsidRPr="00C75538">
        <w:rPr>
          <w:b/>
        </w:rPr>
        <w:t>Financial outlook</w:t>
      </w:r>
      <w:r>
        <w:t xml:space="preserve"> are types of forward-looking information about prospective financial performance, financial position or cash flows, based on assumptions about future economic conditions and courses of action. This info is </w:t>
      </w:r>
      <w:r w:rsidRPr="00C75538">
        <w:rPr>
          <w:u w:val="single"/>
        </w:rPr>
        <w:t>FIFO</w:t>
      </w:r>
      <w:r>
        <w:t xml:space="preserve"> when presented in the format of a historical statement of financial position, statement of comprehensive income or statement of cash flows. When presented in any other forms, it is a </w:t>
      </w:r>
      <w:r w:rsidRPr="00C75538">
        <w:rPr>
          <w:u w:val="single"/>
        </w:rPr>
        <w:t>financial outlook</w:t>
      </w:r>
      <w:r>
        <w:t xml:space="preserve">. </w:t>
      </w:r>
    </w:p>
    <w:p w14:paraId="2EFF57D1" w14:textId="77777777" w:rsidR="00101F0F" w:rsidRDefault="00101F0F" w:rsidP="00101F0F">
      <w:pPr>
        <w:rPr>
          <w:rStyle w:val="Emphasis"/>
        </w:rPr>
      </w:pPr>
    </w:p>
    <w:p w14:paraId="1439402D" w14:textId="0DD81D54" w:rsidR="00797A85" w:rsidRDefault="00101F0F" w:rsidP="00797A85">
      <w:pPr>
        <w:rPr>
          <w:lang w:val="en-CA"/>
        </w:rPr>
      </w:pPr>
      <w:r w:rsidRPr="00043ACC">
        <w:rPr>
          <w:rStyle w:val="Emphasis"/>
        </w:rPr>
        <w:t xml:space="preserve">NI 51-102 </w:t>
      </w:r>
      <w:r w:rsidRPr="00D25853">
        <w:rPr>
          <w:lang w:val="en-CA"/>
        </w:rPr>
        <w:t xml:space="preserve">Contains a </w:t>
      </w:r>
      <w:r w:rsidRPr="00D25853">
        <w:rPr>
          <w:color w:val="FF0000"/>
          <w:lang w:val="en-CA"/>
        </w:rPr>
        <w:t xml:space="preserve">“safe harbour” </w:t>
      </w:r>
      <w:r>
        <w:rPr>
          <w:lang w:val="en-CA"/>
        </w:rPr>
        <w:t xml:space="preserve">that offers some protection to issuers who produce FIFO or financial outlook. When an issuer makes such disclosure, it must state the date on which management approved the FIFO or financial outlook, explain its purpose and caution investors that the info may not be appropriate for other purposes – </w:t>
      </w:r>
      <w:r w:rsidRPr="00D93C83">
        <w:rPr>
          <w:rStyle w:val="Emphasis"/>
        </w:rPr>
        <w:t>s.4B.3</w:t>
      </w:r>
      <w:r>
        <w:rPr>
          <w:lang w:val="en-CA"/>
        </w:rPr>
        <w:t xml:space="preserve"> </w:t>
      </w:r>
    </w:p>
    <w:p w14:paraId="7BF92EF9" w14:textId="77777777" w:rsidR="00101F0F" w:rsidRDefault="00101F0F" w:rsidP="00101F0F">
      <w:pPr>
        <w:pBdr>
          <w:bottom w:val="single" w:sz="4" w:space="1" w:color="auto"/>
        </w:pBdr>
        <w:rPr>
          <w:b/>
          <w:highlight w:val="green"/>
          <w:lang w:val="en-CA"/>
        </w:rPr>
      </w:pPr>
    </w:p>
    <w:p w14:paraId="03FC2A8E" w14:textId="0A804002" w:rsidR="00101F0F" w:rsidRPr="000A3E0D" w:rsidRDefault="00B00C62" w:rsidP="00101F0F">
      <w:pPr>
        <w:pBdr>
          <w:bottom w:val="single" w:sz="4" w:space="1" w:color="auto"/>
        </w:pBdr>
        <w:rPr>
          <w:rFonts w:ascii="Times New Roman" w:hAnsi="Times New Roman"/>
          <w:b/>
        </w:rPr>
      </w:pPr>
      <w:r>
        <w:rPr>
          <w:b/>
          <w:highlight w:val="green"/>
          <w:lang w:val="en-CA"/>
        </w:rPr>
        <w:t>(3</w:t>
      </w:r>
      <w:r w:rsidR="00101F0F" w:rsidRPr="00101F0F">
        <w:rPr>
          <w:b/>
          <w:highlight w:val="green"/>
          <w:lang w:val="en-CA"/>
        </w:rPr>
        <w:t>) Annual Information Forms (AIFs)</w:t>
      </w:r>
      <w:r w:rsidR="00101F0F">
        <w:rPr>
          <w:b/>
          <w:lang w:val="en-CA"/>
        </w:rPr>
        <w:t xml:space="preserve"> </w:t>
      </w:r>
    </w:p>
    <w:p w14:paraId="0D6984CC" w14:textId="552E0C14" w:rsidR="001A64E1" w:rsidRPr="001A64E1" w:rsidRDefault="00B00C62" w:rsidP="001E636F">
      <w:pPr>
        <w:pStyle w:val="ListParagraph"/>
        <w:numPr>
          <w:ilvl w:val="0"/>
          <w:numId w:val="235"/>
        </w:numPr>
        <w:rPr>
          <w:rStyle w:val="eop"/>
          <w:lang w:val="en-CA"/>
        </w:rPr>
      </w:pPr>
      <w:r>
        <w:rPr>
          <w:rStyle w:val="normaltextrun"/>
          <w:rFonts w:ascii="Calibri" w:hAnsi="Calibri"/>
          <w:lang w:val="en-CA"/>
        </w:rPr>
        <w:t>Contents s</w:t>
      </w:r>
      <w:r w:rsidR="00101F0F" w:rsidRPr="001A64E1">
        <w:rPr>
          <w:rStyle w:val="normaltextrun"/>
          <w:rFonts w:ascii="Calibri" w:hAnsi="Calibri"/>
          <w:lang w:val="en-CA"/>
        </w:rPr>
        <w:t>et out in</w:t>
      </w:r>
      <w:r w:rsidR="00101F0F" w:rsidRPr="001A64E1">
        <w:rPr>
          <w:rStyle w:val="apple-converted-space"/>
          <w:rFonts w:ascii="Calibri" w:hAnsi="Calibri"/>
          <w:lang w:val="en-CA"/>
        </w:rPr>
        <w:t> </w:t>
      </w:r>
      <w:r w:rsidR="00D726F5" w:rsidRPr="00D726F5">
        <w:rPr>
          <w:rStyle w:val="Emphasis"/>
        </w:rPr>
        <w:t>Form</w:t>
      </w:r>
      <w:r w:rsidR="00101F0F" w:rsidRPr="001A64E1">
        <w:rPr>
          <w:rStyle w:val="Emphasis"/>
          <w:lang w:val="en-CA"/>
        </w:rPr>
        <w:t xml:space="preserve"> 51-102</w:t>
      </w:r>
      <w:r w:rsidR="00D726F5">
        <w:rPr>
          <w:rStyle w:val="Emphasis"/>
          <w:lang w:val="en-CA"/>
        </w:rPr>
        <w:t xml:space="preserve">F2 </w:t>
      </w:r>
      <w:r w:rsidR="00101F0F" w:rsidRPr="001A64E1">
        <w:rPr>
          <w:rStyle w:val="Emphasis"/>
          <w:lang w:val="en-CA"/>
        </w:rPr>
        <w:t> </w:t>
      </w:r>
    </w:p>
    <w:p w14:paraId="43615B2F" w14:textId="4BF6CDA0" w:rsidR="001A64E1" w:rsidRPr="001A64E1" w:rsidRDefault="001A64E1" w:rsidP="001E636F">
      <w:pPr>
        <w:pStyle w:val="ListParagraph"/>
        <w:numPr>
          <w:ilvl w:val="0"/>
          <w:numId w:val="235"/>
        </w:numPr>
        <w:rPr>
          <w:rStyle w:val="normaltextrun"/>
          <w:lang w:val="en-CA"/>
        </w:rPr>
      </w:pPr>
      <w:r>
        <w:rPr>
          <w:rStyle w:val="normaltextrun"/>
          <w:rFonts w:ascii="Calibri" w:hAnsi="Calibri"/>
          <w:lang w:val="en-CA"/>
        </w:rPr>
        <w:t>M</w:t>
      </w:r>
      <w:r w:rsidRPr="001A64E1">
        <w:rPr>
          <w:rStyle w:val="normaltextrun"/>
          <w:rFonts w:ascii="Calibri" w:hAnsi="Calibri"/>
          <w:lang w:val="en-CA"/>
        </w:rPr>
        <w:t xml:space="preserve">andatory for </w:t>
      </w:r>
      <w:r w:rsidRPr="001A64E1">
        <w:rPr>
          <w:rStyle w:val="normaltextrun"/>
          <w:rFonts w:ascii="Calibri" w:hAnsi="Calibri"/>
          <w:b/>
          <w:lang w:val="en-CA"/>
        </w:rPr>
        <w:t>non-venture</w:t>
      </w:r>
      <w:r w:rsidRPr="001A64E1">
        <w:rPr>
          <w:rStyle w:val="eop"/>
          <w:rFonts w:ascii="Calibri" w:hAnsi="Calibri"/>
          <w:b/>
          <w:lang w:val="en-CA"/>
        </w:rPr>
        <w:t> </w:t>
      </w:r>
      <w:r w:rsidR="00B00C62">
        <w:rPr>
          <w:rStyle w:val="eop"/>
          <w:rFonts w:ascii="Calibri" w:hAnsi="Calibri"/>
          <w:b/>
          <w:lang w:val="en-CA"/>
        </w:rPr>
        <w:t xml:space="preserve">issuers </w:t>
      </w:r>
      <w:r w:rsidR="00B00C62">
        <w:rPr>
          <w:rStyle w:val="eop"/>
          <w:rFonts w:ascii="Calibri" w:hAnsi="Calibri"/>
          <w:lang w:val="en-CA"/>
        </w:rPr>
        <w:t xml:space="preserve">to prepare and file </w:t>
      </w:r>
      <w:r w:rsidR="00B00C62" w:rsidRPr="001A64E1">
        <w:rPr>
          <w:rStyle w:val="normaltextrun"/>
          <w:rFonts w:ascii="Calibri" w:hAnsi="Calibri"/>
          <w:lang w:val="en-CA"/>
        </w:rPr>
        <w:t>within 90 days of fiscal year end </w:t>
      </w:r>
      <w:r w:rsidR="00D726F5" w:rsidRPr="00043ACC">
        <w:rPr>
          <w:rStyle w:val="Emphasis"/>
        </w:rPr>
        <w:t>NI 51-102</w:t>
      </w:r>
      <w:r w:rsidR="00D726F5">
        <w:rPr>
          <w:rStyle w:val="Emphasis"/>
        </w:rPr>
        <w:t xml:space="preserve"> ss.6.1, 6.2 </w:t>
      </w:r>
    </w:p>
    <w:p w14:paraId="1E97D556" w14:textId="59B3A28A" w:rsidR="00101F0F" w:rsidRPr="001A64E1" w:rsidRDefault="00101F0F" w:rsidP="001E636F">
      <w:pPr>
        <w:pStyle w:val="ListParagraph"/>
        <w:numPr>
          <w:ilvl w:val="0"/>
          <w:numId w:val="235"/>
        </w:numPr>
        <w:rPr>
          <w:lang w:val="en-CA"/>
        </w:rPr>
      </w:pPr>
      <w:r w:rsidRPr="001A64E1">
        <w:rPr>
          <w:rStyle w:val="normaltextrun"/>
          <w:rFonts w:ascii="Calibri" w:hAnsi="Calibri"/>
          <w:lang w:val="en-CA"/>
        </w:rPr>
        <w:t xml:space="preserve">Not mandatory for </w:t>
      </w:r>
      <w:r w:rsidRPr="001A64E1">
        <w:rPr>
          <w:rStyle w:val="normaltextrun"/>
          <w:rFonts w:ascii="Calibri" w:hAnsi="Calibri"/>
          <w:b/>
          <w:lang w:val="en-CA"/>
        </w:rPr>
        <w:t>venture issuers</w:t>
      </w:r>
      <w:r w:rsidR="001A64E1" w:rsidRPr="001A64E1">
        <w:rPr>
          <w:rStyle w:val="normaltextrun"/>
          <w:rFonts w:ascii="Calibri" w:hAnsi="Calibri"/>
          <w:lang w:val="en-CA"/>
        </w:rPr>
        <w:t>, b</w:t>
      </w:r>
      <w:r w:rsidRPr="001A64E1">
        <w:rPr>
          <w:rStyle w:val="normaltextrun"/>
          <w:rFonts w:ascii="Calibri" w:hAnsi="Calibri"/>
          <w:lang w:val="en-CA"/>
        </w:rPr>
        <w:t>ut venture issuers that want to access the short or</w:t>
      </w:r>
      <w:r w:rsidR="001A64E1" w:rsidRPr="001A64E1">
        <w:rPr>
          <w:rStyle w:val="normaltextrun"/>
          <w:rFonts w:ascii="Calibri" w:hAnsi="Calibri"/>
          <w:lang w:val="en-CA"/>
        </w:rPr>
        <w:t xml:space="preserve"> shelf prospectus need to have</w:t>
      </w:r>
      <w:r w:rsidRPr="001A64E1">
        <w:rPr>
          <w:rStyle w:val="normaltextrun"/>
          <w:rFonts w:ascii="Calibri" w:hAnsi="Calibri"/>
          <w:lang w:val="en-CA"/>
        </w:rPr>
        <w:t xml:space="preserve"> AIF </w:t>
      </w:r>
      <w:r w:rsidRPr="001A64E1">
        <w:rPr>
          <w:rStyle w:val="eop"/>
          <w:rFonts w:ascii="Calibri" w:hAnsi="Calibri"/>
          <w:lang w:val="en-CA"/>
        </w:rPr>
        <w:t> </w:t>
      </w:r>
    </w:p>
    <w:p w14:paraId="4CA16C4D" w14:textId="77777777" w:rsidR="00101F0F" w:rsidRDefault="00101F0F" w:rsidP="001E636F">
      <w:pPr>
        <w:pStyle w:val="ListParagraph"/>
        <w:numPr>
          <w:ilvl w:val="0"/>
          <w:numId w:val="235"/>
        </w:numPr>
        <w:rPr>
          <w:rStyle w:val="normaltextrun"/>
          <w:rFonts w:ascii="Calibri" w:hAnsi="Calibri"/>
          <w:lang w:val="en-CA"/>
        </w:rPr>
      </w:pPr>
      <w:r w:rsidRPr="001A64E1">
        <w:rPr>
          <w:rStyle w:val="normaltextrun"/>
          <w:rFonts w:ascii="Calibri" w:hAnsi="Calibri"/>
          <w:lang w:val="en-CA"/>
        </w:rPr>
        <w:t>Portions of them get reviewed by regulators</w:t>
      </w:r>
    </w:p>
    <w:p w14:paraId="2FD1C687" w14:textId="52F09140" w:rsidR="00101F0F" w:rsidRDefault="00B00C62" w:rsidP="001E636F">
      <w:pPr>
        <w:pStyle w:val="ListParagraph"/>
        <w:numPr>
          <w:ilvl w:val="0"/>
          <w:numId w:val="235"/>
        </w:numPr>
        <w:rPr>
          <w:rStyle w:val="normaltextrun"/>
          <w:rFonts w:ascii="Calibri" w:hAnsi="Calibri"/>
          <w:lang w:val="en-CA"/>
        </w:rPr>
      </w:pPr>
      <w:r>
        <w:rPr>
          <w:rStyle w:val="normaltextrun"/>
          <w:rFonts w:ascii="Calibri" w:hAnsi="Calibri"/>
          <w:lang w:val="en-CA"/>
        </w:rPr>
        <w:t xml:space="preserve">Similar to a prospectus w/out the offering stuff </w:t>
      </w:r>
    </w:p>
    <w:p w14:paraId="467AA113" w14:textId="77777777" w:rsidR="00B00C62" w:rsidRDefault="00B00C62" w:rsidP="00B00C62">
      <w:pPr>
        <w:rPr>
          <w:b/>
          <w:lang w:val="en-CA"/>
        </w:rPr>
      </w:pPr>
    </w:p>
    <w:p w14:paraId="386AD1B7" w14:textId="57F3FE96" w:rsidR="00B00C62" w:rsidRPr="00B00C62" w:rsidRDefault="00B00C62" w:rsidP="00B00C62">
      <w:pPr>
        <w:pBdr>
          <w:bottom w:val="single" w:sz="4" w:space="1" w:color="auto"/>
        </w:pBdr>
        <w:rPr>
          <w:b/>
          <w:lang w:val="en-CA"/>
        </w:rPr>
      </w:pPr>
      <w:r w:rsidRPr="00B00C62">
        <w:rPr>
          <w:b/>
          <w:highlight w:val="green"/>
          <w:lang w:val="en-CA"/>
        </w:rPr>
        <w:t>(4) Information Circulars</w:t>
      </w:r>
      <w:r>
        <w:rPr>
          <w:b/>
          <w:lang w:val="en-CA"/>
        </w:rPr>
        <w:t xml:space="preserve"> </w:t>
      </w:r>
    </w:p>
    <w:p w14:paraId="28E64FAD" w14:textId="7120CED7" w:rsidR="003404ED" w:rsidRDefault="00F2499D" w:rsidP="003404ED">
      <w:pPr>
        <w:rPr>
          <w:rStyle w:val="eop"/>
          <w:rFonts w:ascii="Calibri" w:hAnsi="Calibri"/>
          <w:szCs w:val="22"/>
          <w:lang w:val="en-CA"/>
        </w:rPr>
      </w:pPr>
      <w:r w:rsidRPr="00F2499D">
        <w:rPr>
          <w:rStyle w:val="normaltextrun"/>
          <w:rFonts w:ascii="Calibri" w:hAnsi="Calibri"/>
          <w:szCs w:val="22"/>
          <w:lang w:val="en-CA"/>
        </w:rPr>
        <w:t>They are documents that are required in connection with the solicitation of proxies</w:t>
      </w:r>
      <w:r>
        <w:rPr>
          <w:rStyle w:val="normaltextrun"/>
          <w:rFonts w:ascii="Calibri" w:hAnsi="Calibri"/>
          <w:szCs w:val="22"/>
          <w:lang w:val="en-CA"/>
        </w:rPr>
        <w:t>.</w:t>
      </w:r>
      <w:r w:rsidR="003404ED">
        <w:rPr>
          <w:rStyle w:val="normaltextrun"/>
          <w:rFonts w:ascii="Calibri" w:hAnsi="Calibri"/>
          <w:szCs w:val="22"/>
          <w:lang w:val="en-CA"/>
        </w:rPr>
        <w:t xml:space="preserve"> </w:t>
      </w:r>
      <w:r w:rsidR="003404ED" w:rsidRPr="003404ED">
        <w:rPr>
          <w:rStyle w:val="normaltextrun"/>
          <w:rFonts w:ascii="Calibri" w:hAnsi="Calibri"/>
          <w:szCs w:val="22"/>
          <w:lang w:val="en-CA"/>
        </w:rPr>
        <w:t xml:space="preserve">Every </w:t>
      </w:r>
      <w:r w:rsidR="003404ED">
        <w:rPr>
          <w:rStyle w:val="normaltextrun"/>
          <w:rFonts w:ascii="Calibri" w:hAnsi="Calibri"/>
          <w:szCs w:val="22"/>
          <w:lang w:val="en-CA"/>
        </w:rPr>
        <w:t xml:space="preserve">reporting </w:t>
      </w:r>
      <w:r w:rsidR="003404ED" w:rsidRPr="003404ED">
        <w:rPr>
          <w:rStyle w:val="normaltextrun"/>
          <w:rFonts w:ascii="Calibri" w:hAnsi="Calibri"/>
          <w:szCs w:val="22"/>
          <w:lang w:val="en-CA"/>
        </w:rPr>
        <w:t xml:space="preserve">issuer calling a meeting at which securities will be voted has to solicit proxies </w:t>
      </w:r>
      <w:r w:rsidR="003404ED">
        <w:rPr>
          <w:rStyle w:val="normaltextrun"/>
          <w:rFonts w:ascii="Calibri" w:hAnsi="Calibri"/>
          <w:szCs w:val="22"/>
          <w:lang w:val="en-CA"/>
        </w:rPr>
        <w:t>(send proxy form out - give securityholders</w:t>
      </w:r>
      <w:r w:rsidR="003404ED" w:rsidRPr="003404ED">
        <w:rPr>
          <w:rStyle w:val="normaltextrun"/>
          <w:rFonts w:ascii="Calibri" w:hAnsi="Calibri"/>
          <w:szCs w:val="22"/>
          <w:lang w:val="en-CA"/>
        </w:rPr>
        <w:t xml:space="preserve"> the right to use it)</w:t>
      </w:r>
      <w:r w:rsidR="003404ED">
        <w:rPr>
          <w:rStyle w:val="normaltextrun"/>
          <w:rFonts w:ascii="Calibri" w:hAnsi="Calibri"/>
          <w:szCs w:val="22"/>
          <w:lang w:val="en-CA"/>
        </w:rPr>
        <w:t xml:space="preserve">. </w:t>
      </w:r>
      <w:r w:rsidR="003404ED" w:rsidRPr="003404ED">
        <w:rPr>
          <w:rStyle w:val="normaltextrun"/>
          <w:rFonts w:ascii="Calibri" w:hAnsi="Calibri"/>
          <w:szCs w:val="22"/>
          <w:lang w:val="en-CA"/>
        </w:rPr>
        <w:t xml:space="preserve">When the issuer sends out the proxy, it is required to send an </w:t>
      </w:r>
      <w:r w:rsidR="003404ED" w:rsidRPr="003404ED">
        <w:rPr>
          <w:rStyle w:val="normaltextrun"/>
          <w:rFonts w:ascii="Calibri" w:hAnsi="Calibri"/>
          <w:szCs w:val="22"/>
          <w:u w:val="single"/>
          <w:lang w:val="en-CA"/>
        </w:rPr>
        <w:t>information circular</w:t>
      </w:r>
      <w:r w:rsidR="000927C1" w:rsidRPr="000927C1">
        <w:rPr>
          <w:rStyle w:val="Emphasis"/>
        </w:rPr>
        <w:t xml:space="preserve"> </w:t>
      </w:r>
      <w:r w:rsidR="000927C1" w:rsidRPr="00873761">
        <w:rPr>
          <w:rStyle w:val="Emphasis"/>
        </w:rPr>
        <w:t xml:space="preserve">NI </w:t>
      </w:r>
      <w:r w:rsidR="000927C1" w:rsidRPr="00873761">
        <w:rPr>
          <w:rStyle w:val="Emphasis"/>
          <w:lang w:val="en-CA"/>
        </w:rPr>
        <w:t>51-201</w:t>
      </w:r>
      <w:r w:rsidR="000927C1">
        <w:rPr>
          <w:rStyle w:val="Emphasis"/>
          <w:lang w:val="en-CA"/>
        </w:rPr>
        <w:t xml:space="preserve"> s.9.1</w:t>
      </w:r>
      <w:r w:rsidR="003404ED">
        <w:rPr>
          <w:rStyle w:val="normaltextrun"/>
          <w:rFonts w:ascii="Calibri" w:hAnsi="Calibri"/>
          <w:szCs w:val="22"/>
          <w:lang w:val="en-CA"/>
        </w:rPr>
        <w:t xml:space="preserve">. </w:t>
      </w:r>
      <w:r w:rsidR="003404ED" w:rsidRPr="003404ED">
        <w:rPr>
          <w:rStyle w:val="normaltextrun"/>
          <w:rFonts w:ascii="Calibri" w:hAnsi="Calibri"/>
          <w:szCs w:val="22"/>
          <w:lang w:val="en-CA"/>
        </w:rPr>
        <w:t>Anybody other than an issuer who wishes to solicit a proxy must prepare and send out an information circular</w:t>
      </w:r>
      <w:r w:rsidR="003404ED">
        <w:rPr>
          <w:rStyle w:val="normaltextrun"/>
          <w:rFonts w:ascii="Calibri" w:hAnsi="Calibri"/>
          <w:szCs w:val="22"/>
          <w:lang w:val="en-CA"/>
        </w:rPr>
        <w:t xml:space="preserve">. </w:t>
      </w:r>
      <w:r w:rsidR="003404ED" w:rsidRPr="003404ED">
        <w:rPr>
          <w:rStyle w:val="eop"/>
          <w:rFonts w:ascii="Calibri" w:hAnsi="Calibri"/>
          <w:szCs w:val="22"/>
          <w:lang w:val="en-CA"/>
        </w:rPr>
        <w:t> </w:t>
      </w:r>
    </w:p>
    <w:p w14:paraId="2276A2C0" w14:textId="5B55A6DE" w:rsidR="003404ED" w:rsidRDefault="003404ED" w:rsidP="001E636F">
      <w:pPr>
        <w:pStyle w:val="ListParagraph"/>
        <w:numPr>
          <w:ilvl w:val="0"/>
          <w:numId w:val="236"/>
        </w:numPr>
        <w:rPr>
          <w:rStyle w:val="normaltextrun"/>
          <w:rFonts w:ascii="Calibri" w:hAnsi="Calibri"/>
          <w:szCs w:val="22"/>
          <w:lang w:val="en-CA"/>
        </w:rPr>
      </w:pPr>
      <w:r>
        <w:rPr>
          <w:rStyle w:val="normaltextrun"/>
          <w:rFonts w:ascii="Calibri" w:hAnsi="Calibri"/>
          <w:szCs w:val="22"/>
          <w:lang w:val="en-CA"/>
        </w:rPr>
        <w:t xml:space="preserve">Ex. </w:t>
      </w:r>
      <w:r w:rsidRPr="003404ED">
        <w:rPr>
          <w:rStyle w:val="normaltextrun"/>
          <w:rFonts w:ascii="Calibri" w:hAnsi="Calibri"/>
          <w:szCs w:val="22"/>
          <w:lang w:val="en-CA"/>
        </w:rPr>
        <w:t>Non-management solicitations:</w:t>
      </w:r>
      <w:r>
        <w:rPr>
          <w:rStyle w:val="normaltextrun"/>
          <w:rFonts w:ascii="Calibri" w:hAnsi="Calibri"/>
          <w:szCs w:val="22"/>
          <w:lang w:val="en-CA"/>
        </w:rPr>
        <w:t xml:space="preserve"> g</w:t>
      </w:r>
      <w:r w:rsidRPr="003404ED">
        <w:rPr>
          <w:rStyle w:val="normaltextrun"/>
          <w:rFonts w:ascii="Calibri" w:hAnsi="Calibri"/>
          <w:szCs w:val="22"/>
          <w:lang w:val="en-CA"/>
        </w:rPr>
        <w:t xml:space="preserve">roups of shareholders who don't like what management is doing - they have to solicit their own proxies. </w:t>
      </w:r>
    </w:p>
    <w:p w14:paraId="7FEF75A0" w14:textId="03AB5C51" w:rsidR="003404ED" w:rsidRPr="003404ED" w:rsidRDefault="003404ED" w:rsidP="001E636F">
      <w:pPr>
        <w:pStyle w:val="ListParagraph"/>
        <w:numPr>
          <w:ilvl w:val="1"/>
          <w:numId w:val="236"/>
        </w:numPr>
        <w:rPr>
          <w:rStyle w:val="normaltextrun"/>
          <w:rFonts w:ascii="Calibri" w:hAnsi="Calibri"/>
          <w:szCs w:val="22"/>
          <w:lang w:val="en-CA"/>
        </w:rPr>
      </w:pPr>
      <w:r>
        <w:rPr>
          <w:rStyle w:val="normaltextrun"/>
          <w:rFonts w:ascii="Calibri" w:hAnsi="Calibri"/>
          <w:szCs w:val="22"/>
          <w:lang w:val="en-CA"/>
        </w:rPr>
        <w:t xml:space="preserve">Main exception – if person soliciting proxies from 15 or fewer SHs </w:t>
      </w:r>
    </w:p>
    <w:p w14:paraId="5E7A6BDB" w14:textId="1C119D65" w:rsidR="00F2499D" w:rsidRPr="00F2499D" w:rsidRDefault="00F2499D" w:rsidP="001E636F">
      <w:pPr>
        <w:pStyle w:val="ListParagraph"/>
        <w:numPr>
          <w:ilvl w:val="0"/>
          <w:numId w:val="236"/>
        </w:numPr>
        <w:rPr>
          <w:sz w:val="28"/>
          <w:lang w:val="en-CA"/>
        </w:rPr>
      </w:pPr>
      <w:r w:rsidRPr="00F2499D">
        <w:rPr>
          <w:rStyle w:val="normaltextrun"/>
          <w:rFonts w:ascii="Calibri" w:hAnsi="Calibri"/>
          <w:b/>
          <w:szCs w:val="22"/>
          <w:lang w:val="en-CA"/>
        </w:rPr>
        <w:t>What is a proxy?</w:t>
      </w:r>
      <w:r w:rsidRPr="00F2499D">
        <w:rPr>
          <w:rStyle w:val="eop"/>
          <w:rFonts w:ascii="Calibri" w:hAnsi="Calibri"/>
          <w:b/>
          <w:szCs w:val="22"/>
          <w:lang w:val="en-CA"/>
        </w:rPr>
        <w:t> </w:t>
      </w:r>
      <w:r w:rsidRPr="00F2499D">
        <w:rPr>
          <w:rStyle w:val="normaltextrun"/>
          <w:rFonts w:ascii="Calibri" w:hAnsi="Calibri"/>
          <w:szCs w:val="22"/>
          <w:lang w:val="en-CA"/>
        </w:rPr>
        <w:t>A proxy is an agent</w:t>
      </w:r>
      <w:r w:rsidRPr="00F2499D">
        <w:rPr>
          <w:rStyle w:val="eop"/>
          <w:rFonts w:ascii="Calibri" w:hAnsi="Calibri"/>
          <w:szCs w:val="22"/>
          <w:lang w:val="en-CA"/>
        </w:rPr>
        <w:t> </w:t>
      </w:r>
      <w:r>
        <w:rPr>
          <w:rStyle w:val="eop"/>
          <w:rFonts w:ascii="Calibri" w:hAnsi="Calibri"/>
          <w:szCs w:val="22"/>
          <w:lang w:val="en-CA"/>
        </w:rPr>
        <w:t>(not a piece of paper)</w:t>
      </w:r>
    </w:p>
    <w:p w14:paraId="6582786A" w14:textId="1B28DA87" w:rsidR="00F2499D" w:rsidRPr="003404ED" w:rsidRDefault="00F2499D" w:rsidP="001E636F">
      <w:pPr>
        <w:pStyle w:val="ListParagraph"/>
        <w:numPr>
          <w:ilvl w:val="1"/>
          <w:numId w:val="236"/>
        </w:numPr>
        <w:rPr>
          <w:sz w:val="28"/>
          <w:lang w:val="en-CA"/>
        </w:rPr>
      </w:pPr>
      <w:r>
        <w:rPr>
          <w:rStyle w:val="normaltextrun"/>
          <w:rFonts w:ascii="Calibri" w:hAnsi="Calibri"/>
          <w:szCs w:val="22"/>
          <w:lang w:val="en-CA"/>
        </w:rPr>
        <w:t>Corporate legislation dictates who gets to vote, and when meetings have to be held</w:t>
      </w:r>
      <w:r w:rsidR="00873761">
        <w:rPr>
          <w:rStyle w:val="normaltextrun"/>
          <w:rFonts w:ascii="Calibri" w:hAnsi="Calibri"/>
          <w:szCs w:val="22"/>
          <w:lang w:val="en-CA"/>
        </w:rPr>
        <w:t xml:space="preserve">. </w:t>
      </w:r>
      <w:r w:rsidR="00873761" w:rsidRPr="00873761">
        <w:rPr>
          <w:rStyle w:val="normaltextrun"/>
          <w:rFonts w:ascii="Calibri" w:hAnsi="Calibri"/>
          <w:szCs w:val="22"/>
          <w:lang w:val="en-CA"/>
        </w:rPr>
        <w:t xml:space="preserve">If a meeting is required at which SHs are going to vote, </w:t>
      </w:r>
      <w:r w:rsidR="00873761" w:rsidRPr="00873761">
        <w:rPr>
          <w:rStyle w:val="Emphasis"/>
        </w:rPr>
        <w:t xml:space="preserve">NI </w:t>
      </w:r>
      <w:r w:rsidR="00873761" w:rsidRPr="00873761">
        <w:rPr>
          <w:rStyle w:val="Emphasis"/>
          <w:lang w:val="en-CA"/>
        </w:rPr>
        <w:t>51-201</w:t>
      </w:r>
      <w:r w:rsidR="00873761" w:rsidRPr="00873761">
        <w:rPr>
          <w:rStyle w:val="normaltextrun"/>
          <w:rFonts w:ascii="Calibri" w:hAnsi="Calibri"/>
          <w:szCs w:val="22"/>
          <w:lang w:val="en-CA"/>
        </w:rPr>
        <w:t xml:space="preserve"> says th</w:t>
      </w:r>
      <w:r w:rsidR="00873761">
        <w:rPr>
          <w:rStyle w:val="normaltextrun"/>
          <w:rFonts w:ascii="Calibri" w:hAnsi="Calibri"/>
          <w:szCs w:val="22"/>
          <w:lang w:val="en-CA"/>
        </w:rPr>
        <w:t>at the reporting issuer must</w:t>
      </w:r>
      <w:r w:rsidR="00873761" w:rsidRPr="00873761">
        <w:rPr>
          <w:rStyle w:val="normaltextrun"/>
          <w:rFonts w:ascii="Calibri" w:hAnsi="Calibri"/>
          <w:szCs w:val="22"/>
          <w:lang w:val="en-CA"/>
        </w:rPr>
        <w:t xml:space="preserve"> send to </w:t>
      </w:r>
      <w:r w:rsidR="00873761">
        <w:rPr>
          <w:rStyle w:val="normaltextrun"/>
          <w:rFonts w:ascii="Calibri" w:hAnsi="Calibri"/>
          <w:szCs w:val="22"/>
          <w:lang w:val="en-CA"/>
        </w:rPr>
        <w:t>security</w:t>
      </w:r>
      <w:r w:rsidR="00873761" w:rsidRPr="00873761">
        <w:rPr>
          <w:rStyle w:val="normaltextrun"/>
          <w:rFonts w:ascii="Calibri" w:hAnsi="Calibri"/>
          <w:szCs w:val="22"/>
          <w:lang w:val="en-CA"/>
        </w:rPr>
        <w:t xml:space="preserve"> holders </w:t>
      </w:r>
      <w:r w:rsidR="00873761" w:rsidRPr="00873761">
        <w:rPr>
          <w:rStyle w:val="normaltextrun"/>
          <w:rFonts w:ascii="Calibri" w:hAnsi="Calibri"/>
          <w:szCs w:val="22"/>
          <w:u w:val="single"/>
          <w:lang w:val="en-CA"/>
        </w:rPr>
        <w:t>a form of proxy</w:t>
      </w:r>
      <w:r w:rsidR="00873761" w:rsidRPr="00873761">
        <w:rPr>
          <w:rStyle w:val="normaltextrun"/>
          <w:rFonts w:ascii="Calibri" w:hAnsi="Calibri"/>
          <w:szCs w:val="22"/>
          <w:lang w:val="en-CA"/>
        </w:rPr>
        <w:t xml:space="preserve"> along with the notice of the meeting.</w:t>
      </w:r>
      <w:r w:rsidR="00873761">
        <w:rPr>
          <w:rStyle w:val="normaltextrun"/>
          <w:rFonts w:ascii="Calibri" w:hAnsi="Calibri"/>
          <w:szCs w:val="22"/>
          <w:lang w:val="en-CA"/>
        </w:rPr>
        <w:t xml:space="preserve"> </w:t>
      </w:r>
      <w:r w:rsidR="00873761" w:rsidRPr="00873761">
        <w:rPr>
          <w:rStyle w:val="normaltextrun"/>
          <w:rFonts w:ascii="Calibri" w:hAnsi="Calibri"/>
          <w:b/>
          <w:szCs w:val="22"/>
          <w:lang w:val="en-CA"/>
        </w:rPr>
        <w:t>Form of proxy</w:t>
      </w:r>
      <w:r w:rsidR="00873761">
        <w:rPr>
          <w:rStyle w:val="normaltextrun"/>
          <w:rFonts w:ascii="Calibri" w:hAnsi="Calibri"/>
          <w:szCs w:val="22"/>
          <w:lang w:val="en-CA"/>
        </w:rPr>
        <w:t xml:space="preserve"> is a one-page document;</w:t>
      </w:r>
      <w:r w:rsidR="00873761" w:rsidRPr="00873761">
        <w:rPr>
          <w:rStyle w:val="normaltextrun"/>
          <w:rFonts w:ascii="Calibri" w:hAnsi="Calibri"/>
          <w:szCs w:val="22"/>
          <w:lang w:val="en-CA"/>
        </w:rPr>
        <w:t xml:space="preserve"> </w:t>
      </w:r>
      <w:r w:rsidR="00873761" w:rsidRPr="00873761">
        <w:rPr>
          <w:lang w:val="en-CA"/>
        </w:rPr>
        <w:t xml:space="preserve">an instrument by </w:t>
      </w:r>
      <w:r w:rsidR="00873761" w:rsidRPr="00873761">
        <w:rPr>
          <w:lang w:val="en-CA"/>
        </w:rPr>
        <w:lastRenderedPageBreak/>
        <w:t xml:space="preserve">which the registered shareholder </w:t>
      </w:r>
      <w:r w:rsidR="00873761">
        <w:rPr>
          <w:lang w:val="en-CA"/>
        </w:rPr>
        <w:t xml:space="preserve">(can hold any type of security) </w:t>
      </w:r>
      <w:r w:rsidR="00873761" w:rsidRPr="00873761">
        <w:rPr>
          <w:lang w:val="en-CA"/>
        </w:rPr>
        <w:t xml:space="preserve">can appoint someone else to </w:t>
      </w:r>
      <w:r w:rsidR="00873761">
        <w:rPr>
          <w:lang w:val="en-CA"/>
        </w:rPr>
        <w:t xml:space="preserve">attend SH’s meeting and </w:t>
      </w:r>
      <w:r w:rsidR="00873761" w:rsidRPr="00873761">
        <w:rPr>
          <w:lang w:val="en-CA"/>
        </w:rPr>
        <w:t>vote on their behalf</w:t>
      </w:r>
      <w:r w:rsidR="00873761" w:rsidRPr="00873761">
        <w:t> </w:t>
      </w:r>
      <w:r w:rsidR="00873761">
        <w:t xml:space="preserve">(the person appointed is the proxy). Proxy has to follow the wishes of the principal to the extent that they are made known to the proxy. </w:t>
      </w:r>
    </w:p>
    <w:p w14:paraId="06520D13" w14:textId="38BB433C" w:rsidR="00F2499D" w:rsidRDefault="00F2499D" w:rsidP="00F2499D">
      <w:pPr>
        <w:rPr>
          <w:rStyle w:val="eop"/>
          <w:rFonts w:ascii="Calibri" w:hAnsi="Calibri"/>
          <w:szCs w:val="22"/>
          <w:lang w:val="en-CA"/>
        </w:rPr>
      </w:pPr>
      <w:r w:rsidRPr="00F2499D">
        <w:rPr>
          <w:rStyle w:val="normaltextrun"/>
          <w:rFonts w:ascii="Calibri" w:hAnsi="Calibri"/>
          <w:szCs w:val="22"/>
          <w:lang w:val="en-CA"/>
        </w:rPr>
        <w:t xml:space="preserve">Information circulars are required because securities legislation wants to make sure that shareholders </w:t>
      </w:r>
      <w:r w:rsidR="000927C1">
        <w:rPr>
          <w:rStyle w:val="normaltextrun"/>
          <w:rFonts w:ascii="Calibri" w:hAnsi="Calibri"/>
          <w:szCs w:val="22"/>
          <w:lang w:val="en-CA"/>
        </w:rPr>
        <w:t xml:space="preserve">who can’t attend a SH meeting </w:t>
      </w:r>
      <w:r w:rsidRPr="00F2499D">
        <w:rPr>
          <w:rStyle w:val="normaltextrun"/>
          <w:rFonts w:ascii="Calibri" w:hAnsi="Calibri"/>
          <w:szCs w:val="22"/>
          <w:lang w:val="en-CA"/>
        </w:rPr>
        <w:t>are able to appoint an agent</w:t>
      </w:r>
      <w:r w:rsidR="000927C1">
        <w:rPr>
          <w:rStyle w:val="eop"/>
          <w:rFonts w:ascii="Calibri" w:hAnsi="Calibri"/>
          <w:szCs w:val="22"/>
          <w:lang w:val="en-CA"/>
        </w:rPr>
        <w:t xml:space="preserve">, and that they are </w:t>
      </w:r>
      <w:r w:rsidRPr="00F2499D">
        <w:rPr>
          <w:rStyle w:val="normaltextrun"/>
          <w:rFonts w:ascii="Calibri" w:hAnsi="Calibri"/>
          <w:b/>
          <w:bCs/>
          <w:szCs w:val="22"/>
          <w:lang w:val="en-CA"/>
        </w:rPr>
        <w:t>given enough information on what they're going to vote on so they can exercise reasonable judgement</w:t>
      </w:r>
      <w:r w:rsidR="000927C1">
        <w:rPr>
          <w:rStyle w:val="normaltextrun"/>
          <w:rFonts w:ascii="Calibri" w:hAnsi="Calibri"/>
          <w:b/>
          <w:bCs/>
          <w:szCs w:val="22"/>
          <w:lang w:val="en-CA"/>
        </w:rPr>
        <w:t>.</w:t>
      </w:r>
      <w:r w:rsidRPr="00F2499D">
        <w:rPr>
          <w:rStyle w:val="eop"/>
          <w:rFonts w:ascii="Calibri" w:hAnsi="Calibri"/>
          <w:szCs w:val="22"/>
          <w:lang w:val="en-CA"/>
        </w:rPr>
        <w:t> </w:t>
      </w:r>
      <w:r w:rsidR="000927C1">
        <w:rPr>
          <w:rStyle w:val="eop"/>
          <w:rFonts w:ascii="Calibri" w:hAnsi="Calibri"/>
          <w:szCs w:val="22"/>
          <w:lang w:val="en-CA"/>
        </w:rPr>
        <w:t xml:space="preserve">So has to provide sufficient information. </w:t>
      </w:r>
    </w:p>
    <w:p w14:paraId="647BF917" w14:textId="77777777" w:rsidR="009A52D0" w:rsidRDefault="009A52D0" w:rsidP="009A52D0">
      <w:pPr>
        <w:rPr>
          <w:rStyle w:val="normaltextrun"/>
          <w:rFonts w:ascii="Calibri" w:hAnsi="Calibri"/>
          <w:b/>
          <w:bCs/>
          <w:lang w:val="en-CA"/>
        </w:rPr>
      </w:pPr>
      <w:r>
        <w:rPr>
          <w:rStyle w:val="normaltextrun"/>
          <w:rFonts w:ascii="Calibri" w:hAnsi="Calibri"/>
          <w:b/>
          <w:bCs/>
          <w:lang w:val="en-CA"/>
        </w:rPr>
        <w:t xml:space="preserve">Form of Information Circular </w:t>
      </w:r>
    </w:p>
    <w:p w14:paraId="6F1F7232" w14:textId="28F89408" w:rsidR="00DA5CDD" w:rsidRPr="00DA5CDD" w:rsidRDefault="000927C1" w:rsidP="001E636F">
      <w:pPr>
        <w:pStyle w:val="ListParagraph"/>
        <w:numPr>
          <w:ilvl w:val="0"/>
          <w:numId w:val="239"/>
        </w:numPr>
        <w:rPr>
          <w:rFonts w:ascii="Calibri" w:hAnsi="Calibri"/>
          <w:lang w:val="en-CA"/>
        </w:rPr>
      </w:pPr>
      <w:r w:rsidRPr="009A52D0">
        <w:rPr>
          <w:rStyle w:val="Emphasis"/>
          <w:lang w:val="en-CA"/>
        </w:rPr>
        <w:t xml:space="preserve">Form </w:t>
      </w:r>
      <w:r w:rsidRPr="009A52D0">
        <w:rPr>
          <w:rStyle w:val="Emphasis"/>
        </w:rPr>
        <w:t>51</w:t>
      </w:r>
      <w:r w:rsidRPr="009A52D0">
        <w:rPr>
          <w:rStyle w:val="Emphasis"/>
          <w:szCs w:val="24"/>
        </w:rPr>
        <w:t>-102F5</w:t>
      </w:r>
      <w:r w:rsidRPr="009A52D0">
        <w:rPr>
          <w:lang w:val="en-CA"/>
        </w:rPr>
        <w:t xml:space="preserve"> – </w:t>
      </w:r>
      <w:r w:rsidRPr="009A52D0">
        <w:rPr>
          <w:rStyle w:val="normaltextrun"/>
          <w:rFonts w:ascii="Calibri" w:hAnsi="Calibri"/>
          <w:lang w:val="en-CA"/>
        </w:rPr>
        <w:t xml:space="preserve">Contains </w:t>
      </w:r>
      <w:r w:rsidR="009A52D0" w:rsidRPr="009A52D0">
        <w:rPr>
          <w:rStyle w:val="normaltextrun"/>
          <w:rFonts w:ascii="Calibri" w:hAnsi="Calibri"/>
          <w:lang w:val="en-CA"/>
        </w:rPr>
        <w:t>16</w:t>
      </w:r>
      <w:r w:rsidRPr="009A52D0">
        <w:rPr>
          <w:rStyle w:val="normaltextrun"/>
          <w:rFonts w:ascii="Calibri" w:hAnsi="Calibri"/>
          <w:lang w:val="en-CA"/>
        </w:rPr>
        <w:t xml:space="preserve"> items of disclosure, including the number of shares of issuer that are outstanding, any holders of more than 10%, etc. </w:t>
      </w:r>
    </w:p>
    <w:p w14:paraId="4846A6D9" w14:textId="2B4ECA2D" w:rsidR="00DA5CDD" w:rsidRPr="00DA5CDD" w:rsidRDefault="00DA5CDD" w:rsidP="001E636F">
      <w:pPr>
        <w:pStyle w:val="ListParagraph"/>
        <w:numPr>
          <w:ilvl w:val="1"/>
          <w:numId w:val="239"/>
        </w:numPr>
        <w:rPr>
          <w:sz w:val="28"/>
          <w:lang w:val="en-CA"/>
        </w:rPr>
      </w:pPr>
      <w:r w:rsidRPr="00DA5CDD">
        <w:rPr>
          <w:rStyle w:val="normaltextrun"/>
          <w:rFonts w:ascii="Calibri" w:hAnsi="Calibri"/>
          <w:szCs w:val="22"/>
          <w:lang w:val="en-CA"/>
        </w:rPr>
        <w:t xml:space="preserve">Under F5 - prospectus level disclosure is required </w:t>
      </w:r>
      <w:r>
        <w:rPr>
          <w:rStyle w:val="normaltextrun"/>
          <w:rFonts w:ascii="Calibri" w:hAnsi="Calibri"/>
          <w:szCs w:val="22"/>
          <w:lang w:val="en-CA"/>
        </w:rPr>
        <w:t xml:space="preserve">(for the entity whose shares are being issued) </w:t>
      </w:r>
      <w:r w:rsidRPr="00DA5CDD">
        <w:rPr>
          <w:rStyle w:val="normaltextrun"/>
          <w:rFonts w:ascii="Calibri" w:hAnsi="Calibri"/>
          <w:szCs w:val="22"/>
          <w:lang w:val="en-CA"/>
        </w:rPr>
        <w:t>if the transaction being approved at the meeting is for acquisition of/by another company</w:t>
      </w:r>
      <w:r w:rsidRPr="00DA5CDD">
        <w:rPr>
          <w:rStyle w:val="eop"/>
          <w:rFonts w:ascii="Calibri" w:hAnsi="Calibri"/>
          <w:szCs w:val="22"/>
          <w:lang w:val="en-CA"/>
        </w:rPr>
        <w:t> </w:t>
      </w:r>
      <w:r>
        <w:rPr>
          <w:rStyle w:val="eop"/>
          <w:rFonts w:ascii="Calibri" w:hAnsi="Calibri"/>
          <w:szCs w:val="22"/>
          <w:lang w:val="en-CA"/>
        </w:rPr>
        <w:t xml:space="preserve">–  </w:t>
      </w:r>
      <w:r>
        <w:rPr>
          <w:rStyle w:val="normaltextrun"/>
          <w:rFonts w:ascii="Calibri" w:hAnsi="Calibri"/>
          <w:szCs w:val="22"/>
          <w:lang w:val="en-CA"/>
        </w:rPr>
        <w:t>Ex.</w:t>
      </w:r>
      <w:r w:rsidRPr="00DA5CDD">
        <w:rPr>
          <w:rStyle w:val="normaltextrun"/>
          <w:rFonts w:ascii="Calibri" w:hAnsi="Calibri"/>
          <w:szCs w:val="22"/>
          <w:lang w:val="en-CA"/>
        </w:rPr>
        <w:t xml:space="preserve"> </w:t>
      </w:r>
      <w:r>
        <w:rPr>
          <w:rStyle w:val="normaltextrun"/>
          <w:rFonts w:ascii="Calibri" w:hAnsi="Calibri"/>
          <w:szCs w:val="22"/>
          <w:lang w:val="en-CA"/>
        </w:rPr>
        <w:t>A c</w:t>
      </w:r>
      <w:r w:rsidRPr="00DA5CDD">
        <w:rPr>
          <w:rStyle w:val="normaltextrun"/>
          <w:rFonts w:ascii="Calibri" w:hAnsi="Calibri"/>
          <w:szCs w:val="22"/>
          <w:lang w:val="en-CA"/>
        </w:rPr>
        <w:t>orp (junior</w:t>
      </w:r>
      <w:r>
        <w:rPr>
          <w:rStyle w:val="normaltextrun"/>
          <w:rFonts w:ascii="Calibri" w:hAnsi="Calibri"/>
          <w:szCs w:val="22"/>
          <w:lang w:val="en-CA"/>
        </w:rPr>
        <w:t xml:space="preserve"> mining company</w:t>
      </w:r>
      <w:r w:rsidRPr="00DA5CDD">
        <w:rPr>
          <w:rStyle w:val="normaltextrun"/>
          <w:rFonts w:ascii="Calibri" w:hAnsi="Calibri"/>
          <w:szCs w:val="22"/>
          <w:lang w:val="en-CA"/>
        </w:rPr>
        <w:t xml:space="preserve">) calls a </w:t>
      </w:r>
      <w:r>
        <w:rPr>
          <w:rStyle w:val="normaltextrun"/>
          <w:rFonts w:ascii="Calibri" w:hAnsi="Calibri"/>
          <w:szCs w:val="22"/>
          <w:lang w:val="en-CA"/>
        </w:rPr>
        <w:t xml:space="preserve">special </w:t>
      </w:r>
      <w:r w:rsidRPr="00DA5CDD">
        <w:rPr>
          <w:rStyle w:val="normaltextrun"/>
          <w:rFonts w:ascii="Calibri" w:hAnsi="Calibri"/>
          <w:szCs w:val="22"/>
          <w:lang w:val="en-CA"/>
        </w:rPr>
        <w:t>meeting, puts together an info circular, then needs to provide prospectus level disclosure on B Corp</w:t>
      </w:r>
      <w:r>
        <w:rPr>
          <w:rStyle w:val="normaltextrun"/>
          <w:rFonts w:ascii="Calibri" w:hAnsi="Calibri"/>
          <w:szCs w:val="22"/>
          <w:lang w:val="en-CA"/>
        </w:rPr>
        <w:t xml:space="preserve"> (large mining company that wants to buy A corp) </w:t>
      </w:r>
    </w:p>
    <w:p w14:paraId="783CDCF1" w14:textId="77777777" w:rsidR="00DA5CDD" w:rsidRPr="009A52D0" w:rsidRDefault="00DA5CDD" w:rsidP="00DA5CDD">
      <w:pPr>
        <w:pStyle w:val="ListParagraph"/>
        <w:rPr>
          <w:rStyle w:val="normaltextrun"/>
          <w:rFonts w:ascii="Calibri" w:hAnsi="Calibri"/>
          <w:lang w:val="en-CA"/>
        </w:rPr>
      </w:pPr>
    </w:p>
    <w:p w14:paraId="5125A37E" w14:textId="485CC9DA" w:rsidR="000927C1" w:rsidRPr="009A52D0" w:rsidRDefault="000927C1" w:rsidP="001E636F">
      <w:pPr>
        <w:pStyle w:val="ListParagraph"/>
        <w:numPr>
          <w:ilvl w:val="0"/>
          <w:numId w:val="238"/>
        </w:numPr>
        <w:rPr>
          <w:lang w:val="en-CA"/>
        </w:rPr>
      </w:pPr>
      <w:r w:rsidRPr="000927C1">
        <w:rPr>
          <w:rStyle w:val="normaltextrun"/>
          <w:rFonts w:ascii="Calibri" w:hAnsi="Calibri"/>
          <w:b/>
          <w:lang w:val="en-CA"/>
        </w:rPr>
        <w:t>Executiv</w:t>
      </w:r>
      <w:r w:rsidR="009A52D0">
        <w:rPr>
          <w:rStyle w:val="normaltextrun"/>
          <w:rFonts w:ascii="Calibri" w:hAnsi="Calibri"/>
          <w:b/>
          <w:lang w:val="en-CA"/>
        </w:rPr>
        <w:t xml:space="preserve">e compensation requirements </w:t>
      </w:r>
      <w:r w:rsidRPr="000927C1">
        <w:rPr>
          <w:rStyle w:val="normaltextrun"/>
          <w:rFonts w:ascii="Calibri" w:hAnsi="Calibri"/>
          <w:b/>
          <w:lang w:val="en-CA"/>
        </w:rPr>
        <w:t>set out in</w:t>
      </w:r>
      <w:r w:rsidRPr="000927C1">
        <w:rPr>
          <w:rStyle w:val="normaltextrun"/>
          <w:rFonts w:ascii="Calibri" w:hAnsi="Calibri"/>
          <w:lang w:val="en-CA"/>
        </w:rPr>
        <w:t xml:space="preserve"> </w:t>
      </w:r>
      <w:r w:rsidR="00DA5CDD" w:rsidRPr="009A52D0">
        <w:rPr>
          <w:rStyle w:val="Emphasis"/>
          <w:lang w:val="en-CA"/>
        </w:rPr>
        <w:t xml:space="preserve">Form </w:t>
      </w:r>
      <w:r w:rsidRPr="000927C1">
        <w:rPr>
          <w:rStyle w:val="Emphasis"/>
          <w:lang w:val="en-CA"/>
        </w:rPr>
        <w:t>51-102F6</w:t>
      </w:r>
      <w:r w:rsidR="009A52D0">
        <w:rPr>
          <w:rStyle w:val="Emphasis"/>
          <w:lang w:val="en-CA"/>
        </w:rPr>
        <w:t xml:space="preserve">: </w:t>
      </w:r>
      <w:r w:rsidR="00400DCD" w:rsidRPr="009A52D0">
        <w:rPr>
          <w:rStyle w:val="normaltextrun"/>
          <w:rFonts w:ascii="Calibri" w:hAnsi="Calibri"/>
          <w:b/>
          <w:color w:val="FF0000"/>
          <w:lang w:val="en-CA"/>
        </w:rPr>
        <w:t>N</w:t>
      </w:r>
      <w:r w:rsidRPr="009A52D0">
        <w:rPr>
          <w:rStyle w:val="normaltextrun"/>
          <w:rFonts w:ascii="Calibri" w:hAnsi="Calibri"/>
          <w:b/>
          <w:color w:val="FF0000"/>
          <w:lang w:val="en-CA"/>
        </w:rPr>
        <w:t>amed executive officers</w:t>
      </w:r>
      <w:r w:rsidRPr="009A52D0">
        <w:rPr>
          <w:rStyle w:val="eop"/>
          <w:rFonts w:ascii="Calibri" w:hAnsi="Calibri"/>
          <w:b/>
          <w:lang w:val="en-CA"/>
        </w:rPr>
        <w:t> </w:t>
      </w:r>
      <w:r w:rsidR="0037092A">
        <w:rPr>
          <w:rStyle w:val="eop"/>
          <w:rFonts w:ascii="Calibri" w:hAnsi="Calibri"/>
          <w:color w:val="000000" w:themeColor="text1"/>
          <w:lang w:val="en-CA"/>
        </w:rPr>
        <w:t>(p.270)</w:t>
      </w:r>
    </w:p>
    <w:p w14:paraId="2BFE0725" w14:textId="1CAC88C5" w:rsidR="000927C1" w:rsidRPr="000927C1" w:rsidRDefault="000927C1" w:rsidP="001E636F">
      <w:pPr>
        <w:pStyle w:val="ListParagraph"/>
        <w:numPr>
          <w:ilvl w:val="1"/>
          <w:numId w:val="237"/>
        </w:numPr>
        <w:rPr>
          <w:rStyle w:val="eop"/>
          <w:lang w:val="en-CA"/>
        </w:rPr>
      </w:pPr>
      <w:r w:rsidRPr="000927C1">
        <w:rPr>
          <w:rStyle w:val="normaltextrun"/>
          <w:rFonts w:ascii="Calibri" w:hAnsi="Calibri"/>
          <w:b/>
          <w:lang w:val="en-CA"/>
        </w:rPr>
        <w:t>Non-venture:</w:t>
      </w:r>
      <w:r w:rsidRPr="000927C1">
        <w:rPr>
          <w:rStyle w:val="normaltextrun"/>
          <w:rFonts w:ascii="Calibri" w:hAnsi="Calibri"/>
          <w:lang w:val="en-CA"/>
        </w:rPr>
        <w:t xml:space="preserve"> CEO, CFO, </w:t>
      </w:r>
      <w:r>
        <w:rPr>
          <w:rStyle w:val="normaltextrun"/>
          <w:rFonts w:ascii="Calibri" w:hAnsi="Calibri"/>
          <w:lang w:val="en-CA"/>
        </w:rPr>
        <w:t xml:space="preserve">and </w:t>
      </w:r>
      <w:r w:rsidRPr="000927C1">
        <w:rPr>
          <w:rStyle w:val="normaltextrun"/>
          <w:rFonts w:ascii="Calibri" w:hAnsi="Calibri"/>
          <w:lang w:val="en-CA"/>
        </w:rPr>
        <w:t xml:space="preserve">other top 3 paid executives who make </w:t>
      </w:r>
      <w:r w:rsidR="00400DCD">
        <w:rPr>
          <w:rStyle w:val="normaltextrun"/>
          <w:rFonts w:ascii="Calibri" w:hAnsi="Calibri"/>
          <w:lang w:val="en-CA"/>
        </w:rPr>
        <w:t>more</w:t>
      </w:r>
      <w:r>
        <w:rPr>
          <w:rStyle w:val="normaltextrun"/>
          <w:rFonts w:ascii="Calibri" w:hAnsi="Calibri"/>
          <w:lang w:val="en-CA"/>
        </w:rPr>
        <w:t xml:space="preserve"> than</w:t>
      </w:r>
      <w:r w:rsidRPr="000927C1">
        <w:rPr>
          <w:rStyle w:val="normaltextrun"/>
          <w:rFonts w:ascii="Calibri" w:hAnsi="Calibri"/>
          <w:lang w:val="en-CA"/>
        </w:rPr>
        <w:t xml:space="preserve"> $150k/year</w:t>
      </w:r>
      <w:r w:rsidRPr="000927C1">
        <w:rPr>
          <w:rStyle w:val="eop"/>
          <w:rFonts w:ascii="Calibri" w:hAnsi="Calibri"/>
          <w:lang w:val="en-CA"/>
        </w:rPr>
        <w:t> </w:t>
      </w:r>
    </w:p>
    <w:p w14:paraId="51A285CC" w14:textId="569B930F" w:rsidR="000927C1" w:rsidRPr="00400DCD" w:rsidRDefault="000927C1" w:rsidP="001E636F">
      <w:pPr>
        <w:pStyle w:val="ListParagraph"/>
        <w:numPr>
          <w:ilvl w:val="2"/>
          <w:numId w:val="237"/>
        </w:numPr>
        <w:rPr>
          <w:rStyle w:val="normaltextrun"/>
          <w:lang w:val="en-CA"/>
        </w:rPr>
      </w:pPr>
      <w:r w:rsidRPr="00400DCD">
        <w:rPr>
          <w:rStyle w:val="normaltextrun"/>
          <w:rFonts w:ascii="Calibri" w:hAnsi="Calibri"/>
          <w:lang w:val="en-CA"/>
        </w:rPr>
        <w:t>For CEO and CFO</w:t>
      </w:r>
      <w:r w:rsidR="00400DCD">
        <w:rPr>
          <w:rStyle w:val="normaltextrun"/>
          <w:rFonts w:ascii="Calibri" w:hAnsi="Calibri"/>
          <w:lang w:val="en-CA"/>
        </w:rPr>
        <w:t>,</w:t>
      </w:r>
      <w:r w:rsidRPr="00400DCD">
        <w:rPr>
          <w:rStyle w:val="normaltextrun"/>
          <w:rFonts w:ascii="Calibri" w:hAnsi="Calibri"/>
          <w:lang w:val="en-CA"/>
        </w:rPr>
        <w:t xml:space="preserve"> have to disclo</w:t>
      </w:r>
      <w:r w:rsidR="00400DCD">
        <w:rPr>
          <w:rStyle w:val="normaltextrun"/>
          <w:rFonts w:ascii="Calibri" w:hAnsi="Calibri"/>
          <w:lang w:val="en-CA"/>
        </w:rPr>
        <w:t>se regardless of amount they mak</w:t>
      </w:r>
      <w:r w:rsidRPr="00400DCD">
        <w:rPr>
          <w:rStyle w:val="normaltextrun"/>
          <w:rFonts w:ascii="Calibri" w:hAnsi="Calibri"/>
          <w:lang w:val="en-CA"/>
        </w:rPr>
        <w:t xml:space="preserve">e </w:t>
      </w:r>
    </w:p>
    <w:p w14:paraId="29659293" w14:textId="325D1726" w:rsidR="00400DCD" w:rsidRPr="00400DCD" w:rsidRDefault="00400DCD" w:rsidP="001E636F">
      <w:pPr>
        <w:pStyle w:val="ListParagraph"/>
        <w:numPr>
          <w:ilvl w:val="2"/>
          <w:numId w:val="237"/>
        </w:numPr>
        <w:rPr>
          <w:lang w:val="en-CA"/>
        </w:rPr>
      </w:pPr>
      <w:r>
        <w:rPr>
          <w:rStyle w:val="normaltextrun"/>
          <w:rFonts w:ascii="Calibri" w:hAnsi="Calibri"/>
          <w:lang w:val="en-CA"/>
        </w:rPr>
        <w:t xml:space="preserve">Next 3, only if they make more than 150 </w:t>
      </w:r>
    </w:p>
    <w:p w14:paraId="4B64DF45" w14:textId="77777777" w:rsidR="000927C1" w:rsidRPr="000927C1" w:rsidRDefault="000927C1" w:rsidP="001E636F">
      <w:pPr>
        <w:pStyle w:val="ListParagraph"/>
        <w:numPr>
          <w:ilvl w:val="1"/>
          <w:numId w:val="237"/>
        </w:numPr>
        <w:rPr>
          <w:lang w:val="en-CA"/>
        </w:rPr>
      </w:pPr>
      <w:r w:rsidRPr="000927C1">
        <w:rPr>
          <w:rStyle w:val="normaltextrun"/>
          <w:rFonts w:ascii="Calibri" w:hAnsi="Calibri"/>
          <w:b/>
          <w:lang w:val="en-CA"/>
        </w:rPr>
        <w:t>Venture:</w:t>
      </w:r>
      <w:r w:rsidRPr="000927C1">
        <w:rPr>
          <w:rStyle w:val="normaltextrun"/>
          <w:rFonts w:ascii="Calibri" w:hAnsi="Calibri"/>
          <w:lang w:val="en-CA"/>
        </w:rPr>
        <w:t xml:space="preserve"> CEO, CFO, and one other named executive officer (sometimes referred to as NEOs)</w:t>
      </w:r>
      <w:r w:rsidRPr="000927C1">
        <w:rPr>
          <w:rStyle w:val="eop"/>
          <w:rFonts w:ascii="Calibri" w:hAnsi="Calibri"/>
          <w:lang w:val="en-CA"/>
        </w:rPr>
        <w:t> </w:t>
      </w:r>
    </w:p>
    <w:p w14:paraId="030F1983" w14:textId="3A2DC519" w:rsidR="000927C1" w:rsidRPr="009A52D0" w:rsidRDefault="000927C1" w:rsidP="001E636F">
      <w:pPr>
        <w:pStyle w:val="ListParagraph"/>
        <w:numPr>
          <w:ilvl w:val="1"/>
          <w:numId w:val="237"/>
        </w:numPr>
        <w:rPr>
          <w:lang w:val="en-CA"/>
        </w:rPr>
      </w:pPr>
      <w:r w:rsidRPr="000927C1">
        <w:rPr>
          <w:rStyle w:val="normaltextrun"/>
          <w:rFonts w:ascii="Calibri" w:hAnsi="Calibri"/>
          <w:lang w:val="en-CA"/>
        </w:rPr>
        <w:t>Executive compensation broadly defined</w:t>
      </w:r>
      <w:r w:rsidR="00C30D6B">
        <w:rPr>
          <w:rStyle w:val="normaltextrun"/>
          <w:rFonts w:ascii="Calibri" w:hAnsi="Calibri"/>
          <w:lang w:val="en-CA"/>
        </w:rPr>
        <w:t xml:space="preserve"> includes all forms of compensation –</w:t>
      </w:r>
      <w:r w:rsidRPr="000927C1">
        <w:rPr>
          <w:rStyle w:val="normaltextrun"/>
          <w:rFonts w:ascii="Calibri" w:hAnsi="Calibri"/>
          <w:lang w:val="en-CA"/>
        </w:rPr>
        <w:t xml:space="preserve"> stocks, options, benefits </w:t>
      </w:r>
      <w:r w:rsidRPr="000927C1">
        <w:rPr>
          <w:rStyle w:val="eop"/>
          <w:rFonts w:ascii="Calibri" w:hAnsi="Calibri"/>
          <w:lang w:val="en-CA"/>
        </w:rPr>
        <w:t> </w:t>
      </w:r>
    </w:p>
    <w:p w14:paraId="2C77F27A" w14:textId="6F651CFD" w:rsidR="00194023" w:rsidRDefault="00FD4D3B" w:rsidP="00194023">
      <w:pPr>
        <w:pStyle w:val="Heading2"/>
      </w:pPr>
      <w:bookmarkStart w:id="101" w:name="_Toc480301464"/>
      <w:r>
        <w:t xml:space="preserve">(2) </w:t>
      </w:r>
      <w:r w:rsidR="00194023">
        <w:t>Timely disclosure</w:t>
      </w:r>
      <w:bookmarkEnd w:id="101"/>
      <w:r w:rsidR="00194023">
        <w:t xml:space="preserve"> </w:t>
      </w:r>
    </w:p>
    <w:p w14:paraId="109DEABF" w14:textId="6B4DAE51" w:rsidR="00194023" w:rsidRDefault="00793721" w:rsidP="00194023">
      <w:pPr>
        <w:rPr>
          <w:color w:val="FF0000"/>
        </w:rPr>
      </w:pPr>
      <w:r>
        <w:t xml:space="preserve">The second category of CD obligation is timely disclosure, </w:t>
      </w:r>
      <w:r w:rsidRPr="00793721">
        <w:rPr>
          <w:color w:val="FF0000"/>
        </w:rPr>
        <w:t xml:space="preserve">triggered by a material change in the issuer’s affairs. </w:t>
      </w:r>
    </w:p>
    <w:p w14:paraId="0E6F8BC1" w14:textId="77777777" w:rsidR="00B62CC9" w:rsidRDefault="00B62CC9" w:rsidP="00194023">
      <w:pPr>
        <w:rPr>
          <w:color w:val="FF0000"/>
        </w:rPr>
      </w:pPr>
    </w:p>
    <w:p w14:paraId="6D1EBA54" w14:textId="1C27E71E" w:rsidR="004C6C58" w:rsidRPr="004C6C58" w:rsidRDefault="004C6C58" w:rsidP="004C6C58">
      <w:pPr>
        <w:pBdr>
          <w:bottom w:val="single" w:sz="4" w:space="1" w:color="auto"/>
        </w:pBdr>
        <w:rPr>
          <w:b/>
          <w:color w:val="000000" w:themeColor="text1"/>
        </w:rPr>
      </w:pPr>
      <w:r w:rsidRPr="004C6C58">
        <w:rPr>
          <w:b/>
          <w:color w:val="000000" w:themeColor="text1"/>
          <w:highlight w:val="green"/>
        </w:rPr>
        <w:t>(1) Disclosure of Significant Acquisition</w:t>
      </w:r>
      <w:r>
        <w:rPr>
          <w:b/>
          <w:color w:val="000000" w:themeColor="text1"/>
        </w:rPr>
        <w:t xml:space="preserve"> </w:t>
      </w:r>
    </w:p>
    <w:p w14:paraId="41DA18CE" w14:textId="11B5371E" w:rsidR="004C6C58" w:rsidRDefault="004C6C58" w:rsidP="004C6C58">
      <w:r>
        <w:t xml:space="preserve">When a reporting issuer completes a </w:t>
      </w:r>
      <w:r w:rsidRPr="00F119B8">
        <w:rPr>
          <w:b/>
          <w:color w:val="FF0000"/>
          <w:u w:val="single"/>
        </w:rPr>
        <w:t>significant acquisition</w:t>
      </w:r>
      <w:r w:rsidRPr="00F119B8">
        <w:rPr>
          <w:color w:val="FF0000"/>
          <w:u w:val="single"/>
        </w:rPr>
        <w:t>,</w:t>
      </w:r>
      <w:r>
        <w:t xml:space="preserve"> it must file a Business Acquisition Report (BAR) </w:t>
      </w:r>
      <w:r w:rsidR="00F119B8" w:rsidRPr="00F119B8">
        <w:rPr>
          <w:u w:val="single"/>
        </w:rPr>
        <w:t>w/in 75 days</w:t>
      </w:r>
      <w:r w:rsidR="00F119B8">
        <w:t xml:space="preserve"> after the acquisition date </w:t>
      </w:r>
      <w:r w:rsidRPr="004C6C58">
        <w:rPr>
          <w:rStyle w:val="Emphasis"/>
        </w:rPr>
        <w:t>NI 51-102, s.8.2</w:t>
      </w:r>
      <w:r w:rsidR="00F119B8">
        <w:rPr>
          <w:rStyle w:val="Emphasis"/>
        </w:rPr>
        <w:t xml:space="preserve">(1) </w:t>
      </w:r>
      <w:r>
        <w:t xml:space="preserve"> </w:t>
      </w:r>
    </w:p>
    <w:p w14:paraId="20A7886D" w14:textId="77777777" w:rsidR="00F119B8" w:rsidRDefault="00F119B8" w:rsidP="001E636F">
      <w:pPr>
        <w:pStyle w:val="ListParagraph"/>
        <w:numPr>
          <w:ilvl w:val="0"/>
          <w:numId w:val="238"/>
        </w:numPr>
      </w:pPr>
      <w:r>
        <w:t xml:space="preserve">Despite subsection (1), if the most recently completed financial year of the acquired business ended 45 days or less before the acquisition date, a </w:t>
      </w:r>
      <w:r w:rsidRPr="00F119B8">
        <w:rPr>
          <w:b/>
        </w:rPr>
        <w:t>reporting issuer</w:t>
      </w:r>
      <w:r>
        <w:t xml:space="preserve"> must file a business acquisition report (a) within 90 days after the acquisition date, in the case of an issuer other than a venture issuer, or (b) within 120 days after the acquisition date, in the case of a </w:t>
      </w:r>
      <w:r w:rsidRPr="00F119B8">
        <w:rPr>
          <w:b/>
        </w:rPr>
        <w:t>venture issuer</w:t>
      </w:r>
      <w:r>
        <w:t>.</w:t>
      </w:r>
    </w:p>
    <w:p w14:paraId="6C484619" w14:textId="1D4A70F1" w:rsidR="00F119B8" w:rsidRPr="00F119B8" w:rsidRDefault="00F119B8" w:rsidP="001E636F">
      <w:pPr>
        <w:pStyle w:val="ListParagraph"/>
        <w:numPr>
          <w:ilvl w:val="0"/>
          <w:numId w:val="238"/>
        </w:numPr>
        <w:rPr>
          <w:b/>
        </w:rPr>
      </w:pPr>
      <w:r w:rsidRPr="00F119B8">
        <w:rPr>
          <w:b/>
          <w:highlight w:val="yellow"/>
        </w:rPr>
        <w:t>Determination of significance</w:t>
      </w:r>
      <w:r>
        <w:rPr>
          <w:b/>
        </w:rPr>
        <w:t xml:space="preserve"> – </w:t>
      </w:r>
      <w:r w:rsidRPr="00F119B8">
        <w:rPr>
          <w:rStyle w:val="Emphasis"/>
        </w:rPr>
        <w:t>s.8.3(2)</w:t>
      </w:r>
      <w:r>
        <w:t xml:space="preserve"> sets out several significance tests re: what is a significant acquisition </w:t>
      </w:r>
    </w:p>
    <w:p w14:paraId="2B2749E4" w14:textId="43CE6338" w:rsidR="00F119B8" w:rsidRDefault="00F119B8" w:rsidP="001E636F">
      <w:pPr>
        <w:pStyle w:val="ListParagraph"/>
        <w:numPr>
          <w:ilvl w:val="1"/>
          <w:numId w:val="238"/>
        </w:numPr>
        <w:rPr>
          <w:b/>
        </w:rPr>
      </w:pPr>
      <w:r>
        <w:rPr>
          <w:b/>
        </w:rPr>
        <w:t>The Asset Test</w:t>
      </w:r>
    </w:p>
    <w:p w14:paraId="4026675E" w14:textId="432603F3" w:rsidR="00F119B8" w:rsidRDefault="00F119B8" w:rsidP="001E636F">
      <w:pPr>
        <w:pStyle w:val="ListParagraph"/>
        <w:numPr>
          <w:ilvl w:val="2"/>
          <w:numId w:val="238"/>
        </w:numPr>
        <w:rPr>
          <w:b/>
        </w:rPr>
      </w:pPr>
      <w:r>
        <w:rPr>
          <w:b/>
        </w:rPr>
        <w:lastRenderedPageBreak/>
        <w:t xml:space="preserve">Non-venture issuer: </w:t>
      </w:r>
      <w:r>
        <w:t xml:space="preserve">the acquisition is significant if the acquired assets exceed 20% of the issuer’s total assets after the acquisition </w:t>
      </w:r>
      <w:r>
        <w:rPr>
          <w:b/>
        </w:rPr>
        <w:t xml:space="preserve"> </w:t>
      </w:r>
    </w:p>
    <w:p w14:paraId="390CB6FA" w14:textId="1203C71C" w:rsidR="00F119B8" w:rsidRDefault="00F119B8" w:rsidP="001E636F">
      <w:pPr>
        <w:pStyle w:val="ListParagraph"/>
        <w:numPr>
          <w:ilvl w:val="2"/>
          <w:numId w:val="238"/>
        </w:numPr>
        <w:rPr>
          <w:b/>
        </w:rPr>
      </w:pPr>
      <w:r>
        <w:rPr>
          <w:b/>
        </w:rPr>
        <w:t xml:space="preserve">Venture issuer:  </w:t>
      </w:r>
      <w:r>
        <w:t>threshold is 100%</w:t>
      </w:r>
      <w:r w:rsidR="0041720B">
        <w:t xml:space="preserve"> // used to be 40% </w:t>
      </w:r>
    </w:p>
    <w:p w14:paraId="4BDBA178" w14:textId="0F1CE08A" w:rsidR="00F119B8" w:rsidRDefault="00F119B8" w:rsidP="001E636F">
      <w:pPr>
        <w:pStyle w:val="ListParagraph"/>
        <w:numPr>
          <w:ilvl w:val="1"/>
          <w:numId w:val="238"/>
        </w:numPr>
        <w:rPr>
          <w:b/>
        </w:rPr>
      </w:pPr>
      <w:r>
        <w:rPr>
          <w:b/>
        </w:rPr>
        <w:t xml:space="preserve">The Investment Test </w:t>
      </w:r>
    </w:p>
    <w:p w14:paraId="242C7AE4" w14:textId="7E774DAF" w:rsidR="00F119B8" w:rsidRDefault="00F119B8" w:rsidP="001E636F">
      <w:pPr>
        <w:pStyle w:val="ListParagraph"/>
        <w:numPr>
          <w:ilvl w:val="2"/>
          <w:numId w:val="238"/>
        </w:numPr>
        <w:rPr>
          <w:b/>
        </w:rPr>
      </w:pPr>
      <w:r>
        <w:rPr>
          <w:b/>
        </w:rPr>
        <w:t xml:space="preserve">Non-venture issuer: </w:t>
      </w:r>
      <w:r>
        <w:t xml:space="preserve">the acquisition is significant if the issuer’s investments in and advances to the acquires business, as of the date of the acquisition, exceed 20% of the issuer’s assets as of the last day of its most recently completed financial year.  </w:t>
      </w:r>
      <w:r>
        <w:rPr>
          <w:b/>
        </w:rPr>
        <w:t xml:space="preserve"> </w:t>
      </w:r>
    </w:p>
    <w:p w14:paraId="2F59D426" w14:textId="181920F1" w:rsidR="00F119B8" w:rsidRPr="00F119B8" w:rsidRDefault="00F119B8" w:rsidP="001E636F">
      <w:pPr>
        <w:pStyle w:val="ListParagraph"/>
        <w:numPr>
          <w:ilvl w:val="2"/>
          <w:numId w:val="238"/>
        </w:numPr>
        <w:rPr>
          <w:b/>
        </w:rPr>
      </w:pPr>
      <w:r>
        <w:rPr>
          <w:b/>
        </w:rPr>
        <w:t xml:space="preserve">Venture issuer:  </w:t>
      </w:r>
      <w:r>
        <w:t xml:space="preserve">threshold is 100% </w:t>
      </w:r>
      <w:r w:rsidR="0041720B">
        <w:t>// used to be 40%</w:t>
      </w:r>
    </w:p>
    <w:p w14:paraId="5FC12107" w14:textId="61DEBD30" w:rsidR="00F119B8" w:rsidRDefault="00F119B8" w:rsidP="001E636F">
      <w:pPr>
        <w:pStyle w:val="ListParagraph"/>
        <w:numPr>
          <w:ilvl w:val="1"/>
          <w:numId w:val="238"/>
        </w:numPr>
        <w:rPr>
          <w:b/>
        </w:rPr>
      </w:pPr>
      <w:r>
        <w:rPr>
          <w:b/>
        </w:rPr>
        <w:t xml:space="preserve">The Profit or Loss Test </w:t>
      </w:r>
    </w:p>
    <w:p w14:paraId="55777D7E" w14:textId="6DF95A22" w:rsidR="00F119B8" w:rsidRPr="00C72741" w:rsidRDefault="00F119B8" w:rsidP="001E636F">
      <w:pPr>
        <w:pStyle w:val="ListParagraph"/>
        <w:numPr>
          <w:ilvl w:val="2"/>
          <w:numId w:val="238"/>
        </w:numPr>
        <w:rPr>
          <w:b/>
        </w:rPr>
      </w:pPr>
      <w:r>
        <w:rPr>
          <w:b/>
        </w:rPr>
        <w:t>Non-venture issuer</w:t>
      </w:r>
      <w:r w:rsidR="00F91BBA">
        <w:rPr>
          <w:b/>
        </w:rPr>
        <w:t>/</w:t>
      </w:r>
      <w:r w:rsidR="00F91BBA" w:rsidRPr="00F91BBA">
        <w:rPr>
          <w:b/>
        </w:rPr>
        <w:t xml:space="preserve"> </w:t>
      </w:r>
      <w:r w:rsidR="00F91BBA">
        <w:rPr>
          <w:b/>
        </w:rPr>
        <w:t>Venture issuer</w:t>
      </w:r>
      <w:r>
        <w:rPr>
          <w:b/>
        </w:rPr>
        <w:t xml:space="preserve">: </w:t>
      </w:r>
      <w:r>
        <w:t xml:space="preserve">the acquisition is significant if the profit or loss </w:t>
      </w:r>
      <w:r w:rsidR="0041720B">
        <w:t xml:space="preserve">(i.e. income) </w:t>
      </w:r>
      <w:r>
        <w:t>over the last completed financial year of the acquired businesses exceed</w:t>
      </w:r>
      <w:r w:rsidR="00F91BBA">
        <w:t>s</w:t>
      </w:r>
      <w:r>
        <w:t xml:space="preserve"> 20% of the </w:t>
      </w:r>
      <w:r w:rsidR="00F91BBA">
        <w:t xml:space="preserve">profit or loss of the issuer over the last completed financial year. </w:t>
      </w:r>
    </w:p>
    <w:p w14:paraId="0BD1F16A" w14:textId="022D8014" w:rsidR="00C72741" w:rsidRDefault="00C72741" w:rsidP="00C72741">
      <w:pPr>
        <w:rPr>
          <w:bdr w:val="none" w:sz="0" w:space="0" w:color="auto" w:frame="1"/>
          <w:lang w:val="en-CA"/>
        </w:rPr>
      </w:pPr>
      <w:r>
        <w:t>The BAR h</w:t>
      </w:r>
      <w:r w:rsidRPr="00C72741">
        <w:rPr>
          <w:bdr w:val="none" w:sz="0" w:space="0" w:color="auto" w:frame="1"/>
          <w:lang w:val="en-CA"/>
        </w:rPr>
        <w:t>as to provide a detailed description of the transaction</w:t>
      </w:r>
      <w:r>
        <w:rPr>
          <w:bdr w:val="none" w:sz="0" w:space="0" w:color="auto" w:frame="1"/>
          <w:lang w:val="en-CA"/>
        </w:rPr>
        <w:t>,</w:t>
      </w:r>
      <w:r w:rsidRPr="00C72741">
        <w:rPr>
          <w:bdr w:val="none" w:sz="0" w:space="0" w:color="auto" w:frame="1"/>
          <w:lang w:val="en-CA"/>
        </w:rPr>
        <w:t xml:space="preserve"> </w:t>
      </w:r>
      <w:r>
        <w:rPr>
          <w:bdr w:val="none" w:sz="0" w:space="0" w:color="auto" w:frame="1"/>
          <w:lang w:val="en-CA"/>
        </w:rPr>
        <w:t>audited annual financial statements,</w:t>
      </w:r>
      <w:r w:rsidRPr="00C72741">
        <w:rPr>
          <w:bdr w:val="none" w:sz="0" w:space="0" w:color="auto" w:frame="1"/>
          <w:lang w:val="en-CA"/>
        </w:rPr>
        <w:t xml:space="preserve"> and in some cases interim financials for the business being acquired</w:t>
      </w:r>
      <w:r>
        <w:rPr>
          <w:bdr w:val="none" w:sz="0" w:space="0" w:color="auto" w:frame="1"/>
          <w:lang w:val="en-CA"/>
        </w:rPr>
        <w:t>.</w:t>
      </w:r>
    </w:p>
    <w:p w14:paraId="14582B65" w14:textId="175DB839" w:rsidR="00466045" w:rsidRPr="00466045" w:rsidRDefault="00466045" w:rsidP="001E636F">
      <w:pPr>
        <w:pStyle w:val="ListParagraph"/>
        <w:numPr>
          <w:ilvl w:val="0"/>
          <w:numId w:val="240"/>
        </w:numPr>
        <w:rPr>
          <w:bdr w:val="none" w:sz="0" w:space="0" w:color="auto" w:frame="1"/>
          <w:lang w:val="en-CA"/>
        </w:rPr>
      </w:pPr>
      <w:r w:rsidRPr="00466045">
        <w:rPr>
          <w:b/>
          <w:bdr w:val="none" w:sz="0" w:space="0" w:color="auto" w:frame="1"/>
          <w:lang w:val="en-CA"/>
        </w:rPr>
        <w:t>For non-venture issuers,</w:t>
      </w:r>
      <w:r>
        <w:rPr>
          <w:bdr w:val="none" w:sz="0" w:space="0" w:color="auto" w:frame="1"/>
          <w:lang w:val="en-CA"/>
        </w:rPr>
        <w:t xml:space="preserve"> the BAR must include a </w:t>
      </w:r>
      <w:r w:rsidRPr="00466045">
        <w:rPr>
          <w:u w:val="single"/>
          <w:bdr w:val="none" w:sz="0" w:space="0" w:color="auto" w:frame="1"/>
          <w:lang w:val="en-CA"/>
        </w:rPr>
        <w:t>pro forma statement of financial position</w:t>
      </w:r>
      <w:r>
        <w:rPr>
          <w:bdr w:val="none" w:sz="0" w:space="0" w:color="auto" w:frame="1"/>
          <w:lang w:val="en-CA"/>
        </w:rPr>
        <w:t xml:space="preserve"> of the reporting issuer. </w:t>
      </w:r>
      <w:r w:rsidRPr="00466045">
        <w:rPr>
          <w:rFonts w:ascii="Calibri" w:eastAsia="Times New Roman" w:hAnsi="Calibri" w:cs="Times New Roman"/>
          <w:color w:val="000000"/>
          <w:szCs w:val="22"/>
          <w:bdr w:val="none" w:sz="0" w:space="0" w:color="auto" w:frame="1"/>
          <w:lang w:val="en-CA"/>
        </w:rPr>
        <w:t>New financial statement, income, balance sheet for reporting issuer as if business acquired had been part of the issuer's business for the past year</w:t>
      </w:r>
      <w:r>
        <w:rPr>
          <w:rFonts w:ascii="Calibri" w:eastAsia="Times New Roman" w:hAnsi="Calibri" w:cs="Times New Roman"/>
          <w:color w:val="000000"/>
          <w:szCs w:val="22"/>
          <w:bdr w:val="none" w:sz="0" w:space="0" w:color="auto" w:frame="1"/>
          <w:lang w:val="en-CA"/>
        </w:rPr>
        <w:t>.</w:t>
      </w:r>
    </w:p>
    <w:p w14:paraId="2BA0C452" w14:textId="77777777" w:rsidR="00466045" w:rsidRDefault="00466045" w:rsidP="00C72741">
      <w:pPr>
        <w:rPr>
          <w:b/>
        </w:rPr>
      </w:pPr>
    </w:p>
    <w:p w14:paraId="04B3FD7E" w14:textId="052197A6" w:rsidR="00C72741" w:rsidRDefault="00466045" w:rsidP="00466045">
      <w:pPr>
        <w:pBdr>
          <w:bottom w:val="single" w:sz="4" w:space="1" w:color="auto"/>
        </w:pBdr>
        <w:rPr>
          <w:b/>
        </w:rPr>
      </w:pPr>
      <w:r w:rsidRPr="00466045">
        <w:rPr>
          <w:b/>
          <w:highlight w:val="green"/>
        </w:rPr>
        <w:t xml:space="preserve">(2) </w:t>
      </w:r>
      <w:r>
        <w:rPr>
          <w:b/>
          <w:highlight w:val="green"/>
        </w:rPr>
        <w:t xml:space="preserve">Material Change Reports (MCRs) </w:t>
      </w:r>
    </w:p>
    <w:p w14:paraId="01712852" w14:textId="2244991C" w:rsidR="00466045" w:rsidRDefault="00466045" w:rsidP="00C72741">
      <w:pPr>
        <w:rPr>
          <w:color w:val="FF0000"/>
        </w:rPr>
      </w:pPr>
      <w:r>
        <w:rPr>
          <w:color w:val="FF0000"/>
        </w:rPr>
        <w:t xml:space="preserve">Triggered by material change in the issuer’s affairs! </w:t>
      </w:r>
    </w:p>
    <w:p w14:paraId="7BD3706D" w14:textId="77777777" w:rsidR="00FA1387" w:rsidRDefault="00FA1387" w:rsidP="00FA1387">
      <w:r>
        <w:t xml:space="preserve">Under </w:t>
      </w:r>
      <w:r w:rsidRPr="00FA1387">
        <w:rPr>
          <w:rStyle w:val="Emphasis"/>
        </w:rPr>
        <w:t>s. 7.1 of NI 51-102</w:t>
      </w:r>
      <w:r>
        <w:t xml:space="preserve">, a reporting issuer also has </w:t>
      </w:r>
      <w:r w:rsidRPr="00590409">
        <w:rPr>
          <w:b/>
        </w:rPr>
        <w:t>an ongoing obligation to make timely and accurate disclosure of material changes that affect the reporting issuer</w:t>
      </w:r>
      <w:r>
        <w:t>. When a material change occurs, the reporting issuer must:</w:t>
      </w:r>
    </w:p>
    <w:p w14:paraId="798D0353" w14:textId="77777777" w:rsidR="00FA1387" w:rsidRDefault="00FA1387" w:rsidP="001E636F">
      <w:pPr>
        <w:pStyle w:val="ListParagraph"/>
        <w:numPr>
          <w:ilvl w:val="0"/>
          <w:numId w:val="240"/>
        </w:numPr>
      </w:pPr>
      <w:r w:rsidRPr="00F23490">
        <w:t xml:space="preserve">Immediately issue and file a </w:t>
      </w:r>
      <w:r w:rsidRPr="00FA1387">
        <w:rPr>
          <w:b/>
          <w:color w:val="FF0000"/>
          <w:u w:val="single"/>
        </w:rPr>
        <w:t>news release</w:t>
      </w:r>
      <w:r w:rsidRPr="00FA1387">
        <w:rPr>
          <w:color w:val="FF0000"/>
        </w:rPr>
        <w:t xml:space="preserve"> </w:t>
      </w:r>
      <w:r w:rsidRPr="00F23490">
        <w:t>disclosing the nature and substance of the material change; and,</w:t>
      </w:r>
    </w:p>
    <w:p w14:paraId="79DCB5B8" w14:textId="093B95FB" w:rsidR="00FA1387" w:rsidRPr="00F23490" w:rsidRDefault="00FA1387" w:rsidP="001E636F">
      <w:pPr>
        <w:pStyle w:val="ListParagraph"/>
        <w:numPr>
          <w:ilvl w:val="1"/>
          <w:numId w:val="240"/>
        </w:numPr>
      </w:pPr>
      <w:r>
        <w:t xml:space="preserve">Must </w:t>
      </w:r>
      <w:r w:rsidR="00884839">
        <w:t>be filed on SEDAR</w:t>
      </w:r>
      <w:r>
        <w:t xml:space="preserve"> and disseminated (usually news coverage)</w:t>
      </w:r>
    </w:p>
    <w:p w14:paraId="31C57F90" w14:textId="67449538" w:rsidR="00FA1387" w:rsidRDefault="00FA1387" w:rsidP="001E636F">
      <w:pPr>
        <w:pStyle w:val="ListParagraph"/>
        <w:numPr>
          <w:ilvl w:val="0"/>
          <w:numId w:val="240"/>
        </w:numPr>
      </w:pPr>
      <w:r>
        <w:t xml:space="preserve">As soon as practicable, or w/in 10 days of material change occurring, file a </w:t>
      </w:r>
      <w:r w:rsidRPr="00FA1387">
        <w:rPr>
          <w:b/>
          <w:color w:val="FF0000"/>
          <w:u w:val="single"/>
        </w:rPr>
        <w:t>Material Change Report</w:t>
      </w:r>
      <w:r w:rsidRPr="00FA1387">
        <w:rPr>
          <w:b/>
          <w:color w:val="FF0000"/>
        </w:rPr>
        <w:t xml:space="preserve"> </w:t>
      </w:r>
      <w:r>
        <w:t>on SEDAR</w:t>
      </w:r>
      <w:r w:rsidRPr="001325B0">
        <w:t xml:space="preserve">, </w:t>
      </w:r>
      <w:r w:rsidRPr="00FA1387">
        <w:rPr>
          <w:rStyle w:val="Emphasis"/>
        </w:rPr>
        <w:t>Form 51-102F3</w:t>
      </w:r>
      <w:r>
        <w:t xml:space="preserve">. </w:t>
      </w:r>
      <w:r w:rsidRPr="00F23490">
        <w:t xml:space="preserve"> </w:t>
      </w:r>
    </w:p>
    <w:p w14:paraId="35CA180F" w14:textId="41699CBE" w:rsidR="00014639" w:rsidRPr="00014639" w:rsidRDefault="00014639" w:rsidP="001E636F">
      <w:pPr>
        <w:pStyle w:val="ListParagraph"/>
        <w:numPr>
          <w:ilvl w:val="1"/>
          <w:numId w:val="240"/>
        </w:numPr>
        <w:rPr>
          <w:sz w:val="28"/>
          <w:lang w:val="en-CA"/>
        </w:rPr>
      </w:pPr>
      <w:r w:rsidRPr="00014639">
        <w:rPr>
          <w:rStyle w:val="normaltextrun"/>
          <w:rFonts w:ascii="Calibri" w:hAnsi="Calibri"/>
          <w:szCs w:val="22"/>
          <w:lang w:val="en-CA"/>
        </w:rPr>
        <w:t>If you file the material change report promptly, then you are relieved from the requirement to do a news release</w:t>
      </w:r>
      <w:r w:rsidRPr="00014639">
        <w:rPr>
          <w:rStyle w:val="eop"/>
          <w:rFonts w:ascii="Calibri" w:hAnsi="Calibri"/>
          <w:szCs w:val="22"/>
          <w:lang w:val="en-CA"/>
        </w:rPr>
        <w:t> </w:t>
      </w:r>
    </w:p>
    <w:p w14:paraId="151F5AF5" w14:textId="77777777" w:rsidR="00014639" w:rsidRPr="00014639" w:rsidRDefault="00014639" w:rsidP="001E636F">
      <w:pPr>
        <w:pStyle w:val="ListParagraph"/>
        <w:numPr>
          <w:ilvl w:val="0"/>
          <w:numId w:val="240"/>
        </w:numPr>
        <w:rPr>
          <w:sz w:val="28"/>
          <w:lang w:val="en-CA"/>
        </w:rPr>
      </w:pPr>
      <w:r w:rsidRPr="00014639">
        <w:rPr>
          <w:rStyle w:val="normaltextrun"/>
          <w:rFonts w:ascii="Calibri" w:hAnsi="Calibri"/>
          <w:szCs w:val="22"/>
          <w:lang w:val="en-CA"/>
        </w:rPr>
        <w:t>IF the public disclosure of the change would be prejudicial to the issuer, you can confidentially file the change:</w:t>
      </w:r>
      <w:r w:rsidRPr="00014639">
        <w:rPr>
          <w:rStyle w:val="apple-converted-space"/>
          <w:rFonts w:ascii="Calibri" w:hAnsi="Calibri"/>
          <w:szCs w:val="22"/>
          <w:lang w:val="en-CA"/>
        </w:rPr>
        <w:t> </w:t>
      </w:r>
      <w:r w:rsidRPr="00014639">
        <w:rPr>
          <w:rStyle w:val="normaltextrun"/>
          <w:rFonts w:ascii="Calibri" w:hAnsi="Calibri"/>
          <w:b/>
          <w:bCs/>
          <w:color w:val="FF0000"/>
          <w:szCs w:val="22"/>
          <w:u w:val="single"/>
          <w:lang w:val="en-CA"/>
        </w:rPr>
        <w:t>Confidential material change report</w:t>
      </w:r>
      <w:r w:rsidRPr="00014639">
        <w:rPr>
          <w:rStyle w:val="eop"/>
          <w:rFonts w:ascii="Calibri" w:hAnsi="Calibri"/>
          <w:color w:val="FF0000"/>
          <w:szCs w:val="22"/>
          <w:u w:val="single"/>
          <w:lang w:val="en-CA"/>
        </w:rPr>
        <w:t> </w:t>
      </w:r>
    </w:p>
    <w:p w14:paraId="321AF527" w14:textId="77777777" w:rsidR="00014639" w:rsidRPr="00014639" w:rsidRDefault="00014639" w:rsidP="001E636F">
      <w:pPr>
        <w:pStyle w:val="ListParagraph"/>
        <w:numPr>
          <w:ilvl w:val="1"/>
          <w:numId w:val="240"/>
        </w:numPr>
        <w:rPr>
          <w:sz w:val="28"/>
          <w:lang w:val="en-CA"/>
        </w:rPr>
      </w:pPr>
      <w:r w:rsidRPr="00014639">
        <w:rPr>
          <w:rStyle w:val="normaltextrun"/>
          <w:rFonts w:ascii="Calibri" w:hAnsi="Calibri"/>
          <w:szCs w:val="22"/>
          <w:lang w:val="en-CA"/>
        </w:rPr>
        <w:t>Confidentiality is only good for 10 days, then you need to resubmit, claiming why you need to extend this</w:t>
      </w:r>
      <w:r w:rsidRPr="00014639">
        <w:rPr>
          <w:rStyle w:val="eop"/>
          <w:rFonts w:ascii="Calibri" w:hAnsi="Calibri"/>
          <w:szCs w:val="22"/>
          <w:lang w:val="en-CA"/>
        </w:rPr>
        <w:t> </w:t>
      </w:r>
    </w:p>
    <w:p w14:paraId="4F3B9808" w14:textId="77777777" w:rsidR="00014639" w:rsidRPr="00014639" w:rsidRDefault="00014639" w:rsidP="001E636F">
      <w:pPr>
        <w:pStyle w:val="ListParagraph"/>
        <w:numPr>
          <w:ilvl w:val="1"/>
          <w:numId w:val="240"/>
        </w:numPr>
        <w:rPr>
          <w:sz w:val="28"/>
          <w:lang w:val="en-CA"/>
        </w:rPr>
      </w:pPr>
      <w:r w:rsidRPr="00014639">
        <w:rPr>
          <w:rStyle w:val="normaltextrun"/>
          <w:rFonts w:ascii="Calibri" w:hAnsi="Calibri"/>
          <w:szCs w:val="22"/>
          <w:lang w:val="en-CA"/>
        </w:rPr>
        <w:t>Very rare - the staff of the Commission has the power to review at any time after filing, and can revoke the confidentiality </w:t>
      </w:r>
      <w:r w:rsidRPr="00014639">
        <w:rPr>
          <w:rStyle w:val="eop"/>
          <w:rFonts w:ascii="Calibri" w:hAnsi="Calibri"/>
          <w:szCs w:val="22"/>
          <w:lang w:val="en-CA"/>
        </w:rPr>
        <w:t> </w:t>
      </w:r>
    </w:p>
    <w:p w14:paraId="3C4453F5" w14:textId="77777777" w:rsidR="00014639" w:rsidRPr="00014639" w:rsidRDefault="00014639" w:rsidP="001E636F">
      <w:pPr>
        <w:pStyle w:val="ListParagraph"/>
        <w:numPr>
          <w:ilvl w:val="1"/>
          <w:numId w:val="240"/>
        </w:numPr>
        <w:rPr>
          <w:sz w:val="28"/>
          <w:lang w:val="en-CA"/>
        </w:rPr>
      </w:pPr>
      <w:r w:rsidRPr="00014639">
        <w:rPr>
          <w:rStyle w:val="normaltextrun"/>
          <w:rFonts w:ascii="Calibri" w:hAnsi="Calibri"/>
          <w:szCs w:val="22"/>
          <w:lang w:val="en-CA"/>
        </w:rPr>
        <w:t>Then they'll have to issue the news release </w:t>
      </w:r>
    </w:p>
    <w:p w14:paraId="0FCE446F" w14:textId="77777777" w:rsidR="008325BB" w:rsidRDefault="008325BB" w:rsidP="008325BB">
      <w:pPr>
        <w:rPr>
          <w:b/>
          <w:u w:val="single"/>
          <w:lang w:val="en-CA" w:eastAsia="en-CA"/>
        </w:rPr>
      </w:pPr>
    </w:p>
    <w:p w14:paraId="5417E90B" w14:textId="3EAF7717" w:rsidR="008325BB" w:rsidRPr="005B059E" w:rsidRDefault="008325BB" w:rsidP="008325BB">
      <w:pPr>
        <w:rPr>
          <w:lang w:val="en-CA" w:eastAsia="en-CA"/>
        </w:rPr>
      </w:pPr>
      <w:r w:rsidRPr="008325BB">
        <w:rPr>
          <w:b/>
          <w:u w:val="single"/>
          <w:lang w:val="en-CA" w:eastAsia="en-CA"/>
        </w:rPr>
        <w:t>Best Disclosure Practices</w:t>
      </w:r>
      <w:r w:rsidRPr="009B6ED7">
        <w:rPr>
          <w:lang w:val="en-CA" w:eastAsia="en-CA"/>
        </w:rPr>
        <w:t xml:space="preserve"> (4 steps)</w:t>
      </w:r>
      <w:r w:rsidRPr="005B059E">
        <w:rPr>
          <w:lang w:val="en-CA" w:eastAsia="en-CA"/>
        </w:rPr>
        <w:t xml:space="preserve"> </w:t>
      </w:r>
      <w:r w:rsidRPr="008325BB">
        <w:rPr>
          <w:rStyle w:val="Emphasis"/>
        </w:rPr>
        <w:t>NP 51-201, Part 6</w:t>
      </w:r>
    </w:p>
    <w:p w14:paraId="34543253" w14:textId="77777777" w:rsidR="008325BB" w:rsidRPr="008325BB" w:rsidRDefault="008325BB" w:rsidP="001E636F">
      <w:pPr>
        <w:pStyle w:val="ListParagraph"/>
        <w:numPr>
          <w:ilvl w:val="0"/>
          <w:numId w:val="241"/>
        </w:numPr>
        <w:rPr>
          <w:lang w:val="en-CA" w:eastAsia="en-CA"/>
        </w:rPr>
      </w:pPr>
      <w:r>
        <w:t>I</w:t>
      </w:r>
      <w:r w:rsidRPr="003120AC">
        <w:t xml:space="preserve">ssue news release through widely </w:t>
      </w:r>
      <w:r>
        <w:t>circulated news or wire service</w:t>
      </w:r>
    </w:p>
    <w:p w14:paraId="1D1B6023" w14:textId="77777777" w:rsidR="008325BB" w:rsidRPr="008325BB" w:rsidRDefault="008325BB" w:rsidP="001E636F">
      <w:pPr>
        <w:pStyle w:val="ListParagraph"/>
        <w:numPr>
          <w:ilvl w:val="0"/>
          <w:numId w:val="241"/>
        </w:numPr>
        <w:rPr>
          <w:lang w:val="en-CA" w:eastAsia="en-CA"/>
        </w:rPr>
      </w:pPr>
      <w:r>
        <w:lastRenderedPageBreak/>
        <w:t>A</w:t>
      </w:r>
      <w:r w:rsidRPr="003120AC">
        <w:t xml:space="preserve">dvance public notice before </w:t>
      </w:r>
      <w:r>
        <w:t>conference call to discuss info</w:t>
      </w:r>
    </w:p>
    <w:p w14:paraId="3E43EB38" w14:textId="77777777" w:rsidR="008325BB" w:rsidRPr="008325BB" w:rsidRDefault="008325BB" w:rsidP="001E636F">
      <w:pPr>
        <w:pStyle w:val="ListParagraph"/>
        <w:numPr>
          <w:ilvl w:val="0"/>
          <w:numId w:val="241"/>
        </w:numPr>
        <w:rPr>
          <w:lang w:val="en-CA" w:eastAsia="en-CA"/>
        </w:rPr>
      </w:pPr>
      <w:r>
        <w:t>H</w:t>
      </w:r>
      <w:r w:rsidRPr="003120AC">
        <w:t>old conference call in open manner eg. web casting</w:t>
      </w:r>
    </w:p>
    <w:p w14:paraId="4EA38847" w14:textId="77777777" w:rsidR="008325BB" w:rsidRPr="008325BB" w:rsidRDefault="008325BB" w:rsidP="001E636F">
      <w:pPr>
        <w:pStyle w:val="ListParagraph"/>
        <w:numPr>
          <w:ilvl w:val="0"/>
          <w:numId w:val="241"/>
        </w:numPr>
        <w:rPr>
          <w:lang w:val="en-CA" w:eastAsia="en-CA"/>
        </w:rPr>
      </w:pPr>
      <w:r>
        <w:t xml:space="preserve">Provide dial-in and/or web replay or make transcripts of the call available for a reasonable period of time. </w:t>
      </w:r>
    </w:p>
    <w:p w14:paraId="0769ED04" w14:textId="77777777" w:rsidR="00B152A4" w:rsidRDefault="00B152A4" w:rsidP="00B152A4">
      <w:pPr>
        <w:rPr>
          <w:rStyle w:val="normaltextrun"/>
          <w:rFonts w:ascii="Calibri" w:hAnsi="Calibri"/>
          <w:szCs w:val="22"/>
          <w:lang w:val="en-CA"/>
        </w:rPr>
      </w:pPr>
    </w:p>
    <w:p w14:paraId="27FE5154" w14:textId="77777777" w:rsidR="00B152A4" w:rsidRDefault="00B152A4" w:rsidP="00B152A4">
      <w:pPr>
        <w:rPr>
          <w:rStyle w:val="eop"/>
          <w:rFonts w:ascii="Calibri" w:hAnsi="Calibri"/>
          <w:szCs w:val="22"/>
          <w:lang w:val="en-CA"/>
        </w:rPr>
      </w:pPr>
      <w:r w:rsidRPr="00B152A4">
        <w:rPr>
          <w:rStyle w:val="normaltextrun"/>
          <w:rFonts w:ascii="Calibri" w:hAnsi="Calibri"/>
          <w:szCs w:val="22"/>
          <w:lang w:val="en-CA"/>
        </w:rPr>
        <w:t>In addition to 51-102 for News reports and material change reports, there's</w:t>
      </w:r>
      <w:r w:rsidRPr="00B152A4">
        <w:rPr>
          <w:rStyle w:val="apple-converted-space"/>
          <w:rFonts w:ascii="Calibri" w:hAnsi="Calibri"/>
          <w:szCs w:val="22"/>
          <w:lang w:val="en-CA"/>
        </w:rPr>
        <w:t> </w:t>
      </w:r>
      <w:r w:rsidRPr="00B152A4">
        <w:rPr>
          <w:rStyle w:val="normaltextrun"/>
          <w:rFonts w:ascii="Calibri" w:hAnsi="Calibri"/>
          <w:b/>
          <w:bCs/>
          <w:szCs w:val="22"/>
          <w:lang w:val="en-CA"/>
        </w:rPr>
        <w:t xml:space="preserve">stock exchange </w:t>
      </w:r>
      <w:r w:rsidRPr="00B152A4">
        <w:rPr>
          <w:rStyle w:val="normaltextrun"/>
          <w:rFonts w:ascii="Calibri" w:hAnsi="Calibri"/>
          <w:bCs/>
          <w:szCs w:val="22"/>
          <w:lang w:val="en-CA"/>
        </w:rPr>
        <w:t>requirements</w:t>
      </w:r>
      <w:r>
        <w:rPr>
          <w:rStyle w:val="normaltextrun"/>
          <w:rFonts w:ascii="Calibri" w:hAnsi="Calibri"/>
          <w:bCs/>
          <w:szCs w:val="22"/>
          <w:lang w:val="en-CA"/>
        </w:rPr>
        <w:t xml:space="preserve">. </w:t>
      </w:r>
      <w:r w:rsidRPr="00B152A4">
        <w:rPr>
          <w:rStyle w:val="normaltextrun"/>
          <w:rFonts w:ascii="Calibri" w:hAnsi="Calibri"/>
          <w:szCs w:val="22"/>
          <w:lang w:val="en-CA"/>
        </w:rPr>
        <w:t>Stock exchanges require disclosure of</w:t>
      </w:r>
      <w:r w:rsidRPr="00B152A4">
        <w:rPr>
          <w:rStyle w:val="apple-converted-space"/>
          <w:rFonts w:ascii="Calibri" w:hAnsi="Calibri"/>
          <w:szCs w:val="22"/>
          <w:lang w:val="en-CA"/>
        </w:rPr>
        <w:t> </w:t>
      </w:r>
      <w:r w:rsidRPr="00B152A4">
        <w:rPr>
          <w:rStyle w:val="normaltextrun"/>
          <w:rFonts w:ascii="Calibri" w:hAnsi="Calibri"/>
          <w:b/>
          <w:bCs/>
          <w:szCs w:val="22"/>
          <w:lang w:val="en-CA"/>
        </w:rPr>
        <w:t>material information</w:t>
      </w:r>
      <w:r w:rsidRPr="00B152A4">
        <w:rPr>
          <w:rStyle w:val="eop"/>
          <w:rFonts w:ascii="Calibri" w:hAnsi="Calibri"/>
          <w:szCs w:val="22"/>
          <w:lang w:val="en-CA"/>
        </w:rPr>
        <w:t> </w:t>
      </w:r>
      <w:r>
        <w:rPr>
          <w:sz w:val="28"/>
          <w:lang w:val="en-CA"/>
        </w:rPr>
        <w:t>(</w:t>
      </w:r>
      <w:r>
        <w:rPr>
          <w:rStyle w:val="normaltextrun"/>
          <w:rFonts w:ascii="Calibri" w:hAnsi="Calibri"/>
          <w:szCs w:val="22"/>
          <w:lang w:val="en-CA"/>
        </w:rPr>
        <w:t>i</w:t>
      </w:r>
      <w:r w:rsidRPr="00B152A4">
        <w:rPr>
          <w:rStyle w:val="normaltextrun"/>
          <w:rFonts w:ascii="Calibri" w:hAnsi="Calibri"/>
          <w:szCs w:val="22"/>
          <w:lang w:val="en-CA"/>
        </w:rPr>
        <w:t>ncludes</w:t>
      </w:r>
      <w:r w:rsidRPr="00B152A4">
        <w:rPr>
          <w:rStyle w:val="apple-converted-space"/>
          <w:rFonts w:ascii="Calibri" w:hAnsi="Calibri"/>
          <w:szCs w:val="22"/>
          <w:lang w:val="en-CA"/>
        </w:rPr>
        <w:t> </w:t>
      </w:r>
      <w:r w:rsidRPr="00B152A4">
        <w:rPr>
          <w:rStyle w:val="normaltextrun"/>
          <w:rFonts w:ascii="Calibri" w:hAnsi="Calibri"/>
          <w:b/>
          <w:bCs/>
          <w:szCs w:val="22"/>
          <w:lang w:val="en-CA"/>
        </w:rPr>
        <w:t>material facts and changes</w:t>
      </w:r>
      <w:r>
        <w:rPr>
          <w:rStyle w:val="normaltextrun"/>
          <w:rFonts w:ascii="Calibri" w:hAnsi="Calibri"/>
          <w:bCs/>
          <w:szCs w:val="22"/>
          <w:lang w:val="en-CA"/>
        </w:rPr>
        <w:t xml:space="preserve">). </w:t>
      </w:r>
      <w:r w:rsidRPr="00B152A4">
        <w:rPr>
          <w:rStyle w:val="normaltextrun"/>
          <w:rFonts w:ascii="Calibri" w:hAnsi="Calibri"/>
          <w:szCs w:val="22"/>
          <w:lang w:val="en-CA"/>
        </w:rPr>
        <w:t>B/c material facts require a broader view, the stock exchange cuts a bit more slack and provides for a confidentiality process that is more workable than the confidential change report</w:t>
      </w:r>
      <w:r>
        <w:rPr>
          <w:rStyle w:val="eop"/>
          <w:rFonts w:ascii="Calibri" w:hAnsi="Calibri"/>
          <w:szCs w:val="22"/>
          <w:lang w:val="en-CA"/>
        </w:rPr>
        <w:t xml:space="preserve">. </w:t>
      </w:r>
    </w:p>
    <w:p w14:paraId="13A83B92" w14:textId="6282D9AE" w:rsidR="00B152A4" w:rsidRPr="00B152A4" w:rsidRDefault="00B152A4" w:rsidP="001E636F">
      <w:pPr>
        <w:pStyle w:val="ListParagraph"/>
        <w:numPr>
          <w:ilvl w:val="0"/>
          <w:numId w:val="242"/>
        </w:numPr>
        <w:rPr>
          <w:sz w:val="28"/>
          <w:lang w:val="en-CA"/>
        </w:rPr>
      </w:pPr>
      <w:r w:rsidRPr="00B152A4">
        <w:rPr>
          <w:rStyle w:val="normaltextrun"/>
          <w:rFonts w:ascii="Calibri" w:hAnsi="Calibri"/>
          <w:szCs w:val="22"/>
          <w:lang w:val="en-CA"/>
        </w:rPr>
        <w:t>If it isn't ready for disclosure, the stock exchange for confidentiality would include bringing the matter to the attention of the market surveillance branch to keep them apprised </w:t>
      </w:r>
      <w:r w:rsidRPr="00B152A4">
        <w:rPr>
          <w:rStyle w:val="eop"/>
          <w:rFonts w:ascii="Calibri" w:hAnsi="Calibri"/>
          <w:szCs w:val="22"/>
          <w:lang w:val="en-CA"/>
        </w:rPr>
        <w:t> </w:t>
      </w:r>
    </w:p>
    <w:p w14:paraId="442D24E4" w14:textId="77777777" w:rsidR="00B152A4" w:rsidRDefault="00B152A4" w:rsidP="00B152A4">
      <w:pPr>
        <w:rPr>
          <w:rStyle w:val="normaltextrun"/>
          <w:rFonts w:ascii="Calibri" w:hAnsi="Calibri"/>
          <w:szCs w:val="22"/>
          <w:lang w:val="en-CA"/>
        </w:rPr>
      </w:pPr>
    </w:p>
    <w:p w14:paraId="380210A1" w14:textId="77777777" w:rsidR="00B152A4" w:rsidRPr="00B152A4" w:rsidRDefault="00B152A4" w:rsidP="00B152A4">
      <w:pPr>
        <w:rPr>
          <w:sz w:val="28"/>
          <w:lang w:val="en-CA"/>
        </w:rPr>
      </w:pPr>
      <w:r w:rsidRPr="00B152A4">
        <w:rPr>
          <w:rStyle w:val="normaltextrun"/>
          <w:rFonts w:ascii="Calibri" w:hAnsi="Calibri"/>
          <w:szCs w:val="22"/>
          <w:lang w:val="en-CA"/>
        </w:rPr>
        <w:t>TSX-Venture provides list of material changes</w:t>
      </w:r>
      <w:r w:rsidRPr="00B152A4">
        <w:rPr>
          <w:rStyle w:val="eop"/>
          <w:rFonts w:ascii="Calibri" w:hAnsi="Calibri"/>
          <w:szCs w:val="22"/>
          <w:lang w:val="en-CA"/>
        </w:rPr>
        <w:t> </w:t>
      </w:r>
    </w:p>
    <w:p w14:paraId="4244B9FE" w14:textId="3A1EA1AC" w:rsidR="00B152A4" w:rsidRPr="00B152A4" w:rsidRDefault="00B152A4" w:rsidP="001E636F">
      <w:pPr>
        <w:pStyle w:val="ListParagraph"/>
        <w:numPr>
          <w:ilvl w:val="0"/>
          <w:numId w:val="242"/>
        </w:numPr>
        <w:rPr>
          <w:sz w:val="28"/>
          <w:lang w:val="en-CA"/>
        </w:rPr>
      </w:pPr>
      <w:r w:rsidRPr="00B152A4">
        <w:rPr>
          <w:rStyle w:val="normaltextrun"/>
          <w:rFonts w:ascii="Calibri" w:hAnsi="Calibri"/>
          <w:szCs w:val="22"/>
          <w:lang w:val="en-CA"/>
        </w:rPr>
        <w:t>Significant litigation, significant change in managemen</w:t>
      </w:r>
      <w:r>
        <w:rPr>
          <w:rStyle w:val="normaltextrun"/>
          <w:rFonts w:ascii="Calibri" w:hAnsi="Calibri"/>
          <w:szCs w:val="22"/>
          <w:lang w:val="en-CA"/>
        </w:rPr>
        <w:t xml:space="preserve">t … </w:t>
      </w:r>
    </w:p>
    <w:p w14:paraId="61A02661" w14:textId="77777777" w:rsidR="00B152A4" w:rsidRPr="00B152A4" w:rsidRDefault="00B152A4" w:rsidP="001E636F">
      <w:pPr>
        <w:pStyle w:val="ListParagraph"/>
        <w:numPr>
          <w:ilvl w:val="0"/>
          <w:numId w:val="242"/>
        </w:numPr>
        <w:rPr>
          <w:sz w:val="28"/>
          <w:lang w:val="en-CA"/>
        </w:rPr>
      </w:pPr>
      <w:r w:rsidRPr="00B152A4">
        <w:rPr>
          <w:rStyle w:val="normaltextrun"/>
          <w:rFonts w:ascii="Calibri" w:hAnsi="Calibri"/>
          <w:szCs w:val="22"/>
          <w:lang w:val="en-CA"/>
        </w:rPr>
        <w:t>3.3 of the Corporate Finance Manual lists many as well</w:t>
      </w:r>
      <w:r w:rsidRPr="00B152A4">
        <w:rPr>
          <w:rStyle w:val="eop"/>
          <w:rFonts w:ascii="Calibri" w:hAnsi="Calibri"/>
          <w:szCs w:val="22"/>
          <w:lang w:val="en-CA"/>
        </w:rPr>
        <w:t> </w:t>
      </w:r>
    </w:p>
    <w:p w14:paraId="57ED40A9" w14:textId="77777777" w:rsidR="00B152A4" w:rsidRPr="00B152A4" w:rsidRDefault="00B152A4" w:rsidP="001E636F">
      <w:pPr>
        <w:pStyle w:val="ListParagraph"/>
        <w:numPr>
          <w:ilvl w:val="0"/>
          <w:numId w:val="242"/>
        </w:numPr>
        <w:rPr>
          <w:sz w:val="28"/>
          <w:lang w:val="en-CA"/>
        </w:rPr>
      </w:pPr>
      <w:r w:rsidRPr="00B152A4">
        <w:rPr>
          <w:rStyle w:val="normaltextrun"/>
          <w:rFonts w:ascii="Calibri" w:hAnsi="Calibri"/>
          <w:szCs w:val="22"/>
          <w:lang w:val="en-CA"/>
        </w:rPr>
        <w:t>But TSX doesn't give a list - because junior issuers need more guidance</w:t>
      </w:r>
      <w:r w:rsidRPr="00B152A4">
        <w:rPr>
          <w:rStyle w:val="eop"/>
          <w:rFonts w:ascii="Calibri" w:hAnsi="Calibri"/>
          <w:szCs w:val="22"/>
          <w:lang w:val="en-CA"/>
        </w:rPr>
        <w:t> </w:t>
      </w:r>
    </w:p>
    <w:p w14:paraId="4CE0B954" w14:textId="77777777" w:rsidR="00014639" w:rsidRDefault="00014639" w:rsidP="00FA1387">
      <w:pPr>
        <w:rPr>
          <w:b/>
        </w:rPr>
      </w:pPr>
    </w:p>
    <w:p w14:paraId="18A237D5" w14:textId="00B72637" w:rsidR="00466045" w:rsidRDefault="00FA1387" w:rsidP="00C72741">
      <w:r w:rsidRPr="00FA1387">
        <w:rPr>
          <w:b/>
        </w:rPr>
        <w:t>Rationale:</w:t>
      </w:r>
      <w:r>
        <w:t xml:space="preserve"> </w:t>
      </w:r>
      <w:r w:rsidR="00DB50C3">
        <w:t xml:space="preserve">MCRs are supposed to ensure that all investors have access to the most current information about all reporting issuers – both favorable and unfavorable. It is a cornerstone principle of securities regulation that all persons investing in securities have equal access to information that may affect their investment decision. Public confidence in the integrity of the securities markets requires that all investors be on an equal footing through timely disclosure of material info concerning the business and affairs of reporting issuers and of companies whose securities trade in secondary market. </w:t>
      </w:r>
      <w:r w:rsidR="00B152A4">
        <w:t xml:space="preserve">In other words, it prevents insiders from taking advantage of their special position. Furthermore, it ensures markets perform their pricing and evaluation functions in the most prompt and efficient manner. </w:t>
      </w:r>
    </w:p>
    <w:p w14:paraId="6C78877E" w14:textId="77777777" w:rsidR="008325BB" w:rsidRDefault="008325BB" w:rsidP="00C72741"/>
    <w:p w14:paraId="66F2DA51" w14:textId="0DAE44D9" w:rsidR="008325BB" w:rsidRPr="00B152A4" w:rsidRDefault="008325BB" w:rsidP="00C72741">
      <w:pPr>
        <w:rPr>
          <w:b/>
          <w:caps/>
          <w:color w:val="FF0000"/>
          <w:u w:val="single"/>
        </w:rPr>
      </w:pPr>
      <w:r w:rsidRPr="00B152A4">
        <w:rPr>
          <w:b/>
          <w:caps/>
          <w:color w:val="FF0000"/>
          <w:highlight w:val="yellow"/>
          <w:u w:val="single"/>
        </w:rPr>
        <w:t>What is a material change?</w:t>
      </w:r>
    </w:p>
    <w:p w14:paraId="7193F020" w14:textId="6D9BDCC8" w:rsidR="008325BB" w:rsidRDefault="008325BB" w:rsidP="00C72741">
      <w:pPr>
        <w:rPr>
          <w:b/>
        </w:rPr>
      </w:pPr>
      <w:r>
        <w:rPr>
          <w:b/>
        </w:rPr>
        <w:t xml:space="preserve">Material change is defined in the </w:t>
      </w:r>
      <w:r w:rsidRPr="008325BB">
        <w:rPr>
          <w:rStyle w:val="Emphasis"/>
        </w:rPr>
        <w:t>BCSA s.1(1)</w:t>
      </w:r>
      <w:r>
        <w:rPr>
          <w:b/>
        </w:rPr>
        <w:t xml:space="preserve"> as follows:</w:t>
      </w:r>
    </w:p>
    <w:p w14:paraId="05B9D040" w14:textId="77777777" w:rsidR="008325BB" w:rsidRPr="00AD4A51" w:rsidRDefault="008325BB" w:rsidP="008325BB">
      <w:r w:rsidRPr="00815951">
        <w:rPr>
          <w:b/>
          <w:highlight w:val="green"/>
        </w:rPr>
        <w:t>"material change"</w:t>
      </w:r>
      <w:r w:rsidRPr="00815951">
        <w:rPr>
          <w:highlight w:val="green"/>
        </w:rPr>
        <w:t xml:space="preserve"> </w:t>
      </w:r>
      <w:r w:rsidRPr="00AD4A51">
        <w:rPr>
          <w:highlight w:val="white"/>
        </w:rPr>
        <w:t>means,</w:t>
      </w:r>
    </w:p>
    <w:p w14:paraId="4476DDF3" w14:textId="77777777" w:rsidR="008325BB" w:rsidRPr="00AD4A51" w:rsidRDefault="008325BB" w:rsidP="008325BB">
      <w:r w:rsidRPr="00815951">
        <w:rPr>
          <w:rStyle w:val="Emphasis"/>
          <w:highlight w:val="white"/>
        </w:rPr>
        <w:t>(a)</w:t>
      </w:r>
      <w:r w:rsidRPr="00AD4A51">
        <w:rPr>
          <w:highlight w:val="white"/>
        </w:rPr>
        <w:t xml:space="preserve"> if used in relation to </w:t>
      </w:r>
      <w:r w:rsidRPr="00D506BD">
        <w:rPr>
          <w:b/>
          <w:highlight w:val="white"/>
          <w:u w:val="single"/>
        </w:rPr>
        <w:t>an issuer</w:t>
      </w:r>
      <w:r w:rsidRPr="00815951">
        <w:rPr>
          <w:highlight w:val="white"/>
          <w:u w:val="single"/>
        </w:rPr>
        <w:t xml:space="preserve"> other than an investment fund</w:t>
      </w:r>
      <w:r w:rsidRPr="00AD4A51">
        <w:rPr>
          <w:highlight w:val="white"/>
        </w:rPr>
        <w:t>,</w:t>
      </w:r>
    </w:p>
    <w:p w14:paraId="0F71C9D0" w14:textId="27128B9D" w:rsidR="008325BB" w:rsidRPr="00AD4A51" w:rsidRDefault="008325BB" w:rsidP="00EB225D">
      <w:pPr>
        <w:ind w:left="720"/>
      </w:pPr>
      <w:r w:rsidRPr="00815951">
        <w:rPr>
          <w:rStyle w:val="Emphasis"/>
          <w:highlight w:val="white"/>
        </w:rPr>
        <w:t>(i)</w:t>
      </w:r>
      <w:r>
        <w:rPr>
          <w:b/>
          <w:highlight w:val="white"/>
        </w:rPr>
        <w:t xml:space="preserve"> </w:t>
      </w:r>
      <w:r w:rsidRPr="00AD4A51">
        <w:rPr>
          <w:highlight w:val="white"/>
        </w:rPr>
        <w:t xml:space="preserve">a </w:t>
      </w:r>
      <w:r w:rsidRPr="00035ED9">
        <w:rPr>
          <w:b/>
          <w:color w:val="00B050"/>
          <w:highlight w:val="white"/>
        </w:rPr>
        <w:t>change</w:t>
      </w:r>
      <w:r w:rsidRPr="00AD4A51">
        <w:rPr>
          <w:highlight w:val="white"/>
        </w:rPr>
        <w:t xml:space="preserve"> in the </w:t>
      </w:r>
      <w:r w:rsidRPr="00D506BD">
        <w:rPr>
          <w:b/>
          <w:highlight w:val="white"/>
        </w:rPr>
        <w:t>business, operations or capital of the issuer</w:t>
      </w:r>
      <w:r w:rsidRPr="00AD4A51">
        <w:rPr>
          <w:highlight w:val="white"/>
        </w:rPr>
        <w:t xml:space="preserve"> that would </w:t>
      </w:r>
      <w:r w:rsidRPr="00AD4A51">
        <w:rPr>
          <w:highlight w:val="white"/>
          <w:u w:val="single"/>
        </w:rPr>
        <w:t xml:space="preserve">reasonably be expected to have a significant effect on the </w:t>
      </w:r>
      <w:r w:rsidRPr="00D506BD">
        <w:rPr>
          <w:b/>
          <w:highlight w:val="white"/>
          <w:u w:val="single"/>
        </w:rPr>
        <w:t>market price or value</w:t>
      </w:r>
      <w:r w:rsidRPr="00AD4A51">
        <w:rPr>
          <w:highlight w:val="white"/>
          <w:u w:val="single"/>
        </w:rPr>
        <w:t xml:space="preserve"> of a security of the issuer</w:t>
      </w:r>
      <w:r w:rsidRPr="00AD4A51">
        <w:rPr>
          <w:highlight w:val="white"/>
        </w:rPr>
        <w:t>, or</w:t>
      </w:r>
      <w:r w:rsidR="00EB225D">
        <w:t xml:space="preserve"> // </w:t>
      </w:r>
      <w:r w:rsidRPr="00EB225D">
        <w:rPr>
          <w:i/>
          <w:color w:val="2E74B5" w:themeColor="accent1" w:themeShade="BF"/>
        </w:rPr>
        <w:t xml:space="preserve">In Danier, a change of forecasted results was not a material change </w:t>
      </w:r>
    </w:p>
    <w:p w14:paraId="2F3B6436" w14:textId="77777777" w:rsidR="008325BB" w:rsidRPr="00AD4A51" w:rsidRDefault="008325BB" w:rsidP="008325BB">
      <w:pPr>
        <w:ind w:left="720"/>
      </w:pPr>
      <w:r w:rsidRPr="00815951">
        <w:rPr>
          <w:rStyle w:val="Emphasis"/>
          <w:highlight w:val="white"/>
        </w:rPr>
        <w:t>(ii)</w:t>
      </w:r>
      <w:r>
        <w:rPr>
          <w:b/>
          <w:highlight w:val="white"/>
        </w:rPr>
        <w:t xml:space="preserve"> </w:t>
      </w:r>
      <w:r w:rsidRPr="00AD4A51">
        <w:rPr>
          <w:highlight w:val="white"/>
        </w:rPr>
        <w:t xml:space="preserve">a </w:t>
      </w:r>
      <w:r w:rsidRPr="00035ED9">
        <w:rPr>
          <w:b/>
          <w:color w:val="00B050"/>
          <w:highlight w:val="white"/>
        </w:rPr>
        <w:t>decision</w:t>
      </w:r>
      <w:r w:rsidRPr="00AD4A51">
        <w:rPr>
          <w:highlight w:val="white"/>
        </w:rPr>
        <w:t xml:space="preserve"> to implement a change referred to in subparagraph (i) made by</w:t>
      </w:r>
    </w:p>
    <w:p w14:paraId="148049F4" w14:textId="77777777" w:rsidR="008325BB" w:rsidRPr="00AD4A51" w:rsidRDefault="008325BB" w:rsidP="008325BB">
      <w:pPr>
        <w:ind w:left="1440"/>
      </w:pPr>
      <w:r w:rsidRPr="00815951">
        <w:rPr>
          <w:rStyle w:val="Emphasis"/>
          <w:highlight w:val="white"/>
        </w:rPr>
        <w:t>(A)</w:t>
      </w:r>
      <w:r>
        <w:rPr>
          <w:b/>
          <w:highlight w:val="white"/>
        </w:rPr>
        <w:t xml:space="preserve"> </w:t>
      </w:r>
      <w:r w:rsidRPr="00AD4A51">
        <w:rPr>
          <w:highlight w:val="white"/>
        </w:rPr>
        <w:t>the directors of the issuer, or</w:t>
      </w:r>
    </w:p>
    <w:p w14:paraId="18A1E36B" w14:textId="77777777" w:rsidR="008325BB" w:rsidRPr="00AD4A51" w:rsidRDefault="008325BB" w:rsidP="008325BB">
      <w:pPr>
        <w:ind w:left="1440"/>
      </w:pPr>
      <w:r w:rsidRPr="00815951">
        <w:rPr>
          <w:rStyle w:val="Emphasis"/>
          <w:highlight w:val="white"/>
        </w:rPr>
        <w:t>(B)</w:t>
      </w:r>
      <w:r>
        <w:rPr>
          <w:b/>
          <w:highlight w:val="white"/>
        </w:rPr>
        <w:t xml:space="preserve"> </w:t>
      </w:r>
      <w:r w:rsidRPr="00AD4A51">
        <w:rPr>
          <w:highlight w:val="white"/>
        </w:rPr>
        <w:t>senior management of the issuer who believe that confirmation of the decision by the directors is probable, and</w:t>
      </w:r>
    </w:p>
    <w:p w14:paraId="20F12A11" w14:textId="77777777" w:rsidR="000D2D99" w:rsidRDefault="000D2D99" w:rsidP="000D2D99">
      <w:pPr>
        <w:rPr>
          <w:rStyle w:val="Emphasis"/>
        </w:rPr>
      </w:pPr>
    </w:p>
    <w:p w14:paraId="7255EFB6" w14:textId="48DB524D" w:rsidR="000D2D99" w:rsidRPr="000D2D99" w:rsidRDefault="000D2D99" w:rsidP="000D2D99">
      <w:pPr>
        <w:rPr>
          <w:b/>
        </w:rPr>
      </w:pPr>
      <w:r w:rsidRPr="000D2D99">
        <w:rPr>
          <w:b/>
        </w:rPr>
        <w:t>A number of cases have considered the definition of material change:</w:t>
      </w:r>
    </w:p>
    <w:p w14:paraId="4B525EE0" w14:textId="77777777" w:rsidR="007243B5" w:rsidRDefault="000D2D99" w:rsidP="000D2D99">
      <w:r>
        <w:lastRenderedPageBreak/>
        <w:t xml:space="preserve">In </w:t>
      </w:r>
      <w:r w:rsidRPr="000D2D99">
        <w:rPr>
          <w:b/>
          <w:highlight w:val="yellow"/>
        </w:rPr>
        <w:t>Pezim</w:t>
      </w:r>
      <w:r>
        <w:rPr>
          <w:i/>
        </w:rPr>
        <w:t xml:space="preserve">, </w:t>
      </w:r>
      <w:r>
        <w:t xml:space="preserve">the SCC held that the definition of “material change” had three elements. The change must be: (a) </w:t>
      </w:r>
      <w:r w:rsidRPr="00CB6F40">
        <w:t>in relation to the affairs of the issuer, (b) in the business, operations, assets or ownership of the issuer and (c) material, i</w:t>
      </w:r>
      <w:r>
        <w:t xml:space="preserve">.e. would reasonably be expected to have a significant effect on the market price or value of the securities of the issuer. </w:t>
      </w:r>
    </w:p>
    <w:p w14:paraId="3E78411A" w14:textId="320E8B12" w:rsidR="000D2D99" w:rsidRDefault="000D2D99" w:rsidP="000D2D99">
      <w:r>
        <w:t xml:space="preserve">The SCC concluded that Pezim’s </w:t>
      </w:r>
      <w:r w:rsidRPr="00CC5550">
        <w:t>assay and drilling results, which doubled reserves, amounted to a material change because it was a change in assets. Senior management were granted options and there should have been timely disclosure of results. The problem was compounded by trading in the interim before disclosure took place and sanctions were imposed.</w:t>
      </w:r>
    </w:p>
    <w:p w14:paraId="76323090" w14:textId="77777777" w:rsidR="000D2D99" w:rsidRPr="000E23DD" w:rsidRDefault="000D2D99" w:rsidP="001E636F">
      <w:pPr>
        <w:pStyle w:val="ListParagraph"/>
        <w:numPr>
          <w:ilvl w:val="0"/>
          <w:numId w:val="243"/>
        </w:numPr>
        <w:rPr>
          <w:rStyle w:val="eop"/>
          <w:sz w:val="28"/>
          <w:lang w:val="en-CA"/>
        </w:rPr>
      </w:pPr>
      <w:r w:rsidRPr="000E23DD">
        <w:rPr>
          <w:rStyle w:val="normaltextrun"/>
          <w:rFonts w:ascii="Calibri" w:hAnsi="Calibri"/>
          <w:szCs w:val="22"/>
          <w:lang w:val="en-CA"/>
        </w:rPr>
        <w:t>Their defence was that they were still assessing assay results and that they set up a wall to contain the information</w:t>
      </w:r>
      <w:r w:rsidRPr="000E23DD">
        <w:rPr>
          <w:rStyle w:val="eop"/>
          <w:rFonts w:ascii="Calibri" w:hAnsi="Calibri"/>
          <w:szCs w:val="22"/>
          <w:lang w:val="en-CA"/>
        </w:rPr>
        <w:t> </w:t>
      </w:r>
    </w:p>
    <w:p w14:paraId="7E7DF41A" w14:textId="77777777" w:rsidR="000D2D99" w:rsidRPr="000E23DD" w:rsidRDefault="000D2D99" w:rsidP="001E636F">
      <w:pPr>
        <w:pStyle w:val="ListParagraph"/>
        <w:numPr>
          <w:ilvl w:val="0"/>
          <w:numId w:val="243"/>
        </w:numPr>
        <w:rPr>
          <w:sz w:val="28"/>
          <w:lang w:val="en-CA"/>
        </w:rPr>
      </w:pPr>
      <w:r w:rsidRPr="000E23DD">
        <w:rPr>
          <w:rStyle w:val="normaltextrun"/>
          <w:rFonts w:ascii="Calibri" w:hAnsi="Calibri"/>
          <w:szCs w:val="22"/>
          <w:lang w:val="en-CA"/>
        </w:rPr>
        <w:t>Court said the company should have released the results</w:t>
      </w:r>
      <w:r>
        <w:rPr>
          <w:rStyle w:val="eop"/>
          <w:rFonts w:ascii="Calibri" w:hAnsi="Calibri"/>
          <w:szCs w:val="22"/>
          <w:lang w:val="en-CA"/>
        </w:rPr>
        <w:t xml:space="preserve">; </w:t>
      </w:r>
      <w:r>
        <w:rPr>
          <w:rStyle w:val="normaltextrun"/>
          <w:rFonts w:ascii="Calibri" w:hAnsi="Calibri"/>
          <w:szCs w:val="22"/>
          <w:lang w:val="en-CA"/>
        </w:rPr>
        <w:t>d</w:t>
      </w:r>
      <w:r w:rsidRPr="000E23DD">
        <w:rPr>
          <w:rStyle w:val="normaltextrun"/>
          <w:rFonts w:ascii="Calibri" w:hAnsi="Calibri"/>
          <w:szCs w:val="22"/>
          <w:lang w:val="en-CA"/>
        </w:rPr>
        <w:t>idn't matter that they had a wall or not</w:t>
      </w:r>
      <w:r w:rsidRPr="000E23DD">
        <w:rPr>
          <w:rStyle w:val="eop"/>
          <w:rFonts w:ascii="Calibri" w:hAnsi="Calibri"/>
          <w:szCs w:val="22"/>
          <w:lang w:val="en-CA"/>
        </w:rPr>
        <w:t> </w:t>
      </w:r>
    </w:p>
    <w:p w14:paraId="26664A61" w14:textId="5A1EFEDE" w:rsidR="000D2D99" w:rsidRPr="007243B5" w:rsidRDefault="000D2D99" w:rsidP="001E636F">
      <w:pPr>
        <w:pStyle w:val="ListParagraph"/>
        <w:numPr>
          <w:ilvl w:val="1"/>
          <w:numId w:val="243"/>
        </w:numPr>
        <w:rPr>
          <w:sz w:val="28"/>
          <w:lang w:val="en-CA"/>
        </w:rPr>
      </w:pPr>
      <w:r w:rsidRPr="000E23DD">
        <w:rPr>
          <w:rStyle w:val="normaltextrun"/>
          <w:rFonts w:ascii="Calibri" w:hAnsi="Calibri"/>
          <w:szCs w:val="22"/>
          <w:lang w:val="en-CA"/>
        </w:rPr>
        <w:t>Importance is to keep the playing field level</w:t>
      </w:r>
      <w:r w:rsidRPr="000E23DD">
        <w:rPr>
          <w:rStyle w:val="eop"/>
          <w:rFonts w:ascii="Calibri" w:hAnsi="Calibri"/>
          <w:szCs w:val="22"/>
          <w:lang w:val="en-CA"/>
        </w:rPr>
        <w:t> </w:t>
      </w:r>
    </w:p>
    <w:p w14:paraId="7224689B" w14:textId="77777777" w:rsidR="007243B5" w:rsidRDefault="007243B5" w:rsidP="000D2D99"/>
    <w:p w14:paraId="72FA0741" w14:textId="77777777" w:rsidR="007243B5" w:rsidRDefault="000D2D99" w:rsidP="000D2D99">
      <w:r>
        <w:t xml:space="preserve">In </w:t>
      </w:r>
      <w:r w:rsidRPr="007706F4">
        <w:rPr>
          <w:b/>
          <w:highlight w:val="yellow"/>
        </w:rPr>
        <w:t>Danier Leather</w:t>
      </w:r>
      <w:r w:rsidRPr="007706F4">
        <w:t xml:space="preserve">, </w:t>
      </w:r>
      <w:r>
        <w:t xml:space="preserve">the SCC distinguished between material facts (which need not be disclosed on a continuing basis, except for TSX-listed reporting issuers who must disclose changes to “material information”), and material changes. The SCC said that “material change” is limited to a change in the business, operations or capital of the reporting issuer, that this this limitation is a </w:t>
      </w:r>
      <w:r>
        <w:rPr>
          <w:i/>
        </w:rPr>
        <w:t xml:space="preserve">deliberate, policy-based </w:t>
      </w:r>
      <w:r>
        <w:t xml:space="preserve">“attempt to relieve reporting issuers of the obligation to continually interpret external political, economic and social developments as they affect the affairs of the business, unless the external changes will result in a change in the business, operations or capital of the issuer”. </w:t>
      </w:r>
    </w:p>
    <w:p w14:paraId="5F06CD87" w14:textId="7CF54105" w:rsidR="000D2D99" w:rsidRDefault="000D2D99" w:rsidP="000D2D99">
      <w:r>
        <w:t xml:space="preserve">The SCC concluded that unseasonably warm weather (an external factor) was a “material fact”, but not a “material change”, and so Danier’s failure to disclose this fact did not amount to a breach of its continuous disclosure obligations. </w:t>
      </w:r>
    </w:p>
    <w:p w14:paraId="79CDF9F7" w14:textId="77777777" w:rsidR="007243B5" w:rsidRDefault="007243B5" w:rsidP="000D2D99"/>
    <w:p w14:paraId="2307ABA1" w14:textId="238932D3" w:rsidR="000D2D99" w:rsidRDefault="000D2D99" w:rsidP="000D2D99">
      <w:r>
        <w:t xml:space="preserve">In </w:t>
      </w:r>
      <w:r w:rsidRPr="007243B5">
        <w:rPr>
          <w:b/>
          <w:highlight w:val="yellow"/>
        </w:rPr>
        <w:t>AiT</w:t>
      </w:r>
      <w:r>
        <w:rPr>
          <w:i/>
        </w:rPr>
        <w:t xml:space="preserve">, </w:t>
      </w:r>
      <w:r>
        <w:t xml:space="preserve">the </w:t>
      </w:r>
      <w:r w:rsidR="00D06ADF">
        <w:t>OSC</w:t>
      </w:r>
      <w:r>
        <w:t xml:space="preserve"> held that the determination of whether a material change has occurred is not a “bright-line” test b/c the determination of a material change is a question of mixed fact and law. The OSC held that, in the context of a proposed merger and acquisition, whether or not this proposed transaction constitutes a material change depends on whether a “decision to implement” the transaction has taken place (even though tsx itself has not yet occurred</w:t>
      </w:r>
      <w:r w:rsidR="00D06ADF">
        <w:t>; definitive agreement not signed</w:t>
      </w:r>
      <w:r>
        <w:t xml:space="preserve">). The OSC said: </w:t>
      </w:r>
      <w:r w:rsidRPr="007243B5">
        <w:rPr>
          <w:color w:val="FF0000"/>
        </w:rPr>
        <w:t xml:space="preserve">“where the proposed transaction is speculative, contingent and surrounded by uncertainties, a commitment from one party to proceed will not be sufficient to constitute a material change”. </w:t>
      </w:r>
      <w:r>
        <w:t>The OSC concluded that AiT should have disclosed the potential acquisition by Motorola as soon as th</w:t>
      </w:r>
      <w:r w:rsidR="00D06ADF">
        <w:t>e decision to proceed was made, and</w:t>
      </w:r>
      <w:r>
        <w:t xml:space="preserve"> should not have waited until final acquisition agreement was signed (breach of </w:t>
      </w:r>
      <w:r>
        <w:rPr>
          <w:i/>
        </w:rPr>
        <w:t xml:space="preserve">timely </w:t>
      </w:r>
      <w:r>
        <w:t xml:space="preserve">disclosure obligation). </w:t>
      </w:r>
    </w:p>
    <w:p w14:paraId="72561D32" w14:textId="07F48010" w:rsidR="007243B5" w:rsidRDefault="00FC328B" w:rsidP="00FC328B">
      <w:pPr>
        <w:pStyle w:val="Heading3"/>
      </w:pPr>
      <w:bookmarkStart w:id="102" w:name="_Toc480301465"/>
      <w:r w:rsidRPr="007D4368">
        <w:rPr>
          <w:highlight w:val="yellow"/>
        </w:rPr>
        <w:t>Probability-magnitude test</w:t>
      </w:r>
      <w:bookmarkEnd w:id="102"/>
      <w:r>
        <w:t xml:space="preserve"> </w:t>
      </w:r>
    </w:p>
    <w:p w14:paraId="68B1DD7F" w14:textId="16A16E14" w:rsidR="00665C4C" w:rsidRPr="007F6D3E" w:rsidRDefault="00A37386" w:rsidP="00B02E54">
      <w:pPr>
        <w:rPr>
          <w:color w:val="FF9300"/>
        </w:rPr>
      </w:pPr>
      <w:r>
        <w:rPr>
          <w:rStyle w:val="normaltextrun"/>
          <w:rFonts w:ascii="Calibri" w:hAnsi="Calibri"/>
          <w:b/>
          <w:bCs/>
          <w:caps/>
          <w:color w:val="FF0000"/>
          <w:szCs w:val="22"/>
          <w:u w:val="single"/>
          <w:lang w:val="en-CA"/>
        </w:rPr>
        <w:t>Definition</w:t>
      </w:r>
      <w:r w:rsidRPr="003D5F78">
        <w:rPr>
          <w:rStyle w:val="normaltextrun"/>
          <w:rFonts w:ascii="Calibri" w:hAnsi="Calibri"/>
          <w:b/>
          <w:bCs/>
          <w:caps/>
          <w:color w:val="FF0000"/>
          <w:szCs w:val="22"/>
          <w:lang w:val="en-CA"/>
        </w:rPr>
        <w:t xml:space="preserve">: </w:t>
      </w:r>
      <w:r w:rsidR="00B02E54" w:rsidRPr="003D37FE">
        <w:rPr>
          <w:b/>
          <w:color w:val="FF9300"/>
        </w:rPr>
        <w:t>The materiality of a potential future event depends on (a) an assessment of the probability that the event will occur</w:t>
      </w:r>
      <w:r w:rsidR="00B02E54" w:rsidRPr="003D37FE">
        <w:rPr>
          <w:color w:val="FF9300"/>
        </w:rPr>
        <w:t xml:space="preserve"> </w:t>
      </w:r>
      <w:r w:rsidR="00B02E54">
        <w:t xml:space="preserve">having regard to all the known or ascertainable facts, </w:t>
      </w:r>
      <w:r w:rsidR="00B02E54" w:rsidRPr="003D37FE">
        <w:rPr>
          <w:b/>
          <w:color w:val="FF9300"/>
        </w:rPr>
        <w:t>and (b) an assessment of the magnitude or significance of the change,</w:t>
      </w:r>
      <w:r w:rsidR="00B02E54" w:rsidRPr="003D37FE">
        <w:rPr>
          <w:color w:val="FF9300"/>
        </w:rPr>
        <w:t xml:space="preserve"> </w:t>
      </w:r>
      <w:r w:rsidR="00B02E54">
        <w:t xml:space="preserve">in terms of whether the information would be viewed by reasonable investors as important information for making a </w:t>
      </w:r>
      <w:r w:rsidR="00B02E54">
        <w:lastRenderedPageBreak/>
        <w:t xml:space="preserve">decision to buy, sell, or continue to hold their securities. </w:t>
      </w:r>
      <w:r w:rsidR="007F6D3E">
        <w:t xml:space="preserve">– </w:t>
      </w:r>
      <w:r w:rsidR="007F6D3E" w:rsidRPr="003A27F8">
        <w:rPr>
          <w:b/>
          <w:color w:val="FF9300"/>
        </w:rPr>
        <w:t xml:space="preserve">and weighing the two </w:t>
      </w:r>
      <w:r w:rsidR="003A27F8" w:rsidRPr="003A27F8">
        <w:rPr>
          <w:b/>
          <w:color w:val="FF9300"/>
        </w:rPr>
        <w:t>to determine whether material change or not</w:t>
      </w:r>
      <w:r w:rsidR="003A27F8">
        <w:rPr>
          <w:color w:val="FF9300"/>
        </w:rPr>
        <w:t xml:space="preserve"> </w:t>
      </w:r>
    </w:p>
    <w:p w14:paraId="1D97E5F4" w14:textId="0A8B5025" w:rsidR="00B02E54" w:rsidRPr="00B02E54" w:rsidRDefault="00B02E54" w:rsidP="00B02E54">
      <w:pPr>
        <w:rPr>
          <w:rStyle w:val="eop"/>
        </w:rPr>
      </w:pPr>
      <w:r w:rsidRPr="00B152A4">
        <w:rPr>
          <w:rStyle w:val="normaltextrun"/>
          <w:rFonts w:ascii="Calibri" w:hAnsi="Calibri"/>
          <w:szCs w:val="22"/>
          <w:lang w:val="en-CA"/>
        </w:rPr>
        <w:t>The greater the significance or magnitude of a change when it occurs, the lower the probability needed before it must be disclosed</w:t>
      </w:r>
      <w:r>
        <w:rPr>
          <w:rStyle w:val="eop"/>
          <w:rFonts w:ascii="Calibri" w:hAnsi="Calibri"/>
          <w:szCs w:val="22"/>
          <w:lang w:val="en-CA"/>
        </w:rPr>
        <w:t xml:space="preserve">. </w:t>
      </w:r>
      <w:r>
        <w:rPr>
          <w:rStyle w:val="normaltextrun"/>
          <w:rFonts w:ascii="Calibri" w:hAnsi="Calibri"/>
          <w:szCs w:val="22"/>
          <w:lang w:val="en-CA"/>
        </w:rPr>
        <w:t>Conversely, t</w:t>
      </w:r>
      <w:r w:rsidRPr="00B152A4">
        <w:rPr>
          <w:rStyle w:val="normaltextrun"/>
          <w:rFonts w:ascii="Calibri" w:hAnsi="Calibri"/>
          <w:szCs w:val="22"/>
          <w:lang w:val="en-CA"/>
        </w:rPr>
        <w:t>he less the magnitude/importance of the change, the greater the probability needed before disclosure</w:t>
      </w:r>
      <w:r>
        <w:rPr>
          <w:rStyle w:val="normaltextrun"/>
          <w:rFonts w:ascii="Calibri" w:hAnsi="Calibri"/>
          <w:szCs w:val="22"/>
          <w:lang w:val="en-CA"/>
        </w:rPr>
        <w:t>.</w:t>
      </w:r>
      <w:r w:rsidRPr="00B152A4">
        <w:rPr>
          <w:rStyle w:val="eop"/>
          <w:rFonts w:ascii="Calibri" w:hAnsi="Calibri"/>
          <w:szCs w:val="22"/>
          <w:lang w:val="en-CA"/>
        </w:rPr>
        <w:t> </w:t>
      </w:r>
      <w:r>
        <w:t xml:space="preserve">It is not a legally defined approach; a tool employed by some regulators &amp; courts. </w:t>
      </w:r>
    </w:p>
    <w:p w14:paraId="675D7DBB" w14:textId="77777777" w:rsidR="00B02E54" w:rsidRPr="003D37FE" w:rsidRDefault="00B02E54" w:rsidP="001E636F">
      <w:pPr>
        <w:pStyle w:val="ListParagraph"/>
        <w:numPr>
          <w:ilvl w:val="0"/>
          <w:numId w:val="307"/>
        </w:numPr>
        <w:rPr>
          <w:rStyle w:val="eop"/>
        </w:rPr>
      </w:pPr>
      <w:r w:rsidRPr="00A37386">
        <w:rPr>
          <w:rStyle w:val="eop"/>
          <w:rFonts w:ascii="Calibri" w:hAnsi="Calibri"/>
          <w:szCs w:val="22"/>
          <w:lang w:val="en-CA"/>
        </w:rPr>
        <w:t>This can be seen as a supply/demand curve</w:t>
      </w:r>
    </w:p>
    <w:p w14:paraId="47BCB22C" w14:textId="4FF648EE" w:rsidR="003D37FE" w:rsidRPr="003D37FE" w:rsidRDefault="003D37FE" w:rsidP="001E636F">
      <w:pPr>
        <w:pStyle w:val="ListParagraph"/>
        <w:numPr>
          <w:ilvl w:val="0"/>
          <w:numId w:val="307"/>
        </w:numPr>
        <w:rPr>
          <w:rStyle w:val="eop"/>
        </w:rPr>
      </w:pPr>
      <w:r>
        <w:rPr>
          <w:rStyle w:val="eop"/>
          <w:rFonts w:ascii="Calibri" w:hAnsi="Calibri"/>
          <w:szCs w:val="22"/>
          <w:lang w:val="en-CA"/>
        </w:rPr>
        <w:t xml:space="preserve">Came from US law </w:t>
      </w:r>
    </w:p>
    <w:p w14:paraId="2CD05915" w14:textId="12A9FDD9" w:rsidR="003D37FE" w:rsidRDefault="003D37FE" w:rsidP="001E636F">
      <w:pPr>
        <w:pStyle w:val="ListParagraph"/>
        <w:numPr>
          <w:ilvl w:val="0"/>
          <w:numId w:val="307"/>
        </w:numPr>
      </w:pPr>
      <w:r>
        <w:rPr>
          <w:rStyle w:val="eop"/>
          <w:rFonts w:ascii="Calibri" w:hAnsi="Calibri"/>
          <w:szCs w:val="22"/>
          <w:lang w:val="en-CA"/>
        </w:rPr>
        <w:t xml:space="preserve">Applied in YBM Magnex </w:t>
      </w:r>
    </w:p>
    <w:p w14:paraId="2D0B17AC" w14:textId="77777777" w:rsidR="00B02E54" w:rsidRDefault="00B02E54" w:rsidP="00B02E54"/>
    <w:p w14:paraId="603C8776" w14:textId="17E85976" w:rsidR="00580876" w:rsidRDefault="00A37386" w:rsidP="00580876">
      <w:pPr>
        <w:rPr>
          <w:color w:val="FF9300"/>
        </w:rPr>
      </w:pPr>
      <w:r w:rsidRPr="00A37386">
        <w:rPr>
          <w:b/>
          <w:caps/>
          <w:color w:val="FF0000"/>
          <w:u w:val="single"/>
        </w:rPr>
        <w:t>Application:</w:t>
      </w:r>
      <w:r w:rsidR="00665C4C">
        <w:rPr>
          <w:color w:val="000000" w:themeColor="text1"/>
        </w:rPr>
        <w:t xml:space="preserve"> </w:t>
      </w:r>
      <w:r w:rsidR="00665C4C" w:rsidRPr="003D37FE">
        <w:rPr>
          <w:color w:val="FF9300"/>
        </w:rPr>
        <w:t xml:space="preserve">when </w:t>
      </w:r>
      <w:r w:rsidR="00580876" w:rsidRPr="003D37FE">
        <w:rPr>
          <w:color w:val="FF9300"/>
        </w:rPr>
        <w:t>advising clients about the materiality of</w:t>
      </w:r>
      <w:r w:rsidR="00665C4C" w:rsidRPr="003D37FE">
        <w:rPr>
          <w:color w:val="FF9300"/>
        </w:rPr>
        <w:t xml:space="preserve"> </w:t>
      </w:r>
      <w:r w:rsidR="003D37FE" w:rsidRPr="003D37FE">
        <w:rPr>
          <w:color w:val="FF9300"/>
        </w:rPr>
        <w:t xml:space="preserve">an </w:t>
      </w:r>
      <w:r w:rsidR="00665C4C" w:rsidRPr="003D37FE">
        <w:rPr>
          <w:color w:val="FF9300"/>
        </w:rPr>
        <w:t>uncerta</w:t>
      </w:r>
      <w:r w:rsidR="003D37FE" w:rsidRPr="003D37FE">
        <w:rPr>
          <w:color w:val="FF9300"/>
        </w:rPr>
        <w:t>in event</w:t>
      </w:r>
      <w:r w:rsidR="00665C4C" w:rsidRPr="003D37FE">
        <w:rPr>
          <w:color w:val="FF9300"/>
        </w:rPr>
        <w:t xml:space="preserve"> w/ a high probability</w:t>
      </w:r>
      <w:r w:rsidR="00580876" w:rsidRPr="003D37FE">
        <w:rPr>
          <w:color w:val="FF9300"/>
        </w:rPr>
        <w:t xml:space="preserve"> (e.g. a pending merger, or a pending lawsuit), it is important to look at the </w:t>
      </w:r>
      <w:r w:rsidR="00B02E54" w:rsidRPr="003D37FE">
        <w:rPr>
          <w:b/>
          <w:color w:val="FF9300"/>
        </w:rPr>
        <w:t>probability-</w:t>
      </w:r>
      <w:r w:rsidR="00580876" w:rsidRPr="003D37FE">
        <w:rPr>
          <w:b/>
          <w:color w:val="FF9300"/>
        </w:rPr>
        <w:t>magnitude test</w:t>
      </w:r>
      <w:r w:rsidR="00580876" w:rsidRPr="003D37FE">
        <w:rPr>
          <w:color w:val="FF9300"/>
        </w:rPr>
        <w:t xml:space="preserve"> </w:t>
      </w:r>
    </w:p>
    <w:p w14:paraId="4B37A17E" w14:textId="517F577F" w:rsidR="003D37FE" w:rsidRDefault="003D37FE" w:rsidP="001E636F">
      <w:pPr>
        <w:pStyle w:val="ListParagraph"/>
        <w:numPr>
          <w:ilvl w:val="0"/>
          <w:numId w:val="308"/>
        </w:numPr>
      </w:pPr>
      <w:r>
        <w:t>Whether disclosure is necessary or not</w:t>
      </w:r>
    </w:p>
    <w:p w14:paraId="7C963B4D" w14:textId="77777777" w:rsidR="00580876" w:rsidRDefault="00580876" w:rsidP="00B152A4"/>
    <w:p w14:paraId="679D0C8A" w14:textId="670FBD2D" w:rsidR="003D5F78" w:rsidRPr="00A37386" w:rsidRDefault="000D2D99" w:rsidP="00A37386">
      <w:pPr>
        <w:rPr>
          <w:rStyle w:val="eop"/>
        </w:rPr>
      </w:pPr>
      <w:r>
        <w:t xml:space="preserve">In </w:t>
      </w:r>
      <w:r w:rsidRPr="00D06ADF">
        <w:rPr>
          <w:b/>
          <w:highlight w:val="yellow"/>
        </w:rPr>
        <w:t>YBM Magnex</w:t>
      </w:r>
      <w:r>
        <w:rPr>
          <w:i/>
        </w:rPr>
        <w:t xml:space="preserve">, </w:t>
      </w:r>
      <w:r>
        <w:t xml:space="preserve">the </w:t>
      </w:r>
      <w:r w:rsidR="00D06ADF">
        <w:t>OSC</w:t>
      </w:r>
      <w:r>
        <w:t xml:space="preserve"> applied the </w:t>
      </w:r>
      <w:r w:rsidR="00FC328B" w:rsidRPr="00A37386">
        <w:rPr>
          <w:b/>
          <w:color w:val="000000" w:themeColor="text1"/>
          <w:u w:val="single"/>
        </w:rPr>
        <w:t>probability-</w:t>
      </w:r>
      <w:r w:rsidRPr="00A37386">
        <w:rPr>
          <w:b/>
          <w:color w:val="000000" w:themeColor="text1"/>
          <w:u w:val="single"/>
        </w:rPr>
        <w:t>magnitude test</w:t>
      </w:r>
      <w:r w:rsidRPr="00A37386">
        <w:rPr>
          <w:b/>
          <w:color w:val="000000" w:themeColor="text1"/>
        </w:rPr>
        <w:t xml:space="preserve"> </w:t>
      </w:r>
      <w:r>
        <w:t xml:space="preserve">to determine whether a contingent future event had become sufficiently crystallized such that YBM had to disclose this possibility as a material change. The </w:t>
      </w:r>
      <w:r w:rsidRPr="00B02E54">
        <w:rPr>
          <w:b/>
        </w:rPr>
        <w:t>issue</w:t>
      </w:r>
      <w:r>
        <w:t xml:space="preserve"> in </w:t>
      </w:r>
      <w:r w:rsidRPr="00D06ADF">
        <w:t>YBM Magnex</w:t>
      </w:r>
      <w:r>
        <w:t xml:space="preserve"> was whether YBM’s potential inability to file its audited statements by the May 20 deadline (and therefore face a cease trade order) after its audit was suspended on April 20 </w:t>
      </w:r>
      <w:r w:rsidR="00B02E54">
        <w:t xml:space="preserve">constituted a material change. </w:t>
      </w:r>
      <w:r w:rsidR="00B02E54" w:rsidRPr="00B02E54">
        <w:rPr>
          <w:b/>
        </w:rPr>
        <w:t>H:</w:t>
      </w:r>
      <w:r w:rsidR="00B02E54">
        <w:t xml:space="preserve"> </w:t>
      </w:r>
      <w:r>
        <w:t xml:space="preserve">The OSC found that this was a material change: </w:t>
      </w:r>
      <w:r w:rsidRPr="00B204A4">
        <w:t>the magnitude of th</w:t>
      </w:r>
      <w:r>
        <w:t>e</w:t>
      </w:r>
      <w:r w:rsidRPr="00B204A4">
        <w:t xml:space="preserve"> potential cease trade order was “self-evident”, and that it was sufficiently probable that YBM would be unable to obtain an audit opinion in time to make its May 20 deadline.</w:t>
      </w:r>
      <w:r>
        <w:t xml:space="preserve"> </w:t>
      </w:r>
      <w:r w:rsidRPr="00B204A4">
        <w:t>YBM only disclosed the audit suspension 18 days after it occurred. The OSC found that YBM failed to disclose the material change forthwith/as soon as practicable.</w:t>
      </w:r>
    </w:p>
    <w:p w14:paraId="553A350B" w14:textId="3FF9B773" w:rsidR="00531B77" w:rsidRPr="00531B77" w:rsidRDefault="00FD4D3B" w:rsidP="00A37386">
      <w:pPr>
        <w:pStyle w:val="Heading2"/>
        <w:rPr>
          <w:rStyle w:val="normaltextrun"/>
        </w:rPr>
      </w:pPr>
      <w:bookmarkStart w:id="103" w:name="_Toc480301466"/>
      <w:r>
        <w:t xml:space="preserve">(3) </w:t>
      </w:r>
      <w:r w:rsidR="009303CD">
        <w:t>Selective disclosure</w:t>
      </w:r>
      <w:bookmarkEnd w:id="103"/>
      <w:r w:rsidR="009303CD">
        <w:t xml:space="preserve"> </w:t>
      </w:r>
    </w:p>
    <w:p w14:paraId="42FFF34D" w14:textId="0E752ADA" w:rsidR="003D5F78" w:rsidRPr="003D5F78" w:rsidRDefault="003D5F78" w:rsidP="003D5F78">
      <w:pPr>
        <w:rPr>
          <w:sz w:val="28"/>
          <w:lang w:val="en-CA"/>
        </w:rPr>
      </w:pPr>
      <w:r w:rsidRPr="003D5F78">
        <w:rPr>
          <w:rStyle w:val="normaltextrun"/>
          <w:rFonts w:ascii="Calibri" w:hAnsi="Calibri"/>
          <w:szCs w:val="22"/>
          <w:lang w:val="en-CA"/>
        </w:rPr>
        <w:t>Where general disclosure had not been made of material information, but some investors/ shareholders have been given the disclosure ahead of general disclosure</w:t>
      </w:r>
      <w:r w:rsidRPr="003D5F78">
        <w:rPr>
          <w:rStyle w:val="eop"/>
          <w:rFonts w:ascii="Calibri" w:hAnsi="Calibri"/>
          <w:szCs w:val="22"/>
          <w:lang w:val="en-CA"/>
        </w:rPr>
        <w:t> </w:t>
      </w:r>
      <w:r w:rsidR="00531B77">
        <w:rPr>
          <w:rStyle w:val="eop"/>
          <w:rFonts w:ascii="Calibri" w:hAnsi="Calibri"/>
          <w:szCs w:val="22"/>
          <w:lang w:val="en-CA"/>
        </w:rPr>
        <w:t>(</w:t>
      </w:r>
      <w:r w:rsidR="00531B77">
        <w:rPr>
          <w:rStyle w:val="normaltextrun"/>
          <w:rFonts w:ascii="Calibri" w:hAnsi="Calibri"/>
          <w:szCs w:val="22"/>
          <w:lang w:val="en-CA"/>
        </w:rPr>
        <w:t>look @ p.286</w:t>
      </w:r>
      <w:r w:rsidR="00531B77">
        <w:rPr>
          <w:rStyle w:val="eop"/>
          <w:rFonts w:ascii="Calibri" w:hAnsi="Calibri"/>
          <w:szCs w:val="22"/>
          <w:lang w:val="en-CA"/>
        </w:rPr>
        <w:t>)</w:t>
      </w:r>
    </w:p>
    <w:p w14:paraId="70259DEC" w14:textId="77777777" w:rsidR="003D5F78" w:rsidRPr="003D5F78" w:rsidRDefault="003D5F78" w:rsidP="001E636F">
      <w:pPr>
        <w:pStyle w:val="ListParagraph"/>
        <w:numPr>
          <w:ilvl w:val="0"/>
          <w:numId w:val="244"/>
        </w:numPr>
        <w:rPr>
          <w:sz w:val="28"/>
          <w:lang w:val="en-CA"/>
        </w:rPr>
      </w:pPr>
      <w:r w:rsidRPr="003D5F78">
        <w:rPr>
          <w:rStyle w:val="normaltextrun"/>
          <w:rFonts w:ascii="Calibri" w:hAnsi="Calibri"/>
          <w:szCs w:val="22"/>
          <w:lang w:val="en-CA"/>
        </w:rPr>
        <w:t>A major concern in the USA</w:t>
      </w:r>
      <w:r w:rsidRPr="003D5F78">
        <w:rPr>
          <w:rStyle w:val="eop"/>
          <w:rFonts w:ascii="Calibri" w:hAnsi="Calibri"/>
          <w:szCs w:val="22"/>
          <w:lang w:val="en-CA"/>
        </w:rPr>
        <w:t> </w:t>
      </w:r>
    </w:p>
    <w:p w14:paraId="6E28557A" w14:textId="77777777" w:rsidR="003D5F78" w:rsidRPr="003D5F78" w:rsidRDefault="003D5F78" w:rsidP="001E636F">
      <w:pPr>
        <w:pStyle w:val="ListParagraph"/>
        <w:numPr>
          <w:ilvl w:val="0"/>
          <w:numId w:val="244"/>
        </w:numPr>
        <w:rPr>
          <w:sz w:val="28"/>
          <w:lang w:val="en-CA"/>
        </w:rPr>
      </w:pPr>
      <w:r w:rsidRPr="003D5F78">
        <w:rPr>
          <w:rStyle w:val="normaltextrun"/>
          <w:rFonts w:ascii="Calibri" w:hAnsi="Calibri"/>
          <w:szCs w:val="22"/>
          <w:lang w:val="en-CA"/>
        </w:rPr>
        <w:t>In Canada addressed in</w:t>
      </w:r>
      <w:r w:rsidRPr="003D5F78">
        <w:rPr>
          <w:rStyle w:val="apple-converted-space"/>
          <w:rFonts w:ascii="Calibri" w:hAnsi="Calibri"/>
          <w:szCs w:val="22"/>
          <w:lang w:val="en-CA"/>
        </w:rPr>
        <w:t> </w:t>
      </w:r>
      <w:r w:rsidRPr="003D5F78">
        <w:rPr>
          <w:rStyle w:val="normaltextrun"/>
          <w:rFonts w:ascii="Calibri" w:hAnsi="Calibri"/>
          <w:b/>
          <w:bCs/>
          <w:szCs w:val="22"/>
          <w:lang w:val="en-CA"/>
        </w:rPr>
        <w:t>National Policy 51-201</w:t>
      </w:r>
      <w:r w:rsidRPr="003D5F78">
        <w:rPr>
          <w:rStyle w:val="normaltextrun"/>
          <w:rFonts w:ascii="Calibri" w:hAnsi="Calibri"/>
          <w:szCs w:val="22"/>
          <w:lang w:val="en-CA"/>
        </w:rPr>
        <w:t> </w:t>
      </w:r>
      <w:r w:rsidRPr="003D5F78">
        <w:rPr>
          <w:rStyle w:val="eop"/>
          <w:rFonts w:ascii="Calibri" w:hAnsi="Calibri"/>
          <w:szCs w:val="22"/>
          <w:lang w:val="en-CA"/>
        </w:rPr>
        <w:t> </w:t>
      </w:r>
    </w:p>
    <w:p w14:paraId="1C641525" w14:textId="77777777" w:rsidR="003D5F78" w:rsidRPr="003D5F78" w:rsidRDefault="003D5F78" w:rsidP="001E636F">
      <w:pPr>
        <w:pStyle w:val="ListParagraph"/>
        <w:numPr>
          <w:ilvl w:val="1"/>
          <w:numId w:val="244"/>
        </w:numPr>
        <w:rPr>
          <w:sz w:val="28"/>
          <w:lang w:val="en-CA"/>
        </w:rPr>
      </w:pPr>
      <w:r w:rsidRPr="003D5F78">
        <w:rPr>
          <w:rStyle w:val="normaltextrun"/>
          <w:rFonts w:ascii="Calibri" w:hAnsi="Calibri"/>
          <w:szCs w:val="22"/>
          <w:lang w:val="en-CA"/>
        </w:rPr>
        <w:t>Deals with best practices in disclosure and specifically with how to avoid selective disclosure</w:t>
      </w:r>
      <w:r w:rsidRPr="003D5F78">
        <w:rPr>
          <w:rStyle w:val="eop"/>
          <w:rFonts w:ascii="Calibri" w:hAnsi="Calibri"/>
          <w:szCs w:val="22"/>
          <w:lang w:val="en-CA"/>
        </w:rPr>
        <w:t> </w:t>
      </w:r>
    </w:p>
    <w:p w14:paraId="468BEE9A" w14:textId="77777777" w:rsidR="003D5F78" w:rsidRPr="003D5F78" w:rsidRDefault="003D5F78" w:rsidP="001E636F">
      <w:pPr>
        <w:pStyle w:val="ListParagraph"/>
        <w:numPr>
          <w:ilvl w:val="2"/>
          <w:numId w:val="244"/>
        </w:numPr>
        <w:rPr>
          <w:sz w:val="28"/>
          <w:lang w:val="en-CA"/>
        </w:rPr>
      </w:pPr>
      <w:r w:rsidRPr="003D5F78">
        <w:rPr>
          <w:rStyle w:val="normaltextrun"/>
          <w:rFonts w:ascii="Calibri" w:hAnsi="Calibri"/>
          <w:szCs w:val="22"/>
          <w:lang w:val="en-CA"/>
        </w:rPr>
        <w:t>Arises when companies talk to analysts doing research, institutional investors</w:t>
      </w:r>
      <w:r w:rsidRPr="003D5F78">
        <w:rPr>
          <w:rStyle w:val="eop"/>
          <w:rFonts w:ascii="Calibri" w:hAnsi="Calibri"/>
          <w:szCs w:val="22"/>
          <w:lang w:val="en-CA"/>
        </w:rPr>
        <w:t> </w:t>
      </w:r>
    </w:p>
    <w:p w14:paraId="014D72B3" w14:textId="77777777" w:rsidR="003D5F78" w:rsidRPr="003D5F78" w:rsidRDefault="003D5F78" w:rsidP="001E636F">
      <w:pPr>
        <w:pStyle w:val="ListParagraph"/>
        <w:numPr>
          <w:ilvl w:val="2"/>
          <w:numId w:val="244"/>
        </w:numPr>
        <w:rPr>
          <w:sz w:val="28"/>
          <w:lang w:val="en-CA"/>
        </w:rPr>
      </w:pPr>
      <w:r w:rsidRPr="003D5F78">
        <w:rPr>
          <w:rStyle w:val="normaltextrun"/>
          <w:rFonts w:ascii="Calibri" w:hAnsi="Calibri"/>
          <w:szCs w:val="22"/>
          <w:lang w:val="en-CA"/>
        </w:rPr>
        <w:t>Now, a lot of conference calls just open to analysts have been publicized through news releases and allowing people to call in </w:t>
      </w:r>
      <w:r w:rsidRPr="003D5F78">
        <w:rPr>
          <w:rStyle w:val="eop"/>
          <w:rFonts w:ascii="Calibri" w:hAnsi="Calibri"/>
          <w:szCs w:val="22"/>
          <w:lang w:val="en-CA"/>
        </w:rPr>
        <w:t> </w:t>
      </w:r>
    </w:p>
    <w:p w14:paraId="1335EDF5" w14:textId="77777777" w:rsidR="003D5F78" w:rsidRPr="003D5F78" w:rsidRDefault="003D5F78" w:rsidP="001E636F">
      <w:pPr>
        <w:pStyle w:val="ListParagraph"/>
        <w:numPr>
          <w:ilvl w:val="0"/>
          <w:numId w:val="244"/>
        </w:numPr>
        <w:rPr>
          <w:sz w:val="28"/>
          <w:lang w:val="en-CA"/>
        </w:rPr>
      </w:pPr>
      <w:r w:rsidRPr="003D5F78">
        <w:rPr>
          <w:rStyle w:val="normaltextrun"/>
          <w:rFonts w:ascii="Calibri" w:hAnsi="Calibri"/>
          <w:szCs w:val="22"/>
          <w:lang w:val="en-CA"/>
        </w:rPr>
        <w:t>Other things in this Policy: if companies post analyst reports, they post them all, and not just the favourable ones</w:t>
      </w:r>
      <w:r w:rsidRPr="003D5F78">
        <w:rPr>
          <w:rStyle w:val="eop"/>
          <w:rFonts w:ascii="Calibri" w:hAnsi="Calibri"/>
          <w:szCs w:val="22"/>
          <w:lang w:val="en-CA"/>
        </w:rPr>
        <w:t> </w:t>
      </w:r>
    </w:p>
    <w:p w14:paraId="16F69AF0" w14:textId="77777777" w:rsidR="003D5F78" w:rsidRPr="003D5F78" w:rsidRDefault="003D5F78" w:rsidP="001E636F">
      <w:pPr>
        <w:pStyle w:val="ListParagraph"/>
        <w:numPr>
          <w:ilvl w:val="1"/>
          <w:numId w:val="244"/>
        </w:numPr>
        <w:rPr>
          <w:sz w:val="28"/>
          <w:lang w:val="en-CA"/>
        </w:rPr>
      </w:pPr>
      <w:r w:rsidRPr="003D5F78">
        <w:rPr>
          <w:rStyle w:val="normaltextrun"/>
          <w:rFonts w:ascii="Calibri" w:hAnsi="Calibri"/>
          <w:szCs w:val="22"/>
          <w:lang w:val="en-CA"/>
        </w:rPr>
        <w:t>Makes sure that analysts are at arm's length too</w:t>
      </w:r>
      <w:r w:rsidRPr="003D5F78">
        <w:rPr>
          <w:rStyle w:val="eop"/>
          <w:rFonts w:ascii="Calibri" w:hAnsi="Calibri"/>
          <w:szCs w:val="22"/>
          <w:lang w:val="en-CA"/>
        </w:rPr>
        <w:t> </w:t>
      </w:r>
    </w:p>
    <w:p w14:paraId="0DA29A62" w14:textId="77777777" w:rsidR="003D5F78" w:rsidRPr="003D5F78" w:rsidRDefault="003D5F78" w:rsidP="001E636F">
      <w:pPr>
        <w:pStyle w:val="ListParagraph"/>
        <w:numPr>
          <w:ilvl w:val="0"/>
          <w:numId w:val="244"/>
        </w:numPr>
        <w:rPr>
          <w:sz w:val="28"/>
          <w:lang w:val="en-CA"/>
        </w:rPr>
      </w:pPr>
      <w:r w:rsidRPr="003D5F78">
        <w:rPr>
          <w:rStyle w:val="normaltextrun"/>
          <w:rFonts w:ascii="Calibri" w:hAnsi="Calibri"/>
          <w:szCs w:val="22"/>
          <w:lang w:val="en-CA"/>
        </w:rPr>
        <w:t>Where it's less clear</w:t>
      </w:r>
      <w:r w:rsidRPr="003D5F78">
        <w:rPr>
          <w:rStyle w:val="eop"/>
          <w:rFonts w:ascii="Calibri" w:hAnsi="Calibri"/>
          <w:szCs w:val="22"/>
          <w:lang w:val="en-CA"/>
        </w:rPr>
        <w:t> </w:t>
      </w:r>
    </w:p>
    <w:p w14:paraId="7EF393E8" w14:textId="1F6E0F35" w:rsidR="00C364E1" w:rsidRPr="00531B77" w:rsidRDefault="003D5F78" w:rsidP="001E636F">
      <w:pPr>
        <w:pStyle w:val="ListParagraph"/>
        <w:numPr>
          <w:ilvl w:val="1"/>
          <w:numId w:val="244"/>
        </w:numPr>
        <w:rPr>
          <w:sz w:val="28"/>
          <w:lang w:val="en-CA"/>
        </w:rPr>
      </w:pPr>
      <w:r w:rsidRPr="003D5F78">
        <w:rPr>
          <w:rStyle w:val="normaltextrun"/>
          <w:rFonts w:ascii="Calibri" w:hAnsi="Calibri"/>
          <w:szCs w:val="22"/>
          <w:lang w:val="en-CA"/>
        </w:rPr>
        <w:t>If the information itself is not material, but taken with information out there it becomes material by connecting the dots </w:t>
      </w:r>
      <w:r w:rsidRPr="003D5F78">
        <w:rPr>
          <w:rStyle w:val="eop"/>
          <w:rFonts w:ascii="Calibri" w:hAnsi="Calibri"/>
          <w:szCs w:val="22"/>
          <w:lang w:val="en-CA"/>
        </w:rPr>
        <w:t> </w:t>
      </w:r>
    </w:p>
    <w:p w14:paraId="1E9EE988" w14:textId="61A04966" w:rsidR="004C20F1" w:rsidRDefault="004C20F1" w:rsidP="004C20F1">
      <w:pPr>
        <w:pStyle w:val="Heading1"/>
      </w:pPr>
      <w:bookmarkStart w:id="104" w:name="_Toc480301467"/>
      <w:r>
        <w:lastRenderedPageBreak/>
        <w:t>Proxies</w:t>
      </w:r>
      <w:bookmarkEnd w:id="104"/>
    </w:p>
    <w:p w14:paraId="5D2CC5DD" w14:textId="5033BC2E" w:rsidR="004C20F1" w:rsidRPr="004C20F1" w:rsidRDefault="004C20F1" w:rsidP="004C20F1">
      <w:r>
        <w:t>When summoned to vote as a SH at a meeting, SH can appoint someone as a proxy to vote at the meeting on their behalf – typically an officer of the company.</w:t>
      </w:r>
    </w:p>
    <w:p w14:paraId="6F9DF44F" w14:textId="6805B3CF" w:rsidR="002B755C" w:rsidRPr="002B755C" w:rsidRDefault="00531B77" w:rsidP="002B755C">
      <w:pPr>
        <w:pStyle w:val="Heading2"/>
      </w:pPr>
      <w:bookmarkStart w:id="105" w:name="_Toc480301468"/>
      <w:r>
        <w:t>P</w:t>
      </w:r>
      <w:r w:rsidRPr="0065714C">
        <w:t>oxy solicitation</w:t>
      </w:r>
      <w:bookmarkEnd w:id="105"/>
      <w:r w:rsidRPr="0065714C">
        <w:t xml:space="preserve"> </w:t>
      </w:r>
    </w:p>
    <w:p w14:paraId="26E4FCB7" w14:textId="47467BE8" w:rsidR="00531B77" w:rsidRDefault="00531B77" w:rsidP="00AA3B99">
      <w:r w:rsidRPr="009046C7">
        <w:rPr>
          <w:b/>
        </w:rPr>
        <w:t>What does a transfer agent do?</w:t>
      </w:r>
      <w:r>
        <w:t xml:space="preserve"> Incorporated companies have to keep a list of registered shares is</w:t>
      </w:r>
      <w:r w:rsidR="009046C7">
        <w:t xml:space="preserve">sued and the shareholders. </w:t>
      </w:r>
    </w:p>
    <w:p w14:paraId="760C5FB3" w14:textId="48F157A8" w:rsidR="009046C7" w:rsidRDefault="009046C7" w:rsidP="001E636F">
      <w:pPr>
        <w:pStyle w:val="ListParagraph"/>
        <w:numPr>
          <w:ilvl w:val="1"/>
          <w:numId w:val="108"/>
        </w:numPr>
      </w:pPr>
      <w:r>
        <w:t xml:space="preserve">for a private company, this isn’t too hard </w:t>
      </w:r>
    </w:p>
    <w:p w14:paraId="41B7F2FB" w14:textId="59FBBF7B" w:rsidR="009046C7" w:rsidRDefault="009046C7" w:rsidP="001E636F">
      <w:pPr>
        <w:pStyle w:val="ListParagraph"/>
        <w:numPr>
          <w:ilvl w:val="0"/>
          <w:numId w:val="108"/>
        </w:numPr>
      </w:pPr>
      <w:r>
        <w:t xml:space="preserve">but for a public company, certain trust companies can provide these services – They maintain a register of registered shareholders and every time a registered share is transferred, their records will change </w:t>
      </w:r>
    </w:p>
    <w:p w14:paraId="29EDB3D7" w14:textId="5F979B48" w:rsidR="009046C7" w:rsidRDefault="009046C7" w:rsidP="001E636F">
      <w:pPr>
        <w:pStyle w:val="ListParagraph"/>
        <w:numPr>
          <w:ilvl w:val="0"/>
          <w:numId w:val="108"/>
        </w:numPr>
      </w:pPr>
      <w:r>
        <w:t xml:space="preserve">Basically, takes care of maintaining the central securities register and helps w/ handling proxies. Ex. Computershare </w:t>
      </w:r>
    </w:p>
    <w:p w14:paraId="54B6B13D" w14:textId="77777777" w:rsidR="009046C7" w:rsidRDefault="009046C7" w:rsidP="009046C7"/>
    <w:p w14:paraId="3C9FC211" w14:textId="63810D26" w:rsidR="00AA3B99" w:rsidRPr="00AA3B99" w:rsidRDefault="00AA3B99" w:rsidP="00AA3B99">
      <w:r w:rsidRPr="00AA3B99">
        <w:rPr>
          <w:rStyle w:val="Emphasis"/>
        </w:rPr>
        <w:t>BCSA s.116</w:t>
      </w:r>
      <w:r>
        <w:rPr>
          <w:rStyle w:val="Emphasis"/>
        </w:rPr>
        <w:t xml:space="preserve">: </w:t>
      </w:r>
      <w:r w:rsidRPr="00AA3B99">
        <w:t>In this Part:</w:t>
      </w:r>
    </w:p>
    <w:p w14:paraId="57E4CC3C" w14:textId="77777777" w:rsidR="00AA3B99" w:rsidRPr="00AA3B99" w:rsidRDefault="00AA3B99" w:rsidP="001E636F">
      <w:pPr>
        <w:pStyle w:val="ListParagraph"/>
        <w:numPr>
          <w:ilvl w:val="0"/>
          <w:numId w:val="246"/>
        </w:numPr>
      </w:pPr>
      <w:r w:rsidRPr="00AA3B99">
        <w:rPr>
          <w:rStyle w:val="Strong"/>
          <w:color w:val="000000"/>
        </w:rPr>
        <w:t>"form of proxy"</w:t>
      </w:r>
      <w:r w:rsidRPr="00AA3B99">
        <w:rPr>
          <w:rStyle w:val="apple-converted-space"/>
          <w:color w:val="000000"/>
        </w:rPr>
        <w:t> </w:t>
      </w:r>
      <w:r w:rsidRPr="00AA3B99">
        <w:t>means a written or printed form that, on completion and execution by or on behalf of a security holder, becomes a proxy;</w:t>
      </w:r>
    </w:p>
    <w:p w14:paraId="7F7BED43" w14:textId="77777777" w:rsidR="00AA3B99" w:rsidRDefault="00AA3B99" w:rsidP="001E636F">
      <w:pPr>
        <w:pStyle w:val="ListParagraph"/>
        <w:numPr>
          <w:ilvl w:val="0"/>
          <w:numId w:val="246"/>
        </w:numPr>
      </w:pPr>
      <w:r w:rsidRPr="00AA3B99">
        <w:rPr>
          <w:rStyle w:val="Strong"/>
          <w:color w:val="000000"/>
        </w:rPr>
        <w:t>"proxy"</w:t>
      </w:r>
      <w:r w:rsidRPr="00AA3B99">
        <w:rPr>
          <w:rStyle w:val="apple-converted-space"/>
          <w:color w:val="000000"/>
        </w:rPr>
        <w:t> </w:t>
      </w:r>
      <w:r w:rsidRPr="00AA3B99">
        <w:t>means a completed and executed form of proxy by which a security holder has appointed a person as the security holder's nominee to attend and act for the security holder and on the security holder's behalf at a meeting of security holders;</w:t>
      </w:r>
    </w:p>
    <w:p w14:paraId="3DCFFD91" w14:textId="0F78DB2A" w:rsidR="002B755C" w:rsidRPr="00AA3B99" w:rsidRDefault="002B755C" w:rsidP="001E636F">
      <w:pPr>
        <w:pStyle w:val="ListParagraph"/>
        <w:numPr>
          <w:ilvl w:val="1"/>
          <w:numId w:val="246"/>
        </w:numPr>
      </w:pPr>
      <w:r w:rsidRPr="002B755C">
        <w:rPr>
          <w:b/>
          <w:color w:val="FF0000"/>
        </w:rPr>
        <w:t>s.1.1 of NI 51-102</w:t>
      </w:r>
      <w:r w:rsidRPr="00AD4A51">
        <w:t xml:space="preserve"> includes an identical definition of “proxy.” </w:t>
      </w:r>
    </w:p>
    <w:p w14:paraId="504A30E1" w14:textId="77777777" w:rsidR="00AA3B99" w:rsidRPr="00AA3B99" w:rsidRDefault="00AA3B99" w:rsidP="001E636F">
      <w:pPr>
        <w:pStyle w:val="ListParagraph"/>
        <w:numPr>
          <w:ilvl w:val="0"/>
          <w:numId w:val="246"/>
        </w:numPr>
      </w:pPr>
      <w:r w:rsidRPr="00AA3B99">
        <w:rPr>
          <w:rStyle w:val="Strong"/>
          <w:color w:val="000000"/>
        </w:rPr>
        <w:t>"security holder"</w:t>
      </w:r>
      <w:r w:rsidRPr="00AA3B99">
        <w:rPr>
          <w:rStyle w:val="apple-converted-space"/>
          <w:color w:val="000000"/>
        </w:rPr>
        <w:t> </w:t>
      </w:r>
      <w:r w:rsidRPr="00AA3B99">
        <w:t>means a holder in British Columbia of a voting security of a reporting issuer.</w:t>
      </w:r>
    </w:p>
    <w:p w14:paraId="19F36342" w14:textId="77777777" w:rsidR="00AA3B99" w:rsidRDefault="00AA3B99" w:rsidP="009046C7"/>
    <w:p w14:paraId="650C87AD" w14:textId="1A40AE97" w:rsidR="00AA3B99" w:rsidRPr="00AA3B99" w:rsidRDefault="009046C7" w:rsidP="00AA3B99">
      <w:pPr>
        <w:rPr>
          <w:b/>
          <w:color w:val="942092"/>
        </w:rPr>
      </w:pPr>
      <w:r>
        <w:rPr>
          <w:b/>
          <w:color w:val="942092"/>
        </w:rPr>
        <w:t>When do you need proxies?</w:t>
      </w:r>
    </w:p>
    <w:p w14:paraId="2CBDF308" w14:textId="7FE6CEA9" w:rsidR="00AA3B99" w:rsidRDefault="00AA3B99" w:rsidP="00AA3B99">
      <w:pPr>
        <w:rPr>
          <w:b/>
          <w:color w:val="FF0000"/>
        </w:rPr>
      </w:pPr>
      <w:r>
        <w:t xml:space="preserve">Under </w:t>
      </w:r>
      <w:r w:rsidRPr="00AA3B99">
        <w:rPr>
          <w:rStyle w:val="Emphasis"/>
        </w:rPr>
        <w:t>s. 9.1(1) of NI 51-102</w:t>
      </w:r>
      <w:r>
        <w:t xml:space="preserve">, if management of a reporting issuer gives notice of a meeting of its </w:t>
      </w:r>
      <w:r w:rsidRPr="002B5F7E">
        <w:rPr>
          <w:u w:val="single"/>
        </w:rPr>
        <w:t>registered holders of voting securities</w:t>
      </w:r>
      <w:r>
        <w:t xml:space="preserve">, </w:t>
      </w:r>
      <w:r w:rsidRPr="00AA3B99">
        <w:rPr>
          <w:b/>
        </w:rPr>
        <w:t>management must,</w:t>
      </w:r>
      <w:r>
        <w:t xml:space="preserve"> at the same time or before giving notice, </w:t>
      </w:r>
      <w:r w:rsidRPr="00AA3B99">
        <w:rPr>
          <w:b/>
        </w:rPr>
        <w:t>send to each registered holder of voting securities who is entitled to notice of the meeting a form of proxy for use at the meeting</w:t>
      </w:r>
      <w:r>
        <w:t xml:space="preserve">. Under </w:t>
      </w:r>
      <w:r w:rsidRPr="00AA3B99">
        <w:rPr>
          <w:rStyle w:val="Emphasis"/>
        </w:rPr>
        <w:t>s. 9.1(2)</w:t>
      </w:r>
      <w:r>
        <w:t xml:space="preserve">, this proxy must be accompanied by an </w:t>
      </w:r>
      <w:r>
        <w:rPr>
          <w:b/>
        </w:rPr>
        <w:t>information circular</w:t>
      </w:r>
      <w:r>
        <w:t xml:space="preserve">. </w:t>
      </w:r>
      <w:r w:rsidR="0081225D">
        <w:rPr>
          <w:b/>
          <w:color w:val="FF0000"/>
        </w:rPr>
        <w:t>When management solicits proxies, an information circular is ALWAYS required!!!</w:t>
      </w:r>
    </w:p>
    <w:p w14:paraId="428A3958" w14:textId="77777777" w:rsidR="00F853F7" w:rsidRDefault="00F853F7" w:rsidP="00F853F7"/>
    <w:p w14:paraId="2BC5DD0B" w14:textId="311E3FBA" w:rsidR="00F853F7" w:rsidRDefault="00F853F7" w:rsidP="002B755C">
      <w:r w:rsidRPr="00035A5E">
        <w:t xml:space="preserve">This requirement to send an information circular along with a proxy solicitation </w:t>
      </w:r>
      <w:r w:rsidRPr="00F853F7">
        <w:rPr>
          <w:b/>
        </w:rPr>
        <w:t>does not apply to non-management if:</w:t>
      </w:r>
      <w:r w:rsidRPr="00F853F7">
        <w:t xml:space="preserve"> </w:t>
      </w:r>
      <w:r>
        <w:t xml:space="preserve">(a) </w:t>
      </w:r>
      <w:r w:rsidRPr="00035A5E">
        <w:t xml:space="preserve">under </w:t>
      </w:r>
      <w:r w:rsidRPr="00F853F7">
        <w:rPr>
          <w:rStyle w:val="Emphasis"/>
        </w:rPr>
        <w:t>s. 9.2(2)</w:t>
      </w:r>
      <w:r w:rsidRPr="00035A5E">
        <w:t xml:space="preserve">, the total number of shareholders who proxies are being solicited </w:t>
      </w:r>
      <w:r w:rsidRPr="00F853F7">
        <w:t>is no more</w:t>
      </w:r>
      <w:r w:rsidRPr="00035A5E">
        <w:rPr>
          <w:i/>
        </w:rPr>
        <w:t xml:space="preserve"> </w:t>
      </w:r>
      <w:r w:rsidRPr="00F853F7">
        <w:t>than 15</w:t>
      </w:r>
      <w:r w:rsidRPr="00035A5E">
        <w:rPr>
          <w:i/>
        </w:rPr>
        <w:t xml:space="preserve"> </w:t>
      </w:r>
      <w:r w:rsidRPr="00035A5E">
        <w:t xml:space="preserve">(rationale: recognizes the opportunity for one-on-one discussion between 15 or fewer people); </w:t>
      </w:r>
      <w:r w:rsidRPr="00035A5E">
        <w:rPr>
          <w:u w:val="single"/>
        </w:rPr>
        <w:t>or</w:t>
      </w:r>
      <w:r w:rsidRPr="00035A5E">
        <w:t>,</w:t>
      </w:r>
      <w:r>
        <w:t xml:space="preserve"> </w:t>
      </w:r>
      <w:r w:rsidRPr="00035A5E">
        <w:t xml:space="preserve">(b) under </w:t>
      </w:r>
      <w:r w:rsidRPr="00F853F7">
        <w:rPr>
          <w:rStyle w:val="Emphasis"/>
        </w:rPr>
        <w:t>s. 9.2(4)</w:t>
      </w:r>
      <w:r w:rsidRPr="00035A5E">
        <w:t>, the solicitation is made to the public by broadcast, speech, or publication, and the person has filed info.</w:t>
      </w:r>
      <w:r>
        <w:t xml:space="preserve"> </w:t>
      </w:r>
      <w:r w:rsidRPr="00035A5E">
        <w:t xml:space="preserve">The content requirements for a non-management information circular are also less onerous than the content requirements for a management info circular; however, all info circulars must contain enough info to allow a reasonable shareholder to make an informed decision. </w:t>
      </w:r>
    </w:p>
    <w:p w14:paraId="4CF5A162" w14:textId="77777777" w:rsidR="00F853F7" w:rsidRDefault="00F853F7" w:rsidP="002B755C"/>
    <w:p w14:paraId="610024BD" w14:textId="304F65B0" w:rsidR="00F853F7" w:rsidRDefault="002B755C" w:rsidP="00F853F7">
      <w:r>
        <w:t xml:space="preserve">Finally, the shareholder may rely on </w:t>
      </w:r>
      <w:r w:rsidRPr="00F853F7">
        <w:rPr>
          <w:b/>
          <w:u w:val="single"/>
        </w:rPr>
        <w:t>Notice-an-Access</w:t>
      </w:r>
      <w:r>
        <w:t xml:space="preserve">, set out in </w:t>
      </w:r>
      <w:r w:rsidRPr="00F853F7">
        <w:rPr>
          <w:rStyle w:val="Emphasis"/>
        </w:rPr>
        <w:t>s. 9.1.1 of NI 51-102</w:t>
      </w:r>
      <w:r>
        <w:t xml:space="preserve">. </w:t>
      </w:r>
      <w:r w:rsidR="00F853F7">
        <w:t xml:space="preserve">This is a relatively new regime whereby can send out a notice-and-access note to SHs instead of mailing </w:t>
      </w:r>
      <w:r w:rsidR="00F853F7">
        <w:lastRenderedPageBreak/>
        <w:t xml:space="preserve">the entire thing to save on costs (ex. printing costs). It provides information about date, time, what’s being voted on, website for SEDAR to get access to information circular, reminder to review, and a copy of the proxy. </w:t>
      </w:r>
    </w:p>
    <w:p w14:paraId="5D8E5780" w14:textId="77777777" w:rsidR="00F853F7" w:rsidRPr="002B5F7E" w:rsidRDefault="00F853F7" w:rsidP="001E636F">
      <w:pPr>
        <w:pStyle w:val="ListParagraph"/>
        <w:numPr>
          <w:ilvl w:val="0"/>
          <w:numId w:val="247"/>
        </w:numPr>
        <w:rPr>
          <w:b/>
          <w:u w:val="single"/>
        </w:rPr>
      </w:pPr>
      <w:r>
        <w:t>For contested meetings, this isn’t used too often</w:t>
      </w:r>
    </w:p>
    <w:p w14:paraId="38BFB878" w14:textId="77777777" w:rsidR="00F853F7" w:rsidRPr="002B5F7E" w:rsidRDefault="00F853F7" w:rsidP="001E636F">
      <w:pPr>
        <w:pStyle w:val="ListParagraph"/>
        <w:numPr>
          <w:ilvl w:val="0"/>
          <w:numId w:val="247"/>
        </w:numPr>
        <w:rPr>
          <w:b/>
          <w:u w:val="single"/>
        </w:rPr>
      </w:pPr>
      <w:r>
        <w:t xml:space="preserve">Usually, they’ll opt to deliver the IC instead </w:t>
      </w:r>
    </w:p>
    <w:p w14:paraId="724EDCEE" w14:textId="77777777" w:rsidR="002B5F7E" w:rsidRDefault="002B5F7E" w:rsidP="002B5F7E"/>
    <w:p w14:paraId="30258383" w14:textId="60107E74" w:rsidR="00531B77" w:rsidRDefault="002B5F7E" w:rsidP="002B5F7E">
      <w:r>
        <w:rPr>
          <w:b/>
          <w:u w:val="single"/>
        </w:rPr>
        <w:t>Intermediaries</w:t>
      </w:r>
      <w:r w:rsidRPr="002B5F7E">
        <w:rPr>
          <w:b/>
        </w:rPr>
        <w:t xml:space="preserve">: </w:t>
      </w:r>
      <w:r>
        <w:t xml:space="preserve">NI 51-102 sets out the requirement to deliver proxy and IC to registered voters. However, most retail investors probably hold their shares </w:t>
      </w:r>
      <w:r w:rsidR="00531B77">
        <w:t xml:space="preserve">through an </w:t>
      </w:r>
      <w:r w:rsidR="00531B77" w:rsidRPr="002B5F7E">
        <w:rPr>
          <w:b/>
        </w:rPr>
        <w:t>intermediary</w:t>
      </w:r>
      <w:r w:rsidR="00531B77">
        <w:t xml:space="preserve"> (ex. broker – registered SH would be broker; ex. RBC and would say that you are </w:t>
      </w:r>
      <w:r w:rsidR="00531B77" w:rsidRPr="002B5F7E">
        <w:rPr>
          <w:u w:val="single"/>
        </w:rPr>
        <w:t>beneficially entitled</w:t>
      </w:r>
      <w:r>
        <w:t>). A</w:t>
      </w:r>
      <w:r w:rsidR="00531B77">
        <w:t>nother</w:t>
      </w:r>
      <w:r>
        <w:t xml:space="preserve"> form of</w:t>
      </w:r>
      <w:r w:rsidR="00531B77">
        <w:t xml:space="preserve"> intermediary</w:t>
      </w:r>
      <w:r w:rsidR="001B4DDE">
        <w:t xml:space="preserve"> (the highest level)</w:t>
      </w:r>
      <w:r w:rsidR="00531B77">
        <w:t xml:space="preserve"> is </w:t>
      </w:r>
      <w:r>
        <w:t xml:space="preserve">the </w:t>
      </w:r>
      <w:r w:rsidR="00531B77" w:rsidRPr="002B5F7E">
        <w:rPr>
          <w:b/>
        </w:rPr>
        <w:t>CDS</w:t>
      </w:r>
      <w:r w:rsidR="001B4DDE">
        <w:t xml:space="preserve">, which </w:t>
      </w:r>
      <w:r w:rsidR="00531B77">
        <w:t>provide</w:t>
      </w:r>
      <w:r w:rsidR="001B4DDE">
        <w:t xml:space="preserve">s a global system that allows shares to be registered to CDS, </w:t>
      </w:r>
      <w:r w:rsidR="00531B77">
        <w:t>and all participating brokers can then have share</w:t>
      </w:r>
      <w:r w:rsidR="001B4DDE">
        <w:t>s allocated by CDS</w:t>
      </w:r>
      <w:r w:rsidR="00531B77">
        <w:t xml:space="preserve">. </w:t>
      </w:r>
      <w:r w:rsidR="001B4DDE">
        <w:t xml:space="preserve">Transfers between brokers under the CDS will not have to be registered. </w:t>
      </w:r>
    </w:p>
    <w:p w14:paraId="72B668E1" w14:textId="29C49822" w:rsidR="001B4DDE" w:rsidRDefault="001B4DDE" w:rsidP="001E636F">
      <w:pPr>
        <w:pStyle w:val="ListParagraph"/>
        <w:numPr>
          <w:ilvl w:val="0"/>
          <w:numId w:val="248"/>
        </w:numPr>
      </w:pPr>
      <w:r>
        <w:t xml:space="preserve">CDS </w:t>
      </w:r>
      <w:r>
        <w:sym w:font="Wingdings" w:char="F0E0"/>
      </w:r>
      <w:r>
        <w:t xml:space="preserve"> brokers </w:t>
      </w:r>
      <w:r>
        <w:sym w:font="Wingdings" w:char="F0E0"/>
      </w:r>
      <w:r>
        <w:t xml:space="preserve"> beneficial SHs </w:t>
      </w:r>
      <w:r>
        <w:sym w:font="Wingdings" w:char="F0E0"/>
      </w:r>
      <w:r>
        <w:t xml:space="preserve"> NOBOs &amp; OBOs </w:t>
      </w:r>
    </w:p>
    <w:p w14:paraId="760D1D60" w14:textId="4486E55D" w:rsidR="001B4DDE" w:rsidRDefault="001B4DDE" w:rsidP="001E636F">
      <w:pPr>
        <w:pStyle w:val="ListParagraph"/>
        <w:numPr>
          <w:ilvl w:val="0"/>
          <w:numId w:val="248"/>
        </w:numPr>
      </w:pPr>
      <w:r>
        <w:t xml:space="preserve">For most reporting issuers, there are few registered SHs </w:t>
      </w:r>
    </w:p>
    <w:p w14:paraId="23A50E7D" w14:textId="77777777" w:rsidR="001B4DDE" w:rsidRDefault="001B4DDE" w:rsidP="002B5F7E"/>
    <w:p w14:paraId="4452E49B" w14:textId="482E0124" w:rsidR="00B03B65" w:rsidRPr="00DA4794" w:rsidRDefault="00B03B65" w:rsidP="00684F57">
      <w:r w:rsidRPr="00DA4794">
        <w:rPr>
          <w:b/>
          <w:highlight w:val="yellow"/>
        </w:rPr>
        <w:t>Proxy solicitation unde</w:t>
      </w:r>
      <w:r w:rsidR="00DA4794" w:rsidRPr="00DA4794">
        <w:rPr>
          <w:b/>
          <w:highlight w:val="yellow"/>
        </w:rPr>
        <w:t xml:space="preserve">r NI 54-101 </w:t>
      </w:r>
      <w:r w:rsidR="00DA4794" w:rsidRPr="00DA4794">
        <w:rPr>
          <w:highlight w:val="yellow"/>
        </w:rPr>
        <w:t>(diagram Feb.14)</w:t>
      </w:r>
    </w:p>
    <w:p w14:paraId="2A3304F2" w14:textId="66EC28B4" w:rsidR="00531B77" w:rsidRDefault="00684F57" w:rsidP="00684F57">
      <w:r>
        <w:rPr>
          <w:b/>
        </w:rPr>
        <w:t xml:space="preserve">Communication w/ Beneficial Owners of Securities: </w:t>
      </w:r>
      <w:r w:rsidR="00531B77" w:rsidRPr="00684F57">
        <w:rPr>
          <w:rStyle w:val="Emphasis"/>
        </w:rPr>
        <w:t>NI 54-101</w:t>
      </w:r>
      <w:r w:rsidR="00531B77">
        <w:t xml:space="preserve"> </w:t>
      </w:r>
      <w:r>
        <w:t>sets out the</w:t>
      </w:r>
      <w:r w:rsidR="00531B77">
        <w:t xml:space="preserve"> </w:t>
      </w:r>
      <w:r w:rsidR="006E0886">
        <w:t xml:space="preserve">delivery </w:t>
      </w:r>
      <w:r w:rsidR="00531B77">
        <w:t>requirements for getting materials in the hands of beneficial SHs knowns as NOBO’s (none objecting beneficial owner); OBO’s (objecting beneficial owners</w:t>
      </w:r>
      <w:r w:rsidR="004A4614">
        <w:t>;</w:t>
      </w:r>
      <w:r w:rsidR="00531B77">
        <w:t xml:space="preserve"> can direct whether the</w:t>
      </w:r>
      <w:r w:rsidR="006E0886">
        <w:t>y</w:t>
      </w:r>
      <w:r w:rsidR="00531B77">
        <w:t xml:space="preserve"> want to receive materials or not)</w:t>
      </w:r>
    </w:p>
    <w:p w14:paraId="02516EEA" w14:textId="77777777" w:rsidR="00531B77" w:rsidRDefault="00531B77" w:rsidP="001E636F">
      <w:pPr>
        <w:pStyle w:val="ListParagraph"/>
        <w:numPr>
          <w:ilvl w:val="0"/>
          <w:numId w:val="108"/>
        </w:numPr>
      </w:pPr>
      <w:r>
        <w:t>Broadridge appointed by brokers to handle communication w/ beneficial SHs</w:t>
      </w:r>
    </w:p>
    <w:p w14:paraId="519747CD" w14:textId="670206D1" w:rsidR="004A4614" w:rsidRDefault="004A4614" w:rsidP="001E636F">
      <w:pPr>
        <w:pStyle w:val="ListParagraph"/>
        <w:numPr>
          <w:ilvl w:val="1"/>
          <w:numId w:val="108"/>
        </w:numPr>
      </w:pPr>
      <w:r>
        <w:t xml:space="preserve">If want a list, contact Broadridge directly </w:t>
      </w:r>
    </w:p>
    <w:p w14:paraId="0918C6ED" w14:textId="705B98F3" w:rsidR="00531B77" w:rsidRDefault="00531B77" w:rsidP="001E636F">
      <w:pPr>
        <w:pStyle w:val="ListParagraph"/>
        <w:numPr>
          <w:ilvl w:val="0"/>
          <w:numId w:val="108"/>
        </w:numPr>
      </w:pPr>
      <w:r>
        <w:t>Brokers get small fee under NI 54-101, so the bulk is contracted to Broadri</w:t>
      </w:r>
      <w:r w:rsidR="004A4614">
        <w:t>d</w:t>
      </w:r>
      <w:r>
        <w:t xml:space="preserve">ge </w:t>
      </w:r>
    </w:p>
    <w:p w14:paraId="55D4AD23" w14:textId="77777777" w:rsidR="004A4614" w:rsidRDefault="004A4614" w:rsidP="004A4614">
      <w:pPr>
        <w:rPr>
          <w:lang w:val="en-CA"/>
        </w:rPr>
      </w:pPr>
    </w:p>
    <w:p w14:paraId="3B924CD7" w14:textId="27EEA3B6" w:rsidR="00976D9B" w:rsidRDefault="00DA4794" w:rsidP="001A571A">
      <w:pPr>
        <w:rPr>
          <w:lang w:val="en-CA"/>
        </w:rPr>
      </w:pPr>
      <w:r>
        <w:rPr>
          <w:rStyle w:val="Emphasis"/>
          <w:color w:val="000000" w:themeColor="text1"/>
        </w:rPr>
        <w:t xml:space="preserve">Step 1: </w:t>
      </w:r>
      <w:r w:rsidR="00976D9B" w:rsidRPr="00684F57">
        <w:rPr>
          <w:rStyle w:val="Emphasis"/>
        </w:rPr>
        <w:t>NI 54-</w:t>
      </w:r>
      <w:r w:rsidR="00976D9B" w:rsidRPr="00976D9B">
        <w:rPr>
          <w:rStyle w:val="Emphasis"/>
        </w:rPr>
        <w:t>101 s.2.1</w:t>
      </w:r>
      <w:r w:rsidR="00976D9B">
        <w:t xml:space="preserve"> </w:t>
      </w:r>
      <w:r w:rsidR="00976D9B">
        <w:rPr>
          <w:lang w:val="en-CA"/>
        </w:rPr>
        <w:t xml:space="preserve">A reporting issuer that is required to give notice of a meeting to registered holders of any of its securities shall fix </w:t>
      </w:r>
    </w:p>
    <w:p w14:paraId="611A05A4" w14:textId="77777777" w:rsidR="00976D9B" w:rsidRPr="00976D9B" w:rsidRDefault="00976D9B" w:rsidP="001E636F">
      <w:pPr>
        <w:pStyle w:val="ListParagraph"/>
        <w:numPr>
          <w:ilvl w:val="0"/>
          <w:numId w:val="65"/>
        </w:numPr>
        <w:rPr>
          <w:b/>
        </w:rPr>
      </w:pPr>
      <w:r w:rsidRPr="00976D9B">
        <w:rPr>
          <w:b/>
        </w:rPr>
        <w:t xml:space="preserve">a date for the meeting; </w:t>
      </w:r>
    </w:p>
    <w:p w14:paraId="0A61AA3D" w14:textId="4520CB8E" w:rsidR="00976D9B" w:rsidRDefault="00976D9B" w:rsidP="001E636F">
      <w:pPr>
        <w:pStyle w:val="ListParagraph"/>
        <w:numPr>
          <w:ilvl w:val="0"/>
          <w:numId w:val="65"/>
        </w:numPr>
      </w:pPr>
      <w:r w:rsidRPr="00976D9B">
        <w:rPr>
          <w:b/>
        </w:rPr>
        <w:t>a record date</w:t>
      </w:r>
      <w:r w:rsidRPr="00976D9B">
        <w:t xml:space="preserve"> for notice of the meeting, which shall be no fewer than 30 and no more than 60 days before the meeting date; and </w:t>
      </w:r>
    </w:p>
    <w:p w14:paraId="1D6D77DA" w14:textId="24196021" w:rsidR="00976D9B" w:rsidRDefault="00976D9B" w:rsidP="001E636F">
      <w:pPr>
        <w:pStyle w:val="ListParagraph"/>
        <w:numPr>
          <w:ilvl w:val="1"/>
          <w:numId w:val="65"/>
        </w:numPr>
      </w:pPr>
      <w:r>
        <w:rPr>
          <w:i/>
          <w:color w:val="2E74B5" w:themeColor="accent1" w:themeShade="BF"/>
        </w:rPr>
        <w:t>fix record date to establish the SHs entitled to receive notice of SH’s meeting</w:t>
      </w:r>
    </w:p>
    <w:p w14:paraId="3064A16A" w14:textId="76FF3EAD" w:rsidR="00976D9B" w:rsidRPr="00976D9B" w:rsidRDefault="00976D9B" w:rsidP="001E636F">
      <w:pPr>
        <w:pStyle w:val="ListParagraph"/>
        <w:numPr>
          <w:ilvl w:val="0"/>
          <w:numId w:val="65"/>
        </w:numPr>
      </w:pPr>
      <w:r w:rsidRPr="00976D9B">
        <w:t xml:space="preserve">if required or permitted by corporate law, a record date for voting at the meeting. </w:t>
      </w:r>
    </w:p>
    <w:p w14:paraId="4D441AA7" w14:textId="77777777" w:rsidR="00976D9B" w:rsidRDefault="00976D9B" w:rsidP="001A571A">
      <w:pPr>
        <w:rPr>
          <w:lang w:val="en-CA"/>
        </w:rPr>
      </w:pPr>
    </w:p>
    <w:p w14:paraId="49D56694" w14:textId="36544242" w:rsidR="00D42541" w:rsidRDefault="00DA4794" w:rsidP="001A571A">
      <w:pPr>
        <w:rPr>
          <w:lang w:val="en-CA"/>
        </w:rPr>
      </w:pPr>
      <w:r>
        <w:rPr>
          <w:rStyle w:val="Emphasis"/>
          <w:color w:val="000000" w:themeColor="text1"/>
        </w:rPr>
        <w:t xml:space="preserve">Step 2: </w:t>
      </w:r>
      <w:r w:rsidR="00D42541" w:rsidRPr="00684F57">
        <w:rPr>
          <w:rStyle w:val="Emphasis"/>
        </w:rPr>
        <w:t>NI 54-</w:t>
      </w:r>
      <w:r w:rsidR="00D42541" w:rsidRPr="00976D9B">
        <w:rPr>
          <w:rStyle w:val="Emphasis"/>
        </w:rPr>
        <w:t>101 s.2.</w:t>
      </w:r>
      <w:r>
        <w:rPr>
          <w:rStyle w:val="Emphasis"/>
        </w:rPr>
        <w:t>2</w:t>
      </w:r>
      <w:r w:rsidR="00D42541">
        <w:t xml:space="preserve"> </w:t>
      </w:r>
      <w:r w:rsidR="00D42541" w:rsidRPr="00D42541">
        <w:t xml:space="preserve">at least 25 days before the record date for notice of a meeting, the reporting issuer shall send a notification of meeting and record dates to (a) all depositories; (b) the securities regulatory authority; and (c) each exchange in Canada on which securities of the reporting issuer are listed. </w:t>
      </w:r>
    </w:p>
    <w:p w14:paraId="5BA8CC44" w14:textId="7C0E97F2" w:rsidR="00976D9B" w:rsidRDefault="00976D9B" w:rsidP="001E636F">
      <w:pPr>
        <w:pStyle w:val="ListParagraph"/>
        <w:numPr>
          <w:ilvl w:val="0"/>
          <w:numId w:val="249"/>
        </w:numPr>
        <w:rPr>
          <w:i/>
          <w:lang w:val="en-CA"/>
        </w:rPr>
      </w:pPr>
      <w:r w:rsidRPr="00D42541">
        <w:rPr>
          <w:i/>
          <w:color w:val="2E74B5" w:themeColor="accent1" w:themeShade="BF"/>
          <w:lang w:val="en-CA"/>
        </w:rPr>
        <w:t>Why? to allow transfer agent to notify others</w:t>
      </w:r>
      <w:r w:rsidRPr="00D42541">
        <w:rPr>
          <w:i/>
          <w:lang w:val="en-CA"/>
        </w:rPr>
        <w:t xml:space="preserve"> </w:t>
      </w:r>
    </w:p>
    <w:p w14:paraId="5D84C6CF" w14:textId="05E4A67D" w:rsidR="008F2C89" w:rsidRDefault="00DA4794" w:rsidP="00FC71CD">
      <w:r w:rsidRPr="00684F57">
        <w:rPr>
          <w:rStyle w:val="Emphasis"/>
        </w:rPr>
        <w:t>NI 54-</w:t>
      </w:r>
      <w:r w:rsidRPr="00976D9B">
        <w:rPr>
          <w:rStyle w:val="Emphasis"/>
        </w:rPr>
        <w:t>101 s.2.</w:t>
      </w:r>
      <w:r w:rsidR="00BE2973">
        <w:rPr>
          <w:rStyle w:val="Emphasis"/>
        </w:rPr>
        <w:t>3</w:t>
      </w:r>
      <w:r>
        <w:t xml:space="preserve"> </w:t>
      </w:r>
      <w:r w:rsidRPr="00D42541">
        <w:t>at</w:t>
      </w:r>
      <w:r>
        <w:t xml:space="preserve"> the same time that reporting issuer sends notification, it shall send </w:t>
      </w:r>
      <w:r w:rsidRPr="00BE2973">
        <w:rPr>
          <w:u w:val="single"/>
        </w:rPr>
        <w:t>intermediary search request</w:t>
      </w:r>
      <w:r>
        <w:t xml:space="preserve"> to depository. </w:t>
      </w:r>
    </w:p>
    <w:p w14:paraId="08458C76" w14:textId="77777777" w:rsidR="00C0468E" w:rsidRDefault="00C0468E" w:rsidP="00FC71CD">
      <w:pPr>
        <w:rPr>
          <w:b/>
        </w:rPr>
      </w:pPr>
    </w:p>
    <w:p w14:paraId="2FD3ABF4" w14:textId="4F7C38E0" w:rsidR="00BE2973" w:rsidRDefault="00BE2973" w:rsidP="00FC71CD">
      <w:r w:rsidRPr="00BE2973">
        <w:rPr>
          <w:b/>
        </w:rPr>
        <w:t>Step 3:</w:t>
      </w:r>
      <w:r>
        <w:t xml:space="preserve"> </w:t>
      </w:r>
      <w:r w:rsidRPr="00684F57">
        <w:rPr>
          <w:rStyle w:val="Emphasis"/>
        </w:rPr>
        <w:t>NI 54-</w:t>
      </w:r>
      <w:r w:rsidRPr="00976D9B">
        <w:rPr>
          <w:rStyle w:val="Emphasis"/>
        </w:rPr>
        <w:t xml:space="preserve">101 </w:t>
      </w:r>
      <w:r>
        <w:rPr>
          <w:rStyle w:val="Emphasis"/>
        </w:rPr>
        <w:t>s.5.3</w:t>
      </w:r>
      <w:r>
        <w:t xml:space="preserve"> w/in 2 biz days of receiving an intermediary search request from a RI, a depository shall send to RI a report containing # of shares, participants &amp; nominee list. </w:t>
      </w:r>
    </w:p>
    <w:p w14:paraId="6B9ED412" w14:textId="17734502" w:rsidR="00BE2973" w:rsidRDefault="002C08F9" w:rsidP="00FC71CD">
      <w:r w:rsidRPr="00684F57">
        <w:rPr>
          <w:rStyle w:val="Emphasis"/>
        </w:rPr>
        <w:t>NI 54-</w:t>
      </w:r>
      <w:r w:rsidRPr="00976D9B">
        <w:rPr>
          <w:rStyle w:val="Emphasis"/>
        </w:rPr>
        <w:t xml:space="preserve">101 </w:t>
      </w:r>
      <w:r>
        <w:rPr>
          <w:rStyle w:val="Emphasis"/>
        </w:rPr>
        <w:t xml:space="preserve">s.5.2 </w:t>
      </w:r>
      <w:r>
        <w:t xml:space="preserve">Also CDS publishes meeting list </w:t>
      </w:r>
    </w:p>
    <w:p w14:paraId="3C2B27FB" w14:textId="77777777" w:rsidR="002C08F9" w:rsidRDefault="002C08F9" w:rsidP="00FC71CD">
      <w:pPr>
        <w:rPr>
          <w:rStyle w:val="Emphasis"/>
        </w:rPr>
      </w:pPr>
    </w:p>
    <w:p w14:paraId="446E09ED" w14:textId="21E6D772" w:rsidR="008F2C89" w:rsidRDefault="002C08F9" w:rsidP="00FC71CD">
      <w:r>
        <w:rPr>
          <w:b/>
        </w:rPr>
        <w:t>Step 4</w:t>
      </w:r>
      <w:r w:rsidRPr="00BE2973">
        <w:rPr>
          <w:b/>
        </w:rPr>
        <w:t>:</w:t>
      </w:r>
      <w:r>
        <w:rPr>
          <w:b/>
        </w:rPr>
        <w:t xml:space="preserve"> </w:t>
      </w:r>
      <w:r w:rsidR="00FC71CD" w:rsidRPr="00684F57">
        <w:rPr>
          <w:rStyle w:val="Emphasis"/>
        </w:rPr>
        <w:t>NI 54-</w:t>
      </w:r>
      <w:r w:rsidR="00FC71CD" w:rsidRPr="00976D9B">
        <w:rPr>
          <w:rStyle w:val="Emphasis"/>
        </w:rPr>
        <w:t>101 s.2.</w:t>
      </w:r>
      <w:r w:rsidR="00FC71CD">
        <w:rPr>
          <w:rStyle w:val="Emphasis"/>
        </w:rPr>
        <w:t xml:space="preserve">5 </w:t>
      </w:r>
      <w:r w:rsidR="00FC71CD" w:rsidRPr="00FC71CD">
        <w:t xml:space="preserve">at least 20 days before the record date for notice of </w:t>
      </w:r>
      <w:r w:rsidR="008F2C89">
        <w:t xml:space="preserve">a meeting, the reporting issuer must </w:t>
      </w:r>
      <w:r>
        <w:t xml:space="preserve">send </w:t>
      </w:r>
      <w:r w:rsidR="008F2C89" w:rsidRPr="005A5683">
        <w:rPr>
          <w:u w:val="single"/>
        </w:rPr>
        <w:t>request</w:t>
      </w:r>
      <w:r w:rsidRPr="005A5683">
        <w:rPr>
          <w:u w:val="single"/>
        </w:rPr>
        <w:t xml:space="preserve"> for beneficial ownership info</w:t>
      </w:r>
      <w:r>
        <w:t xml:space="preserve"> to depository and intermediary </w:t>
      </w:r>
    </w:p>
    <w:p w14:paraId="4958807F" w14:textId="77777777" w:rsidR="008F2C89" w:rsidRPr="00976D9B" w:rsidRDefault="008F2C89" w:rsidP="001E636F">
      <w:pPr>
        <w:pStyle w:val="ListParagraph"/>
        <w:numPr>
          <w:ilvl w:val="0"/>
          <w:numId w:val="65"/>
        </w:numPr>
        <w:rPr>
          <w:sz w:val="28"/>
          <w:lang w:val="en-CA"/>
        </w:rPr>
      </w:pPr>
      <w:r w:rsidRPr="00976D9B">
        <w:rPr>
          <w:rStyle w:val="normaltextrun"/>
          <w:rFonts w:ascii="Calibri" w:hAnsi="Calibri"/>
          <w:szCs w:val="22"/>
          <w:lang w:val="en-CA"/>
        </w:rPr>
        <w:t>Broadridge handles all the mailing to OBOs after this </w:t>
      </w:r>
      <w:r w:rsidRPr="00976D9B">
        <w:rPr>
          <w:rStyle w:val="eop"/>
          <w:rFonts w:ascii="Calibri" w:hAnsi="Calibri"/>
          <w:szCs w:val="22"/>
          <w:lang w:val="en-CA"/>
        </w:rPr>
        <w:t> </w:t>
      </w:r>
    </w:p>
    <w:p w14:paraId="634662A6" w14:textId="77777777" w:rsidR="008F2C89" w:rsidRPr="00976D9B" w:rsidRDefault="008F2C89" w:rsidP="001E636F">
      <w:pPr>
        <w:pStyle w:val="ListParagraph"/>
        <w:numPr>
          <w:ilvl w:val="0"/>
          <w:numId w:val="65"/>
        </w:numPr>
        <w:rPr>
          <w:sz w:val="28"/>
          <w:lang w:val="en-CA"/>
        </w:rPr>
      </w:pPr>
      <w:r w:rsidRPr="00976D9B">
        <w:rPr>
          <w:rStyle w:val="normaltextrun"/>
          <w:rFonts w:ascii="Calibri" w:hAnsi="Calibri"/>
          <w:szCs w:val="22"/>
          <w:lang w:val="en-CA"/>
        </w:rPr>
        <w:t>The transfer agent is able to handle NOBOs</w:t>
      </w:r>
    </w:p>
    <w:p w14:paraId="56D81A69" w14:textId="77777777" w:rsidR="002C08F9" w:rsidRDefault="002C08F9" w:rsidP="00FC71CD">
      <w:pPr>
        <w:rPr>
          <w:b/>
        </w:rPr>
      </w:pPr>
    </w:p>
    <w:p w14:paraId="27C9B095" w14:textId="239F2885" w:rsidR="005A5683" w:rsidRPr="005A5683" w:rsidRDefault="002C08F9" w:rsidP="005A5683">
      <w:r>
        <w:rPr>
          <w:b/>
        </w:rPr>
        <w:t>Step 5:</w:t>
      </w:r>
      <w:r w:rsidR="005A5683" w:rsidRPr="005A5683">
        <w:t xml:space="preserve"> </w:t>
      </w:r>
      <w:r w:rsidR="005A5683">
        <w:t xml:space="preserve">figure out if the RI is going to send directly to NOBOs or not // probably not (the transfer agent would be doing it for the reporting issuer) </w:t>
      </w:r>
    </w:p>
    <w:p w14:paraId="2A17B827" w14:textId="77777777" w:rsidR="005A5683" w:rsidRDefault="005A5683" w:rsidP="00FC71CD">
      <w:pPr>
        <w:rPr>
          <w:b/>
        </w:rPr>
      </w:pPr>
    </w:p>
    <w:p w14:paraId="21D0D069" w14:textId="0AA88F85" w:rsidR="005A5683" w:rsidRDefault="005A5683" w:rsidP="00FC71CD">
      <w:r>
        <w:rPr>
          <w:b/>
        </w:rPr>
        <w:t>Step 6:</w:t>
      </w:r>
      <w:r w:rsidR="002C08F9">
        <w:rPr>
          <w:b/>
        </w:rPr>
        <w:t xml:space="preserve"> </w:t>
      </w:r>
      <w:r w:rsidRPr="00684F57">
        <w:rPr>
          <w:rStyle w:val="Emphasis"/>
        </w:rPr>
        <w:t>NI 54-</w:t>
      </w:r>
      <w:r w:rsidRPr="00976D9B">
        <w:rPr>
          <w:rStyle w:val="Emphasis"/>
        </w:rPr>
        <w:t xml:space="preserve">101 </w:t>
      </w:r>
      <w:r>
        <w:rPr>
          <w:rStyle w:val="Emphasis"/>
        </w:rPr>
        <w:t xml:space="preserve">s.4.1(a) </w:t>
      </w:r>
      <w:r>
        <w:t xml:space="preserve">intermediary must send search response w/ estimated number of sets to RI w/in 3 biz days of receiving the request. </w:t>
      </w:r>
    </w:p>
    <w:p w14:paraId="43570DA0" w14:textId="77777777" w:rsidR="005A5683" w:rsidRDefault="005A5683" w:rsidP="00FC71CD"/>
    <w:p w14:paraId="648C9B4A" w14:textId="03BC43C7" w:rsidR="00B65252" w:rsidRDefault="00B65252" w:rsidP="00FC71CD">
      <w:r>
        <w:rPr>
          <w:b/>
        </w:rPr>
        <w:t xml:space="preserve">Step 7: </w:t>
      </w:r>
      <w:r>
        <w:t xml:space="preserve">now, the record date is past &amp; we know who we need to send the materials to </w:t>
      </w:r>
    </w:p>
    <w:p w14:paraId="6A6E5E6A" w14:textId="2412AD1F" w:rsidR="00B65252" w:rsidRDefault="00B65252" w:rsidP="001E636F">
      <w:pPr>
        <w:pStyle w:val="ListParagraph"/>
        <w:numPr>
          <w:ilvl w:val="0"/>
          <w:numId w:val="249"/>
        </w:numPr>
      </w:pPr>
      <w:r>
        <w:t>Record date has 2 applications</w:t>
      </w:r>
    </w:p>
    <w:p w14:paraId="01D00313" w14:textId="599B63CC" w:rsidR="00B65252" w:rsidRDefault="00B65252" w:rsidP="001E636F">
      <w:pPr>
        <w:pStyle w:val="ListParagraph"/>
        <w:numPr>
          <w:ilvl w:val="1"/>
          <w:numId w:val="249"/>
        </w:numPr>
      </w:pPr>
      <w:r>
        <w:t xml:space="preserve">Who is entitled to receive the materials? The SHs who own those shares or is the beneficial owner as of the record date </w:t>
      </w:r>
    </w:p>
    <w:p w14:paraId="39506FD6" w14:textId="0247BCAF" w:rsidR="00B65252" w:rsidRDefault="00B65252" w:rsidP="001E636F">
      <w:pPr>
        <w:pStyle w:val="ListParagraph"/>
        <w:numPr>
          <w:ilvl w:val="1"/>
          <w:numId w:val="249"/>
        </w:numPr>
      </w:pPr>
      <w:r>
        <w:t xml:space="preserve">Who is entitled to vote? Usually same as above </w:t>
      </w:r>
    </w:p>
    <w:p w14:paraId="1D5FE102" w14:textId="1FF895D3" w:rsidR="00B65252" w:rsidRDefault="00B65252" w:rsidP="001E636F">
      <w:pPr>
        <w:pStyle w:val="ListParagraph"/>
        <w:numPr>
          <w:ilvl w:val="2"/>
          <w:numId w:val="249"/>
        </w:numPr>
      </w:pPr>
      <w:r>
        <w:t xml:space="preserve">Have to pick a date when someone is entitled to vote – usually the notice date </w:t>
      </w:r>
    </w:p>
    <w:p w14:paraId="00AA4A7F" w14:textId="2D05F3E4" w:rsidR="00B65252" w:rsidRDefault="00B65252" w:rsidP="001E636F">
      <w:pPr>
        <w:pStyle w:val="ListParagraph"/>
        <w:numPr>
          <w:ilvl w:val="0"/>
          <w:numId w:val="249"/>
        </w:numPr>
      </w:pPr>
      <w:r>
        <w:rPr>
          <w:color w:val="FF0000"/>
        </w:rPr>
        <w:t xml:space="preserve">If you buy shares after the record date, unless you get a proxy from the seller, you won’t be able to vote b/c the seller will still be the beneficial holder!!! </w:t>
      </w:r>
    </w:p>
    <w:p w14:paraId="69BF0817" w14:textId="77777777" w:rsidR="00B65252" w:rsidRDefault="00B65252" w:rsidP="00FC71CD"/>
    <w:p w14:paraId="2894350C" w14:textId="77777777" w:rsidR="00B65252" w:rsidRDefault="00B65252" w:rsidP="00FC71CD">
      <w:r>
        <w:rPr>
          <w:b/>
        </w:rPr>
        <w:t xml:space="preserve">Step 8: </w:t>
      </w:r>
      <w:r>
        <w:t xml:space="preserve">w/in 2 days after the record date, the depository (CDS) sends to RI Form 54-101F3 – an omnibus proxy. </w:t>
      </w:r>
    </w:p>
    <w:p w14:paraId="6BD1C07E" w14:textId="2F0FD86C" w:rsidR="00B65252" w:rsidRDefault="00B65252" w:rsidP="001E636F">
      <w:pPr>
        <w:pStyle w:val="ListParagraph"/>
        <w:numPr>
          <w:ilvl w:val="0"/>
          <w:numId w:val="250"/>
        </w:numPr>
      </w:pPr>
      <w:r>
        <w:t>CDS gives instructions on how to vote, and will be voted based on the instructions of the beneficial holders</w:t>
      </w:r>
    </w:p>
    <w:p w14:paraId="4A5D4887" w14:textId="51555894" w:rsidR="00B65252" w:rsidRDefault="00B65252" w:rsidP="001E636F">
      <w:pPr>
        <w:pStyle w:val="ListParagraph"/>
        <w:numPr>
          <w:ilvl w:val="0"/>
          <w:numId w:val="250"/>
        </w:numPr>
      </w:pPr>
      <w:r>
        <w:t xml:space="preserve">Before, only registered SHs could vote (i.e. they’ve sold or holding in trust), and beneficial owner wasn’t entitled to vote </w:t>
      </w:r>
    </w:p>
    <w:p w14:paraId="60A6505E" w14:textId="58C3D511" w:rsidR="00B65252" w:rsidRPr="00B65252" w:rsidRDefault="00B65252" w:rsidP="00FC71CD">
      <w:r>
        <w:t xml:space="preserve">At the same time, the depository will send confirmation to each of the participants named in an omnibus proxy. </w:t>
      </w:r>
    </w:p>
    <w:p w14:paraId="67660335" w14:textId="77777777" w:rsidR="00B65252" w:rsidRDefault="00B65252" w:rsidP="00FC71CD"/>
    <w:p w14:paraId="41DE5F2B" w14:textId="0FC7AE4D" w:rsidR="003A3A4C" w:rsidRPr="003A3A4C" w:rsidRDefault="00BD3997" w:rsidP="00FC71CD">
      <w:r>
        <w:rPr>
          <w:b/>
        </w:rPr>
        <w:t xml:space="preserve">Step 9: </w:t>
      </w:r>
      <w:r w:rsidR="003A3A4C">
        <w:t xml:space="preserve">now that we know who we’re mailing to, the NOBOs and OBOs is sent a voting instruction form </w:t>
      </w:r>
    </w:p>
    <w:p w14:paraId="4F9FAA46" w14:textId="77777777" w:rsidR="003A3A4C" w:rsidRPr="003A3A4C" w:rsidRDefault="003A3A4C" w:rsidP="003A3A4C">
      <w:pPr>
        <w:rPr>
          <w:b/>
        </w:rPr>
      </w:pPr>
      <w:r>
        <w:rPr>
          <w:b/>
        </w:rPr>
        <w:t xml:space="preserve">RI not sending to NOBOs </w:t>
      </w:r>
    </w:p>
    <w:p w14:paraId="49795ADD" w14:textId="03323B51" w:rsidR="003A3A4C" w:rsidRDefault="003A3A4C" w:rsidP="001E636F">
      <w:pPr>
        <w:pStyle w:val="ListParagraph"/>
        <w:numPr>
          <w:ilvl w:val="0"/>
          <w:numId w:val="251"/>
        </w:numPr>
        <w:rPr>
          <w:u w:val="single"/>
        </w:rPr>
      </w:pPr>
      <w:r>
        <w:t xml:space="preserve">RI sends to intermediary proxy material for OBOs &amp; NOBOs </w:t>
      </w:r>
      <w:r w:rsidR="00B94272">
        <w:t xml:space="preserve">– </w:t>
      </w:r>
      <w:r w:rsidR="00B94272" w:rsidRPr="003A3A4C">
        <w:rPr>
          <w:u w:val="single"/>
        </w:rPr>
        <w:t xml:space="preserve">minimum 21 days plus 3 biz days before the meeting </w:t>
      </w:r>
    </w:p>
    <w:p w14:paraId="02696933" w14:textId="0BED2B3D" w:rsidR="00C66860" w:rsidRPr="00C66860" w:rsidRDefault="00C66860" w:rsidP="001E636F">
      <w:pPr>
        <w:pStyle w:val="ListParagraph"/>
        <w:numPr>
          <w:ilvl w:val="1"/>
          <w:numId w:val="251"/>
        </w:numPr>
        <w:rPr>
          <w:u w:val="single"/>
        </w:rPr>
      </w:pPr>
      <w:r>
        <w:rPr>
          <w:i/>
          <w:color w:val="2E74B5" w:themeColor="accent1" w:themeShade="BF"/>
        </w:rPr>
        <w:t xml:space="preserve">Why 3 days earlier? To give them time to collect materials, figure out who to send it to etc. </w:t>
      </w:r>
    </w:p>
    <w:p w14:paraId="38CC35B8" w14:textId="24FAE1F9" w:rsidR="00C66860" w:rsidRPr="00C66860" w:rsidRDefault="00C66860" w:rsidP="001E636F">
      <w:pPr>
        <w:pStyle w:val="ListParagraph"/>
        <w:numPr>
          <w:ilvl w:val="1"/>
          <w:numId w:val="251"/>
        </w:numPr>
      </w:pPr>
      <w:r>
        <w:t xml:space="preserve">21 days is clear days – based on BC Interpretation Act; basically ends up being 23 days </w:t>
      </w:r>
    </w:p>
    <w:p w14:paraId="7A7666DB" w14:textId="365B5286" w:rsidR="003A3A4C" w:rsidRPr="003A3A4C" w:rsidRDefault="003A3A4C" w:rsidP="001E636F">
      <w:pPr>
        <w:pStyle w:val="ListParagraph"/>
        <w:numPr>
          <w:ilvl w:val="0"/>
          <w:numId w:val="252"/>
        </w:numPr>
      </w:pPr>
      <w:r>
        <w:t xml:space="preserve">Intermediary sends proxy material to NOBOs &amp; OBOs </w:t>
      </w:r>
      <w:r w:rsidRPr="003A3A4C">
        <w:rPr>
          <w:u w:val="single"/>
        </w:rPr>
        <w:t>21 days prior to the meeting</w:t>
      </w:r>
      <w:r>
        <w:t xml:space="preserve"> </w:t>
      </w:r>
    </w:p>
    <w:p w14:paraId="14FB1FA7" w14:textId="114BE7CC" w:rsidR="003A3A4C" w:rsidRDefault="003A3A4C" w:rsidP="00FC71CD">
      <w:pPr>
        <w:rPr>
          <w:b/>
        </w:rPr>
      </w:pPr>
      <w:r>
        <w:rPr>
          <w:b/>
        </w:rPr>
        <w:t xml:space="preserve">RI sending to NOBOs </w:t>
      </w:r>
    </w:p>
    <w:p w14:paraId="24C38025" w14:textId="6879C255" w:rsidR="003A3A4C" w:rsidRDefault="003A3A4C" w:rsidP="001E636F">
      <w:pPr>
        <w:pStyle w:val="ListParagraph"/>
        <w:numPr>
          <w:ilvl w:val="0"/>
          <w:numId w:val="251"/>
        </w:numPr>
      </w:pPr>
      <w:r w:rsidRPr="003A3A4C">
        <w:rPr>
          <w:rStyle w:val="Emphasis"/>
        </w:rPr>
        <w:lastRenderedPageBreak/>
        <w:t>4.1(1)(b)(c)</w:t>
      </w:r>
      <w:r>
        <w:rPr>
          <w:b/>
        </w:rPr>
        <w:t xml:space="preserve"> </w:t>
      </w:r>
      <w:r>
        <w:t xml:space="preserve">Intermediary sends to RI search response, Form 54-101F4 proxy and NOBO list </w:t>
      </w:r>
      <w:r w:rsidRPr="003A3A4C">
        <w:rPr>
          <w:u w:val="single"/>
        </w:rPr>
        <w:t>w/in 3 biz days after the record date</w:t>
      </w:r>
    </w:p>
    <w:p w14:paraId="1D62A6CE" w14:textId="145FABB2" w:rsidR="00BD3997" w:rsidRDefault="003A3A4C" w:rsidP="001E636F">
      <w:pPr>
        <w:pStyle w:val="ListParagraph"/>
        <w:numPr>
          <w:ilvl w:val="0"/>
          <w:numId w:val="251"/>
        </w:numPr>
        <w:rPr>
          <w:u w:val="single"/>
        </w:rPr>
      </w:pPr>
      <w:r>
        <w:rPr>
          <w:rStyle w:val="Emphasis"/>
        </w:rPr>
        <w:t xml:space="preserve">2.12 </w:t>
      </w:r>
      <w:r w:rsidR="005642F8">
        <w:t xml:space="preserve">RI sends to intermediary proxy material for OBOs </w:t>
      </w:r>
      <w:r>
        <w:t xml:space="preserve">– </w:t>
      </w:r>
      <w:r w:rsidRPr="003A3A4C">
        <w:rPr>
          <w:u w:val="single"/>
        </w:rPr>
        <w:t xml:space="preserve">minimum 21 days plus 3 biz days before the meeting </w:t>
      </w:r>
    </w:p>
    <w:p w14:paraId="354A90D3" w14:textId="6DCC6FAD" w:rsidR="003A3A4C" w:rsidRPr="003A3A4C" w:rsidRDefault="003A3A4C" w:rsidP="001E636F">
      <w:pPr>
        <w:pStyle w:val="ListParagraph"/>
        <w:numPr>
          <w:ilvl w:val="0"/>
          <w:numId w:val="251"/>
        </w:numPr>
        <w:rPr>
          <w:u w:val="single"/>
        </w:rPr>
      </w:pPr>
      <w:r>
        <w:rPr>
          <w:rStyle w:val="Emphasis"/>
        </w:rPr>
        <w:t xml:space="preserve">2.9 </w:t>
      </w:r>
      <w:r>
        <w:rPr>
          <w:rStyle w:val="Emphasis"/>
          <w:b w:val="0"/>
          <w:color w:val="000000" w:themeColor="text1"/>
        </w:rPr>
        <w:t xml:space="preserve">RI sends proxy materials to NOBOs // </w:t>
      </w:r>
      <w:r>
        <w:rPr>
          <w:rStyle w:val="Emphasis"/>
        </w:rPr>
        <w:t>4.2</w:t>
      </w:r>
      <w:r>
        <w:rPr>
          <w:rStyle w:val="Emphasis"/>
          <w:b w:val="0"/>
          <w:color w:val="000000" w:themeColor="text1"/>
        </w:rPr>
        <w:t xml:space="preserve"> Intermediary sends proxy materials to OBOs – </w:t>
      </w:r>
      <w:r w:rsidRPr="003A3A4C">
        <w:rPr>
          <w:rStyle w:val="Emphasis"/>
          <w:b w:val="0"/>
          <w:color w:val="000000" w:themeColor="text1"/>
          <w:u w:val="single"/>
        </w:rPr>
        <w:t>minimum 21 days before the meeting</w:t>
      </w:r>
      <w:r>
        <w:rPr>
          <w:rStyle w:val="Emphasis"/>
          <w:b w:val="0"/>
          <w:color w:val="000000" w:themeColor="text1"/>
        </w:rPr>
        <w:t xml:space="preserve"> </w:t>
      </w:r>
    </w:p>
    <w:p w14:paraId="4E0727BB" w14:textId="77777777" w:rsidR="00162FCE" w:rsidRDefault="00162FCE" w:rsidP="00162FCE"/>
    <w:p w14:paraId="481DAB4B" w14:textId="7F8C8CEC" w:rsidR="00162FCE" w:rsidRPr="00162FCE" w:rsidRDefault="00162FCE" w:rsidP="00162FCE">
      <w:pPr>
        <w:rPr>
          <w:rFonts w:ascii="Times New Roman" w:hAnsi="Times New Roman"/>
        </w:rPr>
      </w:pPr>
      <w:r w:rsidRPr="00162FCE">
        <w:rPr>
          <w:b/>
        </w:rPr>
        <w:t>Step 10:</w:t>
      </w:r>
      <w:r w:rsidRPr="00162FCE">
        <w:t xml:space="preserve"> </w:t>
      </w:r>
      <w:r w:rsidRPr="00162FCE">
        <w:rPr>
          <w:bdr w:val="none" w:sz="0" w:space="0" w:color="auto" w:frame="1"/>
          <w:lang w:val="en-CA"/>
        </w:rPr>
        <w:t>The voting instruction is then tabulated, and the information can complete the omnibus proxy so that it votes the way the beneficial holders indicate </w:t>
      </w:r>
    </w:p>
    <w:p w14:paraId="1BF178EF" w14:textId="500729E7" w:rsidR="00162FCE" w:rsidRDefault="00162FCE" w:rsidP="00162FCE"/>
    <w:p w14:paraId="19B92FC9" w14:textId="12740B99" w:rsidR="00162FCE" w:rsidRDefault="004C20F1" w:rsidP="004C20F1">
      <w:pPr>
        <w:rPr>
          <w:b/>
        </w:rPr>
      </w:pPr>
      <w:r>
        <w:rPr>
          <w:b/>
        </w:rPr>
        <w:t>Fixing a date for the deposit of proxies:</w:t>
      </w:r>
    </w:p>
    <w:p w14:paraId="4E816FF6" w14:textId="121B2B71" w:rsidR="004C20F1"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Most of the time, issuers fix a date for the deposit of proxies</w:t>
      </w:r>
      <w:r>
        <w:rPr>
          <w:rStyle w:val="normaltextrun"/>
          <w:rFonts w:ascii="Calibri" w:hAnsi="Calibri"/>
          <w:szCs w:val="22"/>
          <w:lang w:val="en-CA"/>
        </w:rPr>
        <w:t xml:space="preserve"> – </w:t>
      </w:r>
      <w:r w:rsidRPr="004C20F1">
        <w:rPr>
          <w:rStyle w:val="normaltextrun"/>
          <w:rFonts w:ascii="Calibri" w:hAnsi="Calibri"/>
          <w:szCs w:val="22"/>
          <w:lang w:val="en-CA"/>
        </w:rPr>
        <w:t>But this might not be suitable for public companies, because of quorum requirements, do not know how things will be voted on etc</w:t>
      </w:r>
      <w:r>
        <w:rPr>
          <w:rStyle w:val="normaltextrun"/>
          <w:rFonts w:ascii="Calibri" w:hAnsi="Calibri"/>
          <w:szCs w:val="22"/>
          <w:lang w:val="en-CA"/>
        </w:rPr>
        <w:t xml:space="preserve">. </w:t>
      </w:r>
    </w:p>
    <w:p w14:paraId="56B11F69" w14:textId="77777777" w:rsidR="004C20F1"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Companies are entitled to fix a deposit deadline not more than 48 hours in advance of the meeting time</w:t>
      </w:r>
      <w:r w:rsidRPr="004C20F1">
        <w:rPr>
          <w:rStyle w:val="eop"/>
          <w:rFonts w:ascii="Calibri" w:hAnsi="Calibri"/>
          <w:szCs w:val="22"/>
          <w:lang w:val="en-CA"/>
        </w:rPr>
        <w:t> </w:t>
      </w:r>
    </w:p>
    <w:p w14:paraId="640EE053" w14:textId="77777777" w:rsidR="004C20F1"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This way, you can get a final report from the transfer agent 2 days before the meeting - if the company doesn't like the results, they can take action</w:t>
      </w:r>
      <w:r w:rsidRPr="004C20F1">
        <w:rPr>
          <w:rStyle w:val="eop"/>
          <w:rFonts w:ascii="Calibri" w:hAnsi="Calibri"/>
          <w:szCs w:val="22"/>
          <w:lang w:val="en-CA"/>
        </w:rPr>
        <w:t> </w:t>
      </w:r>
    </w:p>
    <w:p w14:paraId="29C0C08C" w14:textId="77777777" w:rsidR="004C20F1"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Proxies are not votes: they're predictive of votes, but they're like agencies. There's limited discretion though</w:t>
      </w:r>
      <w:r w:rsidRPr="004C20F1">
        <w:rPr>
          <w:rStyle w:val="eop"/>
          <w:rFonts w:ascii="Calibri" w:hAnsi="Calibri"/>
          <w:szCs w:val="22"/>
          <w:lang w:val="en-CA"/>
        </w:rPr>
        <w:t> </w:t>
      </w:r>
    </w:p>
    <w:p w14:paraId="4EE70C64" w14:textId="4DC1E9DB" w:rsidR="004C20F1"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 xml:space="preserve">Proxies solicited by management must provide </w:t>
      </w:r>
      <w:r>
        <w:rPr>
          <w:rStyle w:val="normaltextrun"/>
          <w:rFonts w:ascii="Calibri" w:hAnsi="Calibri"/>
          <w:szCs w:val="22"/>
          <w:lang w:val="en-CA"/>
        </w:rPr>
        <w:t>SHs w/</w:t>
      </w:r>
      <w:r w:rsidRPr="004C20F1">
        <w:rPr>
          <w:rStyle w:val="normaltextrun"/>
          <w:rFonts w:ascii="Calibri" w:hAnsi="Calibri"/>
          <w:szCs w:val="22"/>
          <w:lang w:val="en-CA"/>
        </w:rPr>
        <w:t xml:space="preserve"> a choice on how they wish to vote</w:t>
      </w:r>
      <w:r w:rsidRPr="004C20F1">
        <w:rPr>
          <w:rStyle w:val="eop"/>
          <w:rFonts w:ascii="Calibri" w:hAnsi="Calibri"/>
          <w:szCs w:val="22"/>
          <w:lang w:val="en-CA"/>
        </w:rPr>
        <w:t> </w:t>
      </w:r>
      <w:r>
        <w:rPr>
          <w:rStyle w:val="eop"/>
          <w:rFonts w:ascii="Calibri" w:hAnsi="Calibri"/>
          <w:szCs w:val="22"/>
          <w:lang w:val="en-CA"/>
        </w:rPr>
        <w:t xml:space="preserve">– </w:t>
      </w:r>
      <w:r w:rsidRPr="004C20F1">
        <w:rPr>
          <w:rStyle w:val="normaltextrun"/>
          <w:rFonts w:ascii="Calibri" w:hAnsi="Calibri"/>
          <w:szCs w:val="22"/>
          <w:lang w:val="en-CA"/>
        </w:rPr>
        <w:t>Except for 2 matters where they can't vote against:</w:t>
      </w:r>
      <w:r w:rsidRPr="004C20F1">
        <w:rPr>
          <w:rStyle w:val="eop"/>
          <w:rFonts w:ascii="Calibri" w:hAnsi="Calibri"/>
          <w:szCs w:val="22"/>
          <w:lang w:val="en-CA"/>
        </w:rPr>
        <w:t> </w:t>
      </w:r>
    </w:p>
    <w:p w14:paraId="10D34A99" w14:textId="77777777" w:rsidR="004C20F1" w:rsidRPr="004C20F1" w:rsidRDefault="004C20F1" w:rsidP="001E636F">
      <w:pPr>
        <w:pStyle w:val="ListParagraph"/>
        <w:numPr>
          <w:ilvl w:val="1"/>
          <w:numId w:val="253"/>
        </w:numPr>
        <w:rPr>
          <w:sz w:val="28"/>
          <w:lang w:val="en-CA"/>
        </w:rPr>
      </w:pPr>
      <w:r w:rsidRPr="004C20F1">
        <w:rPr>
          <w:rStyle w:val="normaltextrun"/>
          <w:rFonts w:ascii="Calibri" w:hAnsi="Calibri"/>
          <w:szCs w:val="22"/>
          <w:lang w:val="en-CA"/>
        </w:rPr>
        <w:t>You can't vote against the nomination of a director - can only abstain</w:t>
      </w:r>
      <w:r w:rsidRPr="004C20F1">
        <w:rPr>
          <w:rStyle w:val="eop"/>
          <w:rFonts w:ascii="Calibri" w:hAnsi="Calibri"/>
          <w:szCs w:val="22"/>
          <w:lang w:val="en-CA"/>
        </w:rPr>
        <w:t> </w:t>
      </w:r>
    </w:p>
    <w:p w14:paraId="14E18323" w14:textId="77777777" w:rsidR="004C20F1" w:rsidRPr="004C20F1" w:rsidRDefault="004C20F1" w:rsidP="001E636F">
      <w:pPr>
        <w:pStyle w:val="ListParagraph"/>
        <w:numPr>
          <w:ilvl w:val="1"/>
          <w:numId w:val="253"/>
        </w:numPr>
        <w:rPr>
          <w:sz w:val="28"/>
          <w:lang w:val="en-CA"/>
        </w:rPr>
      </w:pPr>
      <w:r w:rsidRPr="004C20F1">
        <w:rPr>
          <w:rStyle w:val="normaltextrun"/>
          <w:rFonts w:ascii="Calibri" w:hAnsi="Calibri"/>
          <w:szCs w:val="22"/>
          <w:lang w:val="en-CA"/>
        </w:rPr>
        <w:t>You can't vote against the appointment of auditors </w:t>
      </w:r>
      <w:r w:rsidRPr="004C20F1">
        <w:rPr>
          <w:rStyle w:val="eop"/>
          <w:rFonts w:ascii="Calibri" w:hAnsi="Calibri"/>
          <w:szCs w:val="22"/>
          <w:lang w:val="en-CA"/>
        </w:rPr>
        <w:t> </w:t>
      </w:r>
    </w:p>
    <w:p w14:paraId="2A7087FE" w14:textId="77777777" w:rsidR="004C20F1" w:rsidRPr="004C20F1" w:rsidRDefault="004C20F1" w:rsidP="001E636F">
      <w:pPr>
        <w:pStyle w:val="ListParagraph"/>
        <w:numPr>
          <w:ilvl w:val="1"/>
          <w:numId w:val="253"/>
        </w:numPr>
        <w:rPr>
          <w:sz w:val="28"/>
          <w:lang w:val="en-CA"/>
        </w:rPr>
      </w:pPr>
      <w:r w:rsidRPr="004C20F1">
        <w:rPr>
          <w:rStyle w:val="normaltextrun"/>
          <w:rFonts w:ascii="Calibri" w:hAnsi="Calibri"/>
          <w:szCs w:val="22"/>
          <w:lang w:val="en-CA"/>
        </w:rPr>
        <w:t>Other matters you can vote for/against </w:t>
      </w:r>
      <w:r w:rsidRPr="004C20F1">
        <w:rPr>
          <w:rStyle w:val="eop"/>
          <w:rFonts w:ascii="Calibri" w:hAnsi="Calibri"/>
          <w:szCs w:val="22"/>
          <w:lang w:val="en-CA"/>
        </w:rPr>
        <w:t> </w:t>
      </w:r>
    </w:p>
    <w:p w14:paraId="706AE604" w14:textId="41D58CC8" w:rsidR="00162FCE" w:rsidRPr="004C20F1" w:rsidRDefault="004C20F1" w:rsidP="001E636F">
      <w:pPr>
        <w:pStyle w:val="ListParagraph"/>
        <w:numPr>
          <w:ilvl w:val="0"/>
          <w:numId w:val="253"/>
        </w:numPr>
        <w:rPr>
          <w:sz w:val="28"/>
          <w:lang w:val="en-CA"/>
        </w:rPr>
      </w:pPr>
      <w:r w:rsidRPr="004C20F1">
        <w:rPr>
          <w:rStyle w:val="normaltextrun"/>
          <w:rFonts w:ascii="Calibri" w:hAnsi="Calibri"/>
          <w:szCs w:val="22"/>
          <w:lang w:val="en-CA"/>
        </w:rPr>
        <w:t>Registered shareholders can just show up and vote</w:t>
      </w:r>
      <w:r>
        <w:rPr>
          <w:rStyle w:val="eop"/>
          <w:rFonts w:ascii="Calibri" w:hAnsi="Calibri"/>
          <w:szCs w:val="22"/>
          <w:lang w:val="en-CA"/>
        </w:rPr>
        <w:t xml:space="preserve">, </w:t>
      </w:r>
      <w:r>
        <w:rPr>
          <w:rStyle w:val="normaltextrun"/>
          <w:rFonts w:ascii="Calibri" w:hAnsi="Calibri"/>
          <w:szCs w:val="22"/>
          <w:lang w:val="en-CA"/>
        </w:rPr>
        <w:t>b</w:t>
      </w:r>
      <w:r w:rsidRPr="004C20F1">
        <w:rPr>
          <w:rStyle w:val="normaltextrun"/>
          <w:rFonts w:ascii="Calibri" w:hAnsi="Calibri"/>
          <w:szCs w:val="22"/>
          <w:lang w:val="en-CA"/>
        </w:rPr>
        <w:t>ut proxies are scrutinized </w:t>
      </w:r>
      <w:r w:rsidRPr="004C20F1">
        <w:rPr>
          <w:rStyle w:val="eop"/>
          <w:rFonts w:ascii="Calibri" w:hAnsi="Calibri"/>
          <w:szCs w:val="22"/>
          <w:lang w:val="en-CA"/>
        </w:rPr>
        <w:t> </w:t>
      </w:r>
    </w:p>
    <w:p w14:paraId="6948B4E8" w14:textId="4236351A" w:rsidR="004C20F1" w:rsidRDefault="004C20F1" w:rsidP="004C20F1">
      <w:pPr>
        <w:pStyle w:val="Heading2"/>
      </w:pPr>
      <w:bookmarkStart w:id="106" w:name="_Toc480301469"/>
      <w:r>
        <w:t>S</w:t>
      </w:r>
      <w:r w:rsidR="00531B77" w:rsidRPr="004C20F1">
        <w:t>ecurities lending</w:t>
      </w:r>
      <w:bookmarkEnd w:id="106"/>
      <w:r w:rsidR="00531B77">
        <w:t xml:space="preserve"> </w:t>
      </w:r>
    </w:p>
    <w:p w14:paraId="61B5BA80" w14:textId="6CA55AF2" w:rsidR="00531B77" w:rsidRDefault="004C20F1" w:rsidP="004C20F1">
      <w:r>
        <w:t>B</w:t>
      </w:r>
      <w:r w:rsidR="00531B77">
        <w:t>roker lends security out, guy who bought security might have an interest in voting (but so does technically the be</w:t>
      </w:r>
      <w:r>
        <w:t>neficial owner). Who gets to vote</w:t>
      </w:r>
      <w:r w:rsidR="00531B77">
        <w:t>? How do we reconcile whose vote matters when?</w:t>
      </w:r>
      <w:r>
        <w:t xml:space="preserve"> The system is not set up to deal w/ this, so it’s a problem </w:t>
      </w:r>
    </w:p>
    <w:p w14:paraId="2982DB04" w14:textId="44438DF0" w:rsidR="004C20F1" w:rsidRPr="004C20F1" w:rsidRDefault="004C20F1" w:rsidP="001E636F">
      <w:pPr>
        <w:pStyle w:val="ListParagraph"/>
        <w:numPr>
          <w:ilvl w:val="0"/>
          <w:numId w:val="254"/>
        </w:numPr>
        <w:rPr>
          <w:sz w:val="28"/>
          <w:lang w:val="en-CA"/>
        </w:rPr>
      </w:pPr>
      <w:r w:rsidRPr="004C20F1">
        <w:rPr>
          <w:rStyle w:val="normaltextrun"/>
          <w:rFonts w:ascii="Calibri" w:hAnsi="Calibri"/>
          <w:szCs w:val="22"/>
          <w:lang w:val="en-CA"/>
        </w:rPr>
        <w:t>Leads to interesting examples of contested meetings: leads to</w:t>
      </w:r>
      <w:r w:rsidRPr="004C20F1">
        <w:rPr>
          <w:rStyle w:val="apple-converted-space"/>
          <w:rFonts w:ascii="Calibri" w:hAnsi="Calibri"/>
          <w:szCs w:val="22"/>
          <w:lang w:val="en-CA"/>
        </w:rPr>
        <w:t> </w:t>
      </w:r>
      <w:r w:rsidRPr="004C20F1">
        <w:rPr>
          <w:rStyle w:val="normaltextrun"/>
          <w:rFonts w:ascii="Calibri" w:hAnsi="Calibri"/>
          <w:b/>
          <w:bCs/>
          <w:szCs w:val="22"/>
          <w:lang w:val="en-CA"/>
        </w:rPr>
        <w:t>empty voting</w:t>
      </w:r>
      <w:r w:rsidRPr="004C20F1">
        <w:rPr>
          <w:rStyle w:val="eop"/>
          <w:rFonts w:ascii="Calibri" w:hAnsi="Calibri"/>
          <w:szCs w:val="22"/>
          <w:lang w:val="en-CA"/>
        </w:rPr>
        <w:t> </w:t>
      </w:r>
      <w:r w:rsidR="00FC77D8">
        <w:rPr>
          <w:rStyle w:val="eop"/>
          <w:rFonts w:ascii="Calibri" w:hAnsi="Calibri"/>
          <w:szCs w:val="22"/>
          <w:lang w:val="en-CA"/>
        </w:rPr>
        <w:t xml:space="preserve">– where financial interest and beneficial interest in the shares are decoupled </w:t>
      </w:r>
    </w:p>
    <w:p w14:paraId="1C18E55F" w14:textId="77777777" w:rsidR="004C20F1" w:rsidRPr="004C20F1" w:rsidRDefault="004C20F1" w:rsidP="001E636F">
      <w:pPr>
        <w:pStyle w:val="ListParagraph"/>
        <w:numPr>
          <w:ilvl w:val="0"/>
          <w:numId w:val="254"/>
        </w:numPr>
        <w:rPr>
          <w:sz w:val="28"/>
          <w:lang w:val="en-CA"/>
        </w:rPr>
      </w:pPr>
      <w:r w:rsidRPr="004C20F1">
        <w:rPr>
          <w:rStyle w:val="normaltextrun"/>
          <w:rFonts w:ascii="Calibri" w:hAnsi="Calibri"/>
          <w:szCs w:val="22"/>
          <w:lang w:val="en-CA"/>
        </w:rPr>
        <w:t>i.e. buy 20% of company, and lend all of it out - you have no financial interest in the company, but you have 20% voting control of the company </w:t>
      </w:r>
      <w:r w:rsidRPr="004C20F1">
        <w:rPr>
          <w:rStyle w:val="eop"/>
          <w:rFonts w:ascii="Calibri" w:hAnsi="Calibri"/>
          <w:szCs w:val="22"/>
          <w:lang w:val="en-CA"/>
        </w:rPr>
        <w:t> </w:t>
      </w:r>
    </w:p>
    <w:p w14:paraId="02243AD8" w14:textId="77777777" w:rsidR="004C20F1" w:rsidRPr="004C20F1" w:rsidRDefault="004C20F1" w:rsidP="001E636F">
      <w:pPr>
        <w:pStyle w:val="ListParagraph"/>
        <w:numPr>
          <w:ilvl w:val="0"/>
          <w:numId w:val="254"/>
        </w:numPr>
        <w:rPr>
          <w:sz w:val="28"/>
          <w:lang w:val="en-CA"/>
        </w:rPr>
      </w:pPr>
      <w:r w:rsidRPr="004C20F1">
        <w:rPr>
          <w:rStyle w:val="normaltextrun"/>
          <w:rFonts w:ascii="Calibri" w:hAnsi="Calibri"/>
          <w:szCs w:val="22"/>
          <w:lang w:val="en-CA"/>
        </w:rPr>
        <w:t>Activist investors can use these type of strategies to exercise a large voting power without any economic exposure </w:t>
      </w:r>
      <w:r w:rsidRPr="004C20F1">
        <w:rPr>
          <w:rStyle w:val="eop"/>
          <w:rFonts w:ascii="Calibri" w:hAnsi="Calibri"/>
          <w:szCs w:val="22"/>
          <w:lang w:val="en-CA"/>
        </w:rPr>
        <w:t> </w:t>
      </w:r>
    </w:p>
    <w:p w14:paraId="467CD859" w14:textId="0E6F340C" w:rsidR="004C20F1" w:rsidRPr="004C20F1" w:rsidRDefault="004C20F1" w:rsidP="001E636F">
      <w:pPr>
        <w:pStyle w:val="ListParagraph"/>
        <w:numPr>
          <w:ilvl w:val="0"/>
          <w:numId w:val="254"/>
        </w:numPr>
        <w:rPr>
          <w:rStyle w:val="eop"/>
          <w:sz w:val="28"/>
          <w:lang w:val="en-CA"/>
        </w:rPr>
      </w:pPr>
      <w:r w:rsidRPr="00F025F0">
        <w:rPr>
          <w:rStyle w:val="normaltextrun"/>
          <w:rFonts w:ascii="Calibri" w:hAnsi="Calibri"/>
          <w:b/>
          <w:szCs w:val="22"/>
          <w:lang w:val="en-CA"/>
        </w:rPr>
        <w:t xml:space="preserve">Telus </w:t>
      </w:r>
      <w:r w:rsidRPr="004C20F1">
        <w:rPr>
          <w:rStyle w:val="normaltextrun"/>
          <w:rFonts w:ascii="Calibri" w:hAnsi="Calibri"/>
          <w:szCs w:val="22"/>
          <w:lang w:val="en-CA"/>
        </w:rPr>
        <w:t>once threw the</w:t>
      </w:r>
      <w:r>
        <w:rPr>
          <w:rStyle w:val="normaltextrun"/>
          <w:rFonts w:ascii="Calibri" w:hAnsi="Calibri"/>
          <w:szCs w:val="22"/>
          <w:lang w:val="en-CA"/>
        </w:rPr>
        <w:t>se shareholders out and the SHs</w:t>
      </w:r>
      <w:r w:rsidRPr="004C20F1">
        <w:rPr>
          <w:rStyle w:val="normaltextrun"/>
          <w:rFonts w:ascii="Calibri" w:hAnsi="Calibri"/>
          <w:szCs w:val="22"/>
          <w:lang w:val="en-CA"/>
        </w:rPr>
        <w:t xml:space="preserve"> sued. Because of n</w:t>
      </w:r>
      <w:r w:rsidR="00F025F0">
        <w:rPr>
          <w:rStyle w:val="normaltextrun"/>
          <w:rFonts w:ascii="Calibri" w:hAnsi="Calibri"/>
          <w:szCs w:val="22"/>
          <w:lang w:val="en-CA"/>
        </w:rPr>
        <w:t>o economic interest, Telus won!</w:t>
      </w:r>
    </w:p>
    <w:p w14:paraId="312AA3A4" w14:textId="22FA381B" w:rsidR="00531B77" w:rsidRPr="004C20F1" w:rsidRDefault="00531B77" w:rsidP="001E636F">
      <w:pPr>
        <w:pStyle w:val="ListParagraph"/>
        <w:numPr>
          <w:ilvl w:val="0"/>
          <w:numId w:val="254"/>
        </w:numPr>
        <w:rPr>
          <w:sz w:val="28"/>
          <w:lang w:val="en-CA"/>
        </w:rPr>
      </w:pPr>
      <w:r>
        <w:t>Arbitrage strategies</w:t>
      </w:r>
    </w:p>
    <w:p w14:paraId="4D6E260C" w14:textId="4D3825D5" w:rsidR="004C20F1" w:rsidRDefault="004C20F1" w:rsidP="004C20F1">
      <w:pPr>
        <w:pStyle w:val="Heading2"/>
      </w:pPr>
      <w:bookmarkStart w:id="107" w:name="_Toc480301470"/>
      <w:r>
        <w:lastRenderedPageBreak/>
        <w:t>Proxy contests</w:t>
      </w:r>
      <w:r w:rsidR="00CE3E96">
        <w:t xml:space="preserve"> – options for a dissatisfied SH</w:t>
      </w:r>
      <w:bookmarkEnd w:id="107"/>
    </w:p>
    <w:p w14:paraId="74471DA6" w14:textId="159B5C66" w:rsidR="004C20F1" w:rsidRPr="004C20F1" w:rsidRDefault="004C20F1" w:rsidP="00B275A4">
      <w:pPr>
        <w:rPr>
          <w:color w:val="FF0000"/>
        </w:rPr>
      </w:pPr>
      <w:r w:rsidRPr="004C20F1">
        <w:rPr>
          <w:color w:val="FF0000"/>
        </w:rPr>
        <w:t>Comes up in the exam very often!</w:t>
      </w:r>
    </w:p>
    <w:p w14:paraId="4CB61390" w14:textId="2FBDFB73" w:rsidR="00F714BD" w:rsidRDefault="00F714BD" w:rsidP="00B275A4">
      <w:r>
        <w:t>Situations that arise where SH and management don’t see eye to eye on a particular matter (such as approval of a merger, election of directors).</w:t>
      </w:r>
      <w:r w:rsidR="0053435C" w:rsidRPr="0053435C">
        <w:t xml:space="preserve"> </w:t>
      </w:r>
      <w:r w:rsidR="0053435C">
        <w:t xml:space="preserve">proxy contests are expensive </w:t>
      </w:r>
    </w:p>
    <w:p w14:paraId="4A69A9AA" w14:textId="2E8F5921" w:rsidR="002431C6" w:rsidRDefault="002431C6" w:rsidP="001E636F">
      <w:pPr>
        <w:pStyle w:val="ListParagraph"/>
        <w:numPr>
          <w:ilvl w:val="0"/>
          <w:numId w:val="255"/>
        </w:numPr>
      </w:pPr>
      <w:r>
        <w:t xml:space="preserve">Proxies can be used to change the board, or to constrain the board, or to provide influence over the board </w:t>
      </w:r>
    </w:p>
    <w:p w14:paraId="07BA6A77" w14:textId="168AF6D8" w:rsidR="00F714BD" w:rsidRDefault="00F714BD" w:rsidP="001E636F">
      <w:pPr>
        <w:pStyle w:val="ListParagraph"/>
        <w:numPr>
          <w:ilvl w:val="0"/>
          <w:numId w:val="118"/>
        </w:numPr>
      </w:pPr>
      <w:r>
        <w:t xml:space="preserve">If want to change CEO have to change board </w:t>
      </w:r>
    </w:p>
    <w:p w14:paraId="72237FAA" w14:textId="77777777" w:rsidR="002431C6" w:rsidRDefault="002431C6" w:rsidP="002431C6">
      <w:pPr>
        <w:rPr>
          <w:color w:val="942092"/>
        </w:rPr>
      </w:pPr>
    </w:p>
    <w:p w14:paraId="4C5B0926" w14:textId="617840FC" w:rsidR="002431C6" w:rsidRPr="002431C6" w:rsidRDefault="002431C6" w:rsidP="002431C6">
      <w:pPr>
        <w:rPr>
          <w:b/>
          <w:color w:val="942092"/>
        </w:rPr>
      </w:pPr>
      <w:r w:rsidRPr="002431C6">
        <w:rPr>
          <w:b/>
          <w:color w:val="942092"/>
        </w:rPr>
        <w:t>What are the options of a SH who is unhappy w/ management?</w:t>
      </w:r>
    </w:p>
    <w:p w14:paraId="5B7ADF8E" w14:textId="13AE07DE" w:rsidR="002431C6" w:rsidRPr="002431C6" w:rsidRDefault="002431C6" w:rsidP="001E636F">
      <w:pPr>
        <w:pStyle w:val="ListParagraph"/>
        <w:numPr>
          <w:ilvl w:val="0"/>
          <w:numId w:val="256"/>
        </w:numPr>
        <w:rPr>
          <w:color w:val="942092"/>
        </w:rPr>
      </w:pPr>
      <w:r w:rsidRPr="003C66E5">
        <w:rPr>
          <w:b/>
          <w:color w:val="000000" w:themeColor="text1"/>
        </w:rPr>
        <w:t>Sell shares</w:t>
      </w:r>
      <w:r>
        <w:rPr>
          <w:color w:val="000000" w:themeColor="text1"/>
        </w:rPr>
        <w:t xml:space="preserve"> – small SHs will usually do this</w:t>
      </w:r>
    </w:p>
    <w:p w14:paraId="0E55FBEA" w14:textId="06B3CF4E" w:rsidR="002431C6" w:rsidRPr="002431C6" w:rsidRDefault="002431C6" w:rsidP="001E636F">
      <w:pPr>
        <w:pStyle w:val="ListParagraph"/>
        <w:numPr>
          <w:ilvl w:val="0"/>
          <w:numId w:val="256"/>
        </w:numPr>
        <w:rPr>
          <w:color w:val="942092"/>
        </w:rPr>
      </w:pPr>
      <w:r>
        <w:rPr>
          <w:color w:val="000000" w:themeColor="text1"/>
        </w:rPr>
        <w:t xml:space="preserve">Can wait until the annual meeting &amp; vote at the annual meeting using the proxy machinery </w:t>
      </w:r>
    </w:p>
    <w:p w14:paraId="6FC24A6A" w14:textId="77777777" w:rsidR="002431C6" w:rsidRPr="002431C6" w:rsidRDefault="002431C6" w:rsidP="001E636F">
      <w:pPr>
        <w:pStyle w:val="ListParagraph"/>
        <w:numPr>
          <w:ilvl w:val="1"/>
          <w:numId w:val="118"/>
        </w:numPr>
        <w:rPr>
          <w:rFonts w:ascii="Times New Roman" w:hAnsi="Times New Roman"/>
        </w:rPr>
      </w:pPr>
      <w:r w:rsidRPr="002431C6">
        <w:rPr>
          <w:bdr w:val="none" w:sz="0" w:space="0" w:color="auto" w:frame="1"/>
          <w:lang w:val="en-CA"/>
        </w:rPr>
        <w:t>On election of directors, they'll get to withhold - but nothing will really come of this</w:t>
      </w:r>
    </w:p>
    <w:p w14:paraId="76CAF15C" w14:textId="6B8F914B" w:rsidR="002431C6" w:rsidRPr="002431C6" w:rsidRDefault="002431C6" w:rsidP="001E636F">
      <w:pPr>
        <w:pStyle w:val="ListParagraph"/>
        <w:numPr>
          <w:ilvl w:val="0"/>
          <w:numId w:val="256"/>
        </w:numPr>
        <w:rPr>
          <w:sz w:val="28"/>
          <w:lang w:val="en-CA"/>
        </w:rPr>
      </w:pPr>
      <w:r w:rsidRPr="002431C6">
        <w:rPr>
          <w:rStyle w:val="normaltextrun"/>
          <w:rFonts w:ascii="Calibri" w:hAnsi="Calibri"/>
          <w:szCs w:val="22"/>
          <w:lang w:val="en-CA"/>
        </w:rPr>
        <w:t>Most corporate legislation (not securities) provides that shareholders that hold a minimum number of shares for a certain period of time</w:t>
      </w:r>
      <w:r w:rsidRPr="002431C6">
        <w:rPr>
          <w:rStyle w:val="apple-converted-space"/>
          <w:rFonts w:ascii="Calibri" w:hAnsi="Calibri"/>
          <w:szCs w:val="22"/>
          <w:lang w:val="en-CA"/>
        </w:rPr>
        <w:t> </w:t>
      </w:r>
      <w:r w:rsidRPr="002431C6">
        <w:rPr>
          <w:rStyle w:val="normaltextrun"/>
          <w:rFonts w:ascii="Calibri" w:hAnsi="Calibri"/>
          <w:b/>
          <w:bCs/>
          <w:szCs w:val="22"/>
          <w:lang w:val="en-CA"/>
        </w:rPr>
        <w:t>can make shareholder proposals</w:t>
      </w:r>
      <w:r w:rsidR="00DC735B" w:rsidRPr="003C66E5">
        <w:rPr>
          <w:rStyle w:val="normaltextrun"/>
          <w:rFonts w:ascii="Calibri" w:hAnsi="Calibri"/>
          <w:bCs/>
          <w:szCs w:val="22"/>
          <w:lang w:val="en-CA"/>
        </w:rPr>
        <w:t xml:space="preserve">. </w:t>
      </w:r>
      <w:r w:rsidR="003C66E5" w:rsidRPr="003C66E5">
        <w:rPr>
          <w:rStyle w:val="normaltextrun"/>
          <w:rFonts w:ascii="Calibri" w:hAnsi="Calibri"/>
          <w:bCs/>
          <w:szCs w:val="22"/>
          <w:lang w:val="en-CA"/>
        </w:rPr>
        <w:t>In BC,</w:t>
      </w:r>
      <w:r w:rsidR="003C66E5">
        <w:rPr>
          <w:rStyle w:val="normaltextrun"/>
          <w:rFonts w:ascii="Calibri" w:hAnsi="Calibri"/>
          <w:b/>
          <w:bCs/>
          <w:szCs w:val="22"/>
          <w:lang w:val="en-CA"/>
        </w:rPr>
        <w:t xml:space="preserve"> </w:t>
      </w:r>
      <w:r w:rsidR="003C66E5">
        <w:rPr>
          <w:rStyle w:val="normaltextrun"/>
          <w:rFonts w:ascii="Calibri" w:hAnsi="Calibri"/>
          <w:bCs/>
          <w:szCs w:val="22"/>
          <w:lang w:val="en-CA"/>
        </w:rPr>
        <w:t xml:space="preserve">the proposal must be signed by SHs (or a single SH) holding at least 1% of the issued and outstanding shares of the company for at least 1-yr. </w:t>
      </w:r>
    </w:p>
    <w:p w14:paraId="178E8261" w14:textId="1F7E6A67" w:rsidR="002431C6" w:rsidRPr="003C66E5" w:rsidRDefault="002431C6" w:rsidP="001E636F">
      <w:pPr>
        <w:pStyle w:val="ListParagraph"/>
        <w:numPr>
          <w:ilvl w:val="1"/>
          <w:numId w:val="118"/>
        </w:numPr>
        <w:rPr>
          <w:sz w:val="28"/>
          <w:lang w:val="en-CA"/>
        </w:rPr>
      </w:pPr>
      <w:r w:rsidRPr="002431C6">
        <w:rPr>
          <w:rStyle w:val="normaltextrun"/>
          <w:rFonts w:ascii="Calibri" w:hAnsi="Calibri"/>
          <w:szCs w:val="22"/>
          <w:lang w:val="en-CA"/>
        </w:rPr>
        <w:t>Must be made on a timely basis, and the company must disclose it on the IC</w:t>
      </w:r>
      <w:r w:rsidRPr="002431C6">
        <w:rPr>
          <w:rStyle w:val="eop"/>
          <w:rFonts w:ascii="Calibri" w:hAnsi="Calibri"/>
          <w:szCs w:val="22"/>
          <w:lang w:val="en-CA"/>
        </w:rPr>
        <w:t> </w:t>
      </w:r>
    </w:p>
    <w:p w14:paraId="385DF286" w14:textId="4AB98007" w:rsidR="002431C6" w:rsidRPr="002431C6" w:rsidRDefault="002431C6" w:rsidP="001E636F">
      <w:pPr>
        <w:pStyle w:val="ListParagraph"/>
        <w:numPr>
          <w:ilvl w:val="1"/>
          <w:numId w:val="118"/>
        </w:numPr>
        <w:rPr>
          <w:sz w:val="28"/>
          <w:lang w:val="en-CA"/>
        </w:rPr>
      </w:pPr>
      <w:r w:rsidRPr="002431C6">
        <w:rPr>
          <w:rStyle w:val="normaltextrun"/>
          <w:rFonts w:ascii="Calibri" w:hAnsi="Calibri"/>
          <w:szCs w:val="22"/>
          <w:lang w:val="en-CA"/>
        </w:rPr>
        <w:t xml:space="preserve">If the proposal is </w:t>
      </w:r>
      <w:r w:rsidR="003C66E5">
        <w:rPr>
          <w:rStyle w:val="normaltextrun"/>
          <w:rFonts w:ascii="Calibri" w:hAnsi="Calibri"/>
          <w:szCs w:val="22"/>
          <w:lang w:val="en-CA"/>
        </w:rPr>
        <w:t>for a certain member</w:t>
      </w:r>
      <w:r w:rsidRPr="002431C6">
        <w:rPr>
          <w:rStyle w:val="normaltextrun"/>
          <w:rFonts w:ascii="Calibri" w:hAnsi="Calibri"/>
          <w:szCs w:val="22"/>
          <w:lang w:val="en-CA"/>
        </w:rPr>
        <w:t xml:space="preserve"> to be put on the board, the board is not obligated to nominate the person, but they'll put the name in the IC</w:t>
      </w:r>
      <w:r w:rsidRPr="002431C6">
        <w:rPr>
          <w:rStyle w:val="eop"/>
          <w:rFonts w:ascii="Calibri" w:hAnsi="Calibri"/>
          <w:szCs w:val="22"/>
          <w:lang w:val="en-CA"/>
        </w:rPr>
        <w:t> </w:t>
      </w:r>
    </w:p>
    <w:p w14:paraId="072DD48D" w14:textId="77777777" w:rsidR="002431C6" w:rsidRPr="002431C6" w:rsidRDefault="002431C6" w:rsidP="001E636F">
      <w:pPr>
        <w:pStyle w:val="ListParagraph"/>
        <w:numPr>
          <w:ilvl w:val="2"/>
          <w:numId w:val="118"/>
        </w:numPr>
        <w:rPr>
          <w:sz w:val="28"/>
          <w:lang w:val="en-CA"/>
        </w:rPr>
      </w:pPr>
      <w:r w:rsidRPr="002431C6">
        <w:rPr>
          <w:rStyle w:val="normaltextrun"/>
          <w:rFonts w:ascii="Calibri" w:hAnsi="Calibri"/>
          <w:szCs w:val="22"/>
          <w:lang w:val="en-CA"/>
        </w:rPr>
        <w:t>In BC to nominate, it's 5%</w:t>
      </w:r>
      <w:r w:rsidRPr="002431C6">
        <w:rPr>
          <w:rStyle w:val="eop"/>
          <w:rFonts w:ascii="Calibri" w:hAnsi="Calibri"/>
          <w:szCs w:val="22"/>
          <w:lang w:val="en-CA"/>
        </w:rPr>
        <w:t> </w:t>
      </w:r>
    </w:p>
    <w:p w14:paraId="7C0865D7" w14:textId="501364C1" w:rsidR="008A4FE3" w:rsidRPr="003C66E5" w:rsidRDefault="00CE3E96" w:rsidP="001E636F">
      <w:pPr>
        <w:pStyle w:val="ListParagraph"/>
        <w:numPr>
          <w:ilvl w:val="0"/>
          <w:numId w:val="256"/>
        </w:numPr>
        <w:rPr>
          <w:rStyle w:val="normaltextrun"/>
          <w:rFonts w:ascii="Times New Roman" w:hAnsi="Times New Roman"/>
        </w:rPr>
      </w:pPr>
      <w:r w:rsidRPr="00CE3E96">
        <w:rPr>
          <w:bdr w:val="none" w:sz="0" w:space="0" w:color="auto" w:frame="1"/>
          <w:lang w:val="en-CA"/>
        </w:rPr>
        <w:t>Wait until annual meeting - if they have enough shares, they could vote the shares and see how it goes </w:t>
      </w:r>
    </w:p>
    <w:p w14:paraId="228EEED0"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See if they can outvote management </w:t>
      </w:r>
      <w:r w:rsidRPr="00CE3E96">
        <w:rPr>
          <w:rStyle w:val="eop"/>
          <w:rFonts w:ascii="Calibri" w:hAnsi="Calibri"/>
          <w:szCs w:val="22"/>
          <w:lang w:val="en-CA"/>
        </w:rPr>
        <w:t> </w:t>
      </w:r>
    </w:p>
    <w:p w14:paraId="606C7901"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At the meeting, they can nominate whoever they want to be a director </w:t>
      </w:r>
      <w:r w:rsidRPr="00CE3E96">
        <w:rPr>
          <w:rStyle w:val="eop"/>
          <w:rFonts w:ascii="Calibri" w:hAnsi="Calibri"/>
          <w:szCs w:val="22"/>
          <w:lang w:val="en-CA"/>
        </w:rPr>
        <w:t> </w:t>
      </w:r>
    </w:p>
    <w:p w14:paraId="3C6AF43B"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 xml:space="preserve">If they don't own enough shares to win the vote at the meeting, he can do a </w:t>
      </w:r>
      <w:r w:rsidRPr="00CE3E96">
        <w:rPr>
          <w:rStyle w:val="normaltextrun"/>
          <w:rFonts w:ascii="Calibri" w:hAnsi="Calibri"/>
          <w:color w:val="FF0000"/>
          <w:szCs w:val="22"/>
          <w:lang w:val="en-CA"/>
        </w:rPr>
        <w:t>dissident proxy solicitation</w:t>
      </w:r>
      <w:r w:rsidRPr="00CE3E96">
        <w:rPr>
          <w:rStyle w:val="eop"/>
          <w:rFonts w:ascii="Calibri" w:hAnsi="Calibri"/>
          <w:color w:val="FF0000"/>
          <w:szCs w:val="22"/>
          <w:lang w:val="en-CA"/>
        </w:rPr>
        <w:t> </w:t>
      </w:r>
    </w:p>
    <w:p w14:paraId="6E283F3E"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Dissident because he's not management </w:t>
      </w:r>
      <w:r w:rsidRPr="00CE3E96">
        <w:rPr>
          <w:rStyle w:val="eop"/>
          <w:rFonts w:ascii="Calibri" w:hAnsi="Calibri"/>
          <w:szCs w:val="22"/>
          <w:lang w:val="en-CA"/>
        </w:rPr>
        <w:t> </w:t>
      </w:r>
    </w:p>
    <w:p w14:paraId="190F1620"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They can pass out a concerned shareholder Information Circular, alongside the management's circular</w:t>
      </w:r>
      <w:r w:rsidRPr="00CE3E96">
        <w:rPr>
          <w:rStyle w:val="eop"/>
          <w:rFonts w:ascii="Calibri" w:hAnsi="Calibri"/>
          <w:szCs w:val="22"/>
          <w:lang w:val="en-CA"/>
        </w:rPr>
        <w:t> </w:t>
      </w:r>
    </w:p>
    <w:p w14:paraId="72D092FA"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This is expensive</w:t>
      </w:r>
      <w:r w:rsidRPr="00CE3E96">
        <w:rPr>
          <w:rStyle w:val="eop"/>
          <w:rFonts w:ascii="Calibri" w:hAnsi="Calibri"/>
          <w:szCs w:val="22"/>
          <w:lang w:val="en-CA"/>
        </w:rPr>
        <w:t> </w:t>
      </w:r>
    </w:p>
    <w:p w14:paraId="46A37A5B"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Still have to wait for mgmt to call the meeting - corporate legislation mandates regular meetings though</w:t>
      </w:r>
      <w:r w:rsidRPr="00CE3E96">
        <w:rPr>
          <w:rStyle w:val="eop"/>
          <w:rFonts w:ascii="Calibri" w:hAnsi="Calibri"/>
          <w:szCs w:val="22"/>
          <w:lang w:val="en-CA"/>
        </w:rPr>
        <w:t> </w:t>
      </w:r>
    </w:p>
    <w:p w14:paraId="7AC5BBA9" w14:textId="7D5AE0A4"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But management has options to apply for extensions</w:t>
      </w:r>
    </w:p>
    <w:p w14:paraId="78FFE1D2" w14:textId="60F202F8" w:rsidR="00CE3E96" w:rsidRPr="003C66E5" w:rsidRDefault="003C66E5" w:rsidP="001E636F">
      <w:pPr>
        <w:pStyle w:val="ListParagraph"/>
        <w:numPr>
          <w:ilvl w:val="0"/>
          <w:numId w:val="256"/>
        </w:numPr>
        <w:rPr>
          <w:rStyle w:val="normaltextrun"/>
          <w:sz w:val="28"/>
          <w:lang w:val="en-CA"/>
        </w:rPr>
      </w:pPr>
      <w:r>
        <w:rPr>
          <w:rStyle w:val="normaltextrun"/>
          <w:rFonts w:ascii="Calibri" w:hAnsi="Calibri"/>
          <w:b/>
          <w:szCs w:val="22"/>
          <w:lang w:val="en-CA"/>
        </w:rPr>
        <w:t xml:space="preserve">Full blown proxy solicitation by </w:t>
      </w:r>
      <w:r w:rsidRPr="009978C0">
        <w:rPr>
          <w:rStyle w:val="normaltextrun"/>
          <w:rFonts w:ascii="Calibri" w:hAnsi="Calibri"/>
          <w:b/>
          <w:szCs w:val="22"/>
          <w:highlight w:val="yellow"/>
          <w:lang w:val="en-CA"/>
        </w:rPr>
        <w:t>requisitioning a SH meeting</w:t>
      </w:r>
      <w:r>
        <w:rPr>
          <w:rStyle w:val="normaltextrun"/>
          <w:rFonts w:ascii="Calibri" w:hAnsi="Calibri"/>
          <w:b/>
          <w:szCs w:val="22"/>
          <w:lang w:val="en-CA"/>
        </w:rPr>
        <w:t xml:space="preserve">: </w:t>
      </w:r>
      <w:r>
        <w:rPr>
          <w:rStyle w:val="normaltextrun"/>
          <w:rFonts w:ascii="Calibri" w:hAnsi="Calibri"/>
          <w:szCs w:val="22"/>
          <w:lang w:val="en-CA"/>
        </w:rPr>
        <w:t xml:space="preserve">under the </w:t>
      </w:r>
      <w:r w:rsidR="00CE3E96" w:rsidRPr="003C66E5">
        <w:rPr>
          <w:rStyle w:val="normaltextrun"/>
          <w:rFonts w:ascii="Calibri" w:hAnsi="Calibri"/>
          <w:szCs w:val="22"/>
          <w:lang w:val="en-CA"/>
        </w:rPr>
        <w:t>CBCA and BCBA</w:t>
      </w:r>
      <w:r>
        <w:rPr>
          <w:rStyle w:val="normaltextrun"/>
          <w:rFonts w:ascii="Calibri" w:hAnsi="Calibri"/>
          <w:szCs w:val="22"/>
          <w:lang w:val="en-CA"/>
        </w:rPr>
        <w:t xml:space="preserve">, a meeting can be requisitioned by a SH, or a group of SHs, holding at least 5% of the voting shares of the company. </w:t>
      </w:r>
    </w:p>
    <w:p w14:paraId="74859D5A" w14:textId="53164C57" w:rsidR="00CE3E96" w:rsidRPr="00CE3E96" w:rsidRDefault="00CE3E96" w:rsidP="001E636F">
      <w:pPr>
        <w:pStyle w:val="ListParagraph"/>
        <w:numPr>
          <w:ilvl w:val="0"/>
          <w:numId w:val="256"/>
        </w:numPr>
        <w:rPr>
          <w:sz w:val="28"/>
          <w:lang w:val="en-CA"/>
        </w:rPr>
      </w:pPr>
      <w:r w:rsidRPr="00CE3E96">
        <w:rPr>
          <w:rStyle w:val="normaltextrun"/>
          <w:rFonts w:ascii="Calibri" w:hAnsi="Calibri"/>
          <w:szCs w:val="22"/>
          <w:lang w:val="en-CA"/>
        </w:rPr>
        <w:t>Meet with management or an independent director</w:t>
      </w:r>
      <w:r w:rsidRPr="00CE3E96">
        <w:rPr>
          <w:rStyle w:val="eop"/>
          <w:rFonts w:ascii="Calibri" w:hAnsi="Calibri"/>
          <w:szCs w:val="22"/>
          <w:lang w:val="en-CA"/>
        </w:rPr>
        <w:t> </w:t>
      </w:r>
    </w:p>
    <w:p w14:paraId="44F26D65" w14:textId="77777777" w:rsidR="00CE3E96" w:rsidRPr="00CE3E96" w:rsidRDefault="00CE3E96" w:rsidP="001E636F">
      <w:pPr>
        <w:pStyle w:val="ListParagraph"/>
        <w:numPr>
          <w:ilvl w:val="1"/>
          <w:numId w:val="118"/>
        </w:numPr>
        <w:rPr>
          <w:sz w:val="28"/>
          <w:lang w:val="en-CA"/>
        </w:rPr>
      </w:pPr>
      <w:r w:rsidRPr="00CE3E96">
        <w:rPr>
          <w:rStyle w:val="normaltextrun"/>
          <w:rFonts w:ascii="Calibri" w:hAnsi="Calibri"/>
          <w:szCs w:val="22"/>
          <w:lang w:val="en-CA"/>
        </w:rPr>
        <w:t>Make it clear that you're not going away, but want to work cooperatively </w:t>
      </w:r>
      <w:r w:rsidRPr="00CE3E96">
        <w:rPr>
          <w:rStyle w:val="eop"/>
          <w:rFonts w:ascii="Calibri" w:hAnsi="Calibri"/>
          <w:szCs w:val="22"/>
          <w:lang w:val="en-CA"/>
        </w:rPr>
        <w:t> </w:t>
      </w:r>
    </w:p>
    <w:p w14:paraId="235BA485" w14:textId="77777777" w:rsidR="00CE3E96" w:rsidRPr="009978C0" w:rsidRDefault="00CE3E96" w:rsidP="001E636F">
      <w:pPr>
        <w:pStyle w:val="ListParagraph"/>
        <w:numPr>
          <w:ilvl w:val="1"/>
          <w:numId w:val="118"/>
        </w:numPr>
        <w:rPr>
          <w:rStyle w:val="normaltextrun"/>
          <w:sz w:val="28"/>
          <w:lang w:val="en-CA"/>
        </w:rPr>
      </w:pPr>
      <w:r w:rsidRPr="00CE3E96">
        <w:rPr>
          <w:rStyle w:val="normaltextrun"/>
          <w:rFonts w:ascii="Calibri" w:hAnsi="Calibri"/>
          <w:szCs w:val="22"/>
          <w:lang w:val="en-CA"/>
        </w:rPr>
        <w:t>Sometimes there are very few independent directors and lots of related party transactions</w:t>
      </w:r>
    </w:p>
    <w:p w14:paraId="29A4B2F9" w14:textId="15725805" w:rsidR="009978C0" w:rsidRPr="009978C0" w:rsidRDefault="009978C0" w:rsidP="001E636F">
      <w:pPr>
        <w:pStyle w:val="ListParagraph"/>
        <w:numPr>
          <w:ilvl w:val="0"/>
          <w:numId w:val="256"/>
        </w:numPr>
        <w:rPr>
          <w:lang w:val="en-CA"/>
        </w:rPr>
      </w:pPr>
      <w:r w:rsidRPr="009978C0">
        <w:rPr>
          <w:b/>
          <w:highlight w:val="yellow"/>
          <w:lang w:val="en-CA"/>
        </w:rPr>
        <w:lastRenderedPageBreak/>
        <w:t>Launch a TOB</w:t>
      </w:r>
      <w:r w:rsidRPr="009978C0">
        <w:rPr>
          <w:lang w:val="en-CA"/>
        </w:rPr>
        <w:t xml:space="preserve"> – if acquire over 51% of the shares, then have enough shares to kick out the existing board of directors </w:t>
      </w:r>
    </w:p>
    <w:p w14:paraId="032BEE2B" w14:textId="77777777" w:rsidR="004D79DD" w:rsidRDefault="004D79DD" w:rsidP="004D79DD">
      <w:pPr>
        <w:rPr>
          <w:b/>
        </w:rPr>
      </w:pPr>
    </w:p>
    <w:p w14:paraId="3B24855B" w14:textId="2C101E05" w:rsidR="002431C6" w:rsidRDefault="004D79DD" w:rsidP="003C66E5">
      <w:pPr>
        <w:pBdr>
          <w:bottom w:val="single" w:sz="4" w:space="1" w:color="auto"/>
        </w:pBdr>
        <w:rPr>
          <w:b/>
        </w:rPr>
      </w:pPr>
      <w:r w:rsidRPr="004A46A8">
        <w:rPr>
          <w:b/>
          <w:highlight w:val="green"/>
        </w:rPr>
        <w:t>Acting for dissidents</w:t>
      </w:r>
      <w:r>
        <w:rPr>
          <w:b/>
        </w:rPr>
        <w:t xml:space="preserve"> </w:t>
      </w:r>
    </w:p>
    <w:p w14:paraId="657D64A5" w14:textId="5252E087" w:rsidR="00F714BD" w:rsidRPr="004A46A8" w:rsidRDefault="00CE538B" w:rsidP="00471C5E">
      <w:r>
        <w:t xml:space="preserve"> </w:t>
      </w:r>
      <w:r w:rsidR="004A46A8" w:rsidRPr="004A46A8">
        <w:rPr>
          <w:color w:val="FF0000"/>
        </w:rPr>
        <w:t>D</w:t>
      </w:r>
      <w:r w:rsidR="00471C5E" w:rsidRPr="004A46A8">
        <w:rPr>
          <w:color w:val="FF0000"/>
        </w:rPr>
        <w:t>o a d</w:t>
      </w:r>
      <w:r w:rsidR="00661287" w:rsidRPr="004A46A8">
        <w:rPr>
          <w:color w:val="FF0000"/>
        </w:rPr>
        <w:t>issident proxy solicitation if not management</w:t>
      </w:r>
      <w:r w:rsidR="004A46A8">
        <w:rPr>
          <w:color w:val="FF0000"/>
        </w:rPr>
        <w:t xml:space="preserve"> – ex. concerned SH </w:t>
      </w:r>
    </w:p>
    <w:p w14:paraId="41FCF949" w14:textId="7DEB7349" w:rsidR="00661287" w:rsidRDefault="00661287" w:rsidP="001E636F">
      <w:pPr>
        <w:pStyle w:val="ListParagraph"/>
        <w:numPr>
          <w:ilvl w:val="0"/>
          <w:numId w:val="118"/>
        </w:numPr>
      </w:pPr>
      <w:r>
        <w:t>Prof</w:t>
      </w:r>
      <w:r w:rsidR="00471C5E">
        <w:t>:</w:t>
      </w:r>
      <w:r>
        <w:t xml:space="preserve"> it is much better to act for management </w:t>
      </w:r>
    </w:p>
    <w:p w14:paraId="1224C06F" w14:textId="77777777" w:rsidR="00F853F7" w:rsidRDefault="00F853F7" w:rsidP="00F853F7"/>
    <w:p w14:paraId="7DCB1D62" w14:textId="7028E9D9" w:rsidR="00F853F7" w:rsidRDefault="00F853F7" w:rsidP="00F853F7">
      <w:r>
        <w:t xml:space="preserve">If negotiations fail, under </w:t>
      </w:r>
      <w:r w:rsidRPr="002120CA">
        <w:t xml:space="preserve">s. 9.1(2) of NI 51-102, a dissident shareholder (or any other party, other than management) </w:t>
      </w:r>
      <w:r>
        <w:t>may solicit</w:t>
      </w:r>
      <w:r w:rsidRPr="002120CA">
        <w:t xml:space="preserve"> proxies</w:t>
      </w:r>
      <w:r>
        <w:t xml:space="preserve"> from other shareholders. T</w:t>
      </w:r>
      <w:r w:rsidRPr="002120CA">
        <w:t xml:space="preserve">he proxy must </w:t>
      </w:r>
      <w:r>
        <w:t xml:space="preserve">typically </w:t>
      </w:r>
      <w:r w:rsidRPr="002120CA">
        <w:t xml:space="preserve">be accompanied by an </w:t>
      </w:r>
      <w:r w:rsidRPr="002120CA">
        <w:rPr>
          <w:b/>
        </w:rPr>
        <w:t>information circular</w:t>
      </w:r>
      <w:r w:rsidRPr="002120CA">
        <w:t>.</w:t>
      </w:r>
      <w:r>
        <w:t xml:space="preserve"> </w:t>
      </w:r>
      <w:r w:rsidRPr="00F853F7">
        <w:rPr>
          <w:b/>
        </w:rPr>
        <w:t xml:space="preserve">The definition of “solicitation” </w:t>
      </w:r>
      <w:r w:rsidRPr="00035A5E">
        <w:t xml:space="preserve">is key to determining whether the information circular requirement applies to a dissident shareholder. Section 1.1 of NI 51-102 defines “solicit, in connection with a proxy” as including any request for a proxy, any request not to execute a proxy form or to revoke a proxy, and any communication with a shareholder that a reasonable person would relate to giving, withholding, or revoking a proxy. </w:t>
      </w:r>
    </w:p>
    <w:p w14:paraId="71B9BE6C" w14:textId="77777777" w:rsidR="00F853F7" w:rsidRDefault="00F853F7" w:rsidP="00471C5E">
      <w:pPr>
        <w:rPr>
          <w:b/>
          <w:color w:val="942092"/>
        </w:rPr>
      </w:pPr>
    </w:p>
    <w:p w14:paraId="002BD393" w14:textId="053A6F32" w:rsidR="00471C5E" w:rsidRDefault="00FE153C" w:rsidP="00FE153C">
      <w:pPr>
        <w:rPr>
          <w:rStyle w:val="eop"/>
          <w:rFonts w:ascii="Calibri" w:hAnsi="Calibri"/>
          <w:lang w:val="en-CA"/>
        </w:rPr>
      </w:pPr>
      <w:r w:rsidRPr="00FE153C">
        <w:rPr>
          <w:rStyle w:val="normaltextrun"/>
          <w:rFonts w:ascii="Calibri" w:hAnsi="Calibri"/>
          <w:b/>
          <w:lang w:val="en-CA"/>
        </w:rPr>
        <w:t xml:space="preserve">Obtain SH info: </w:t>
      </w:r>
      <w:r w:rsidRPr="00FE153C">
        <w:rPr>
          <w:rStyle w:val="normaltextrun"/>
          <w:rFonts w:ascii="Calibri" w:hAnsi="Calibri"/>
          <w:lang w:val="en-CA"/>
        </w:rPr>
        <w:t>g</w:t>
      </w:r>
      <w:r w:rsidR="00471C5E" w:rsidRPr="00FE153C">
        <w:rPr>
          <w:rStyle w:val="normaltextrun"/>
          <w:rFonts w:ascii="Calibri" w:hAnsi="Calibri"/>
          <w:lang w:val="en-CA"/>
        </w:rPr>
        <w:t>et a list of registered SHs from transfer agent</w:t>
      </w:r>
      <w:r w:rsidRPr="00FE153C">
        <w:rPr>
          <w:rStyle w:val="normaltextrun"/>
          <w:rFonts w:ascii="Calibri" w:hAnsi="Calibri"/>
          <w:lang w:val="en-CA"/>
        </w:rPr>
        <w:t xml:space="preserve">; </w:t>
      </w:r>
      <w:r w:rsidRPr="00FE153C">
        <w:rPr>
          <w:rStyle w:val="eop"/>
          <w:rFonts w:ascii="Calibri" w:hAnsi="Calibri"/>
          <w:lang w:val="en-CA"/>
        </w:rPr>
        <w:t>g</w:t>
      </w:r>
      <w:r w:rsidR="00471C5E" w:rsidRPr="00FE153C">
        <w:rPr>
          <w:rStyle w:val="normaltextrun"/>
          <w:rFonts w:ascii="Calibri" w:hAnsi="Calibri"/>
          <w:lang w:val="en-CA"/>
        </w:rPr>
        <w:t>et</w:t>
      </w:r>
      <w:r w:rsidRPr="00FE153C">
        <w:rPr>
          <w:rStyle w:val="normaltextrun"/>
          <w:rFonts w:ascii="Calibri" w:hAnsi="Calibri"/>
          <w:lang w:val="en-CA"/>
        </w:rPr>
        <w:t xml:space="preserve"> a list of</w:t>
      </w:r>
      <w:r w:rsidR="00471C5E" w:rsidRPr="00FE153C">
        <w:rPr>
          <w:rStyle w:val="normaltextrun"/>
          <w:rFonts w:ascii="Calibri" w:hAnsi="Calibri"/>
          <w:lang w:val="en-CA"/>
        </w:rPr>
        <w:t xml:space="preserve"> beneficial</w:t>
      </w:r>
      <w:r w:rsidRPr="00FE153C">
        <w:rPr>
          <w:rStyle w:val="normaltextrun"/>
          <w:rFonts w:ascii="Calibri" w:hAnsi="Calibri"/>
          <w:lang w:val="en-CA"/>
        </w:rPr>
        <w:t xml:space="preserve"> SHs </w:t>
      </w:r>
      <w:r w:rsidR="00471C5E" w:rsidRPr="00FE153C">
        <w:rPr>
          <w:rStyle w:val="normaltextrun"/>
          <w:rFonts w:ascii="Calibri" w:hAnsi="Calibri"/>
          <w:lang w:val="en-CA"/>
        </w:rPr>
        <w:t>from Broadridge</w:t>
      </w:r>
      <w:r w:rsidR="00471C5E" w:rsidRPr="00FE153C">
        <w:rPr>
          <w:rStyle w:val="eop"/>
          <w:rFonts w:ascii="Calibri" w:hAnsi="Calibri"/>
          <w:lang w:val="en-CA"/>
        </w:rPr>
        <w:t> </w:t>
      </w:r>
    </w:p>
    <w:p w14:paraId="3FCF1D01" w14:textId="77777777" w:rsidR="00FE153C" w:rsidRDefault="00FE153C" w:rsidP="00FE153C">
      <w:pPr>
        <w:rPr>
          <w:rStyle w:val="eop"/>
          <w:rFonts w:ascii="Calibri" w:hAnsi="Calibri"/>
          <w:lang w:val="en-CA"/>
        </w:rPr>
      </w:pPr>
    </w:p>
    <w:p w14:paraId="63FB498A" w14:textId="320F4241" w:rsidR="00FE153C" w:rsidRDefault="00FE153C" w:rsidP="00FE153C">
      <w:r>
        <w:rPr>
          <w:rStyle w:val="eop"/>
          <w:rFonts w:ascii="Calibri" w:hAnsi="Calibri"/>
          <w:b/>
          <w:lang w:val="en-CA"/>
        </w:rPr>
        <w:t xml:space="preserve">Dissent Info Circular: </w:t>
      </w:r>
      <w:r w:rsidRPr="001D7857">
        <w:t xml:space="preserve">Dissident shareholders (i.e., not management of a public company) wishing to challenge management business at a shareholder meeting in a “full blown” proxy context are also subject to proxy solicitation rules. A dissident shareholder that solicits proxies from registered securityholders of a public company must, concurrently with or before such solicitation, send a </w:t>
      </w:r>
      <w:r w:rsidRPr="00DA5EDB">
        <w:rPr>
          <w:u w:val="single"/>
        </w:rPr>
        <w:t>dissident information circular</w:t>
      </w:r>
      <w:r w:rsidRPr="001D7857">
        <w:t xml:space="preserve"> in the prescribed form to each registered securityholder whose proxy is solicited. </w:t>
      </w:r>
    </w:p>
    <w:p w14:paraId="548DF1E4" w14:textId="77777777" w:rsidR="004A46A8" w:rsidRPr="00FE153C" w:rsidRDefault="004A46A8" w:rsidP="00FE153C">
      <w:pPr>
        <w:rPr>
          <w:rFonts w:ascii="Calibri" w:hAnsi="Calibri"/>
          <w:b/>
          <w:lang w:val="en-CA"/>
        </w:rPr>
      </w:pPr>
    </w:p>
    <w:p w14:paraId="5C9B9C39" w14:textId="303E4E69" w:rsidR="00FE153C" w:rsidRPr="00FE153C" w:rsidRDefault="00FE153C" w:rsidP="00FE153C">
      <w:pPr>
        <w:rPr>
          <w:rFonts w:ascii="Calibri" w:hAnsi="Calibri"/>
          <w:lang w:val="en-CA"/>
        </w:rPr>
      </w:pPr>
      <w:r w:rsidRPr="00471C5E">
        <w:rPr>
          <w:rStyle w:val="normaltextrun"/>
          <w:rFonts w:ascii="Calibri" w:hAnsi="Calibri"/>
          <w:lang w:val="en-CA"/>
        </w:rPr>
        <w:t>Need to have convincing reasons</w:t>
      </w:r>
      <w:r>
        <w:rPr>
          <w:rStyle w:val="normaltextrun"/>
          <w:rFonts w:ascii="Calibri" w:hAnsi="Calibri"/>
          <w:lang w:val="en-CA"/>
        </w:rPr>
        <w:t xml:space="preserve"> – </w:t>
      </w:r>
      <w:r w:rsidRPr="00FE153C">
        <w:rPr>
          <w:rStyle w:val="normaltextrun"/>
          <w:rFonts w:ascii="Calibri" w:hAnsi="Calibri"/>
          <w:lang w:val="en-CA"/>
        </w:rPr>
        <w:t>stock price</w:t>
      </w:r>
      <w:r>
        <w:rPr>
          <w:rStyle w:val="normaltextrun"/>
          <w:rFonts w:ascii="Calibri" w:hAnsi="Calibri"/>
          <w:lang w:val="en-CA"/>
        </w:rPr>
        <w:t xml:space="preserve"> performance is often relative,</w:t>
      </w:r>
      <w:r w:rsidRPr="00FE153C">
        <w:rPr>
          <w:rStyle w:val="normaltextrun"/>
          <w:rFonts w:ascii="Calibri" w:hAnsi="Calibri"/>
          <w:lang w:val="en-CA"/>
        </w:rPr>
        <w:t xml:space="preserve"> related party contracts, management compensation, lack of disclosure, independence, corporate governance practices</w:t>
      </w:r>
      <w:r>
        <w:rPr>
          <w:rStyle w:val="normaltextrun"/>
          <w:rFonts w:ascii="Calibri" w:hAnsi="Calibri"/>
          <w:lang w:val="en-CA"/>
        </w:rPr>
        <w:t xml:space="preserve">. It is critical that </w:t>
      </w:r>
      <w:r w:rsidRPr="00FE153C">
        <w:rPr>
          <w:rStyle w:val="normaltextrun"/>
          <w:rFonts w:ascii="Calibri" w:hAnsi="Calibri"/>
          <w:lang w:val="en-CA"/>
        </w:rPr>
        <w:t>the disclosure about the slate/reasons/things you say about management are</w:t>
      </w:r>
      <w:r w:rsidRPr="00FE153C">
        <w:rPr>
          <w:rStyle w:val="apple-converted-space"/>
          <w:rFonts w:ascii="Calibri" w:hAnsi="Calibri"/>
          <w:lang w:val="en-CA"/>
        </w:rPr>
        <w:t> </w:t>
      </w:r>
      <w:r w:rsidRPr="00FE153C">
        <w:rPr>
          <w:rStyle w:val="normaltextrun"/>
          <w:rFonts w:ascii="Calibri" w:hAnsi="Calibri"/>
          <w:b/>
          <w:bCs/>
          <w:color w:val="FF0000"/>
          <w:lang w:val="en-CA"/>
        </w:rPr>
        <w:t xml:space="preserve">factually based </w:t>
      </w:r>
      <w:r>
        <w:rPr>
          <w:rStyle w:val="normaltextrun"/>
          <w:rFonts w:ascii="Calibri" w:hAnsi="Calibri"/>
          <w:bCs/>
          <w:lang w:val="en-CA"/>
        </w:rPr>
        <w:t xml:space="preserve">– otherwise, </w:t>
      </w:r>
      <w:r w:rsidRPr="00FE153C">
        <w:rPr>
          <w:rStyle w:val="normaltextrun"/>
          <w:rFonts w:ascii="Calibri" w:hAnsi="Calibri"/>
          <w:szCs w:val="22"/>
          <w:lang w:val="en-CA"/>
        </w:rPr>
        <w:t>the chair of the meeting has the power to rule on the validity of proxies</w:t>
      </w:r>
      <w:r>
        <w:rPr>
          <w:rStyle w:val="eop"/>
          <w:rFonts w:ascii="Calibri" w:hAnsi="Calibri"/>
          <w:szCs w:val="22"/>
          <w:lang w:val="en-CA"/>
        </w:rPr>
        <w:t xml:space="preserve">. </w:t>
      </w:r>
      <w:r w:rsidRPr="00FE153C">
        <w:rPr>
          <w:rStyle w:val="normaltextrun"/>
          <w:rFonts w:ascii="Calibri" w:hAnsi="Calibri"/>
          <w:szCs w:val="22"/>
          <w:lang w:val="en-CA"/>
        </w:rPr>
        <w:t>If the dissident circular contains misrepresentation, then the proxies that have rallied around the dissident may be voided </w:t>
      </w:r>
    </w:p>
    <w:p w14:paraId="3A410C60" w14:textId="77777777" w:rsidR="00FE153C" w:rsidRDefault="00FE153C" w:rsidP="00FE153C"/>
    <w:p w14:paraId="030DB378" w14:textId="5CE396BE" w:rsidR="00FE153C" w:rsidRDefault="00A35CEF" w:rsidP="00FE153C">
      <w:r>
        <w:rPr>
          <w:b/>
        </w:rPr>
        <w:t xml:space="preserve">Exemption: </w:t>
      </w:r>
      <w:r w:rsidR="00FE153C" w:rsidRPr="00DA5EDB">
        <w:t>Dissident shareholders who solicit proxies from not more than 15 securityholders are not required to prepare a dissident information circular. Dissident shareholders are only required to file (not mail) a document on SEDAR at the time of the solicitation containing applicable information, and only if the dissident solicitation relates to a significant acquisition or restructuring transaction or the nomination of any individual for election as a director.</w:t>
      </w:r>
      <w:r w:rsidR="00FE153C">
        <w:t xml:space="preserve"> The management might not become aware of the proxy contest until proxies are filed at cut-off time, typically 48 hours in advance of the meeting, which may be too later for management to react.</w:t>
      </w:r>
    </w:p>
    <w:p w14:paraId="64858BAC" w14:textId="77777777" w:rsidR="004A46A8" w:rsidRDefault="004A46A8" w:rsidP="00FE153C"/>
    <w:p w14:paraId="24598EEC" w14:textId="77777777" w:rsidR="00B14EF4" w:rsidRDefault="004A46A8" w:rsidP="004A46A8">
      <w:pPr>
        <w:rPr>
          <w:b/>
        </w:rPr>
      </w:pPr>
      <w:r>
        <w:rPr>
          <w:b/>
        </w:rPr>
        <w:t xml:space="preserve">Requisition a meeting: </w:t>
      </w:r>
    </w:p>
    <w:p w14:paraId="65F7FFB1" w14:textId="22525BD1" w:rsidR="00FC77D8" w:rsidRPr="00B14EF4" w:rsidRDefault="00FC77D8" w:rsidP="001E636F">
      <w:pPr>
        <w:pStyle w:val="ListParagraph"/>
        <w:numPr>
          <w:ilvl w:val="0"/>
          <w:numId w:val="257"/>
        </w:numPr>
        <w:rPr>
          <w:rStyle w:val="eop"/>
          <w:sz w:val="28"/>
          <w:lang w:val="en-CA"/>
        </w:rPr>
      </w:pPr>
      <w:r>
        <w:rPr>
          <w:rStyle w:val="eop"/>
          <w:rFonts w:ascii="Calibri" w:hAnsi="Calibri"/>
          <w:szCs w:val="22"/>
          <w:lang w:val="en-CA"/>
        </w:rPr>
        <w:lastRenderedPageBreak/>
        <w:t xml:space="preserve">Who can requisition a meeting? SH must hold at least 5% of the issuer shares of the company to requisition a SH’s meeting </w:t>
      </w:r>
    </w:p>
    <w:p w14:paraId="3BB2AC33" w14:textId="66BDDB49" w:rsidR="00B14EF4" w:rsidRPr="00B14EF4" w:rsidRDefault="00B14EF4" w:rsidP="001E636F">
      <w:pPr>
        <w:pStyle w:val="ListParagraph"/>
        <w:numPr>
          <w:ilvl w:val="0"/>
          <w:numId w:val="257"/>
        </w:numPr>
        <w:rPr>
          <w:b/>
          <w:lang w:val="en-CA"/>
        </w:rPr>
      </w:pPr>
      <w:r w:rsidRPr="00B14EF4">
        <w:rPr>
          <w:rStyle w:val="eop"/>
          <w:rFonts w:ascii="Calibri" w:hAnsi="Calibri"/>
          <w:szCs w:val="22"/>
          <w:lang w:val="en-CA"/>
        </w:rPr>
        <w:t xml:space="preserve">Timing of board response to requisition: </w:t>
      </w:r>
      <w:r w:rsidRPr="00B14EF4">
        <w:rPr>
          <w:rStyle w:val="normaltextrun"/>
          <w:rFonts w:ascii="Calibri" w:hAnsi="Calibri"/>
          <w:color w:val="FF0000"/>
          <w:szCs w:val="22"/>
          <w:lang w:val="en-CA"/>
        </w:rPr>
        <w:t xml:space="preserve">If shareholders requisition a meeting, </w:t>
      </w:r>
      <w:r w:rsidRPr="00B14EF4">
        <w:rPr>
          <w:rStyle w:val="normaltextrun"/>
          <w:rFonts w:ascii="Calibri" w:hAnsi="Calibri"/>
          <w:szCs w:val="22"/>
          <w:lang w:val="en-CA"/>
        </w:rPr>
        <w:t>management has 21 days to call it, but can call within 120 days of the requisition - can stretch it out</w:t>
      </w:r>
      <w:r w:rsidRPr="00B14EF4">
        <w:rPr>
          <w:rStyle w:val="eop"/>
          <w:rFonts w:ascii="Calibri" w:hAnsi="Calibri"/>
          <w:szCs w:val="22"/>
          <w:lang w:val="en-CA"/>
        </w:rPr>
        <w:t> </w:t>
      </w:r>
    </w:p>
    <w:p w14:paraId="075AC62E" w14:textId="77777777" w:rsidR="004A46A8" w:rsidRDefault="004A46A8" w:rsidP="004A46A8">
      <w:pPr>
        <w:rPr>
          <w:rStyle w:val="normaltextrun"/>
          <w:rFonts w:ascii="Calibri" w:hAnsi="Calibri"/>
          <w:b/>
          <w:szCs w:val="22"/>
          <w:lang w:val="en-CA"/>
        </w:rPr>
      </w:pPr>
    </w:p>
    <w:p w14:paraId="5FDB3C7B" w14:textId="7407CC8B" w:rsidR="00471C5E" w:rsidRPr="004A46A8" w:rsidRDefault="004A46A8" w:rsidP="004A46A8">
      <w:pPr>
        <w:rPr>
          <w:sz w:val="28"/>
          <w:lang w:val="en-CA"/>
        </w:rPr>
      </w:pPr>
      <w:r>
        <w:rPr>
          <w:rStyle w:val="normaltextrun"/>
          <w:rFonts w:ascii="Calibri" w:hAnsi="Calibri"/>
          <w:b/>
          <w:szCs w:val="22"/>
          <w:lang w:val="en-CA"/>
        </w:rPr>
        <w:t xml:space="preserve">Delivery of proxies: </w:t>
      </w:r>
      <w:r>
        <w:rPr>
          <w:rStyle w:val="normaltextrun"/>
          <w:rFonts w:ascii="Calibri" w:hAnsi="Calibri"/>
          <w:szCs w:val="22"/>
          <w:lang w:val="en-CA"/>
        </w:rPr>
        <w:t>v</w:t>
      </w:r>
      <w:r w:rsidR="00471C5E" w:rsidRPr="00471C5E">
        <w:rPr>
          <w:rStyle w:val="normaltextrun"/>
          <w:rFonts w:ascii="Calibri" w:hAnsi="Calibri"/>
          <w:szCs w:val="22"/>
          <w:lang w:val="en-CA"/>
        </w:rPr>
        <w:t>arious ways proxies can be delivered</w:t>
      </w:r>
      <w:r>
        <w:rPr>
          <w:rStyle w:val="eop"/>
          <w:rFonts w:ascii="Calibri" w:hAnsi="Calibri"/>
          <w:szCs w:val="22"/>
          <w:lang w:val="en-CA"/>
        </w:rPr>
        <w:t xml:space="preserve">: </w:t>
      </w:r>
      <w:r>
        <w:rPr>
          <w:rStyle w:val="normaltextrun"/>
          <w:rFonts w:ascii="Calibri" w:hAnsi="Calibri"/>
          <w:szCs w:val="22"/>
          <w:lang w:val="en-CA"/>
        </w:rPr>
        <w:t>m</w:t>
      </w:r>
      <w:r w:rsidR="00471C5E" w:rsidRPr="004A46A8">
        <w:rPr>
          <w:rStyle w:val="normaltextrun"/>
          <w:rFonts w:ascii="Calibri" w:hAnsi="Calibri"/>
          <w:szCs w:val="22"/>
          <w:lang w:val="en-CA"/>
        </w:rPr>
        <w:t>ail, fax, email</w:t>
      </w:r>
      <w:r>
        <w:rPr>
          <w:rStyle w:val="eop"/>
          <w:rFonts w:ascii="Calibri" w:hAnsi="Calibri"/>
          <w:szCs w:val="22"/>
          <w:lang w:val="en-CA"/>
        </w:rPr>
        <w:t xml:space="preserve">, </w:t>
      </w:r>
      <w:r>
        <w:rPr>
          <w:rStyle w:val="normaltextrun"/>
          <w:rFonts w:ascii="Calibri" w:hAnsi="Calibri"/>
          <w:szCs w:val="22"/>
          <w:lang w:val="en-CA"/>
        </w:rPr>
        <w:t>u</w:t>
      </w:r>
      <w:r w:rsidR="00471C5E" w:rsidRPr="004A46A8">
        <w:rPr>
          <w:rStyle w:val="normaltextrun"/>
          <w:rFonts w:ascii="Calibri" w:hAnsi="Calibri"/>
          <w:szCs w:val="22"/>
          <w:lang w:val="en-CA"/>
        </w:rPr>
        <w:t>sually computerized voting now</w:t>
      </w:r>
      <w:r w:rsidR="00471C5E" w:rsidRPr="004A46A8">
        <w:rPr>
          <w:rStyle w:val="eop"/>
          <w:rFonts w:ascii="Calibri" w:hAnsi="Calibri"/>
          <w:szCs w:val="22"/>
          <w:lang w:val="en-CA"/>
        </w:rPr>
        <w:t> </w:t>
      </w:r>
      <w:r>
        <w:t>(</w:t>
      </w:r>
      <w:r w:rsidR="00471C5E">
        <w:t>assigned controlled numbers</w:t>
      </w:r>
      <w:r>
        <w:t>)</w:t>
      </w:r>
    </w:p>
    <w:p w14:paraId="7B381FF9" w14:textId="6111E8D6" w:rsidR="00471C5E" w:rsidRPr="004A46A8" w:rsidRDefault="00471C5E" w:rsidP="001E636F">
      <w:pPr>
        <w:pStyle w:val="ListParagraph"/>
        <w:numPr>
          <w:ilvl w:val="0"/>
          <w:numId w:val="257"/>
        </w:numPr>
        <w:rPr>
          <w:rStyle w:val="eop"/>
          <w:sz w:val="28"/>
          <w:lang w:val="en-CA"/>
        </w:rPr>
      </w:pPr>
      <w:r w:rsidRPr="00471C5E">
        <w:rPr>
          <w:rStyle w:val="normaltextrun"/>
          <w:rFonts w:ascii="Calibri" w:hAnsi="Calibri"/>
          <w:szCs w:val="22"/>
          <w:lang w:val="en-CA"/>
        </w:rPr>
        <w:t>When you act for the dissident, you want to monitor </w:t>
      </w:r>
      <w:r w:rsidRPr="00471C5E">
        <w:rPr>
          <w:rStyle w:val="eop"/>
          <w:rFonts w:ascii="Calibri" w:hAnsi="Calibri"/>
          <w:szCs w:val="22"/>
          <w:lang w:val="en-CA"/>
        </w:rPr>
        <w:t> </w:t>
      </w:r>
    </w:p>
    <w:p w14:paraId="6A3ED413" w14:textId="77777777" w:rsidR="004A46A8" w:rsidRPr="00471C5E" w:rsidRDefault="004A46A8" w:rsidP="004A46A8">
      <w:pPr>
        <w:rPr>
          <w:lang w:val="en-CA"/>
        </w:rPr>
      </w:pPr>
    </w:p>
    <w:p w14:paraId="04125E4B" w14:textId="5B897000" w:rsidR="00471C5E" w:rsidRPr="004A46A8" w:rsidRDefault="00471C5E" w:rsidP="004A46A8">
      <w:pPr>
        <w:rPr>
          <w:b/>
          <w:lang w:val="en-CA"/>
        </w:rPr>
      </w:pPr>
      <w:r w:rsidRPr="004A46A8">
        <w:rPr>
          <w:rStyle w:val="normaltextrun"/>
          <w:rFonts w:ascii="Calibri" w:hAnsi="Calibri"/>
          <w:b/>
          <w:szCs w:val="22"/>
          <w:lang w:val="en-CA"/>
        </w:rPr>
        <w:t>If you get to the requisitioned meeting</w:t>
      </w:r>
      <w:r w:rsidRPr="004A46A8">
        <w:rPr>
          <w:rStyle w:val="eop"/>
          <w:rFonts w:ascii="Calibri" w:hAnsi="Calibri"/>
          <w:b/>
          <w:szCs w:val="22"/>
          <w:lang w:val="en-CA"/>
        </w:rPr>
        <w:t> </w:t>
      </w:r>
    </w:p>
    <w:p w14:paraId="4FB803C4" w14:textId="77777777" w:rsidR="00471C5E" w:rsidRPr="00471C5E" w:rsidRDefault="00471C5E" w:rsidP="001E636F">
      <w:pPr>
        <w:pStyle w:val="ListParagraph"/>
        <w:numPr>
          <w:ilvl w:val="0"/>
          <w:numId w:val="257"/>
        </w:numPr>
        <w:rPr>
          <w:rFonts w:ascii="Calibri" w:hAnsi="Calibri"/>
          <w:szCs w:val="22"/>
          <w:lang w:val="en-CA"/>
        </w:rPr>
      </w:pPr>
      <w:r w:rsidRPr="00471C5E">
        <w:rPr>
          <w:rStyle w:val="normaltextrun"/>
          <w:rFonts w:ascii="Calibri" w:hAnsi="Calibri"/>
          <w:szCs w:val="22"/>
          <w:lang w:val="en-CA"/>
        </w:rPr>
        <w:t>News releases are issued responding to the dissident slate to deal with the proxy contest </w:t>
      </w:r>
      <w:r w:rsidRPr="00471C5E">
        <w:rPr>
          <w:rStyle w:val="eop"/>
          <w:rFonts w:ascii="Calibri" w:hAnsi="Calibri"/>
          <w:szCs w:val="22"/>
          <w:lang w:val="en-CA"/>
        </w:rPr>
        <w:t> </w:t>
      </w:r>
    </w:p>
    <w:p w14:paraId="61754999" w14:textId="77777777" w:rsidR="00471C5E" w:rsidRPr="00471C5E" w:rsidRDefault="00471C5E" w:rsidP="001E636F">
      <w:pPr>
        <w:pStyle w:val="ListParagraph"/>
        <w:numPr>
          <w:ilvl w:val="0"/>
          <w:numId w:val="257"/>
        </w:numPr>
        <w:rPr>
          <w:rFonts w:ascii="Calibri" w:hAnsi="Calibri"/>
          <w:szCs w:val="22"/>
          <w:lang w:val="en-CA"/>
        </w:rPr>
      </w:pPr>
      <w:r w:rsidRPr="00471C5E">
        <w:rPr>
          <w:rStyle w:val="normaltextrun"/>
          <w:rFonts w:ascii="Calibri" w:hAnsi="Calibri"/>
          <w:color w:val="FF0000"/>
          <w:szCs w:val="22"/>
          <w:lang w:val="en-CA"/>
        </w:rPr>
        <w:t xml:space="preserve">48 hours before the meeting </w:t>
      </w:r>
      <w:r w:rsidRPr="00471C5E">
        <w:rPr>
          <w:rStyle w:val="normaltextrun"/>
          <w:rFonts w:ascii="Calibri" w:hAnsi="Calibri"/>
          <w:szCs w:val="22"/>
          <w:lang w:val="en-CA"/>
        </w:rPr>
        <w:t>- the cutoff, you know what your vote is, and can usually figure out what the company's votes are </w:t>
      </w:r>
      <w:r w:rsidRPr="00471C5E">
        <w:rPr>
          <w:rStyle w:val="eop"/>
          <w:rFonts w:ascii="Calibri" w:hAnsi="Calibri"/>
          <w:szCs w:val="22"/>
          <w:lang w:val="en-CA"/>
        </w:rPr>
        <w:t> </w:t>
      </w:r>
    </w:p>
    <w:p w14:paraId="6B9552CA" w14:textId="77777777" w:rsidR="00471C5E" w:rsidRPr="00471C5E" w:rsidRDefault="00471C5E" w:rsidP="001E636F">
      <w:pPr>
        <w:pStyle w:val="ListParagraph"/>
        <w:numPr>
          <w:ilvl w:val="0"/>
          <w:numId w:val="257"/>
        </w:numPr>
        <w:rPr>
          <w:rFonts w:ascii="Calibri" w:hAnsi="Calibri"/>
          <w:szCs w:val="22"/>
          <w:lang w:val="en-CA"/>
        </w:rPr>
      </w:pPr>
      <w:r w:rsidRPr="00471C5E">
        <w:rPr>
          <w:rStyle w:val="normaltextrun"/>
          <w:rFonts w:ascii="Calibri" w:hAnsi="Calibri"/>
          <w:szCs w:val="22"/>
          <w:lang w:val="en-CA"/>
        </w:rPr>
        <w:t>Arrange a pre-meeting with company and transfer agent and proxy solicitor - review proxies and see which ones are going to be rejected</w:t>
      </w:r>
      <w:r w:rsidRPr="00471C5E">
        <w:rPr>
          <w:rStyle w:val="eop"/>
          <w:rFonts w:ascii="Calibri" w:hAnsi="Calibri"/>
          <w:szCs w:val="22"/>
          <w:lang w:val="en-CA"/>
        </w:rPr>
        <w:t> </w:t>
      </w:r>
    </w:p>
    <w:p w14:paraId="5A95F1EA" w14:textId="77777777" w:rsidR="00471C5E" w:rsidRPr="00471C5E" w:rsidRDefault="00471C5E" w:rsidP="001E636F">
      <w:pPr>
        <w:pStyle w:val="ListParagraph"/>
        <w:numPr>
          <w:ilvl w:val="1"/>
          <w:numId w:val="257"/>
        </w:numPr>
        <w:rPr>
          <w:rFonts w:ascii="Calibri" w:hAnsi="Calibri"/>
          <w:szCs w:val="22"/>
          <w:lang w:val="en-CA"/>
        </w:rPr>
      </w:pPr>
      <w:r w:rsidRPr="00471C5E">
        <w:rPr>
          <w:rStyle w:val="normaltextrun"/>
          <w:rFonts w:ascii="Calibri" w:hAnsi="Calibri"/>
          <w:szCs w:val="22"/>
          <w:lang w:val="en-CA"/>
        </w:rPr>
        <w:t>Can make appeals and try to sort things out</w:t>
      </w:r>
      <w:r w:rsidRPr="00471C5E">
        <w:rPr>
          <w:rStyle w:val="eop"/>
          <w:rFonts w:ascii="Calibri" w:hAnsi="Calibri"/>
          <w:szCs w:val="22"/>
          <w:lang w:val="en-CA"/>
        </w:rPr>
        <w:t> </w:t>
      </w:r>
    </w:p>
    <w:p w14:paraId="456E7274" w14:textId="77777777" w:rsidR="00471C5E" w:rsidRDefault="00471C5E" w:rsidP="001E636F">
      <w:pPr>
        <w:pStyle w:val="ListParagraph"/>
        <w:numPr>
          <w:ilvl w:val="0"/>
          <w:numId w:val="257"/>
        </w:numPr>
        <w:rPr>
          <w:rStyle w:val="eop"/>
          <w:rFonts w:ascii="Calibri" w:hAnsi="Calibri"/>
          <w:szCs w:val="22"/>
          <w:lang w:val="en-CA"/>
        </w:rPr>
      </w:pPr>
      <w:r w:rsidRPr="00471C5E">
        <w:rPr>
          <w:rStyle w:val="normaltextrun"/>
          <w:rFonts w:ascii="Calibri" w:hAnsi="Calibri"/>
          <w:szCs w:val="22"/>
          <w:lang w:val="en-CA"/>
        </w:rPr>
        <w:t>Have to realize that the cards are against them (dissidents)</w:t>
      </w:r>
      <w:r w:rsidRPr="00471C5E">
        <w:rPr>
          <w:rStyle w:val="eop"/>
          <w:rFonts w:ascii="Calibri" w:hAnsi="Calibri"/>
          <w:szCs w:val="22"/>
          <w:lang w:val="en-CA"/>
        </w:rPr>
        <w:t> </w:t>
      </w:r>
    </w:p>
    <w:p w14:paraId="6F003C40" w14:textId="77777777" w:rsidR="00011B4C" w:rsidRDefault="00011B4C" w:rsidP="00011B4C">
      <w:pPr>
        <w:rPr>
          <w:b/>
          <w:lang w:val="en-CA"/>
        </w:rPr>
      </w:pPr>
    </w:p>
    <w:p w14:paraId="31B257E9" w14:textId="10B7E3FA" w:rsidR="0053435C" w:rsidRDefault="00FE153C" w:rsidP="00011B4C">
      <w:pPr>
        <w:rPr>
          <w:rStyle w:val="eop"/>
          <w:rFonts w:ascii="Calibri" w:hAnsi="Calibri"/>
          <w:szCs w:val="22"/>
          <w:lang w:val="en-CA"/>
        </w:rPr>
      </w:pPr>
      <w:r>
        <w:rPr>
          <w:b/>
          <w:lang w:val="en-CA"/>
        </w:rPr>
        <w:t xml:space="preserve">Chair of meeting: </w:t>
      </w:r>
      <w:r w:rsidR="00471C5E" w:rsidRPr="00FE153C">
        <w:rPr>
          <w:rStyle w:val="normaltextrun"/>
          <w:rFonts w:ascii="Calibri" w:hAnsi="Calibri"/>
          <w:szCs w:val="22"/>
          <w:lang w:val="en-CA"/>
        </w:rPr>
        <w:t>The chair rules on everything</w:t>
      </w:r>
      <w:r w:rsidR="00011B4C">
        <w:rPr>
          <w:rStyle w:val="normaltextrun"/>
          <w:rFonts w:ascii="Calibri" w:hAnsi="Calibri"/>
          <w:szCs w:val="22"/>
          <w:lang w:val="en-CA"/>
        </w:rPr>
        <w:t xml:space="preserve"> (i.e. whether the circular was proper disclosure or not)</w:t>
      </w:r>
      <w:r>
        <w:rPr>
          <w:rStyle w:val="normaltextrun"/>
          <w:rFonts w:ascii="Calibri" w:hAnsi="Calibri"/>
          <w:szCs w:val="22"/>
          <w:lang w:val="en-CA"/>
        </w:rPr>
        <w:t>.</w:t>
      </w:r>
      <w:r w:rsidR="00011B4C">
        <w:rPr>
          <w:rStyle w:val="normaltextrun"/>
          <w:rFonts w:ascii="Calibri" w:hAnsi="Calibri"/>
          <w:szCs w:val="22"/>
          <w:lang w:val="en-CA"/>
        </w:rPr>
        <w:t xml:space="preserve"> </w:t>
      </w:r>
      <w:r w:rsidR="00011B4C" w:rsidRPr="00011B4C">
        <w:rPr>
          <w:rStyle w:val="normaltextrun"/>
          <w:rFonts w:ascii="Calibri" w:hAnsi="Calibri"/>
          <w:bCs/>
          <w:szCs w:val="22"/>
          <w:u w:val="single"/>
          <w:lang w:val="en-CA"/>
        </w:rPr>
        <w:t>Chair's duties at the meeting are to act fairly and in a reasonable manner, but not to act judicially</w:t>
      </w:r>
      <w:r w:rsidR="00011B4C">
        <w:rPr>
          <w:rStyle w:val="normaltextrun"/>
          <w:rFonts w:ascii="Calibri" w:hAnsi="Calibri"/>
          <w:szCs w:val="22"/>
          <w:lang w:val="en-CA"/>
        </w:rPr>
        <w:t>. I</w:t>
      </w:r>
      <w:r w:rsidR="00471C5E" w:rsidRPr="00011B4C">
        <w:rPr>
          <w:rStyle w:val="normaltextrun"/>
          <w:rFonts w:ascii="Calibri" w:hAnsi="Calibri"/>
          <w:szCs w:val="22"/>
          <w:lang w:val="en-CA"/>
        </w:rPr>
        <w:t>f it's clear that the Chair will not act fairly before the meeting, you can start an oppression action with the courts and get an independent Chair at the meeting</w:t>
      </w:r>
      <w:r w:rsidR="00471C5E" w:rsidRPr="00011B4C">
        <w:rPr>
          <w:rStyle w:val="eop"/>
          <w:rFonts w:ascii="Calibri" w:hAnsi="Calibri"/>
          <w:szCs w:val="22"/>
          <w:lang w:val="en-CA"/>
        </w:rPr>
        <w:t xml:space="preserve">. </w:t>
      </w:r>
      <w:r w:rsidR="00471C5E" w:rsidRPr="00011B4C">
        <w:rPr>
          <w:rStyle w:val="normaltextrun"/>
          <w:rFonts w:ascii="Calibri" w:hAnsi="Calibri"/>
          <w:szCs w:val="22"/>
          <w:lang w:val="en-CA"/>
        </w:rPr>
        <w:t>Court will not grant an order appointing an independent chair w/o evidence indicating that the Chair will be biased.</w:t>
      </w:r>
      <w:r w:rsidR="0053435C" w:rsidRPr="00011B4C">
        <w:rPr>
          <w:rStyle w:val="eop"/>
          <w:rFonts w:ascii="Calibri" w:hAnsi="Calibri"/>
          <w:szCs w:val="22"/>
          <w:lang w:val="en-CA"/>
        </w:rPr>
        <w:t xml:space="preserve"> </w:t>
      </w:r>
      <w:r w:rsidR="0053435C">
        <w:t>If acting for dissonant, want to create a case where the chair has done something that indicates that they won’t act fairly.</w:t>
      </w:r>
      <w:r w:rsidR="00011B4C" w:rsidRPr="00011B4C">
        <w:rPr>
          <w:rStyle w:val="normaltextrun"/>
          <w:rFonts w:ascii="Calibri" w:hAnsi="Calibri"/>
          <w:szCs w:val="22"/>
          <w:lang w:val="en-CA"/>
        </w:rPr>
        <w:t xml:space="preserve"> </w:t>
      </w:r>
      <w:r w:rsidR="00011B4C" w:rsidRPr="00471C5E">
        <w:rPr>
          <w:rStyle w:val="normaltextrun"/>
          <w:rFonts w:ascii="Calibri" w:hAnsi="Calibri"/>
          <w:szCs w:val="22"/>
          <w:lang w:val="en-CA"/>
        </w:rPr>
        <w:t>Absent manifest error, the court will defer to the Chair's</w:t>
      </w:r>
      <w:r w:rsidR="00011B4C">
        <w:t xml:space="preserve">. In </w:t>
      </w:r>
      <w:r w:rsidR="00011B4C" w:rsidRPr="0053435C">
        <w:rPr>
          <w:rStyle w:val="normaltextrun"/>
          <w:rFonts w:ascii="Calibri" w:hAnsi="Calibri"/>
          <w:b/>
          <w:bCs/>
          <w:szCs w:val="22"/>
          <w:highlight w:val="yellow"/>
          <w:lang w:val="en-CA"/>
        </w:rPr>
        <w:t>Mosquito Consolidated</w:t>
      </w:r>
      <w:r w:rsidR="00011B4C">
        <w:rPr>
          <w:rStyle w:val="normaltextrun"/>
          <w:rFonts w:ascii="Calibri" w:hAnsi="Calibri"/>
          <w:b/>
          <w:bCs/>
          <w:szCs w:val="22"/>
          <w:lang w:val="en-CA"/>
        </w:rPr>
        <w:t xml:space="preserve">, </w:t>
      </w:r>
      <w:r w:rsidR="00011B4C">
        <w:rPr>
          <w:rStyle w:val="normaltextrun"/>
          <w:rFonts w:ascii="Calibri" w:hAnsi="Calibri"/>
          <w:bCs/>
          <w:szCs w:val="22"/>
          <w:lang w:val="en-CA"/>
        </w:rPr>
        <w:t xml:space="preserve">the court ordered a </w:t>
      </w:r>
      <w:r w:rsidR="00011B4C" w:rsidRPr="0053435C">
        <w:rPr>
          <w:rStyle w:val="normaltextrun"/>
          <w:rFonts w:ascii="Calibri" w:hAnsi="Calibri"/>
          <w:szCs w:val="22"/>
          <w:lang w:val="en-CA"/>
        </w:rPr>
        <w:t>new meeting after dissidents started an oppression action</w:t>
      </w:r>
      <w:r w:rsidR="00011B4C">
        <w:rPr>
          <w:rStyle w:val="normaltextrun"/>
          <w:rFonts w:ascii="Calibri" w:hAnsi="Calibri"/>
          <w:szCs w:val="22"/>
          <w:lang w:val="en-CA"/>
        </w:rPr>
        <w:t>.</w:t>
      </w:r>
      <w:r w:rsidR="00011B4C" w:rsidRPr="0053435C">
        <w:rPr>
          <w:rStyle w:val="normaltextrun"/>
          <w:rFonts w:ascii="Calibri" w:hAnsi="Calibri"/>
          <w:szCs w:val="22"/>
          <w:lang w:val="en-CA"/>
        </w:rPr>
        <w:t> </w:t>
      </w:r>
      <w:r w:rsidR="00011B4C" w:rsidRPr="0053435C">
        <w:rPr>
          <w:rStyle w:val="eop"/>
          <w:rFonts w:ascii="Calibri" w:hAnsi="Calibri"/>
          <w:szCs w:val="22"/>
          <w:lang w:val="en-CA"/>
        </w:rPr>
        <w:t> </w:t>
      </w:r>
    </w:p>
    <w:p w14:paraId="1CAF803B" w14:textId="77777777" w:rsidR="00011B4C" w:rsidRPr="00011B4C" w:rsidRDefault="00011B4C" w:rsidP="00011B4C"/>
    <w:p w14:paraId="4F1F118C" w14:textId="7B91E09D" w:rsidR="0053435C" w:rsidRPr="004A46A8" w:rsidRDefault="0053435C" w:rsidP="004A46A8">
      <w:pPr>
        <w:rPr>
          <w:b/>
          <w:sz w:val="28"/>
          <w:lang w:val="en-CA"/>
        </w:rPr>
      </w:pPr>
      <w:r w:rsidRPr="004A46A8">
        <w:rPr>
          <w:rStyle w:val="normaltextrun"/>
          <w:rFonts w:ascii="Calibri" w:hAnsi="Calibri"/>
          <w:b/>
          <w:szCs w:val="22"/>
          <w:lang w:val="en-CA"/>
        </w:rPr>
        <w:t xml:space="preserve">What </w:t>
      </w:r>
      <w:r w:rsidR="004A46A8" w:rsidRPr="004A46A8">
        <w:rPr>
          <w:rStyle w:val="normaltextrun"/>
          <w:rFonts w:ascii="Calibri" w:hAnsi="Calibri"/>
          <w:b/>
          <w:szCs w:val="22"/>
          <w:lang w:val="en-CA"/>
        </w:rPr>
        <w:t>can m</w:t>
      </w:r>
      <w:r w:rsidRPr="004A46A8">
        <w:rPr>
          <w:rStyle w:val="normaltextrun"/>
          <w:rFonts w:ascii="Calibri" w:hAnsi="Calibri"/>
          <w:b/>
          <w:szCs w:val="22"/>
          <w:lang w:val="en-CA"/>
        </w:rPr>
        <w:t xml:space="preserve">anagement </w:t>
      </w:r>
      <w:r w:rsidR="004A46A8" w:rsidRPr="004A46A8">
        <w:rPr>
          <w:rStyle w:val="normaltextrun"/>
          <w:rFonts w:ascii="Calibri" w:hAnsi="Calibri"/>
          <w:b/>
          <w:szCs w:val="22"/>
          <w:lang w:val="en-CA"/>
        </w:rPr>
        <w:t>do when they see</w:t>
      </w:r>
      <w:r w:rsidRPr="004A46A8">
        <w:rPr>
          <w:rStyle w:val="normaltextrun"/>
          <w:rFonts w:ascii="Calibri" w:hAnsi="Calibri"/>
          <w:b/>
          <w:szCs w:val="22"/>
          <w:lang w:val="en-CA"/>
        </w:rPr>
        <w:t xml:space="preserve"> that there’s going to be overwhelming votes against them?</w:t>
      </w:r>
      <w:r w:rsidRPr="004A46A8">
        <w:rPr>
          <w:rStyle w:val="eop"/>
          <w:rFonts w:ascii="Calibri" w:hAnsi="Calibri"/>
          <w:b/>
          <w:szCs w:val="22"/>
          <w:lang w:val="en-CA"/>
        </w:rPr>
        <w:t> </w:t>
      </w:r>
    </w:p>
    <w:p w14:paraId="3CA3E1A0" w14:textId="62E88D00" w:rsidR="0053435C" w:rsidRPr="004A46A8" w:rsidRDefault="0053435C" w:rsidP="001E636F">
      <w:pPr>
        <w:pStyle w:val="ListParagraph"/>
        <w:numPr>
          <w:ilvl w:val="0"/>
          <w:numId w:val="257"/>
        </w:numPr>
        <w:rPr>
          <w:sz w:val="28"/>
          <w:lang w:val="en-CA"/>
        </w:rPr>
      </w:pPr>
      <w:r w:rsidRPr="0053435C">
        <w:rPr>
          <w:rStyle w:val="normaltextrun"/>
          <w:rFonts w:ascii="Calibri" w:hAnsi="Calibri"/>
          <w:szCs w:val="22"/>
          <w:lang w:val="en-CA"/>
        </w:rPr>
        <w:t>They can postpone or cancel the meeting</w:t>
      </w:r>
      <w:r w:rsidR="004A46A8">
        <w:rPr>
          <w:rStyle w:val="normaltextrun"/>
          <w:rFonts w:ascii="Calibri" w:hAnsi="Calibri"/>
          <w:szCs w:val="22"/>
          <w:lang w:val="en-CA"/>
        </w:rPr>
        <w:t xml:space="preserve">. </w:t>
      </w:r>
      <w:r w:rsidRPr="004A46A8">
        <w:rPr>
          <w:rStyle w:val="normaltextrun"/>
          <w:rFonts w:ascii="Calibri" w:hAnsi="Calibri"/>
          <w:szCs w:val="22"/>
          <w:lang w:val="en-CA"/>
        </w:rPr>
        <w:t>Directors might find themselves getting sued for doing this without good reason</w:t>
      </w:r>
      <w:r w:rsidR="004A46A8">
        <w:rPr>
          <w:rStyle w:val="normaltextrun"/>
          <w:rFonts w:ascii="Calibri" w:hAnsi="Calibri"/>
          <w:szCs w:val="22"/>
          <w:lang w:val="en-CA"/>
        </w:rPr>
        <w:t xml:space="preserve">. </w:t>
      </w:r>
      <w:r w:rsidRPr="004A46A8">
        <w:rPr>
          <w:rStyle w:val="eop"/>
          <w:rFonts w:ascii="Calibri" w:hAnsi="Calibri"/>
          <w:szCs w:val="22"/>
          <w:lang w:val="en-CA"/>
        </w:rPr>
        <w:t> </w:t>
      </w:r>
    </w:p>
    <w:p w14:paraId="3BCE7EE4" w14:textId="7EDB1AEB" w:rsidR="00500475" w:rsidRPr="0053435C" w:rsidRDefault="0053435C" w:rsidP="001E636F">
      <w:pPr>
        <w:pStyle w:val="ListParagraph"/>
        <w:numPr>
          <w:ilvl w:val="0"/>
          <w:numId w:val="257"/>
        </w:numPr>
        <w:rPr>
          <w:sz w:val="28"/>
          <w:lang w:val="en-CA"/>
        </w:rPr>
      </w:pPr>
      <w:r w:rsidRPr="0053435C">
        <w:rPr>
          <w:rStyle w:val="normaltextrun"/>
          <w:rFonts w:ascii="Calibri" w:hAnsi="Calibri"/>
          <w:szCs w:val="22"/>
          <w:lang w:val="en-CA"/>
        </w:rPr>
        <w:t>Example reasons: Dissidents' disclosure was defective, give shareholders more time to figure out their slate</w:t>
      </w:r>
    </w:p>
    <w:p w14:paraId="194B2348" w14:textId="7FA27B28" w:rsidR="00500475" w:rsidRDefault="006A17A9" w:rsidP="001E636F">
      <w:pPr>
        <w:pStyle w:val="ListParagraph"/>
        <w:numPr>
          <w:ilvl w:val="0"/>
          <w:numId w:val="118"/>
        </w:numPr>
      </w:pPr>
      <w:r>
        <w:t>Last resort is diluting the SHs</w:t>
      </w:r>
    </w:p>
    <w:p w14:paraId="36A4A7B3" w14:textId="77777777" w:rsidR="0053435C" w:rsidRDefault="0053435C" w:rsidP="0053435C"/>
    <w:p w14:paraId="65C26175" w14:textId="6D21A0C4" w:rsidR="0053435C" w:rsidRPr="0053435C" w:rsidRDefault="0053435C" w:rsidP="003C66E5">
      <w:pPr>
        <w:pBdr>
          <w:bottom w:val="single" w:sz="4" w:space="1" w:color="auto"/>
        </w:pBdr>
        <w:rPr>
          <w:b/>
        </w:rPr>
      </w:pPr>
      <w:r w:rsidRPr="004A46A8">
        <w:rPr>
          <w:b/>
          <w:highlight w:val="green"/>
        </w:rPr>
        <w:t>Advance Notice Policies/By-laws</w:t>
      </w:r>
      <w:r>
        <w:rPr>
          <w:b/>
        </w:rPr>
        <w:t xml:space="preserve"> </w:t>
      </w:r>
    </w:p>
    <w:p w14:paraId="66B5125F" w14:textId="1F3460FA" w:rsidR="00B133E4" w:rsidRDefault="00B133E4" w:rsidP="001E636F">
      <w:pPr>
        <w:pStyle w:val="ListParagraph"/>
        <w:numPr>
          <w:ilvl w:val="0"/>
          <w:numId w:val="118"/>
        </w:numPr>
      </w:pPr>
      <w:r>
        <w:t xml:space="preserve">in the case of BC companies, </w:t>
      </w:r>
      <w:r w:rsidR="00340296">
        <w:t xml:space="preserve">if anyone other than management wants to nominate a director, advance notice </w:t>
      </w:r>
      <w:r w:rsidR="0053435C">
        <w:t>of nomination must</w:t>
      </w:r>
      <w:r w:rsidR="00340296">
        <w:t xml:space="preserve"> be provided</w:t>
      </w:r>
      <w:r w:rsidR="0053435C">
        <w:t xml:space="preserve"> to the company</w:t>
      </w:r>
      <w:r w:rsidR="00340296">
        <w:t xml:space="preserve"> not less than 30 and not more than 60 days before the meeting </w:t>
      </w:r>
    </w:p>
    <w:p w14:paraId="12BEF191" w14:textId="424614C7" w:rsidR="00C01367" w:rsidRDefault="00C01367" w:rsidP="001E636F">
      <w:pPr>
        <w:pStyle w:val="ListParagraph"/>
        <w:numPr>
          <w:ilvl w:val="1"/>
          <w:numId w:val="118"/>
        </w:numPr>
      </w:pPr>
      <w:r>
        <w:t xml:space="preserve">info about SH posing the nomination must be provided </w:t>
      </w:r>
    </w:p>
    <w:p w14:paraId="37791204" w14:textId="3AB500F7" w:rsidR="0053435C" w:rsidRDefault="0053435C" w:rsidP="001E636F">
      <w:pPr>
        <w:pStyle w:val="ListParagraph"/>
        <w:numPr>
          <w:ilvl w:val="1"/>
          <w:numId w:val="118"/>
        </w:numPr>
      </w:pPr>
      <w:r>
        <w:lastRenderedPageBreak/>
        <w:t xml:space="preserve">this gives the management a heads up </w:t>
      </w:r>
    </w:p>
    <w:p w14:paraId="12EA43CF" w14:textId="79D01C02" w:rsidR="0053435C" w:rsidRPr="0053435C" w:rsidRDefault="0053435C" w:rsidP="001E636F">
      <w:pPr>
        <w:pStyle w:val="ListParagraph"/>
        <w:numPr>
          <w:ilvl w:val="0"/>
          <w:numId w:val="118"/>
        </w:numPr>
        <w:rPr>
          <w:b/>
          <w:sz w:val="28"/>
          <w:lang w:val="en-CA"/>
        </w:rPr>
      </w:pPr>
      <w:r w:rsidRPr="0053435C">
        <w:rPr>
          <w:rStyle w:val="normaltextrun"/>
          <w:rFonts w:ascii="Calibri" w:hAnsi="Calibri"/>
          <w:b/>
          <w:szCs w:val="22"/>
          <w:highlight w:val="yellow"/>
          <w:lang w:val="en-CA"/>
        </w:rPr>
        <w:t>Orange Capital Case:</w:t>
      </w:r>
      <w:r w:rsidRPr="0053435C">
        <w:rPr>
          <w:rStyle w:val="eop"/>
          <w:rFonts w:ascii="Calibri" w:hAnsi="Calibri"/>
          <w:b/>
          <w:szCs w:val="22"/>
          <w:lang w:val="en-CA"/>
        </w:rPr>
        <w:t> </w:t>
      </w:r>
      <w:r w:rsidRPr="0053435C">
        <w:rPr>
          <w:rStyle w:val="normaltextrun"/>
          <w:rFonts w:ascii="Calibri" w:hAnsi="Calibri"/>
          <w:szCs w:val="22"/>
          <w:lang w:val="en-CA"/>
        </w:rPr>
        <w:t>Advanced notice policies interpreted as protective of shareholders rather than management</w:t>
      </w:r>
      <w:r w:rsidRPr="0053435C">
        <w:rPr>
          <w:rStyle w:val="eop"/>
          <w:rFonts w:ascii="Calibri" w:hAnsi="Calibri"/>
          <w:szCs w:val="22"/>
          <w:lang w:val="en-CA"/>
        </w:rPr>
        <w:t> </w:t>
      </w:r>
    </w:p>
    <w:p w14:paraId="403807E2" w14:textId="77777777" w:rsidR="0053435C" w:rsidRPr="0053435C" w:rsidRDefault="0053435C" w:rsidP="001E636F">
      <w:pPr>
        <w:pStyle w:val="ListParagraph"/>
        <w:numPr>
          <w:ilvl w:val="0"/>
          <w:numId w:val="118"/>
        </w:numPr>
        <w:rPr>
          <w:sz w:val="28"/>
          <w:lang w:val="en-CA"/>
        </w:rPr>
      </w:pPr>
      <w:r w:rsidRPr="0053435C">
        <w:rPr>
          <w:rStyle w:val="normaltextrun"/>
          <w:rFonts w:ascii="Calibri" w:hAnsi="Calibri"/>
          <w:szCs w:val="22"/>
          <w:lang w:val="en-CA"/>
        </w:rPr>
        <w:t>A lot of companies are now adopting these </w:t>
      </w:r>
      <w:r w:rsidRPr="0053435C">
        <w:rPr>
          <w:rStyle w:val="eop"/>
          <w:rFonts w:ascii="Calibri" w:hAnsi="Calibri"/>
          <w:szCs w:val="22"/>
          <w:lang w:val="en-CA"/>
        </w:rPr>
        <w:t> </w:t>
      </w:r>
    </w:p>
    <w:p w14:paraId="6BE39013" w14:textId="6E212E50" w:rsidR="0053435C" w:rsidRPr="0053435C" w:rsidRDefault="0053435C" w:rsidP="001E636F">
      <w:pPr>
        <w:pStyle w:val="ListParagraph"/>
        <w:numPr>
          <w:ilvl w:val="0"/>
          <w:numId w:val="118"/>
        </w:numPr>
        <w:rPr>
          <w:sz w:val="28"/>
          <w:lang w:val="en-CA"/>
        </w:rPr>
      </w:pPr>
      <w:r w:rsidRPr="0053435C">
        <w:rPr>
          <w:rStyle w:val="normaltextrun"/>
          <w:rFonts w:ascii="Calibri" w:hAnsi="Calibri"/>
          <w:szCs w:val="22"/>
          <w:lang w:val="en-CA"/>
        </w:rPr>
        <w:t>Before Advanced Notice, you could show up at the meeting and propose a slate of directors</w:t>
      </w:r>
      <w:r w:rsidRPr="0053435C">
        <w:rPr>
          <w:rStyle w:val="eop"/>
          <w:rFonts w:ascii="Calibri" w:hAnsi="Calibri"/>
          <w:szCs w:val="22"/>
          <w:lang w:val="en-CA"/>
        </w:rPr>
        <w:t> </w:t>
      </w:r>
      <w:r w:rsidRPr="0053435C">
        <w:rPr>
          <w:rStyle w:val="eop"/>
          <w:rFonts w:ascii="Calibri" w:hAnsi="Calibri"/>
          <w:szCs w:val="22"/>
          <w:lang w:val="en-CA"/>
        </w:rPr>
        <w:sym w:font="Wingdings" w:char="F0E0"/>
      </w:r>
      <w:r>
        <w:rPr>
          <w:rStyle w:val="eop"/>
          <w:rFonts w:ascii="Calibri" w:hAnsi="Calibri"/>
          <w:szCs w:val="22"/>
          <w:lang w:val="en-CA"/>
        </w:rPr>
        <w:t xml:space="preserve"> </w:t>
      </w:r>
      <w:r w:rsidRPr="0053435C">
        <w:rPr>
          <w:rStyle w:val="normaltextrun"/>
          <w:rFonts w:ascii="Calibri" w:hAnsi="Calibri"/>
          <w:szCs w:val="22"/>
          <w:lang w:val="en-CA"/>
        </w:rPr>
        <w:t>Could ambush</w:t>
      </w:r>
      <w:r w:rsidRPr="0053435C">
        <w:rPr>
          <w:rStyle w:val="eop"/>
          <w:rFonts w:ascii="Calibri" w:hAnsi="Calibri"/>
          <w:szCs w:val="22"/>
          <w:lang w:val="en-CA"/>
        </w:rPr>
        <w:t> </w:t>
      </w:r>
    </w:p>
    <w:p w14:paraId="141B1CE5" w14:textId="77777777" w:rsidR="0053435C" w:rsidRPr="0053435C" w:rsidRDefault="0053435C" w:rsidP="001E636F">
      <w:pPr>
        <w:pStyle w:val="ListParagraph"/>
        <w:numPr>
          <w:ilvl w:val="0"/>
          <w:numId w:val="118"/>
        </w:numPr>
        <w:rPr>
          <w:sz w:val="28"/>
          <w:lang w:val="en-CA"/>
        </w:rPr>
      </w:pPr>
      <w:r w:rsidRPr="0053435C">
        <w:rPr>
          <w:rStyle w:val="normaltextrun"/>
          <w:rFonts w:ascii="Calibri" w:hAnsi="Calibri"/>
          <w:szCs w:val="22"/>
          <w:lang w:val="en-CA"/>
        </w:rPr>
        <w:t>Potential effects on corporations</w:t>
      </w:r>
      <w:r w:rsidRPr="0053435C">
        <w:rPr>
          <w:rStyle w:val="eop"/>
          <w:rFonts w:ascii="Calibri" w:hAnsi="Calibri"/>
          <w:szCs w:val="22"/>
          <w:lang w:val="en-CA"/>
        </w:rPr>
        <w:t> </w:t>
      </w:r>
    </w:p>
    <w:p w14:paraId="6F30378F" w14:textId="77777777" w:rsidR="0053435C" w:rsidRPr="0053435C" w:rsidRDefault="0053435C" w:rsidP="001E636F">
      <w:pPr>
        <w:pStyle w:val="ListParagraph"/>
        <w:numPr>
          <w:ilvl w:val="1"/>
          <w:numId w:val="118"/>
        </w:numPr>
        <w:rPr>
          <w:sz w:val="28"/>
          <w:lang w:val="en-CA"/>
        </w:rPr>
      </w:pPr>
      <w:r w:rsidRPr="0053435C">
        <w:rPr>
          <w:rStyle w:val="normaltextrun"/>
          <w:rFonts w:ascii="Calibri" w:hAnsi="Calibri"/>
          <w:szCs w:val="22"/>
          <w:lang w:val="en-CA"/>
        </w:rPr>
        <w:t>Could see more proxy contests as a mechanism to acquire not only control of the company, but also ownership - put in place a friendly board </w:t>
      </w:r>
      <w:r w:rsidRPr="0053435C">
        <w:rPr>
          <w:rStyle w:val="eop"/>
          <w:rFonts w:ascii="Calibri" w:hAnsi="Calibri"/>
          <w:szCs w:val="22"/>
          <w:lang w:val="en-CA"/>
        </w:rPr>
        <w:t> </w:t>
      </w:r>
    </w:p>
    <w:p w14:paraId="27D055E6" w14:textId="77777777" w:rsidR="0053435C" w:rsidRPr="0053435C" w:rsidRDefault="0053435C" w:rsidP="001E636F">
      <w:pPr>
        <w:pStyle w:val="ListParagraph"/>
        <w:numPr>
          <w:ilvl w:val="1"/>
          <w:numId w:val="118"/>
        </w:numPr>
        <w:rPr>
          <w:sz w:val="28"/>
          <w:lang w:val="en-CA"/>
        </w:rPr>
      </w:pPr>
      <w:r w:rsidRPr="0053435C">
        <w:rPr>
          <w:rStyle w:val="normaltextrun"/>
          <w:rFonts w:ascii="Calibri" w:hAnsi="Calibri"/>
          <w:szCs w:val="22"/>
          <w:lang w:val="en-CA"/>
        </w:rPr>
        <w:t>We see proxy contests among companies that are junior in Canada, but have attracted interest in mainland China investors</w:t>
      </w:r>
      <w:r w:rsidRPr="0053435C">
        <w:rPr>
          <w:rStyle w:val="eop"/>
          <w:rFonts w:ascii="Calibri" w:hAnsi="Calibri"/>
          <w:szCs w:val="22"/>
          <w:lang w:val="en-CA"/>
        </w:rPr>
        <w:t> </w:t>
      </w:r>
    </w:p>
    <w:p w14:paraId="4CF2D195" w14:textId="2750B027" w:rsidR="0053435C" w:rsidRPr="0053435C" w:rsidRDefault="0053435C" w:rsidP="001E636F">
      <w:pPr>
        <w:pStyle w:val="ListParagraph"/>
        <w:numPr>
          <w:ilvl w:val="2"/>
          <w:numId w:val="118"/>
        </w:numPr>
        <w:rPr>
          <w:sz w:val="28"/>
          <w:lang w:val="en-CA"/>
        </w:rPr>
      </w:pPr>
      <w:r w:rsidRPr="0053435C">
        <w:rPr>
          <w:rStyle w:val="normaltextrun"/>
          <w:rFonts w:ascii="Calibri" w:hAnsi="Calibri"/>
          <w:szCs w:val="22"/>
          <w:lang w:val="en-CA"/>
        </w:rPr>
        <w:t>They soon realized that they would need to take control of the board</w:t>
      </w:r>
    </w:p>
    <w:p w14:paraId="7CFD6B9F" w14:textId="1FCAC8E9" w:rsidR="009B65A7" w:rsidRDefault="006271B6" w:rsidP="009B65A7">
      <w:pPr>
        <w:pStyle w:val="Heading1"/>
      </w:pPr>
      <w:bookmarkStart w:id="108" w:name="_Toc480301471"/>
      <w:r>
        <w:t>Corporate g</w:t>
      </w:r>
      <w:r w:rsidR="00B275A4">
        <w:t>overnance</w:t>
      </w:r>
      <w:bookmarkEnd w:id="108"/>
    </w:p>
    <w:p w14:paraId="47E39688" w14:textId="7F0FEA2D" w:rsidR="00B275A4" w:rsidRDefault="00A05222" w:rsidP="00B275A4">
      <w:r>
        <w:t xml:space="preserve">Corporate governance scandals </w:t>
      </w:r>
    </w:p>
    <w:p w14:paraId="3B4C1EF5" w14:textId="72A83F75" w:rsidR="00A05222" w:rsidRDefault="00A05222" w:rsidP="001E636F">
      <w:pPr>
        <w:pStyle w:val="ListParagraph"/>
        <w:numPr>
          <w:ilvl w:val="0"/>
          <w:numId w:val="108"/>
        </w:numPr>
      </w:pPr>
      <w:r>
        <w:t xml:space="preserve">Enron Corporation’s cataclysmic bankruptcy  </w:t>
      </w:r>
    </w:p>
    <w:p w14:paraId="3B976FD4" w14:textId="77777777" w:rsidR="003B42DF" w:rsidRDefault="003B42DF" w:rsidP="003B42DF"/>
    <w:p w14:paraId="3BA9E977" w14:textId="2068CD12" w:rsidR="003B42DF" w:rsidRDefault="003B42DF" w:rsidP="003B42DF">
      <w:r>
        <w:t>2 broad themes that have risen in importance over the past decade:</w:t>
      </w:r>
    </w:p>
    <w:p w14:paraId="006E3EB8" w14:textId="0579E03D" w:rsidR="003B42DF" w:rsidRDefault="009B5055" w:rsidP="001E636F">
      <w:pPr>
        <w:pStyle w:val="ListParagraph"/>
        <w:numPr>
          <w:ilvl w:val="0"/>
          <w:numId w:val="108"/>
        </w:numPr>
      </w:pPr>
      <w:r>
        <w:t xml:space="preserve">(1) </w:t>
      </w:r>
      <w:r w:rsidR="003B42DF">
        <w:t xml:space="preserve">Increased corporate transparency &amp; accountability </w:t>
      </w:r>
    </w:p>
    <w:p w14:paraId="0F3F8B05" w14:textId="5815E03D" w:rsidR="003B42DF" w:rsidRDefault="00AA51D3" w:rsidP="001E636F">
      <w:pPr>
        <w:pStyle w:val="ListParagraph"/>
        <w:numPr>
          <w:ilvl w:val="1"/>
          <w:numId w:val="108"/>
        </w:numPr>
      </w:pPr>
      <w:r>
        <w:t xml:space="preserve">(A) </w:t>
      </w:r>
      <w:r w:rsidR="003B42DF">
        <w:t xml:space="preserve">Post-scandal reforms </w:t>
      </w:r>
    </w:p>
    <w:p w14:paraId="1951A965" w14:textId="50828561" w:rsidR="003B42DF" w:rsidRDefault="003B42DF" w:rsidP="001E636F">
      <w:pPr>
        <w:pStyle w:val="ListParagraph"/>
        <w:numPr>
          <w:ilvl w:val="2"/>
          <w:numId w:val="108"/>
        </w:numPr>
      </w:pPr>
      <w:r>
        <w:t xml:space="preserve">Unlike other provinces, BCSCn preferred a principles-based approach to corporate governance. </w:t>
      </w:r>
    </w:p>
    <w:p w14:paraId="6820E1C7" w14:textId="442D6FCB" w:rsidR="003B42DF" w:rsidRDefault="00227A5C" w:rsidP="001E636F">
      <w:pPr>
        <w:pStyle w:val="ListParagraph"/>
        <w:numPr>
          <w:ilvl w:val="2"/>
          <w:numId w:val="108"/>
        </w:numPr>
      </w:pPr>
      <w:r>
        <w:t>Commissions follow the corporate governance regime set out in NI 58-101, NP 58-201 and NI 52-110</w:t>
      </w:r>
    </w:p>
    <w:p w14:paraId="6361C88B" w14:textId="5A486B56" w:rsidR="003B42DF" w:rsidRDefault="00AA51D3" w:rsidP="001E636F">
      <w:pPr>
        <w:pStyle w:val="ListParagraph"/>
        <w:numPr>
          <w:ilvl w:val="1"/>
          <w:numId w:val="108"/>
        </w:numPr>
      </w:pPr>
      <w:r>
        <w:t xml:space="preserve">(B) </w:t>
      </w:r>
      <w:r w:rsidR="003B42DF">
        <w:t xml:space="preserve">Corporate governance disclosure </w:t>
      </w:r>
    </w:p>
    <w:p w14:paraId="17DA4876" w14:textId="38A00BEC" w:rsidR="00C43205" w:rsidRDefault="00AA51D3" w:rsidP="001E636F">
      <w:pPr>
        <w:pStyle w:val="ListParagraph"/>
        <w:numPr>
          <w:ilvl w:val="1"/>
          <w:numId w:val="108"/>
        </w:numPr>
      </w:pPr>
      <w:r>
        <w:t xml:space="preserve">(C) </w:t>
      </w:r>
      <w:r w:rsidR="00D12C47">
        <w:t xml:space="preserve">Director independence: </w:t>
      </w:r>
    </w:p>
    <w:p w14:paraId="4B915103" w14:textId="4981BDE8" w:rsidR="00A246C7" w:rsidRDefault="00A246C7" w:rsidP="001E636F">
      <w:pPr>
        <w:pStyle w:val="ListParagraph"/>
        <w:numPr>
          <w:ilvl w:val="1"/>
          <w:numId w:val="108"/>
        </w:numPr>
      </w:pPr>
      <w:r>
        <w:t xml:space="preserve">(D) Director and officer certification requirements </w:t>
      </w:r>
    </w:p>
    <w:p w14:paraId="20DDB476" w14:textId="2A2AEE73" w:rsidR="00A246C7" w:rsidRDefault="00A246C7" w:rsidP="001E636F">
      <w:pPr>
        <w:pStyle w:val="ListParagraph"/>
        <w:numPr>
          <w:ilvl w:val="1"/>
          <w:numId w:val="108"/>
        </w:numPr>
      </w:pPr>
      <w:r>
        <w:t xml:space="preserve">(E) SH meetings and voting rights </w:t>
      </w:r>
    </w:p>
    <w:p w14:paraId="3046C537" w14:textId="0271416C" w:rsidR="000947C6" w:rsidRDefault="000947C6" w:rsidP="001E636F">
      <w:pPr>
        <w:pStyle w:val="ListParagraph"/>
        <w:numPr>
          <w:ilvl w:val="2"/>
          <w:numId w:val="108"/>
        </w:numPr>
      </w:pPr>
      <w:r>
        <w:t xml:space="preserve">dual </w:t>
      </w:r>
      <w:r w:rsidR="008B073E">
        <w:t xml:space="preserve">class </w:t>
      </w:r>
      <w:r w:rsidR="00C44B47">
        <w:t xml:space="preserve">share structures </w:t>
      </w:r>
    </w:p>
    <w:p w14:paraId="33814CEF" w14:textId="4EF9D57F" w:rsidR="00C44B47" w:rsidRDefault="002C3445" w:rsidP="001E636F">
      <w:pPr>
        <w:pStyle w:val="ListParagraph"/>
        <w:numPr>
          <w:ilvl w:val="2"/>
          <w:numId w:val="108"/>
        </w:numPr>
      </w:pPr>
      <w:r>
        <w:t xml:space="preserve">plurality and majority voting </w:t>
      </w:r>
    </w:p>
    <w:p w14:paraId="5EA9C9BB" w14:textId="4E4A2188" w:rsidR="000947C6" w:rsidRDefault="00832164" w:rsidP="001E636F">
      <w:pPr>
        <w:pStyle w:val="ListParagraph"/>
        <w:numPr>
          <w:ilvl w:val="2"/>
          <w:numId w:val="108"/>
        </w:numPr>
      </w:pPr>
      <w:r>
        <w:t xml:space="preserve">say-on-pay </w:t>
      </w:r>
    </w:p>
    <w:p w14:paraId="137BC4F3" w14:textId="2F9C2D86" w:rsidR="009B5055" w:rsidRDefault="009B5055" w:rsidP="001E636F">
      <w:pPr>
        <w:pStyle w:val="ListParagraph"/>
        <w:numPr>
          <w:ilvl w:val="0"/>
          <w:numId w:val="108"/>
        </w:numPr>
      </w:pPr>
      <w:r>
        <w:t xml:space="preserve">(2) Evolving understanding of the public corporation’s role in society </w:t>
      </w:r>
    </w:p>
    <w:p w14:paraId="511C43B8" w14:textId="612667EC" w:rsidR="009B5055" w:rsidRDefault="00D873EB" w:rsidP="001E636F">
      <w:pPr>
        <w:pStyle w:val="ListParagraph"/>
        <w:numPr>
          <w:ilvl w:val="1"/>
          <w:numId w:val="108"/>
        </w:numPr>
      </w:pPr>
      <w:r>
        <w:t xml:space="preserve">(A) Intro: “SH primacy model”; “stakeholder theory” </w:t>
      </w:r>
    </w:p>
    <w:p w14:paraId="1B8890C4" w14:textId="61AFE54D" w:rsidR="00D873EB" w:rsidRDefault="00B268C4" w:rsidP="001E636F">
      <w:pPr>
        <w:pStyle w:val="ListParagraph"/>
        <w:numPr>
          <w:ilvl w:val="1"/>
          <w:numId w:val="108"/>
        </w:numPr>
      </w:pPr>
      <w:r>
        <w:t xml:space="preserve">(B) </w:t>
      </w:r>
      <w:r w:rsidR="00D873EB">
        <w:t xml:space="preserve">BCE Inc. v 1976 Debentureholders </w:t>
      </w:r>
    </w:p>
    <w:p w14:paraId="1960E8B1" w14:textId="0BD08F27" w:rsidR="00B65D43" w:rsidRDefault="00B65D43" w:rsidP="001E636F">
      <w:pPr>
        <w:pStyle w:val="ListParagraph"/>
        <w:numPr>
          <w:ilvl w:val="1"/>
          <w:numId w:val="108"/>
        </w:numPr>
      </w:pPr>
      <w:r>
        <w:t xml:space="preserve">(C) Gender equity and board diversity </w:t>
      </w:r>
    </w:p>
    <w:p w14:paraId="5231FA42" w14:textId="657C625F" w:rsidR="00CD626E" w:rsidRDefault="00CF6CEE" w:rsidP="001E636F">
      <w:pPr>
        <w:pStyle w:val="ListParagraph"/>
        <w:numPr>
          <w:ilvl w:val="1"/>
          <w:numId w:val="108"/>
        </w:numPr>
      </w:pPr>
      <w:r>
        <w:t>(D) Corpor</w:t>
      </w:r>
      <w:r w:rsidR="00CD626E">
        <w:t xml:space="preserve">ate social responsibility (CSR): refers to the way in which a company integrates social and environmental goals into its biz operations, while still addressing SH and stakeholder expectations. </w:t>
      </w:r>
    </w:p>
    <w:p w14:paraId="75A39ECD" w14:textId="77777777" w:rsidR="00843E53" w:rsidRDefault="00843E53" w:rsidP="00843E53"/>
    <w:p w14:paraId="7E8D5C95" w14:textId="77777777" w:rsidR="00986A7A" w:rsidRDefault="00843E53" w:rsidP="00986A7A">
      <w:pPr>
        <w:pBdr>
          <w:top w:val="single" w:sz="4" w:space="1" w:color="auto"/>
        </w:pBdr>
        <w:rPr>
          <w:b/>
        </w:rPr>
      </w:pPr>
      <w:r w:rsidRPr="003A4726">
        <w:rPr>
          <w:b/>
          <w:highlight w:val="green"/>
        </w:rPr>
        <w:t>Corporate Governance Disclosure Requirement</w:t>
      </w:r>
      <w:r w:rsidRPr="00EB7006">
        <w:rPr>
          <w:b/>
        </w:rPr>
        <w:t xml:space="preserve"> </w:t>
      </w:r>
    </w:p>
    <w:p w14:paraId="20146B9E" w14:textId="10483CA3" w:rsidR="00843E53" w:rsidRDefault="00B833C2" w:rsidP="00986A7A">
      <w:r>
        <w:t>Historically, no mandated disclosure and the rational was that p</w:t>
      </w:r>
      <w:r w:rsidR="00986A7A">
        <w:t xml:space="preserve">ple invest in companies that perform </w:t>
      </w:r>
      <w:r>
        <w:t xml:space="preserve">well (if bad corp governance pple won’t invest in). This failed in 2011 w/ Enron’s </w:t>
      </w:r>
      <w:r>
        <w:lastRenderedPageBreak/>
        <w:t xml:space="preserve">bankruptcy (worst one in US’s history – fraudulent accounting practices; serious lack of </w:t>
      </w:r>
      <w:r w:rsidR="00986A7A">
        <w:t xml:space="preserve">independence) – as a result of which the Sarbanes Oxley Act was implemented. </w:t>
      </w:r>
    </w:p>
    <w:p w14:paraId="560C6ABA" w14:textId="77777777" w:rsidR="00986A7A" w:rsidRDefault="00986A7A" w:rsidP="00986A7A">
      <w:pPr>
        <w:rPr>
          <w:b/>
        </w:rPr>
      </w:pPr>
    </w:p>
    <w:p w14:paraId="7B086665" w14:textId="5A54C88A" w:rsidR="00986A7A" w:rsidRPr="00986A7A" w:rsidRDefault="00986A7A" w:rsidP="00986A7A">
      <w:pPr>
        <w:rPr>
          <w:sz w:val="28"/>
          <w:lang w:val="en-CA"/>
        </w:rPr>
      </w:pPr>
      <w:r w:rsidRPr="00986A7A">
        <w:rPr>
          <w:rStyle w:val="normaltextrun"/>
          <w:rFonts w:ascii="Calibri" w:hAnsi="Calibri"/>
          <w:szCs w:val="22"/>
          <w:lang w:val="en-CA"/>
        </w:rPr>
        <w:t xml:space="preserve">Canada </w:t>
      </w:r>
      <w:r w:rsidR="00365139">
        <w:rPr>
          <w:rStyle w:val="normaltextrun"/>
          <w:rFonts w:ascii="Calibri" w:hAnsi="Calibri"/>
          <w:szCs w:val="22"/>
          <w:lang w:val="en-CA"/>
        </w:rPr>
        <w:t xml:space="preserve">has adopted a </w:t>
      </w:r>
      <w:r w:rsidR="00365139">
        <w:rPr>
          <w:sz w:val="28"/>
          <w:lang w:val="en-CA"/>
        </w:rPr>
        <w:t>c</w:t>
      </w:r>
      <w:r w:rsidRPr="00986A7A">
        <w:rPr>
          <w:rStyle w:val="normaltextrun"/>
          <w:rFonts w:ascii="Calibri" w:hAnsi="Calibri"/>
          <w:szCs w:val="22"/>
          <w:lang w:val="en-CA"/>
        </w:rPr>
        <w:t>omply or explain methodology</w:t>
      </w:r>
      <w:r w:rsidRPr="00986A7A">
        <w:rPr>
          <w:rStyle w:val="eop"/>
          <w:rFonts w:ascii="Calibri" w:hAnsi="Calibri"/>
          <w:szCs w:val="22"/>
          <w:lang w:val="en-CA"/>
        </w:rPr>
        <w:t> </w:t>
      </w:r>
      <w:r w:rsidR="00365139">
        <w:rPr>
          <w:rStyle w:val="eop"/>
          <w:rFonts w:ascii="Calibri" w:hAnsi="Calibri"/>
          <w:szCs w:val="22"/>
          <w:lang w:val="en-CA"/>
        </w:rPr>
        <w:t xml:space="preserve">– whereby issuers need </w:t>
      </w:r>
      <w:r w:rsidR="00365139">
        <w:t>to adopt practices; and if they don’t, they need to tell people why you don’t</w:t>
      </w:r>
    </w:p>
    <w:p w14:paraId="629CF6ED" w14:textId="31BD1529" w:rsidR="00365139" w:rsidRDefault="00B833C2" w:rsidP="001E636F">
      <w:pPr>
        <w:pStyle w:val="ListParagraph"/>
        <w:numPr>
          <w:ilvl w:val="0"/>
          <w:numId w:val="258"/>
        </w:numPr>
      </w:pPr>
      <w:r>
        <w:t>BC wanted to adopt principled approach, but ultimately explain-and-comply won!</w:t>
      </w:r>
    </w:p>
    <w:p w14:paraId="3AB9C83A" w14:textId="77777777" w:rsidR="00365139" w:rsidRDefault="00365139" w:rsidP="00DF5E69"/>
    <w:p w14:paraId="77A07D88" w14:textId="1332A70D" w:rsidR="00DF5E69" w:rsidRDefault="00365139" w:rsidP="00DF5E69">
      <w:r w:rsidRPr="00365139">
        <w:rPr>
          <w:rStyle w:val="Emphasis"/>
        </w:rPr>
        <w:t xml:space="preserve">NI </w:t>
      </w:r>
      <w:r w:rsidR="00DF5E69" w:rsidRPr="00365139">
        <w:rPr>
          <w:rStyle w:val="Emphasis"/>
        </w:rPr>
        <w:t>58-101</w:t>
      </w:r>
      <w:r w:rsidR="00DF5E69">
        <w:t xml:space="preserve"> </w:t>
      </w:r>
      <w:r>
        <w:t xml:space="preserve">sets out a series of disclosure requirements w/r/t corporate governance. </w:t>
      </w:r>
    </w:p>
    <w:p w14:paraId="03F69673" w14:textId="77777777" w:rsidR="00E75ACC" w:rsidRDefault="00E75ACC" w:rsidP="00DF5E69"/>
    <w:p w14:paraId="2CAE1523" w14:textId="7EF3362F" w:rsidR="00AF55CF" w:rsidRDefault="00641C69" w:rsidP="00DF5E69">
      <w:pPr>
        <w:rPr>
          <w:b/>
        </w:rPr>
      </w:pPr>
      <w:r w:rsidRPr="00641C69">
        <w:rPr>
          <w:b/>
          <w:highlight w:val="green"/>
        </w:rPr>
        <w:t>Director Independence Requirement</w:t>
      </w:r>
      <w:r w:rsidR="00EA7C11">
        <w:rPr>
          <w:b/>
          <w:highlight w:val="green"/>
        </w:rPr>
        <w:t>s</w:t>
      </w:r>
    </w:p>
    <w:p w14:paraId="486F9C2C" w14:textId="76C8038A" w:rsidR="00156029" w:rsidRPr="00156029" w:rsidRDefault="00156029" w:rsidP="00DF5E69">
      <w:r>
        <w:t>Most important function of independent directors is overseeing and scrutinizing the activities of management.</w:t>
      </w:r>
    </w:p>
    <w:p w14:paraId="25F66AA2" w14:textId="2EDF124E" w:rsidR="00E75ACC" w:rsidRPr="001952B4" w:rsidRDefault="00AF55CF" w:rsidP="00DF5E69">
      <w:pPr>
        <w:rPr>
          <w:rFonts w:ascii="Times New Roman" w:hAnsi="Times New Roman"/>
        </w:rPr>
      </w:pPr>
      <w:r w:rsidRPr="00365139">
        <w:rPr>
          <w:rStyle w:val="Emphasis"/>
        </w:rPr>
        <w:t>NI 58-101</w:t>
      </w:r>
      <w:r>
        <w:t xml:space="preserve"> </w:t>
      </w:r>
      <w:r w:rsidR="00E75ACC" w:rsidRPr="00E75ACC">
        <w:rPr>
          <w:rStyle w:val="Emphasis"/>
        </w:rPr>
        <w:t>s.2.1 </w:t>
      </w:r>
      <w:r w:rsidR="00E75ACC">
        <w:rPr>
          <w:lang w:val="en-CA"/>
        </w:rPr>
        <w:t xml:space="preserve">IF </w:t>
      </w:r>
      <w:r w:rsidR="00E75ACC" w:rsidRPr="00E75ACC">
        <w:rPr>
          <w:lang w:val="en-CA"/>
        </w:rPr>
        <w:t>managem</w:t>
      </w:r>
      <w:r w:rsidR="00E75ACC">
        <w:rPr>
          <w:lang w:val="en-CA"/>
        </w:rPr>
        <w:t xml:space="preserve">ent of a </w:t>
      </w:r>
      <w:r w:rsidR="00E75ACC">
        <w:rPr>
          <w:b/>
          <w:lang w:val="en-CA"/>
        </w:rPr>
        <w:t>venture issuer</w:t>
      </w:r>
      <w:r w:rsidR="00E75ACC">
        <w:rPr>
          <w:lang w:val="en-CA"/>
        </w:rPr>
        <w:t xml:space="preserve"> solicits</w:t>
      </w:r>
      <w:r w:rsidR="00E75ACC" w:rsidRPr="00E75ACC">
        <w:rPr>
          <w:lang w:val="en-CA"/>
        </w:rPr>
        <w:t xml:space="preserve"> a proxy from a security holder for purposes of </w:t>
      </w:r>
      <w:r w:rsidR="00E75ACC" w:rsidRPr="00AF55CF">
        <w:rPr>
          <w:u w:val="single"/>
          <w:lang w:val="en-CA"/>
        </w:rPr>
        <w:t>electing a director</w:t>
      </w:r>
      <w:r w:rsidR="00E75ACC" w:rsidRPr="00E75ACC">
        <w:rPr>
          <w:lang w:val="en-CA"/>
        </w:rPr>
        <w:t xml:space="preserve">, </w:t>
      </w:r>
      <w:r w:rsidR="00E75ACC">
        <w:rPr>
          <w:lang w:val="en-CA"/>
        </w:rPr>
        <w:t xml:space="preserve">the issuer </w:t>
      </w:r>
      <w:r w:rsidR="00E75ACC" w:rsidRPr="00E75ACC">
        <w:rPr>
          <w:lang w:val="en-CA"/>
        </w:rPr>
        <w:t>must include</w:t>
      </w:r>
      <w:r w:rsidR="00E75ACC">
        <w:rPr>
          <w:lang w:val="en-CA"/>
        </w:rPr>
        <w:t xml:space="preserve"> in its management info circular the</w:t>
      </w:r>
      <w:r w:rsidR="00E75ACC" w:rsidRPr="00E75ACC">
        <w:rPr>
          <w:lang w:val="en-CA"/>
        </w:rPr>
        <w:t xml:space="preserve"> disclosure required by </w:t>
      </w:r>
      <w:r w:rsidR="00E75ACC" w:rsidRPr="00E75ACC">
        <w:rPr>
          <w:b/>
          <w:bCs/>
          <w:lang w:val="en-CA"/>
        </w:rPr>
        <w:t>Form 58-101F1</w:t>
      </w:r>
      <w:r w:rsidR="00E75ACC">
        <w:rPr>
          <w:b/>
          <w:bCs/>
          <w:lang w:val="en-CA"/>
        </w:rPr>
        <w:t xml:space="preserve">. </w:t>
      </w:r>
    </w:p>
    <w:p w14:paraId="3ECE0809" w14:textId="59466323" w:rsidR="00AF55CF" w:rsidRDefault="001952B4" w:rsidP="00641C69">
      <w:r w:rsidRPr="001952B4">
        <w:rPr>
          <w:rStyle w:val="Emphasis"/>
        </w:rPr>
        <w:t>NP</w:t>
      </w:r>
      <w:r w:rsidR="00DF5E69" w:rsidRPr="001952B4">
        <w:rPr>
          <w:rStyle w:val="Emphasis"/>
        </w:rPr>
        <w:t xml:space="preserve"> 58-201</w:t>
      </w:r>
      <w:r w:rsidR="00DF5E69">
        <w:t xml:space="preserve"> provide</w:t>
      </w:r>
      <w:r>
        <w:t xml:space="preserve">s guidance: </w:t>
      </w:r>
      <w:r w:rsidR="00641C69" w:rsidRPr="00641C69">
        <w:rPr>
          <w:rStyle w:val="Emphasis"/>
        </w:rPr>
        <w:t>s.3.1</w:t>
      </w:r>
      <w:r w:rsidR="00641C69">
        <w:t xml:space="preserve"> </w:t>
      </w:r>
      <w:r>
        <w:t xml:space="preserve">the </w:t>
      </w:r>
      <w:r w:rsidR="00DF5E69">
        <w:t xml:space="preserve">board must have </w:t>
      </w:r>
      <w:r>
        <w:t xml:space="preserve">a </w:t>
      </w:r>
      <w:r w:rsidR="00DF5E69">
        <w:t>majority of independent directors</w:t>
      </w:r>
      <w:r>
        <w:t xml:space="preserve">. </w:t>
      </w:r>
    </w:p>
    <w:p w14:paraId="142EA960" w14:textId="2B473BD3" w:rsidR="00DF5E69" w:rsidRDefault="00AF55CF" w:rsidP="001E636F">
      <w:pPr>
        <w:pStyle w:val="ListParagraph"/>
        <w:numPr>
          <w:ilvl w:val="0"/>
          <w:numId w:val="119"/>
        </w:numPr>
      </w:pPr>
      <w:r w:rsidRPr="00365139">
        <w:rPr>
          <w:rStyle w:val="Emphasis"/>
        </w:rPr>
        <w:t>NI 58-101</w:t>
      </w:r>
      <w:r>
        <w:t xml:space="preserve"> </w:t>
      </w:r>
      <w:r w:rsidRPr="00E75ACC">
        <w:rPr>
          <w:rStyle w:val="Emphasis"/>
        </w:rPr>
        <w:t>s.</w:t>
      </w:r>
      <w:r>
        <w:rPr>
          <w:rStyle w:val="Emphasis"/>
        </w:rPr>
        <w:t xml:space="preserve">1.2 </w:t>
      </w:r>
      <w:r w:rsidR="001952B4">
        <w:t>Independence means what it means in the Audit Committee Requirement (</w:t>
      </w:r>
      <w:r>
        <w:t xml:space="preserve">NI </w:t>
      </w:r>
      <w:r w:rsidR="001952B4">
        <w:t xml:space="preserve">52-110) </w:t>
      </w:r>
      <w:r w:rsidR="00DF5E69">
        <w:t xml:space="preserve"> </w:t>
      </w:r>
    </w:p>
    <w:p w14:paraId="23A3CC77" w14:textId="36A19548" w:rsidR="001952B4" w:rsidRDefault="00AF55CF" w:rsidP="001E636F">
      <w:pPr>
        <w:pStyle w:val="ListParagraph"/>
        <w:numPr>
          <w:ilvl w:val="1"/>
          <w:numId w:val="119"/>
        </w:numPr>
      </w:pPr>
      <w:r w:rsidRPr="00AF55CF">
        <w:rPr>
          <w:rStyle w:val="Emphasis"/>
        </w:rPr>
        <w:t>NI 52-110 s.1.4</w:t>
      </w:r>
      <w:r>
        <w:t xml:space="preserve"> member is independent if he has </w:t>
      </w:r>
      <w:r w:rsidRPr="00AF55CF">
        <w:rPr>
          <w:b/>
        </w:rPr>
        <w:t>no direct or indirect material relationship w/ the issuer</w:t>
      </w:r>
      <w:r>
        <w:t xml:space="preserve">. </w:t>
      </w:r>
      <w:r w:rsidR="00557F03">
        <w:t xml:space="preserve">A “material relationship” is </w:t>
      </w:r>
      <w:r w:rsidR="00156029">
        <w:t xml:space="preserve">defined as </w:t>
      </w:r>
      <w:r w:rsidR="00557F03">
        <w:t xml:space="preserve">a relationship which could, in the view of the issuer’s board of directors, be reasonably expected to interfere w/ the exercise of the member’s independent </w:t>
      </w:r>
      <w:r w:rsidR="006F62B3">
        <w:t>judgment</w:t>
      </w:r>
      <w:r w:rsidR="00557F03">
        <w:t xml:space="preserve">. </w:t>
      </w:r>
    </w:p>
    <w:p w14:paraId="13E2F53E" w14:textId="02C8EEB4" w:rsidR="00156029" w:rsidRDefault="00156029" w:rsidP="001E636F">
      <w:pPr>
        <w:pStyle w:val="ListParagraph"/>
        <w:numPr>
          <w:ilvl w:val="2"/>
          <w:numId w:val="119"/>
        </w:numPr>
      </w:pPr>
      <w:r>
        <w:t xml:space="preserve">Specific relationships that are expressly considered “material”: an individual who has been an employee or executive officer of the issuer in the last 3 yrs; or </w:t>
      </w:r>
      <w:r>
        <w:rPr>
          <w:rStyle w:val="Emphasis"/>
          <w:b w:val="0"/>
          <w:color w:val="000000" w:themeColor="text1"/>
        </w:rPr>
        <w:t>their family members</w:t>
      </w:r>
      <w:r>
        <w:t xml:space="preserve"> (p.721) </w:t>
      </w:r>
      <w:r w:rsidRPr="006F62B3">
        <w:rPr>
          <w:rStyle w:val="Emphasis"/>
          <w:b w:val="0"/>
          <w:color w:val="000000" w:themeColor="text1"/>
        </w:rPr>
        <w:sym w:font="Wingdings" w:char="F0E0"/>
      </w:r>
      <w:r>
        <w:rPr>
          <w:rStyle w:val="Emphasis"/>
          <w:b w:val="0"/>
          <w:color w:val="000000" w:themeColor="text1"/>
        </w:rPr>
        <w:t xml:space="preserve"> </w:t>
      </w:r>
      <w:r>
        <w:t>Ex. CEO won’t be viewed as independent</w:t>
      </w:r>
    </w:p>
    <w:p w14:paraId="0F5FC135" w14:textId="77777777" w:rsidR="00EA7C11" w:rsidRPr="00EA7C11" w:rsidRDefault="00EA7C11" w:rsidP="00EA7C11">
      <w:pPr>
        <w:rPr>
          <w:rStyle w:val="Emphasis"/>
        </w:rPr>
      </w:pPr>
      <w:r w:rsidRPr="00EA7C11">
        <w:rPr>
          <w:rStyle w:val="Emphasis"/>
        </w:rPr>
        <w:t>Form 58-101F1</w:t>
      </w:r>
    </w:p>
    <w:p w14:paraId="04046A4D"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b/>
          <w:bCs/>
          <w:szCs w:val="22"/>
          <w:lang w:val="en-CA"/>
        </w:rPr>
        <w:t>Disclose identity of non-independent directors</w:t>
      </w:r>
      <w:r w:rsidRPr="00EA7C11">
        <w:rPr>
          <w:rStyle w:val="eop"/>
          <w:rFonts w:ascii="Calibri" w:hAnsi="Calibri"/>
          <w:szCs w:val="22"/>
          <w:lang w:val="en-CA"/>
        </w:rPr>
        <w:t> </w:t>
      </w:r>
    </w:p>
    <w:p w14:paraId="386EB316"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b/>
          <w:bCs/>
          <w:szCs w:val="22"/>
          <w:lang w:val="en-CA"/>
        </w:rPr>
        <w:t>Disclose proportion of non-indep/indep directors</w:t>
      </w:r>
      <w:r w:rsidRPr="00EA7C11">
        <w:rPr>
          <w:rStyle w:val="eop"/>
          <w:rFonts w:ascii="Calibri" w:hAnsi="Calibri"/>
          <w:szCs w:val="22"/>
          <w:lang w:val="en-CA"/>
        </w:rPr>
        <w:t> </w:t>
      </w:r>
    </w:p>
    <w:p w14:paraId="09D925CB" w14:textId="77777777" w:rsidR="00EA7C11" w:rsidRPr="00156029" w:rsidRDefault="00EA7C11" w:rsidP="001E636F">
      <w:pPr>
        <w:pStyle w:val="ListParagraph"/>
        <w:numPr>
          <w:ilvl w:val="0"/>
          <w:numId w:val="258"/>
        </w:numPr>
        <w:rPr>
          <w:rStyle w:val="eop"/>
          <w:sz w:val="28"/>
          <w:lang w:val="en-CA"/>
        </w:rPr>
      </w:pPr>
      <w:r w:rsidRPr="00EA7C11">
        <w:rPr>
          <w:rStyle w:val="normaltextrun"/>
          <w:rFonts w:ascii="Calibri" w:hAnsi="Calibri"/>
          <w:szCs w:val="22"/>
          <w:lang w:val="en-CA"/>
        </w:rPr>
        <w:t>If they don't have majority independent, they have to explain (the shaming method)</w:t>
      </w:r>
      <w:r w:rsidRPr="00EA7C11">
        <w:rPr>
          <w:rStyle w:val="eop"/>
          <w:rFonts w:ascii="Calibri" w:hAnsi="Calibri"/>
          <w:szCs w:val="22"/>
          <w:lang w:val="en-CA"/>
        </w:rPr>
        <w:t> </w:t>
      </w:r>
    </w:p>
    <w:p w14:paraId="723CC7BB" w14:textId="02C4A9D0" w:rsidR="00156029" w:rsidRPr="00EA7C11" w:rsidRDefault="00156029" w:rsidP="001E636F">
      <w:pPr>
        <w:pStyle w:val="ListParagraph"/>
        <w:numPr>
          <w:ilvl w:val="1"/>
          <w:numId w:val="258"/>
        </w:numPr>
        <w:rPr>
          <w:sz w:val="28"/>
          <w:lang w:val="en-CA"/>
        </w:rPr>
      </w:pPr>
      <w:r>
        <w:rPr>
          <w:rStyle w:val="eop"/>
          <w:rFonts w:ascii="Calibri" w:hAnsi="Calibri"/>
          <w:szCs w:val="22"/>
          <w:lang w:val="en-CA"/>
        </w:rPr>
        <w:t>P.724</w:t>
      </w:r>
    </w:p>
    <w:p w14:paraId="6A8B8535" w14:textId="5A52E07E"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Provide copy of board's written mandate</w:t>
      </w:r>
      <w:r w:rsidRPr="00EA7C11">
        <w:rPr>
          <w:rStyle w:val="eop"/>
          <w:rFonts w:ascii="Calibri" w:hAnsi="Calibri"/>
          <w:szCs w:val="22"/>
          <w:lang w:val="en-CA"/>
        </w:rPr>
        <w:t> </w:t>
      </w:r>
      <w:r>
        <w:t>– schedule B</w:t>
      </w:r>
    </w:p>
    <w:p w14:paraId="05821F65" w14:textId="77777777" w:rsidR="00EA7C11" w:rsidRPr="00EA7C11" w:rsidRDefault="00EA7C11" w:rsidP="001E636F">
      <w:pPr>
        <w:pStyle w:val="ListParagraph"/>
        <w:numPr>
          <w:ilvl w:val="1"/>
          <w:numId w:val="258"/>
        </w:numPr>
        <w:rPr>
          <w:sz w:val="28"/>
          <w:lang w:val="en-CA"/>
        </w:rPr>
      </w:pPr>
      <w:r w:rsidRPr="00EA7C11">
        <w:rPr>
          <w:rStyle w:val="normaltextrun"/>
          <w:rFonts w:ascii="Calibri" w:hAnsi="Calibri"/>
          <w:szCs w:val="22"/>
          <w:lang w:val="en-CA"/>
        </w:rPr>
        <w:t>Sets out roles and responsibilities </w:t>
      </w:r>
      <w:r w:rsidRPr="00EA7C11">
        <w:rPr>
          <w:rStyle w:val="eop"/>
          <w:rFonts w:ascii="Calibri" w:hAnsi="Calibri"/>
          <w:szCs w:val="22"/>
          <w:lang w:val="en-CA"/>
        </w:rPr>
        <w:t> </w:t>
      </w:r>
    </w:p>
    <w:p w14:paraId="6BFB10B3"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Talk about orientation and continuing education</w:t>
      </w:r>
      <w:r w:rsidRPr="00EA7C11">
        <w:rPr>
          <w:rStyle w:val="eop"/>
          <w:rFonts w:ascii="Calibri" w:hAnsi="Calibri"/>
          <w:szCs w:val="22"/>
          <w:lang w:val="en-CA"/>
        </w:rPr>
        <w:t> </w:t>
      </w:r>
    </w:p>
    <w:p w14:paraId="19BC86E9"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Disclose whether or not the board has adopted a written code of conduct for directors and employees</w:t>
      </w:r>
      <w:r w:rsidRPr="00EA7C11">
        <w:rPr>
          <w:rStyle w:val="eop"/>
          <w:rFonts w:ascii="Calibri" w:hAnsi="Calibri"/>
          <w:szCs w:val="22"/>
          <w:lang w:val="en-CA"/>
        </w:rPr>
        <w:t> </w:t>
      </w:r>
    </w:p>
    <w:p w14:paraId="70905110" w14:textId="77777777" w:rsidR="00EA7C11" w:rsidRPr="00EA7C11" w:rsidRDefault="00EA7C11" w:rsidP="001E636F">
      <w:pPr>
        <w:pStyle w:val="ListParagraph"/>
        <w:numPr>
          <w:ilvl w:val="1"/>
          <w:numId w:val="258"/>
        </w:numPr>
        <w:rPr>
          <w:sz w:val="28"/>
          <w:lang w:val="en-CA"/>
        </w:rPr>
      </w:pPr>
      <w:r w:rsidRPr="00EA7C11">
        <w:rPr>
          <w:rStyle w:val="normaltextrun"/>
          <w:rFonts w:ascii="Calibri" w:hAnsi="Calibri"/>
          <w:szCs w:val="22"/>
          <w:lang w:val="en-CA"/>
        </w:rPr>
        <w:t>If yes, how to get a copy of it </w:t>
      </w:r>
      <w:r w:rsidRPr="00EA7C11">
        <w:rPr>
          <w:rStyle w:val="eop"/>
          <w:rFonts w:ascii="Calibri" w:hAnsi="Calibri"/>
          <w:szCs w:val="22"/>
          <w:lang w:val="en-CA"/>
        </w:rPr>
        <w:t> </w:t>
      </w:r>
    </w:p>
    <w:p w14:paraId="6B82CA65"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Identify how board identifies new candidates to board</w:t>
      </w:r>
      <w:r w:rsidRPr="00EA7C11">
        <w:rPr>
          <w:rStyle w:val="eop"/>
          <w:rFonts w:ascii="Calibri" w:hAnsi="Calibri"/>
          <w:szCs w:val="22"/>
          <w:lang w:val="en-CA"/>
        </w:rPr>
        <w:t> </w:t>
      </w:r>
    </w:p>
    <w:p w14:paraId="139B8100"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How board is compensated</w:t>
      </w:r>
      <w:r w:rsidRPr="00EA7C11">
        <w:rPr>
          <w:rStyle w:val="eop"/>
          <w:rFonts w:ascii="Calibri" w:hAnsi="Calibri"/>
          <w:szCs w:val="22"/>
          <w:lang w:val="en-CA"/>
        </w:rPr>
        <w:t> </w:t>
      </w:r>
    </w:p>
    <w:p w14:paraId="4FB09DAA" w14:textId="2737CD38"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The committees of the boards</w:t>
      </w:r>
      <w:r w:rsidRPr="00EA7C11">
        <w:rPr>
          <w:rStyle w:val="eop"/>
          <w:rFonts w:ascii="Calibri" w:hAnsi="Calibri"/>
          <w:szCs w:val="22"/>
          <w:lang w:val="en-CA"/>
        </w:rPr>
        <w:t> </w:t>
      </w:r>
    </w:p>
    <w:p w14:paraId="459D533B" w14:textId="77777777" w:rsidR="00EA7C11" w:rsidRPr="00EA7C11" w:rsidRDefault="00EA7C11" w:rsidP="001E636F">
      <w:pPr>
        <w:pStyle w:val="ListParagraph"/>
        <w:numPr>
          <w:ilvl w:val="0"/>
          <w:numId w:val="258"/>
        </w:numPr>
        <w:rPr>
          <w:sz w:val="28"/>
          <w:lang w:val="en-CA"/>
        </w:rPr>
      </w:pPr>
      <w:r w:rsidRPr="00EA7C11">
        <w:rPr>
          <w:rStyle w:val="normaltextrun"/>
          <w:rFonts w:ascii="Calibri" w:hAnsi="Calibri"/>
          <w:szCs w:val="22"/>
          <w:lang w:val="en-CA"/>
        </w:rPr>
        <w:t>The assessment process for members of the board &amp; term limits </w:t>
      </w:r>
      <w:r w:rsidRPr="00EA7C11">
        <w:rPr>
          <w:rStyle w:val="eop"/>
          <w:rFonts w:ascii="Calibri" w:hAnsi="Calibri"/>
          <w:szCs w:val="22"/>
          <w:lang w:val="en-CA"/>
        </w:rPr>
        <w:t> </w:t>
      </w:r>
    </w:p>
    <w:p w14:paraId="42C34A97" w14:textId="77777777" w:rsidR="00EA7C11" w:rsidRDefault="00EA7C11" w:rsidP="00EA7C11"/>
    <w:p w14:paraId="22C8A833" w14:textId="3A3305A8" w:rsidR="00EA7C11" w:rsidRPr="00EA7C11" w:rsidRDefault="00EA7C11" w:rsidP="00EA7C11">
      <w:pPr>
        <w:rPr>
          <w:b/>
        </w:rPr>
      </w:pPr>
      <w:r w:rsidRPr="00EA7C11">
        <w:rPr>
          <w:b/>
          <w:highlight w:val="green"/>
        </w:rPr>
        <w:t>Board Diversity Requirements</w:t>
      </w:r>
    </w:p>
    <w:p w14:paraId="0BD13D3A" w14:textId="0CEEB16A" w:rsidR="00EA7C11" w:rsidRDefault="00EA7C11" w:rsidP="00EA7C11">
      <w:pPr>
        <w:rPr>
          <w:rFonts w:ascii="Calibri" w:hAnsi="Calibri"/>
          <w:sz w:val="22"/>
          <w:szCs w:val="22"/>
          <w:lang w:val="en-CA"/>
        </w:rPr>
      </w:pPr>
      <w:r>
        <w:rPr>
          <w:rStyle w:val="normaltextrun"/>
          <w:rFonts w:ascii="Calibri" w:hAnsi="Calibri"/>
          <w:b/>
          <w:bCs/>
          <w:sz w:val="22"/>
          <w:szCs w:val="22"/>
          <w:lang w:val="en-CA"/>
        </w:rPr>
        <w:lastRenderedPageBreak/>
        <w:t>Policies regarding the representation of women on the Board</w:t>
      </w:r>
      <w:r>
        <w:rPr>
          <w:rStyle w:val="eop"/>
          <w:rFonts w:ascii="Calibri" w:hAnsi="Calibri"/>
          <w:sz w:val="22"/>
          <w:szCs w:val="22"/>
          <w:lang w:val="en-CA"/>
        </w:rPr>
        <w:t> </w:t>
      </w:r>
      <w:r>
        <w:t>– item 11</w:t>
      </w:r>
    </w:p>
    <w:p w14:paraId="75268A9F"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Survey of gender diversity conducted by OSC in 2013</w:t>
      </w:r>
      <w:r w:rsidRPr="00EA7C11">
        <w:rPr>
          <w:rStyle w:val="eop"/>
          <w:rFonts w:ascii="Calibri" w:hAnsi="Calibri"/>
          <w:sz w:val="22"/>
          <w:szCs w:val="22"/>
          <w:lang w:val="en-CA"/>
        </w:rPr>
        <w:t> </w:t>
      </w:r>
    </w:p>
    <w:p w14:paraId="62A0EA93" w14:textId="77777777" w:rsidR="00EA7C11" w:rsidRPr="00EA7C11" w:rsidRDefault="00EA7C11" w:rsidP="001E636F">
      <w:pPr>
        <w:pStyle w:val="ListParagraph"/>
        <w:numPr>
          <w:ilvl w:val="1"/>
          <w:numId w:val="259"/>
        </w:numPr>
        <w:rPr>
          <w:rFonts w:ascii="Calibri" w:hAnsi="Calibri"/>
          <w:sz w:val="22"/>
          <w:szCs w:val="22"/>
          <w:lang w:val="en-CA"/>
        </w:rPr>
      </w:pPr>
      <w:r w:rsidRPr="00EA7C11">
        <w:rPr>
          <w:rStyle w:val="normaltextrun"/>
          <w:rFonts w:ascii="Calibri" w:hAnsi="Calibri"/>
          <w:sz w:val="22"/>
          <w:szCs w:val="22"/>
          <w:lang w:val="en-CA"/>
        </w:rPr>
        <w:t>Banking /RE- about 34% of board members were women</w:t>
      </w:r>
      <w:r w:rsidRPr="00EA7C11">
        <w:rPr>
          <w:rStyle w:val="eop"/>
          <w:rFonts w:ascii="Calibri" w:hAnsi="Calibri"/>
          <w:sz w:val="22"/>
          <w:szCs w:val="22"/>
          <w:lang w:val="en-CA"/>
        </w:rPr>
        <w:t> </w:t>
      </w:r>
    </w:p>
    <w:p w14:paraId="5253EA22" w14:textId="77777777" w:rsidR="00EA7C11" w:rsidRPr="00EA7C11" w:rsidRDefault="00EA7C11" w:rsidP="001E636F">
      <w:pPr>
        <w:pStyle w:val="ListParagraph"/>
        <w:numPr>
          <w:ilvl w:val="1"/>
          <w:numId w:val="259"/>
        </w:numPr>
        <w:rPr>
          <w:rFonts w:ascii="Calibri" w:hAnsi="Calibri"/>
          <w:sz w:val="22"/>
          <w:szCs w:val="22"/>
          <w:lang w:val="en-CA"/>
        </w:rPr>
      </w:pPr>
      <w:r w:rsidRPr="00EA7C11">
        <w:rPr>
          <w:rStyle w:val="normaltextrun"/>
          <w:rFonts w:ascii="Calibri" w:hAnsi="Calibri"/>
          <w:sz w:val="22"/>
          <w:szCs w:val="22"/>
          <w:lang w:val="en-CA"/>
        </w:rPr>
        <w:t>Industrial/communication/media were okay</w:t>
      </w:r>
      <w:r w:rsidRPr="00EA7C11">
        <w:rPr>
          <w:rStyle w:val="eop"/>
          <w:rFonts w:ascii="Calibri" w:hAnsi="Calibri"/>
          <w:sz w:val="22"/>
          <w:szCs w:val="22"/>
          <w:lang w:val="en-CA"/>
        </w:rPr>
        <w:t> </w:t>
      </w:r>
    </w:p>
    <w:p w14:paraId="784A074B" w14:textId="77777777" w:rsidR="00EA7C11" w:rsidRPr="00EA7C11" w:rsidRDefault="00EA7C11" w:rsidP="001E636F">
      <w:pPr>
        <w:pStyle w:val="ListParagraph"/>
        <w:numPr>
          <w:ilvl w:val="1"/>
          <w:numId w:val="259"/>
        </w:numPr>
        <w:rPr>
          <w:rFonts w:ascii="Calibri" w:hAnsi="Calibri"/>
          <w:sz w:val="22"/>
          <w:szCs w:val="22"/>
          <w:lang w:val="en-CA"/>
        </w:rPr>
      </w:pPr>
      <w:r w:rsidRPr="00EA7C11">
        <w:rPr>
          <w:rStyle w:val="normaltextrun"/>
          <w:rFonts w:ascii="Calibri" w:hAnsi="Calibri"/>
          <w:sz w:val="22"/>
          <w:szCs w:val="22"/>
          <w:lang w:val="en-CA"/>
        </w:rPr>
        <w:t>Mining/Oil and Gas/ tech - very dominated by men </w:t>
      </w:r>
      <w:r w:rsidRPr="00EA7C11">
        <w:rPr>
          <w:rStyle w:val="eop"/>
          <w:rFonts w:ascii="Calibri" w:hAnsi="Calibri"/>
          <w:sz w:val="22"/>
          <w:szCs w:val="22"/>
          <w:lang w:val="en-CA"/>
        </w:rPr>
        <w:t> </w:t>
      </w:r>
    </w:p>
    <w:p w14:paraId="4B06CC7F"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Based on this, jurisdictions in Canada adopted disclosure requirements on gender diversity at the board/officer level </w:t>
      </w:r>
      <w:r w:rsidRPr="00EA7C11">
        <w:rPr>
          <w:rStyle w:val="eop"/>
          <w:rFonts w:ascii="Calibri" w:hAnsi="Calibri"/>
          <w:sz w:val="22"/>
          <w:szCs w:val="22"/>
          <w:lang w:val="en-CA"/>
        </w:rPr>
        <w:t> </w:t>
      </w:r>
    </w:p>
    <w:p w14:paraId="5EDFEE8A"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Identify whether policies have been adopted relating to the ID and nomination of female directors</w:t>
      </w:r>
      <w:r w:rsidRPr="00EA7C11">
        <w:rPr>
          <w:rStyle w:val="eop"/>
          <w:rFonts w:ascii="Calibri" w:hAnsi="Calibri"/>
          <w:sz w:val="22"/>
          <w:szCs w:val="22"/>
          <w:lang w:val="en-CA"/>
        </w:rPr>
        <w:t> </w:t>
      </w:r>
    </w:p>
    <w:p w14:paraId="4FCF0C22" w14:textId="77777777" w:rsidR="00EA7C11" w:rsidRPr="00EA7C11" w:rsidRDefault="00EA7C11" w:rsidP="001E636F">
      <w:pPr>
        <w:pStyle w:val="ListParagraph"/>
        <w:numPr>
          <w:ilvl w:val="1"/>
          <w:numId w:val="259"/>
        </w:numPr>
        <w:rPr>
          <w:rFonts w:ascii="Calibri" w:hAnsi="Calibri"/>
          <w:sz w:val="22"/>
          <w:szCs w:val="22"/>
          <w:lang w:val="en-CA"/>
        </w:rPr>
      </w:pPr>
      <w:r w:rsidRPr="00EA7C11">
        <w:rPr>
          <w:rStyle w:val="normaltextrun"/>
          <w:rFonts w:ascii="Calibri" w:hAnsi="Calibri"/>
          <w:sz w:val="22"/>
          <w:szCs w:val="22"/>
          <w:lang w:val="en-CA"/>
        </w:rPr>
        <w:t>Must explain if haven't done so </w:t>
      </w:r>
      <w:r w:rsidRPr="00EA7C11">
        <w:rPr>
          <w:rStyle w:val="eop"/>
          <w:rFonts w:ascii="Calibri" w:hAnsi="Calibri"/>
          <w:sz w:val="22"/>
          <w:szCs w:val="22"/>
          <w:lang w:val="en-CA"/>
        </w:rPr>
        <w:t> </w:t>
      </w:r>
    </w:p>
    <w:p w14:paraId="551152AF"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Goes to nomination process - what steps re: nomination of women to board</w:t>
      </w:r>
      <w:r w:rsidRPr="00EA7C11">
        <w:rPr>
          <w:rStyle w:val="eop"/>
          <w:rFonts w:ascii="Calibri" w:hAnsi="Calibri"/>
          <w:sz w:val="22"/>
          <w:szCs w:val="22"/>
          <w:lang w:val="en-CA"/>
        </w:rPr>
        <w:t> </w:t>
      </w:r>
    </w:p>
    <w:p w14:paraId="149DF7B7"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Same thing for women in officer appointments </w:t>
      </w:r>
      <w:r w:rsidRPr="00EA7C11">
        <w:rPr>
          <w:rStyle w:val="eop"/>
          <w:rFonts w:ascii="Calibri" w:hAnsi="Calibri"/>
          <w:sz w:val="22"/>
          <w:szCs w:val="22"/>
          <w:lang w:val="en-CA"/>
        </w:rPr>
        <w:t> </w:t>
      </w:r>
    </w:p>
    <w:p w14:paraId="0B34EFCA"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Company's targets re: representation of women on board and officer positions </w:t>
      </w:r>
      <w:r w:rsidRPr="00EA7C11">
        <w:rPr>
          <w:rStyle w:val="eop"/>
          <w:rFonts w:ascii="Calibri" w:hAnsi="Calibri"/>
          <w:sz w:val="22"/>
          <w:szCs w:val="22"/>
          <w:lang w:val="en-CA"/>
        </w:rPr>
        <w:t> </w:t>
      </w:r>
    </w:p>
    <w:p w14:paraId="08DFD6BA" w14:textId="77777777" w:rsidR="00EA7C11" w:rsidRPr="00EA7C11" w:rsidRDefault="00EA7C11" w:rsidP="001E636F">
      <w:pPr>
        <w:pStyle w:val="ListParagraph"/>
        <w:numPr>
          <w:ilvl w:val="0"/>
          <w:numId w:val="259"/>
        </w:numPr>
        <w:rPr>
          <w:rFonts w:ascii="Calibri" w:hAnsi="Calibri"/>
          <w:sz w:val="22"/>
          <w:szCs w:val="22"/>
          <w:lang w:val="en-CA"/>
        </w:rPr>
      </w:pPr>
      <w:r w:rsidRPr="00EA7C11">
        <w:rPr>
          <w:rStyle w:val="normaltextrun"/>
          <w:rFonts w:ascii="Calibri" w:hAnsi="Calibri"/>
          <w:sz w:val="22"/>
          <w:szCs w:val="22"/>
          <w:lang w:val="en-CA"/>
        </w:rPr>
        <w:t>BC hasn't adopted any of these</w:t>
      </w:r>
      <w:r w:rsidRPr="00EA7C11">
        <w:rPr>
          <w:rStyle w:val="eop"/>
          <w:rFonts w:ascii="Calibri" w:hAnsi="Calibri"/>
          <w:sz w:val="22"/>
          <w:szCs w:val="22"/>
          <w:lang w:val="en-CA"/>
        </w:rPr>
        <w:t> </w:t>
      </w:r>
    </w:p>
    <w:p w14:paraId="32A99B2A" w14:textId="494673D4" w:rsidR="00EA7C11" w:rsidRPr="00EA7C11" w:rsidRDefault="00EA7C11" w:rsidP="001E636F">
      <w:pPr>
        <w:pStyle w:val="ListParagraph"/>
        <w:numPr>
          <w:ilvl w:val="1"/>
          <w:numId w:val="259"/>
        </w:numPr>
        <w:rPr>
          <w:rFonts w:ascii="Calibri" w:hAnsi="Calibri"/>
          <w:sz w:val="22"/>
          <w:szCs w:val="22"/>
          <w:lang w:val="en-CA"/>
        </w:rPr>
      </w:pPr>
      <w:r w:rsidRPr="00EA7C11">
        <w:rPr>
          <w:rStyle w:val="normaltextrun"/>
          <w:rFonts w:ascii="Calibri" w:hAnsi="Calibri"/>
          <w:sz w:val="22"/>
          <w:szCs w:val="22"/>
          <w:lang w:val="en-CA"/>
        </w:rPr>
        <w:t>Didn't think gender issues should be the only kind of diversity addressed </w:t>
      </w:r>
    </w:p>
    <w:p w14:paraId="3B789C50" w14:textId="5747C226" w:rsidR="00DE621A" w:rsidRDefault="00DE621A" w:rsidP="001E636F">
      <w:pPr>
        <w:pStyle w:val="ListParagraph"/>
        <w:numPr>
          <w:ilvl w:val="0"/>
          <w:numId w:val="120"/>
        </w:numPr>
      </w:pPr>
      <w:r>
        <w:t xml:space="preserve">There is speculation that mandatory targets will come to Canada </w:t>
      </w:r>
    </w:p>
    <w:p w14:paraId="0CDE94C2" w14:textId="77777777" w:rsidR="009B0A44" w:rsidRDefault="009B0A44" w:rsidP="009B0A44"/>
    <w:p w14:paraId="53729B7D" w14:textId="10429F11" w:rsidR="00EA7C11" w:rsidRPr="00EA7C11" w:rsidRDefault="00156029" w:rsidP="009B0A44">
      <w:pPr>
        <w:rPr>
          <w:b/>
        </w:rPr>
      </w:pPr>
      <w:r>
        <w:rPr>
          <w:b/>
          <w:highlight w:val="green"/>
        </w:rPr>
        <w:t xml:space="preserve">Director and Officer </w:t>
      </w:r>
      <w:r w:rsidR="00EA7C11" w:rsidRPr="00EA7C11">
        <w:rPr>
          <w:b/>
          <w:highlight w:val="green"/>
        </w:rPr>
        <w:t>Certi</w:t>
      </w:r>
      <w:r>
        <w:rPr>
          <w:b/>
          <w:highlight w:val="green"/>
        </w:rPr>
        <w:t xml:space="preserve">fication Requirements </w:t>
      </w:r>
      <w:r w:rsidR="00EA7C11">
        <w:rPr>
          <w:b/>
        </w:rPr>
        <w:t xml:space="preserve"> </w:t>
      </w:r>
    </w:p>
    <w:p w14:paraId="0FE39BB2" w14:textId="237CAD41" w:rsidR="009B0A44" w:rsidRDefault="009B0A44" w:rsidP="009B0A44">
      <w:r w:rsidRPr="00EA7C11">
        <w:rPr>
          <w:rStyle w:val="Emphasis"/>
        </w:rPr>
        <w:t>NI 52-109</w:t>
      </w:r>
      <w:r>
        <w:t xml:space="preserve"> </w:t>
      </w:r>
      <w:r w:rsidR="00EA7C11">
        <w:t xml:space="preserve">deals w/ certification of financial statements </w:t>
      </w:r>
    </w:p>
    <w:p w14:paraId="05717506" w14:textId="433B1EC9" w:rsidR="009B0A44" w:rsidRDefault="009B0A44" w:rsidP="001E636F">
      <w:pPr>
        <w:pStyle w:val="ListParagraph"/>
        <w:numPr>
          <w:ilvl w:val="0"/>
          <w:numId w:val="121"/>
        </w:numPr>
      </w:pPr>
      <w:r>
        <w:t xml:space="preserve">CEO and CFO have </w:t>
      </w:r>
      <w:r w:rsidR="00EA7C11">
        <w:t xml:space="preserve">to certify </w:t>
      </w:r>
      <w:r>
        <w:t>that accounting statements fairly represent company</w:t>
      </w:r>
    </w:p>
    <w:p w14:paraId="1E3B3201" w14:textId="441CE571" w:rsidR="009B0A44" w:rsidRDefault="00EA7C11" w:rsidP="001E636F">
      <w:pPr>
        <w:pStyle w:val="ListParagraph"/>
        <w:numPr>
          <w:ilvl w:val="0"/>
          <w:numId w:val="121"/>
        </w:numPr>
      </w:pPr>
      <w:r>
        <w:t xml:space="preserve">Requires controls that the final position is fairly represented </w:t>
      </w:r>
    </w:p>
    <w:p w14:paraId="708A45B0" w14:textId="77777777" w:rsidR="00EA7C11" w:rsidRDefault="00EA7C11" w:rsidP="002910D5">
      <w:pPr>
        <w:rPr>
          <w:b/>
        </w:rPr>
      </w:pPr>
    </w:p>
    <w:p w14:paraId="41CFF9EE" w14:textId="3027A01A" w:rsidR="002910D5" w:rsidRPr="00EA7C11" w:rsidRDefault="00EA7C11" w:rsidP="002910D5">
      <w:r w:rsidRPr="00EA7C11">
        <w:rPr>
          <w:b/>
          <w:highlight w:val="green"/>
        </w:rPr>
        <w:t>Audit Committee Requirements</w:t>
      </w:r>
      <w:r w:rsidRPr="00EA7C11">
        <w:rPr>
          <w:b/>
        </w:rPr>
        <w:t xml:space="preserve"> </w:t>
      </w:r>
      <w:r w:rsidRPr="00EA7C11">
        <w:rPr>
          <w:color w:val="FF0000"/>
        </w:rPr>
        <w:t>Audit committee is good for exam question</w:t>
      </w:r>
      <w:r>
        <w:t xml:space="preserve"> </w:t>
      </w:r>
    </w:p>
    <w:p w14:paraId="1A688D50" w14:textId="0C05524E" w:rsidR="00EA7C11" w:rsidRPr="003D2D9A" w:rsidRDefault="00EA7C11" w:rsidP="00EA7C11">
      <w:pPr>
        <w:rPr>
          <w:rStyle w:val="normaltextrun"/>
          <w:rFonts w:ascii="Times New Roman" w:eastAsia="Times New Roman" w:hAnsi="Times New Roman" w:cs="Times New Roman"/>
        </w:rPr>
      </w:pPr>
      <w:r w:rsidRPr="00EA7C11">
        <w:rPr>
          <w:rStyle w:val="normaltextrun"/>
          <w:rFonts w:ascii="Calibri" w:hAnsi="Calibri"/>
          <w:szCs w:val="22"/>
          <w:lang w:val="en-CA"/>
        </w:rPr>
        <w:t>This is the one committee that's mandatory</w:t>
      </w:r>
      <w:r w:rsidR="003D2D9A">
        <w:rPr>
          <w:rStyle w:val="normaltextrun"/>
          <w:rFonts w:ascii="Calibri" w:hAnsi="Calibri"/>
          <w:szCs w:val="22"/>
          <w:lang w:val="en-CA"/>
        </w:rPr>
        <w:t xml:space="preserve"> </w:t>
      </w:r>
      <w:r w:rsidR="003D2D9A" w:rsidRPr="003D2D9A">
        <w:t>– Every issuer must have an audit committee that complies with the requirements of the Instrument.</w:t>
      </w:r>
      <w:r w:rsidR="003D2D9A">
        <w:rPr>
          <w:rStyle w:val="normaltextrun"/>
          <w:rFonts w:ascii="Calibri" w:hAnsi="Calibri"/>
          <w:szCs w:val="22"/>
          <w:lang w:val="en-CA"/>
        </w:rPr>
        <w:t xml:space="preserve"> </w:t>
      </w:r>
      <w:r w:rsidR="003D2D9A" w:rsidRPr="00EA7C11">
        <w:rPr>
          <w:rStyle w:val="Emphasis"/>
        </w:rPr>
        <w:t>NI 52-110</w:t>
      </w:r>
      <w:r w:rsidR="003D2D9A">
        <w:rPr>
          <w:rStyle w:val="Emphasis"/>
        </w:rPr>
        <w:t xml:space="preserve"> </w:t>
      </w:r>
      <w:r w:rsidR="003D2D9A" w:rsidRPr="003D2D9A">
        <w:rPr>
          <w:rStyle w:val="Emphasis"/>
        </w:rPr>
        <w:t>s.2.1</w:t>
      </w:r>
      <w:r>
        <w:rPr>
          <w:rStyle w:val="normaltextrun"/>
          <w:rFonts w:ascii="Calibri" w:hAnsi="Calibri"/>
          <w:szCs w:val="22"/>
          <w:lang w:val="en-CA"/>
        </w:rPr>
        <w:t>!</w:t>
      </w:r>
      <w:r w:rsidRPr="00EA7C11">
        <w:rPr>
          <w:rStyle w:val="eop"/>
          <w:rFonts w:ascii="Calibri" w:hAnsi="Calibri"/>
          <w:szCs w:val="22"/>
          <w:lang w:val="en-CA"/>
        </w:rPr>
        <w:t> </w:t>
      </w:r>
      <w:r w:rsidR="00F67EBA" w:rsidRPr="00EA7C11">
        <w:rPr>
          <w:rStyle w:val="normaltextrun"/>
          <w:rFonts w:ascii="Calibri" w:hAnsi="Calibri"/>
          <w:szCs w:val="22"/>
          <w:lang w:val="en-CA"/>
        </w:rPr>
        <w:t xml:space="preserve">Other ones such as compensation committee are only </w:t>
      </w:r>
      <w:r w:rsidR="00F67EBA">
        <w:rPr>
          <w:rStyle w:val="normaltextrun"/>
          <w:rFonts w:ascii="Calibri" w:hAnsi="Calibri"/>
          <w:szCs w:val="22"/>
          <w:lang w:val="en-CA"/>
        </w:rPr>
        <w:t>recommended!</w:t>
      </w:r>
    </w:p>
    <w:p w14:paraId="65A949D6" w14:textId="65767221" w:rsidR="003D2D9A" w:rsidRPr="003D2D9A" w:rsidRDefault="003D2D9A" w:rsidP="00EA7C11">
      <w:pPr>
        <w:rPr>
          <w:rStyle w:val="normaltextrun"/>
          <w:b/>
        </w:rPr>
      </w:pPr>
      <w:r w:rsidRPr="003D2D9A">
        <w:rPr>
          <w:b/>
        </w:rPr>
        <w:t>Composition of audit committee</w:t>
      </w:r>
      <w:r>
        <w:rPr>
          <w:b/>
        </w:rPr>
        <w:t>:</w:t>
      </w:r>
      <w:r w:rsidRPr="003D2D9A">
        <w:rPr>
          <w:b/>
        </w:rPr>
        <w:t xml:space="preserve"> </w:t>
      </w:r>
      <w:r w:rsidRPr="00EA7C11">
        <w:rPr>
          <w:rStyle w:val="Emphasis"/>
        </w:rPr>
        <w:t>NI 52-110</w:t>
      </w:r>
      <w:r>
        <w:rPr>
          <w:rStyle w:val="Emphasis"/>
        </w:rPr>
        <w:t xml:space="preserve"> s.</w:t>
      </w:r>
      <w:r w:rsidRPr="003D2D9A">
        <w:rPr>
          <w:rStyle w:val="Emphasis"/>
        </w:rPr>
        <w:t>3.1</w:t>
      </w:r>
      <w:r w:rsidRPr="003D2D9A">
        <w:rPr>
          <w:rFonts w:eastAsia="Times New Roman" w:cs="Times New Roman"/>
        </w:rPr>
        <w:t xml:space="preserve"> (1) An audit committee must be composed of a minimum of three members. (2) Every audit committee member must be a director of the issuer. (3) Subject to sections 3.2, 3.3, 3.4, 3.5 and 3.6, every audit committee member must be independent. (4) Subject to sections 3.5 and 3.8, every audit committee member must be financially literate. </w:t>
      </w:r>
    </w:p>
    <w:p w14:paraId="0634955E" w14:textId="77777777" w:rsidR="00EA7C11" w:rsidRPr="00EA7C11" w:rsidRDefault="00EA7C11" w:rsidP="001E636F">
      <w:pPr>
        <w:pStyle w:val="ListParagraph"/>
        <w:numPr>
          <w:ilvl w:val="0"/>
          <w:numId w:val="260"/>
        </w:numPr>
        <w:rPr>
          <w:sz w:val="28"/>
          <w:lang w:val="en-CA"/>
        </w:rPr>
      </w:pPr>
      <w:r w:rsidRPr="00EA7C11">
        <w:rPr>
          <w:rStyle w:val="normaltextrun"/>
          <w:rFonts w:ascii="Calibri" w:hAnsi="Calibri"/>
          <w:szCs w:val="22"/>
          <w:lang w:val="en-CA"/>
        </w:rPr>
        <w:t>Ensures there's not COI</w:t>
      </w:r>
      <w:r w:rsidRPr="00EA7C11">
        <w:rPr>
          <w:rStyle w:val="eop"/>
          <w:rFonts w:ascii="Calibri" w:hAnsi="Calibri"/>
          <w:szCs w:val="22"/>
          <w:lang w:val="en-CA"/>
        </w:rPr>
        <w:t> </w:t>
      </w:r>
    </w:p>
    <w:p w14:paraId="2A52E89A" w14:textId="77777777" w:rsidR="00EA7C11" w:rsidRPr="00EA7C11" w:rsidRDefault="00EA7C11" w:rsidP="001E636F">
      <w:pPr>
        <w:pStyle w:val="ListParagraph"/>
        <w:numPr>
          <w:ilvl w:val="0"/>
          <w:numId w:val="260"/>
        </w:numPr>
        <w:rPr>
          <w:sz w:val="28"/>
          <w:lang w:val="en-CA"/>
        </w:rPr>
      </w:pPr>
      <w:r w:rsidRPr="00EA7C11">
        <w:rPr>
          <w:rStyle w:val="normaltextrun"/>
          <w:rFonts w:ascii="Calibri" w:hAnsi="Calibri"/>
          <w:szCs w:val="22"/>
          <w:lang w:val="en-CA"/>
        </w:rPr>
        <w:t>Audit committee meant to be a body between management and the auditors</w:t>
      </w:r>
      <w:r w:rsidRPr="00EA7C11">
        <w:rPr>
          <w:rStyle w:val="eop"/>
          <w:rFonts w:ascii="Calibri" w:hAnsi="Calibri"/>
          <w:szCs w:val="22"/>
          <w:lang w:val="en-CA"/>
        </w:rPr>
        <w:t> </w:t>
      </w:r>
    </w:p>
    <w:p w14:paraId="5419B973" w14:textId="0ECD56DD" w:rsidR="00EA7C11" w:rsidRPr="00EA7C11" w:rsidRDefault="00EA7C11" w:rsidP="00EA7C11">
      <w:pPr>
        <w:rPr>
          <w:sz w:val="28"/>
          <w:lang w:val="en-CA"/>
        </w:rPr>
      </w:pPr>
      <w:r>
        <w:rPr>
          <w:rStyle w:val="normaltextrun"/>
          <w:rFonts w:ascii="Calibri" w:hAnsi="Calibri"/>
          <w:szCs w:val="22"/>
          <w:lang w:val="en-CA"/>
        </w:rPr>
        <w:t>T</w:t>
      </w:r>
      <w:r w:rsidRPr="00EA7C11">
        <w:rPr>
          <w:rStyle w:val="normaltextrun"/>
          <w:rFonts w:ascii="Calibri" w:hAnsi="Calibri"/>
          <w:szCs w:val="22"/>
          <w:lang w:val="en-CA"/>
        </w:rPr>
        <w:t>he auditor has a duty to shareholders - management can't fire, but shareholders can </w:t>
      </w:r>
      <w:r w:rsidRPr="00EA7C11">
        <w:rPr>
          <w:rStyle w:val="eop"/>
          <w:rFonts w:ascii="Calibri" w:hAnsi="Calibri"/>
          <w:szCs w:val="22"/>
          <w:lang w:val="en-CA"/>
        </w:rPr>
        <w:t> </w:t>
      </w:r>
    </w:p>
    <w:p w14:paraId="79EC5B3F" w14:textId="77777777" w:rsidR="00EA7C11" w:rsidRPr="00EA7C11" w:rsidRDefault="00EA7C11" w:rsidP="001E636F">
      <w:pPr>
        <w:pStyle w:val="ListParagraph"/>
        <w:numPr>
          <w:ilvl w:val="0"/>
          <w:numId w:val="261"/>
        </w:numPr>
        <w:rPr>
          <w:sz w:val="28"/>
          <w:lang w:val="en-CA"/>
        </w:rPr>
      </w:pPr>
      <w:r w:rsidRPr="00EA7C11">
        <w:rPr>
          <w:rStyle w:val="normaltextrun"/>
          <w:rFonts w:ascii="Calibri" w:hAnsi="Calibri"/>
          <w:szCs w:val="22"/>
          <w:lang w:val="en-CA"/>
        </w:rPr>
        <w:t>They get approved by shareholders, but work closely with CEO and management, so this can get tricky - recent laws limit how they can get involved </w:t>
      </w:r>
      <w:r w:rsidRPr="00EA7C11">
        <w:rPr>
          <w:rStyle w:val="eop"/>
          <w:rFonts w:ascii="Calibri" w:hAnsi="Calibri"/>
          <w:szCs w:val="22"/>
          <w:lang w:val="en-CA"/>
        </w:rPr>
        <w:t> </w:t>
      </w:r>
    </w:p>
    <w:p w14:paraId="21E938FB" w14:textId="77777777" w:rsidR="009B0A44" w:rsidRDefault="009B0A44" w:rsidP="009B0A44"/>
    <w:p w14:paraId="663D8308" w14:textId="5A77A147" w:rsidR="00843E53" w:rsidRDefault="006B1431" w:rsidP="0051356C">
      <w:pPr>
        <w:rPr>
          <w:b/>
        </w:rPr>
      </w:pPr>
      <w:r w:rsidRPr="0051356C">
        <w:rPr>
          <w:b/>
          <w:highlight w:val="green"/>
        </w:rPr>
        <w:t>Majority voting policy</w:t>
      </w:r>
      <w:r w:rsidRPr="0051356C">
        <w:rPr>
          <w:b/>
        </w:rPr>
        <w:t xml:space="preserve"> </w:t>
      </w:r>
    </w:p>
    <w:p w14:paraId="2A9DE9E1" w14:textId="77777777" w:rsidR="00D33CC7" w:rsidRDefault="008214BC" w:rsidP="00D33CC7">
      <w:r>
        <w:rPr>
          <w:rStyle w:val="normaltextrun"/>
          <w:rFonts w:ascii="Calibri" w:hAnsi="Calibri"/>
          <w:b/>
          <w:bCs/>
          <w:szCs w:val="22"/>
          <w:lang w:val="en-CA"/>
        </w:rPr>
        <w:t xml:space="preserve">TSX </w:t>
      </w:r>
      <w:r w:rsidR="00D33CC7">
        <w:rPr>
          <w:rStyle w:val="normaltextrun"/>
          <w:rFonts w:ascii="Calibri" w:hAnsi="Calibri"/>
          <w:b/>
          <w:bCs/>
          <w:szCs w:val="22"/>
          <w:lang w:val="en-CA"/>
        </w:rPr>
        <w:t xml:space="preserve">Company Manual </w:t>
      </w:r>
      <w:r w:rsidR="00D33CC7">
        <w:rPr>
          <w:rStyle w:val="normaltextrun"/>
          <w:rFonts w:ascii="Calibri" w:hAnsi="Calibri"/>
          <w:bCs/>
          <w:szCs w:val="22"/>
          <w:lang w:val="en-CA"/>
        </w:rPr>
        <w:t xml:space="preserve">requires that each director of a TSX-listed issuer (other than directors of a majority-controlled listed issuer) be elected by majority of the votes cast at any SHs’ meeting other than a contested meeting. A majority voting policy is a written policy adopted by a resolution of the board of directors of the issuer – but </w:t>
      </w:r>
      <w:r w:rsidR="00D33CC7">
        <w:t xml:space="preserve">TSX prescribes the parameters. Issuer doesn’t have to adopt a formal majority voting policy if it otherwise satisfies the majority voting requirement of the TSX – ex. if its articles or by-laws include majority voting provisions. </w:t>
      </w:r>
    </w:p>
    <w:p w14:paraId="43F11BD4" w14:textId="37DD4E81" w:rsidR="00D33CC7" w:rsidRPr="00D33CC7" w:rsidRDefault="00D33CC7" w:rsidP="00D33CC7">
      <w:pPr>
        <w:rPr>
          <w:shd w:val="clear" w:color="auto" w:fill="FFFFFF"/>
        </w:rPr>
      </w:pPr>
      <w:r w:rsidRPr="00D33CC7">
        <w:rPr>
          <w:shd w:val="clear" w:color="auto" w:fill="FFFFFF"/>
        </w:rPr>
        <w:lastRenderedPageBreak/>
        <w:t xml:space="preserve">Majority voting provisions must provide that </w:t>
      </w:r>
      <w:r w:rsidRPr="00D33CC7">
        <w:rPr>
          <w:b/>
          <w:shd w:val="clear" w:color="auto" w:fill="FFFFFF"/>
        </w:rPr>
        <w:t>a director immediately tender his resignation if he is not elected by at least a majority of the votes cast</w:t>
      </w:r>
      <w:r>
        <w:rPr>
          <w:b/>
          <w:shd w:val="clear" w:color="auto" w:fill="FFFFFF"/>
        </w:rPr>
        <w:t xml:space="preserve"> </w:t>
      </w:r>
      <w:r>
        <w:rPr>
          <w:shd w:val="clear" w:color="auto" w:fill="FFFFFF"/>
        </w:rPr>
        <w:t>(i.e. doesn’t get 50.1% // treat withhold as votes cast),</w:t>
      </w:r>
      <w:r w:rsidRPr="00D33CC7">
        <w:rPr>
          <w:shd w:val="clear" w:color="auto" w:fill="FFFFFF"/>
        </w:rPr>
        <w:t xml:space="preserve"> other than in the context of a contested meeting. A "contested meeting" is defined as a meeting at which the number of directors nominated for election is greater than the number of board seats available as fixed by the issuer before the meeting.</w:t>
      </w:r>
      <w:r>
        <w:rPr>
          <w:shd w:val="clear" w:color="auto" w:fill="FFFFFF"/>
        </w:rPr>
        <w:t xml:space="preserve"> </w:t>
      </w:r>
      <w:r w:rsidRPr="00D33CC7">
        <w:rPr>
          <w:shd w:val="clear" w:color="auto" w:fill="FFFFFF"/>
        </w:rPr>
        <w:t xml:space="preserve">The majority voting provisions must also provide that </w:t>
      </w:r>
      <w:r w:rsidRPr="00D33CC7">
        <w:rPr>
          <w:b/>
          <w:shd w:val="clear" w:color="auto" w:fill="FFFFFF"/>
        </w:rPr>
        <w:t>the board of directors accept or refuse (but only in exceptional circumstances) a tendered resignation within 90 days of the relevant meeting.</w:t>
      </w:r>
      <w:r w:rsidRPr="00D33CC7">
        <w:rPr>
          <w:shd w:val="clear" w:color="auto" w:fill="FFFFFF"/>
        </w:rPr>
        <w:t xml:space="preserve"> Promptly after the board’s decision, an issuer is required to issue a news release communicating the directors’ decision and, if the directors refuse to accept a resignation, the news release must fully state their reasons.</w:t>
      </w:r>
    </w:p>
    <w:p w14:paraId="0EF0B8BE" w14:textId="77777777" w:rsidR="0051356C" w:rsidRPr="00D33CC7" w:rsidRDefault="0051356C" w:rsidP="001E636F">
      <w:pPr>
        <w:pStyle w:val="ListParagraph"/>
        <w:numPr>
          <w:ilvl w:val="0"/>
          <w:numId w:val="261"/>
        </w:numPr>
        <w:rPr>
          <w:rStyle w:val="eop"/>
          <w:sz w:val="28"/>
          <w:lang w:val="en-CA"/>
        </w:rPr>
      </w:pPr>
      <w:r w:rsidRPr="008214BC">
        <w:rPr>
          <w:rStyle w:val="normaltextrun"/>
          <w:rFonts w:ascii="Calibri" w:hAnsi="Calibri"/>
          <w:szCs w:val="22"/>
          <w:lang w:val="en-CA"/>
        </w:rPr>
        <w:t>When shareholders vote, they vote for or withhold</w:t>
      </w:r>
      <w:r w:rsidRPr="008214BC">
        <w:rPr>
          <w:rStyle w:val="eop"/>
          <w:rFonts w:ascii="Calibri" w:hAnsi="Calibri"/>
          <w:szCs w:val="22"/>
          <w:lang w:val="en-CA"/>
        </w:rPr>
        <w:t> </w:t>
      </w:r>
    </w:p>
    <w:p w14:paraId="2B24E02C" w14:textId="37876215" w:rsidR="00D33CC7" w:rsidRPr="00D33CC7" w:rsidRDefault="00D33CC7" w:rsidP="001E636F">
      <w:pPr>
        <w:pStyle w:val="ListParagraph"/>
        <w:numPr>
          <w:ilvl w:val="1"/>
          <w:numId w:val="261"/>
        </w:numPr>
      </w:pPr>
      <w:r>
        <w:t xml:space="preserve">Can end up w/ none getting elected </w:t>
      </w:r>
    </w:p>
    <w:p w14:paraId="4E7E6ACE" w14:textId="77777777" w:rsidR="0051356C" w:rsidRPr="008214BC" w:rsidRDefault="0051356C" w:rsidP="001E636F">
      <w:pPr>
        <w:pStyle w:val="ListParagraph"/>
        <w:numPr>
          <w:ilvl w:val="0"/>
          <w:numId w:val="261"/>
        </w:numPr>
        <w:rPr>
          <w:sz w:val="28"/>
          <w:lang w:val="en-CA"/>
        </w:rPr>
      </w:pPr>
      <w:r w:rsidRPr="008214BC">
        <w:rPr>
          <w:rStyle w:val="normaltextrun"/>
          <w:rFonts w:ascii="Calibri" w:hAnsi="Calibri"/>
          <w:szCs w:val="22"/>
          <w:lang w:val="en-CA"/>
        </w:rPr>
        <w:t>CBCA is currently under</w:t>
      </w:r>
      <w:r w:rsidRPr="008214BC">
        <w:rPr>
          <w:rStyle w:val="apple-converted-space"/>
          <w:rFonts w:ascii="Calibri" w:hAnsi="Calibri"/>
          <w:szCs w:val="22"/>
          <w:lang w:val="en-CA"/>
        </w:rPr>
        <w:t> </w:t>
      </w:r>
      <w:r w:rsidRPr="008214BC">
        <w:rPr>
          <w:rStyle w:val="normaltextrun"/>
          <w:rFonts w:ascii="Calibri" w:hAnsi="Calibri"/>
          <w:b/>
          <w:bCs/>
          <w:szCs w:val="22"/>
          <w:lang w:val="en-CA"/>
        </w:rPr>
        <w:t>proposed amendment</w:t>
      </w:r>
      <w:r w:rsidRPr="008214BC">
        <w:rPr>
          <w:rStyle w:val="normaltextrun"/>
          <w:rFonts w:ascii="Calibri" w:hAnsi="Calibri"/>
          <w:szCs w:val="22"/>
          <w:lang w:val="en-CA"/>
        </w:rPr>
        <w:t> </w:t>
      </w:r>
      <w:r w:rsidRPr="008214BC">
        <w:rPr>
          <w:rStyle w:val="eop"/>
          <w:rFonts w:ascii="Calibri" w:hAnsi="Calibri"/>
          <w:szCs w:val="22"/>
          <w:lang w:val="en-CA"/>
        </w:rPr>
        <w:t> </w:t>
      </w:r>
    </w:p>
    <w:p w14:paraId="62D43282" w14:textId="77777777" w:rsidR="0051356C" w:rsidRPr="008214BC" w:rsidRDefault="0051356C" w:rsidP="001E636F">
      <w:pPr>
        <w:pStyle w:val="ListParagraph"/>
        <w:numPr>
          <w:ilvl w:val="1"/>
          <w:numId w:val="261"/>
        </w:numPr>
        <w:rPr>
          <w:sz w:val="28"/>
          <w:lang w:val="en-CA"/>
        </w:rPr>
      </w:pPr>
      <w:r w:rsidRPr="008214BC">
        <w:rPr>
          <w:rStyle w:val="normaltextrun"/>
          <w:rFonts w:ascii="Calibri" w:hAnsi="Calibri"/>
          <w:szCs w:val="22"/>
          <w:lang w:val="en-CA"/>
        </w:rPr>
        <w:t>Amendments have mandatory majority voting </w:t>
      </w:r>
    </w:p>
    <w:p w14:paraId="577A72DB" w14:textId="77777777" w:rsidR="006B1431" w:rsidRDefault="006B1431" w:rsidP="006B1431"/>
    <w:p w14:paraId="10548D75" w14:textId="0A8F9C54" w:rsidR="006B1431" w:rsidRPr="00776C2A" w:rsidRDefault="006B1431" w:rsidP="006B1431">
      <w:r w:rsidRPr="00156029">
        <w:rPr>
          <w:b/>
          <w:highlight w:val="green"/>
        </w:rPr>
        <w:t>Class shares</w:t>
      </w:r>
      <w:r w:rsidR="00776C2A">
        <w:rPr>
          <w:b/>
        </w:rPr>
        <w:t xml:space="preserve"> </w:t>
      </w:r>
      <w:r w:rsidR="00776C2A">
        <w:t>(p.728)</w:t>
      </w:r>
    </w:p>
    <w:p w14:paraId="1FC30D3D"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i.e. voting/non-voting</w:t>
      </w:r>
      <w:r w:rsidRPr="00156029">
        <w:rPr>
          <w:rStyle w:val="eop"/>
          <w:rFonts w:ascii="Calibri" w:hAnsi="Calibri"/>
          <w:szCs w:val="22"/>
          <w:lang w:val="en-CA"/>
        </w:rPr>
        <w:t> </w:t>
      </w:r>
    </w:p>
    <w:p w14:paraId="18DF99DB"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Voting might not trade and held by the founder, and the non-voting ones matter very little </w:t>
      </w:r>
      <w:r w:rsidRPr="00156029">
        <w:rPr>
          <w:rStyle w:val="eop"/>
          <w:rFonts w:ascii="Calibri" w:hAnsi="Calibri"/>
          <w:szCs w:val="22"/>
          <w:lang w:val="en-CA"/>
        </w:rPr>
        <w:t> </w:t>
      </w:r>
    </w:p>
    <w:p w14:paraId="551E1EFB"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Idea is that the company's success depends on the founder i.e. facebook</w:t>
      </w:r>
      <w:r w:rsidRPr="00156029">
        <w:rPr>
          <w:rStyle w:val="eop"/>
          <w:rFonts w:ascii="Calibri" w:hAnsi="Calibri"/>
          <w:szCs w:val="22"/>
          <w:lang w:val="en-CA"/>
        </w:rPr>
        <w:t> </w:t>
      </w:r>
    </w:p>
    <w:p w14:paraId="7F975467"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These are allowed in Canada, but there are particular disclosure requirements for these</w:t>
      </w:r>
      <w:r w:rsidRPr="00156029">
        <w:rPr>
          <w:rStyle w:val="eop"/>
          <w:rFonts w:ascii="Calibri" w:hAnsi="Calibri"/>
          <w:szCs w:val="22"/>
          <w:lang w:val="en-CA"/>
        </w:rPr>
        <w:t> </w:t>
      </w:r>
    </w:p>
    <w:p w14:paraId="6B8DEFB9"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Canadian Coalition for Good Governance</w:t>
      </w:r>
      <w:r w:rsidRPr="00156029">
        <w:rPr>
          <w:rStyle w:val="eop"/>
          <w:rFonts w:ascii="Calibri" w:hAnsi="Calibri"/>
          <w:szCs w:val="22"/>
          <w:lang w:val="en-CA"/>
        </w:rPr>
        <w:t> </w:t>
      </w:r>
    </w:p>
    <w:p w14:paraId="3F32733C" w14:textId="77777777" w:rsidR="00156029" w:rsidRPr="00156029" w:rsidRDefault="00156029" w:rsidP="001E636F">
      <w:pPr>
        <w:pStyle w:val="paragraph"/>
        <w:numPr>
          <w:ilvl w:val="1"/>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Gives recommendations for corporate governance</w:t>
      </w:r>
      <w:r w:rsidRPr="00156029">
        <w:rPr>
          <w:rStyle w:val="eop"/>
          <w:rFonts w:ascii="Calibri" w:hAnsi="Calibri"/>
          <w:szCs w:val="22"/>
          <w:lang w:val="en-CA"/>
        </w:rPr>
        <w:t> </w:t>
      </w:r>
    </w:p>
    <w:p w14:paraId="0D7B9559" w14:textId="77777777" w:rsidR="00156029" w:rsidRPr="00156029" w:rsidRDefault="00156029" w:rsidP="001E636F">
      <w:pPr>
        <w:pStyle w:val="paragraph"/>
        <w:numPr>
          <w:ilvl w:val="1"/>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They don't like dual class shares, but they see their purpose </w:t>
      </w:r>
      <w:r w:rsidRPr="00156029">
        <w:rPr>
          <w:rStyle w:val="eop"/>
          <w:rFonts w:ascii="Calibri" w:hAnsi="Calibri"/>
          <w:szCs w:val="22"/>
          <w:lang w:val="en-CA"/>
        </w:rPr>
        <w:t> </w:t>
      </w:r>
    </w:p>
    <w:p w14:paraId="591D34EC" w14:textId="77777777" w:rsidR="00156029" w:rsidRPr="00156029" w:rsidRDefault="00156029" w:rsidP="001E636F">
      <w:pPr>
        <w:pStyle w:val="paragraph"/>
        <w:numPr>
          <w:ilvl w:val="0"/>
          <w:numId w:val="122"/>
        </w:numPr>
        <w:spacing w:before="0" w:beforeAutospacing="0" w:after="0" w:afterAutospacing="0"/>
        <w:textAlignment w:val="baseline"/>
        <w:rPr>
          <w:rFonts w:ascii="Calibri" w:hAnsi="Calibri"/>
          <w:szCs w:val="22"/>
          <w:lang w:val="en-CA"/>
        </w:rPr>
      </w:pPr>
      <w:r w:rsidRPr="00156029">
        <w:rPr>
          <w:rStyle w:val="normaltextrun"/>
          <w:rFonts w:ascii="Calibri" w:hAnsi="Calibri"/>
          <w:szCs w:val="22"/>
          <w:lang w:val="en-CA"/>
        </w:rPr>
        <w:t>Dual class companies have out-performed </w:t>
      </w:r>
    </w:p>
    <w:p w14:paraId="028F6E22" w14:textId="0C28CFBE" w:rsidR="002B23C6" w:rsidRDefault="002B23C6" w:rsidP="001E636F">
      <w:pPr>
        <w:pStyle w:val="ListParagraph"/>
        <w:numPr>
          <w:ilvl w:val="0"/>
          <w:numId w:val="122"/>
        </w:numPr>
      </w:pPr>
      <w:r>
        <w:t xml:space="preserve">TSX allows dual class </w:t>
      </w:r>
    </w:p>
    <w:p w14:paraId="16CB4FD4" w14:textId="77777777" w:rsidR="004D55C1" w:rsidRDefault="004D55C1" w:rsidP="004D55C1"/>
    <w:p w14:paraId="413C264B" w14:textId="008B174C" w:rsidR="00886ECA" w:rsidRPr="00156029" w:rsidRDefault="00776C2A" w:rsidP="004D55C1">
      <w:pPr>
        <w:rPr>
          <w:b/>
        </w:rPr>
      </w:pPr>
      <w:r>
        <w:rPr>
          <w:b/>
          <w:highlight w:val="green"/>
        </w:rPr>
        <w:t>S</w:t>
      </w:r>
      <w:r w:rsidR="00A034B7" w:rsidRPr="00156029">
        <w:rPr>
          <w:b/>
          <w:highlight w:val="green"/>
        </w:rPr>
        <w:t xml:space="preserve">ay on pay (not </w:t>
      </w:r>
      <w:r w:rsidR="00610571" w:rsidRPr="00156029">
        <w:rPr>
          <w:b/>
          <w:highlight w:val="green"/>
        </w:rPr>
        <w:t>binding</w:t>
      </w:r>
      <w:r w:rsidR="00A034B7" w:rsidRPr="00156029">
        <w:rPr>
          <w:b/>
          <w:highlight w:val="green"/>
        </w:rPr>
        <w:t>)</w:t>
      </w:r>
      <w:r w:rsidR="00A034B7" w:rsidRPr="00156029">
        <w:rPr>
          <w:b/>
        </w:rPr>
        <w:t xml:space="preserve"> </w:t>
      </w:r>
    </w:p>
    <w:p w14:paraId="5E905F61" w14:textId="58F1FCE2" w:rsidR="00776C2A" w:rsidRPr="00776C2A" w:rsidRDefault="00776C2A" w:rsidP="001E636F">
      <w:pPr>
        <w:pStyle w:val="ListParagraph"/>
        <w:numPr>
          <w:ilvl w:val="0"/>
          <w:numId w:val="262"/>
        </w:numPr>
        <w:rPr>
          <w:rStyle w:val="normaltextrun"/>
          <w:sz w:val="28"/>
          <w:lang w:val="en-CA"/>
        </w:rPr>
      </w:pPr>
      <w:r>
        <w:rPr>
          <w:rStyle w:val="normaltextrun"/>
          <w:rFonts w:ascii="Calibri" w:hAnsi="Calibri"/>
          <w:szCs w:val="22"/>
          <w:lang w:val="en-CA"/>
        </w:rPr>
        <w:t xml:space="preserve">Say on pay is </w:t>
      </w:r>
      <w:r w:rsidRPr="00156029">
        <w:rPr>
          <w:rStyle w:val="normaltextrun"/>
          <w:rFonts w:ascii="Calibri" w:hAnsi="Calibri"/>
          <w:szCs w:val="22"/>
          <w:lang w:val="en-CA"/>
        </w:rPr>
        <w:t>a vote that arises by companies adopting a policy that allows a vote on executive compensation</w:t>
      </w:r>
      <w:r>
        <w:rPr>
          <w:rStyle w:val="normaltextrun"/>
          <w:rFonts w:ascii="Calibri" w:hAnsi="Calibri"/>
          <w:szCs w:val="22"/>
          <w:lang w:val="en-CA"/>
        </w:rPr>
        <w:t>.</w:t>
      </w:r>
      <w:r w:rsidRPr="00156029">
        <w:rPr>
          <w:rStyle w:val="eop"/>
          <w:rFonts w:ascii="Calibri" w:hAnsi="Calibri"/>
          <w:szCs w:val="22"/>
          <w:lang w:val="en-CA"/>
        </w:rPr>
        <w:t> </w:t>
      </w:r>
      <w:r w:rsidRPr="00776C2A">
        <w:rPr>
          <w:rStyle w:val="normaltextrun"/>
          <w:rFonts w:ascii="Calibri" w:hAnsi="Calibri"/>
          <w:szCs w:val="22"/>
          <w:lang w:val="en-CA"/>
        </w:rPr>
        <w:t xml:space="preserve">SHs have an “advisory vote” </w:t>
      </w:r>
      <w:r>
        <w:rPr>
          <w:rStyle w:val="normaltextrun"/>
          <w:rFonts w:ascii="Calibri" w:hAnsi="Calibri"/>
          <w:szCs w:val="22"/>
          <w:lang w:val="en-CA"/>
        </w:rPr>
        <w:t xml:space="preserve">(not compulsory) </w:t>
      </w:r>
      <w:r w:rsidRPr="00776C2A">
        <w:rPr>
          <w:rStyle w:val="normaltextrun"/>
          <w:rFonts w:ascii="Calibri" w:hAnsi="Calibri"/>
          <w:szCs w:val="22"/>
          <w:lang w:val="en-CA"/>
        </w:rPr>
        <w:t xml:space="preserve">on the issuer’s approach to executive compensation in the yr </w:t>
      </w:r>
      <w:r>
        <w:rPr>
          <w:rStyle w:val="normaltextrun"/>
          <w:rFonts w:ascii="Calibri" w:hAnsi="Calibri"/>
          <w:szCs w:val="22"/>
          <w:lang w:val="en-CA"/>
        </w:rPr>
        <w:t xml:space="preserve">prior. </w:t>
      </w:r>
      <w:r w:rsidRPr="00776C2A">
        <w:rPr>
          <w:rStyle w:val="normaltextrun"/>
          <w:rFonts w:ascii="Calibri" w:hAnsi="Calibri"/>
          <w:szCs w:val="22"/>
          <w:lang w:val="en-CA"/>
        </w:rPr>
        <w:t xml:space="preserve"> </w:t>
      </w:r>
    </w:p>
    <w:p w14:paraId="1707D8A6" w14:textId="77777777" w:rsidR="00156029" w:rsidRPr="00776C2A" w:rsidRDefault="00156029" w:rsidP="001E636F">
      <w:pPr>
        <w:pStyle w:val="ListParagraph"/>
        <w:numPr>
          <w:ilvl w:val="1"/>
          <w:numId w:val="262"/>
        </w:numPr>
        <w:rPr>
          <w:rStyle w:val="eop"/>
          <w:sz w:val="28"/>
          <w:lang w:val="en-CA"/>
        </w:rPr>
      </w:pPr>
      <w:r w:rsidRPr="00156029">
        <w:rPr>
          <w:rStyle w:val="normaltextrun"/>
          <w:rFonts w:ascii="Calibri" w:hAnsi="Calibri"/>
          <w:szCs w:val="22"/>
          <w:lang w:val="en-CA"/>
        </w:rPr>
        <w:t>Many companies have adopted this - some exchanges in USA make this mandatory </w:t>
      </w:r>
      <w:r w:rsidRPr="00156029">
        <w:rPr>
          <w:rStyle w:val="eop"/>
          <w:rFonts w:ascii="Calibri" w:hAnsi="Calibri"/>
          <w:szCs w:val="22"/>
          <w:lang w:val="en-CA"/>
        </w:rPr>
        <w:t> </w:t>
      </w:r>
    </w:p>
    <w:p w14:paraId="49990820" w14:textId="77777777" w:rsidR="00776C2A" w:rsidRDefault="00776C2A" w:rsidP="00776C2A">
      <w:pPr>
        <w:rPr>
          <w:b/>
          <w:highlight w:val="green"/>
        </w:rPr>
      </w:pPr>
    </w:p>
    <w:p w14:paraId="7425DAA0" w14:textId="73095F46" w:rsidR="00776C2A" w:rsidRPr="00156029" w:rsidRDefault="00776C2A" w:rsidP="00776C2A">
      <w:pPr>
        <w:rPr>
          <w:lang w:val="en-CA"/>
        </w:rPr>
      </w:pPr>
      <w:r w:rsidRPr="00156029">
        <w:rPr>
          <w:b/>
          <w:highlight w:val="green"/>
        </w:rPr>
        <w:t xml:space="preserve">Proxy access (proposal mechanism) </w:t>
      </w:r>
    </w:p>
    <w:p w14:paraId="154A2A33" w14:textId="78987087" w:rsidR="004B3CDA" w:rsidRPr="004B3CDA" w:rsidRDefault="004B3CDA" w:rsidP="001E636F">
      <w:pPr>
        <w:pStyle w:val="ListParagraph"/>
        <w:numPr>
          <w:ilvl w:val="0"/>
          <w:numId w:val="262"/>
        </w:numPr>
        <w:rPr>
          <w:rStyle w:val="normaltextrun"/>
          <w:lang w:val="en-CA"/>
        </w:rPr>
      </w:pPr>
      <w:r w:rsidRPr="004B3CDA">
        <w:rPr>
          <w:rStyle w:val="normaltextrun"/>
          <w:lang w:val="en-CA"/>
        </w:rPr>
        <w:t xml:space="preserve">Different from proxy contests </w:t>
      </w:r>
    </w:p>
    <w:p w14:paraId="14941A33" w14:textId="25853A34" w:rsidR="00156029" w:rsidRPr="004B3CDA" w:rsidRDefault="004B3CDA" w:rsidP="001E636F">
      <w:pPr>
        <w:pStyle w:val="ListParagraph"/>
        <w:numPr>
          <w:ilvl w:val="0"/>
          <w:numId w:val="262"/>
        </w:numPr>
        <w:rPr>
          <w:sz w:val="28"/>
          <w:lang w:val="en-CA"/>
        </w:rPr>
      </w:pPr>
      <w:r>
        <w:rPr>
          <w:rStyle w:val="normaltextrun"/>
          <w:rFonts w:ascii="Calibri" w:hAnsi="Calibri"/>
          <w:szCs w:val="22"/>
          <w:lang w:val="en-CA"/>
        </w:rPr>
        <w:t>Proxy a</w:t>
      </w:r>
      <w:r w:rsidR="00156029" w:rsidRPr="00156029">
        <w:rPr>
          <w:rStyle w:val="normaltextrun"/>
          <w:rFonts w:ascii="Calibri" w:hAnsi="Calibri"/>
          <w:szCs w:val="22"/>
          <w:lang w:val="en-CA"/>
        </w:rPr>
        <w:t>ccess</w:t>
      </w:r>
      <w:r w:rsidR="00156029" w:rsidRPr="00156029">
        <w:rPr>
          <w:rStyle w:val="eop"/>
          <w:rFonts w:ascii="Calibri" w:hAnsi="Calibri"/>
          <w:szCs w:val="22"/>
          <w:lang w:val="en-CA"/>
        </w:rPr>
        <w:t> </w:t>
      </w:r>
      <w:r>
        <w:rPr>
          <w:rStyle w:val="eop"/>
          <w:rFonts w:ascii="Calibri" w:hAnsi="Calibri"/>
          <w:szCs w:val="22"/>
          <w:lang w:val="en-CA"/>
        </w:rPr>
        <w:t xml:space="preserve">mechanism </w:t>
      </w:r>
      <w:r w:rsidRPr="004B3CDA">
        <w:rPr>
          <w:rStyle w:val="eop"/>
          <w:rFonts w:ascii="Calibri" w:hAnsi="Calibri"/>
          <w:szCs w:val="22"/>
          <w:lang w:val="en-CA"/>
        </w:rPr>
        <w:t xml:space="preserve">allows SHs to nominate directors and have those nominees listed in the company’s proxy statement and on the company’s proxy card. </w:t>
      </w:r>
    </w:p>
    <w:p w14:paraId="10BDDA1E" w14:textId="77777777" w:rsidR="00156029" w:rsidRPr="00156029" w:rsidRDefault="00156029" w:rsidP="001E636F">
      <w:pPr>
        <w:pStyle w:val="ListParagraph"/>
        <w:numPr>
          <w:ilvl w:val="1"/>
          <w:numId w:val="262"/>
        </w:numPr>
        <w:rPr>
          <w:sz w:val="28"/>
          <w:lang w:val="en-CA"/>
        </w:rPr>
      </w:pPr>
      <w:r w:rsidRPr="00156029">
        <w:rPr>
          <w:rStyle w:val="normaltextrun"/>
          <w:rFonts w:ascii="Calibri" w:hAnsi="Calibri"/>
          <w:szCs w:val="22"/>
          <w:lang w:val="en-CA"/>
        </w:rPr>
        <w:t>Big in USA: Brought in as part of Dodd-Frank</w:t>
      </w:r>
      <w:r w:rsidRPr="00156029">
        <w:rPr>
          <w:rStyle w:val="eop"/>
          <w:rFonts w:ascii="Calibri" w:hAnsi="Calibri"/>
          <w:szCs w:val="22"/>
          <w:lang w:val="en-CA"/>
        </w:rPr>
        <w:t> </w:t>
      </w:r>
    </w:p>
    <w:p w14:paraId="7440D56C" w14:textId="04770A57" w:rsidR="005B5D81" w:rsidRPr="00BF48CE" w:rsidRDefault="00156029" w:rsidP="001E636F">
      <w:pPr>
        <w:pStyle w:val="ListParagraph"/>
        <w:numPr>
          <w:ilvl w:val="1"/>
          <w:numId w:val="262"/>
        </w:numPr>
        <w:rPr>
          <w:sz w:val="28"/>
          <w:lang w:val="en-CA"/>
        </w:rPr>
      </w:pPr>
      <w:r w:rsidRPr="00156029">
        <w:rPr>
          <w:rStyle w:val="normaltextrun"/>
          <w:rFonts w:ascii="Calibri" w:hAnsi="Calibri"/>
          <w:szCs w:val="22"/>
          <w:lang w:val="en-CA"/>
        </w:rPr>
        <w:t>Shareholders had access to corporate proxy machinery - better access </w:t>
      </w:r>
    </w:p>
    <w:p w14:paraId="402845FC" w14:textId="1E2FDF94" w:rsidR="004D55C1" w:rsidRDefault="006271B6" w:rsidP="000C136D">
      <w:pPr>
        <w:pStyle w:val="Heading1"/>
      </w:pPr>
      <w:bookmarkStart w:id="109" w:name="_Toc480301472"/>
      <w:r>
        <w:t>Insider t</w:t>
      </w:r>
      <w:r w:rsidR="000C136D">
        <w:t xml:space="preserve">rading </w:t>
      </w:r>
      <w:r>
        <w:t>(IT)</w:t>
      </w:r>
      <w:bookmarkEnd w:id="109"/>
    </w:p>
    <w:p w14:paraId="4424329A" w14:textId="78281D5D" w:rsidR="00091C81" w:rsidRPr="00091C81" w:rsidRDefault="00091C81" w:rsidP="006271B6">
      <w:pPr>
        <w:rPr>
          <w:color w:val="FF0000"/>
        </w:rPr>
      </w:pPr>
      <w:r>
        <w:rPr>
          <w:color w:val="FF0000"/>
        </w:rPr>
        <w:t>Insider trading is not forbidden per se; only specified abuses are forbidden.</w:t>
      </w:r>
    </w:p>
    <w:p w14:paraId="30C20A9B" w14:textId="1F1DA810" w:rsidR="00503FD3" w:rsidRDefault="006271B6" w:rsidP="006271B6">
      <w:r>
        <w:lastRenderedPageBreak/>
        <w:t>There are 2 types of IT: legal and illegal</w:t>
      </w:r>
      <w:r w:rsidR="00C50DAB">
        <w:t xml:space="preserve">. The distinction between the two turns on the insider’s state of knowledge at the time of the impugned activity. </w:t>
      </w:r>
    </w:p>
    <w:p w14:paraId="7C1DB22E" w14:textId="77777777" w:rsidR="002A593B" w:rsidRDefault="002A593B" w:rsidP="006271B6">
      <w:pPr>
        <w:rPr>
          <w:u w:val="single"/>
        </w:rPr>
      </w:pPr>
    </w:p>
    <w:p w14:paraId="6E151734" w14:textId="2E227CE2" w:rsidR="002A593B" w:rsidRDefault="002A593B" w:rsidP="006271B6">
      <w:pPr>
        <w:rPr>
          <w:u w:val="single"/>
        </w:rPr>
      </w:pPr>
      <w:r>
        <w:rPr>
          <w:u w:val="single"/>
        </w:rPr>
        <w:t>Background</w:t>
      </w:r>
    </w:p>
    <w:p w14:paraId="3A28110A" w14:textId="24D5D326" w:rsidR="002A593B" w:rsidRPr="00FC107E" w:rsidRDefault="00F06271" w:rsidP="001E636F">
      <w:pPr>
        <w:pStyle w:val="ListParagraph"/>
        <w:numPr>
          <w:ilvl w:val="0"/>
          <w:numId w:val="130"/>
        </w:numPr>
        <w:rPr>
          <w:u w:val="single"/>
        </w:rPr>
      </w:pPr>
      <w:r>
        <w:t>S</w:t>
      </w:r>
      <w:r w:rsidR="004F3A30">
        <w:t xml:space="preserve">tarted caring </w:t>
      </w:r>
      <w:r w:rsidR="000048B9">
        <w:t xml:space="preserve">in </w:t>
      </w:r>
      <w:r w:rsidR="004F3A30">
        <w:t>1965 following t</w:t>
      </w:r>
      <w:r w:rsidR="002A593B">
        <w:t>he Kimber Report</w:t>
      </w:r>
      <w:r w:rsidR="004F3A30">
        <w:t>, which</w:t>
      </w:r>
      <w:r w:rsidR="002A593B">
        <w:t xml:space="preserve"> suggested that legislative provisions were necessary </w:t>
      </w:r>
    </w:p>
    <w:p w14:paraId="58B7D99C" w14:textId="7E7D5B47" w:rsidR="00FC107E" w:rsidRPr="00203BF0" w:rsidRDefault="00FC107E" w:rsidP="001E636F">
      <w:pPr>
        <w:pStyle w:val="ListParagraph"/>
        <w:numPr>
          <w:ilvl w:val="0"/>
          <w:numId w:val="130"/>
        </w:numPr>
        <w:rPr>
          <w:u w:val="single"/>
        </w:rPr>
      </w:pPr>
      <w:r>
        <w:t xml:space="preserve">Common law </w:t>
      </w:r>
      <w:r w:rsidR="00762F1C">
        <w:t xml:space="preserve">afforded insufficient protection to SHs </w:t>
      </w:r>
    </w:p>
    <w:p w14:paraId="2D82B4EB" w14:textId="39E2B53E" w:rsidR="001A2193" w:rsidRPr="009C08B4" w:rsidRDefault="00203BF0" w:rsidP="001E636F">
      <w:pPr>
        <w:pStyle w:val="ListParagraph"/>
        <w:numPr>
          <w:ilvl w:val="0"/>
          <w:numId w:val="130"/>
        </w:numPr>
        <w:rPr>
          <w:u w:val="single"/>
        </w:rPr>
      </w:pPr>
      <w:r>
        <w:t xml:space="preserve">Investor protection &amp; efficient capital markets </w:t>
      </w:r>
    </w:p>
    <w:p w14:paraId="3A120FBA" w14:textId="5A48A6A3" w:rsidR="000048B9" w:rsidRDefault="004F3A30" w:rsidP="001E636F">
      <w:pPr>
        <w:pStyle w:val="ListParagraph"/>
        <w:numPr>
          <w:ilvl w:val="0"/>
          <w:numId w:val="130"/>
        </w:numPr>
      </w:pPr>
      <w:r>
        <w:t>P. 341 quote</w:t>
      </w:r>
      <w:r w:rsidR="000048B9">
        <w:t xml:space="preserve">: </w:t>
      </w:r>
      <w:r w:rsidR="000048B9" w:rsidRPr="000048B9">
        <w:rPr>
          <w:bdr w:val="none" w:sz="0" w:space="0" w:color="auto" w:frame="1"/>
          <w:lang w:val="en-CA"/>
        </w:rPr>
        <w:t>"the ideal securities market should be a</w:t>
      </w:r>
      <w:r w:rsidR="000048B9">
        <w:rPr>
          <w:bdr w:val="none" w:sz="0" w:space="0" w:color="auto" w:frame="1"/>
          <w:lang w:val="en-CA"/>
        </w:rPr>
        <w:t xml:space="preserve"> </w:t>
      </w:r>
      <w:r w:rsidR="000048B9" w:rsidRPr="000048B9">
        <w:rPr>
          <w:bdr w:val="none" w:sz="0" w:space="0" w:color="auto" w:frame="1"/>
          <w:lang w:val="en-CA"/>
        </w:rPr>
        <w:t>free an</w:t>
      </w:r>
      <w:r w:rsidR="000048B9">
        <w:rPr>
          <w:bdr w:val="none" w:sz="0" w:space="0" w:color="auto" w:frame="1"/>
          <w:lang w:val="en-CA"/>
        </w:rPr>
        <w:t>d</w:t>
      </w:r>
      <w:r w:rsidR="000048B9" w:rsidRPr="000048B9">
        <w:rPr>
          <w:bdr w:val="none" w:sz="0" w:space="0" w:color="auto" w:frame="1"/>
          <w:lang w:val="en-CA"/>
        </w:rPr>
        <w:t xml:space="preserve"> open market with full knowledge of the facts. Anything else lessens the confidence of the public in the market place…"</w:t>
      </w:r>
    </w:p>
    <w:p w14:paraId="494FCE0F" w14:textId="77777777" w:rsidR="00083702" w:rsidRDefault="00083702" w:rsidP="001A2193">
      <w:pPr>
        <w:rPr>
          <w:u w:val="single"/>
        </w:rPr>
      </w:pPr>
    </w:p>
    <w:p w14:paraId="0F52030E" w14:textId="745C5EF6" w:rsidR="001A2193" w:rsidRPr="001A2193" w:rsidRDefault="001A2193" w:rsidP="001A2193">
      <w:pPr>
        <w:rPr>
          <w:u w:val="single"/>
        </w:rPr>
      </w:pPr>
      <w:r w:rsidRPr="001A2193">
        <w:rPr>
          <w:u w:val="single"/>
        </w:rPr>
        <w:t>Risk</w:t>
      </w:r>
    </w:p>
    <w:p w14:paraId="61F27516" w14:textId="563D7F38" w:rsidR="001A2193" w:rsidRDefault="001A2193" w:rsidP="001A2193">
      <w:r w:rsidRPr="00AD4A51">
        <w:t xml:space="preserve">Inherent in the IT prohibition is the fundamental </w:t>
      </w:r>
      <w:r>
        <w:t>assumption of risk in trading. T</w:t>
      </w:r>
      <w:r w:rsidRPr="00AD4A51">
        <w:t>rading in securities is essentially risky</w:t>
      </w:r>
      <w:r>
        <w:t>.</w:t>
      </w:r>
      <w:r w:rsidRPr="00AD4A51">
        <w:t xml:space="preserve"> Risk-free trades are not allowed because they undermine this basic concept</w:t>
      </w:r>
      <w:r>
        <w:t>.</w:t>
      </w:r>
      <w:r w:rsidRPr="00AD4A51">
        <w:t xml:space="preserve"> Therefore, the IT prohibition is bas</w:t>
      </w:r>
      <w:r>
        <w:t>ed on a theory of “equal access</w:t>
      </w:r>
      <w:r w:rsidRPr="00AD4A51">
        <w:t xml:space="preserve"> to information</w:t>
      </w:r>
      <w:r>
        <w:t>”.</w:t>
      </w:r>
      <w:r w:rsidRPr="00AD4A51">
        <w:t xml:space="preserve"> </w:t>
      </w:r>
    </w:p>
    <w:p w14:paraId="38E936E5" w14:textId="77777777" w:rsidR="009C08B4" w:rsidRDefault="009C08B4" w:rsidP="001A2193"/>
    <w:p w14:paraId="65EBD325" w14:textId="39A439C8" w:rsidR="009C08B4" w:rsidRDefault="009C08B4" w:rsidP="001A2193">
      <w:pPr>
        <w:rPr>
          <w:u w:val="single"/>
        </w:rPr>
      </w:pPr>
      <w:r>
        <w:rPr>
          <w:u w:val="single"/>
        </w:rPr>
        <w:t>Why do we care?</w:t>
      </w:r>
    </w:p>
    <w:p w14:paraId="1787390C" w14:textId="7375C5E1" w:rsidR="009C08B4" w:rsidRPr="009C08B4" w:rsidRDefault="009C08B4" w:rsidP="001E636F">
      <w:pPr>
        <w:pStyle w:val="ListParagraph"/>
        <w:numPr>
          <w:ilvl w:val="0"/>
          <w:numId w:val="166"/>
        </w:numPr>
      </w:pPr>
      <w:r w:rsidRPr="009C08B4">
        <w:t xml:space="preserve">There are arguments that IT should not be regulated </w:t>
      </w:r>
    </w:p>
    <w:p w14:paraId="06D9FAC3" w14:textId="744C1436" w:rsidR="009C08B4" w:rsidRDefault="008566E1" w:rsidP="001E636F">
      <w:pPr>
        <w:pStyle w:val="ListParagraph"/>
        <w:numPr>
          <w:ilvl w:val="1"/>
          <w:numId w:val="166"/>
        </w:numPr>
        <w:rPr>
          <w:u w:val="single"/>
        </w:rPr>
      </w:pPr>
      <w:r>
        <w:t>Victimless crime – if selling securities, I was going to sell it anyway – would I rly be a victim if selling to someone who has insider info</w:t>
      </w:r>
    </w:p>
    <w:p w14:paraId="23BD1AEE" w14:textId="771BD759" w:rsidR="008566E1" w:rsidRPr="008566E1" w:rsidRDefault="008566E1" w:rsidP="001E636F">
      <w:pPr>
        <w:pStyle w:val="ListParagraph"/>
        <w:numPr>
          <w:ilvl w:val="1"/>
          <w:numId w:val="166"/>
        </w:numPr>
        <w:rPr>
          <w:u w:val="single"/>
        </w:rPr>
      </w:pPr>
      <w:r>
        <w:t>allowing insiders to trade gives them incentive</w:t>
      </w:r>
    </w:p>
    <w:p w14:paraId="3C97CC36" w14:textId="663CB3D2" w:rsidR="008566E1" w:rsidRPr="008566E1" w:rsidRDefault="008566E1" w:rsidP="001E636F">
      <w:pPr>
        <w:pStyle w:val="ListParagraph"/>
        <w:numPr>
          <w:ilvl w:val="1"/>
          <w:numId w:val="166"/>
        </w:numPr>
        <w:rPr>
          <w:u w:val="single"/>
        </w:rPr>
      </w:pPr>
      <w:r>
        <w:t xml:space="preserve">trading info will ultimately be reflected in the market </w:t>
      </w:r>
    </w:p>
    <w:p w14:paraId="02217A74" w14:textId="5B8CED15" w:rsidR="008566E1" w:rsidRPr="008566E1" w:rsidRDefault="008566E1" w:rsidP="001E636F">
      <w:pPr>
        <w:pStyle w:val="ListParagraph"/>
        <w:numPr>
          <w:ilvl w:val="0"/>
          <w:numId w:val="166"/>
        </w:numPr>
      </w:pPr>
      <w:r w:rsidRPr="008566E1">
        <w:t xml:space="preserve">Argument for protection </w:t>
      </w:r>
    </w:p>
    <w:p w14:paraId="71797510" w14:textId="518A2537" w:rsidR="008566E1" w:rsidRDefault="008566E1" w:rsidP="001E636F">
      <w:pPr>
        <w:pStyle w:val="ListParagraph"/>
        <w:numPr>
          <w:ilvl w:val="1"/>
          <w:numId w:val="166"/>
        </w:numPr>
      </w:pPr>
      <w:r w:rsidRPr="008566E1">
        <w:t xml:space="preserve">Eroding confidence in capital </w:t>
      </w:r>
      <w:r>
        <w:t xml:space="preserve">market, which erodes efficiency – if pple think that it is not a leveled Plainfield, then they don’t want to play </w:t>
      </w:r>
    </w:p>
    <w:p w14:paraId="1BA13719" w14:textId="6B57DD68" w:rsidR="000048B9" w:rsidRDefault="000048B9" w:rsidP="001E636F">
      <w:pPr>
        <w:pStyle w:val="ListParagraph"/>
        <w:numPr>
          <w:ilvl w:val="2"/>
          <w:numId w:val="166"/>
        </w:numPr>
      </w:pPr>
      <w:r>
        <w:t xml:space="preserve">Less people invest, so less capital available for business in Canada </w:t>
      </w:r>
    </w:p>
    <w:p w14:paraId="665C2390" w14:textId="26C5706C" w:rsidR="008566E1" w:rsidRPr="008566E1" w:rsidRDefault="008566E1" w:rsidP="001E636F">
      <w:pPr>
        <w:pStyle w:val="ListParagraph"/>
        <w:numPr>
          <w:ilvl w:val="1"/>
          <w:numId w:val="166"/>
        </w:numPr>
      </w:pPr>
      <w:r>
        <w:t xml:space="preserve">Encourages timely disclosure  </w:t>
      </w:r>
    </w:p>
    <w:p w14:paraId="015B522B" w14:textId="50D2CC27" w:rsidR="001A2193" w:rsidRDefault="009D6320" w:rsidP="009D6320">
      <w:pPr>
        <w:pStyle w:val="Heading2"/>
      </w:pPr>
      <w:bookmarkStart w:id="110" w:name="_Toc480301473"/>
      <w:r>
        <w:t>Reporting issuer</w:t>
      </w:r>
      <w:bookmarkEnd w:id="110"/>
      <w:r>
        <w:t xml:space="preserve"> </w:t>
      </w:r>
    </w:p>
    <w:p w14:paraId="07C14096" w14:textId="1C215AAA" w:rsidR="006271B6" w:rsidRDefault="009D6320" w:rsidP="006271B6">
      <w:r>
        <w:t xml:space="preserve">A reporting issuer is an issuer that has issued securities through a prospectus or take-over bid, or that is listed on a stock exchange. The ITR requirement applies only to reporting insiders of reporting issuers. The admin prohibitions against IT and tipping also apply only to reporting issuers. </w:t>
      </w:r>
    </w:p>
    <w:p w14:paraId="65C5F3B5" w14:textId="74191998" w:rsidR="00503FD3" w:rsidRDefault="00503FD3" w:rsidP="001E636F">
      <w:pPr>
        <w:pStyle w:val="ListParagraph"/>
        <w:numPr>
          <w:ilvl w:val="0"/>
          <w:numId w:val="163"/>
        </w:numPr>
      </w:pPr>
      <w:r>
        <w:t>Public companies</w:t>
      </w:r>
    </w:p>
    <w:p w14:paraId="2DE91F27" w14:textId="7286D220" w:rsidR="00FA4FC8" w:rsidRDefault="00FA4FC8" w:rsidP="001E636F">
      <w:pPr>
        <w:pStyle w:val="ListParagraph"/>
        <w:numPr>
          <w:ilvl w:val="1"/>
          <w:numId w:val="163"/>
        </w:numPr>
      </w:pPr>
      <w:r>
        <w:t xml:space="preserve">Securities trading; not a reporting issuer in Canada (ex. a company from US) – subject to IT regulation </w:t>
      </w:r>
    </w:p>
    <w:p w14:paraId="11251336" w14:textId="30340A54" w:rsidR="00FA4FC8" w:rsidRDefault="00FA4FC8" w:rsidP="001E636F">
      <w:pPr>
        <w:pStyle w:val="ListParagraph"/>
        <w:numPr>
          <w:ilvl w:val="1"/>
          <w:numId w:val="163"/>
        </w:numPr>
      </w:pPr>
      <w:r>
        <w:t xml:space="preserve">In Ontario legislation does not apply to non-reporting, but in BC it does </w:t>
      </w:r>
    </w:p>
    <w:p w14:paraId="020E0054" w14:textId="606E4DCD" w:rsidR="00262170" w:rsidRDefault="00262170" w:rsidP="001E636F">
      <w:pPr>
        <w:pStyle w:val="ListParagraph"/>
        <w:numPr>
          <w:ilvl w:val="2"/>
          <w:numId w:val="163"/>
        </w:numPr>
      </w:pPr>
      <w:r>
        <w:t xml:space="preserve">In BC, not just reporting issuers </w:t>
      </w:r>
    </w:p>
    <w:p w14:paraId="764C9C67" w14:textId="69A09E6F" w:rsidR="00503FD3" w:rsidRDefault="00503FD3" w:rsidP="001E636F">
      <w:pPr>
        <w:pStyle w:val="ListParagraph"/>
        <w:numPr>
          <w:ilvl w:val="0"/>
          <w:numId w:val="163"/>
        </w:numPr>
      </w:pPr>
      <w:r>
        <w:t xml:space="preserve">Corporate law rules apply to private companies </w:t>
      </w:r>
    </w:p>
    <w:p w14:paraId="2DBF4E30" w14:textId="49A9ED1B" w:rsidR="00823213" w:rsidRDefault="00342F1B" w:rsidP="00823213">
      <w:pPr>
        <w:pStyle w:val="Heading2"/>
        <w:rPr>
          <w:rFonts w:eastAsia="Times New Roman"/>
        </w:rPr>
      </w:pPr>
      <w:bookmarkStart w:id="111" w:name="_Toc480301474"/>
      <w:r>
        <w:rPr>
          <w:rFonts w:eastAsia="Times New Roman"/>
        </w:rPr>
        <w:lastRenderedPageBreak/>
        <w:t>Legislation</w:t>
      </w:r>
      <w:r w:rsidR="00751400">
        <w:rPr>
          <w:rFonts w:eastAsia="Times New Roman"/>
        </w:rPr>
        <w:t>: insider trading, tipping, and recommending</w:t>
      </w:r>
      <w:bookmarkEnd w:id="111"/>
      <w:r w:rsidR="00751400">
        <w:rPr>
          <w:rFonts w:eastAsia="Times New Roman"/>
        </w:rPr>
        <w:t xml:space="preserve"> </w:t>
      </w:r>
      <w:r>
        <w:rPr>
          <w:rFonts w:eastAsia="Times New Roman"/>
        </w:rPr>
        <w:t xml:space="preserve"> </w:t>
      </w:r>
    </w:p>
    <w:p w14:paraId="23D6690C" w14:textId="5E447668" w:rsidR="00823213" w:rsidRPr="001A72FF" w:rsidRDefault="00823213" w:rsidP="00823213">
      <w:pPr>
        <w:rPr>
          <w:b/>
          <w:color w:val="0432FF"/>
          <w:szCs w:val="20"/>
        </w:rPr>
      </w:pPr>
      <w:r w:rsidRPr="00823213">
        <w:rPr>
          <w:rStyle w:val="Emphasis"/>
        </w:rPr>
        <w:t>57.2</w:t>
      </w:r>
      <w:bookmarkStart w:id="112" w:name="d2e5512_d2e5543_d2e5570_d2e5598_d2e5656"/>
      <w:bookmarkEnd w:id="112"/>
      <w:r w:rsidRPr="00823213">
        <w:rPr>
          <w:rStyle w:val="Emphasis"/>
        </w:rPr>
        <w:t>(1)</w:t>
      </w:r>
      <w:r w:rsidRPr="00823213">
        <w:t xml:space="preserve"> In this section, </w:t>
      </w:r>
      <w:r w:rsidRPr="00823213">
        <w:rPr>
          <w:b/>
          <w:bCs/>
        </w:rPr>
        <w:t>"issuer"</w:t>
      </w:r>
      <w:r w:rsidRPr="00823213">
        <w:t> means</w:t>
      </w:r>
    </w:p>
    <w:p w14:paraId="7388B52B" w14:textId="77777777" w:rsidR="00823213" w:rsidRPr="00823213" w:rsidRDefault="00823213" w:rsidP="00823213">
      <w:pPr>
        <w:ind w:left="720"/>
      </w:pPr>
      <w:bookmarkStart w:id="113" w:name="d2e5524"/>
      <w:bookmarkEnd w:id="113"/>
      <w:r w:rsidRPr="00823213">
        <w:rPr>
          <w:rStyle w:val="Emphasis"/>
        </w:rPr>
        <w:t>(a)</w:t>
      </w:r>
      <w:r w:rsidRPr="00823213">
        <w:t xml:space="preserve"> a reporting issuer, or</w:t>
      </w:r>
    </w:p>
    <w:p w14:paraId="5E9B1B38" w14:textId="77777777" w:rsidR="00823213" w:rsidRDefault="00823213" w:rsidP="00823213">
      <w:pPr>
        <w:ind w:left="720"/>
      </w:pPr>
      <w:bookmarkStart w:id="114" w:name="d2e5533"/>
      <w:bookmarkEnd w:id="114"/>
      <w:r w:rsidRPr="00823213">
        <w:rPr>
          <w:rStyle w:val="Emphasis"/>
        </w:rPr>
        <w:t>(b)</w:t>
      </w:r>
      <w:r w:rsidRPr="00823213">
        <w:t xml:space="preserve"> any other issuer whose securities are publicly traded.</w:t>
      </w:r>
    </w:p>
    <w:p w14:paraId="4113D76A" w14:textId="1505F88B" w:rsidR="005D2074" w:rsidRPr="005D2074" w:rsidRDefault="005D2074" w:rsidP="001E636F">
      <w:pPr>
        <w:pStyle w:val="ListParagraph"/>
        <w:numPr>
          <w:ilvl w:val="0"/>
          <w:numId w:val="264"/>
        </w:numPr>
        <w:rPr>
          <w:rFonts w:ascii="Times New Roman" w:hAnsi="Times New Roman"/>
          <w:i/>
          <w:color w:val="2E74B5" w:themeColor="accent1" w:themeShade="BF"/>
        </w:rPr>
      </w:pPr>
      <w:r w:rsidRPr="005D2074">
        <w:rPr>
          <w:i/>
          <w:color w:val="2E74B5" w:themeColor="accent1" w:themeShade="BF"/>
          <w:bdr w:val="none" w:sz="0" w:space="0" w:color="auto" w:frame="1"/>
          <w:lang w:val="en-CA"/>
        </w:rPr>
        <w:t>Not a reporting issuer, but securities are trading i.e. a company that has a listing in the USA or UK - not reporting issuer in Canada, but effectively a public company </w:t>
      </w:r>
    </w:p>
    <w:p w14:paraId="7F70230F" w14:textId="613A1FD3" w:rsidR="00823213" w:rsidRPr="001A72FF" w:rsidRDefault="001A72FF" w:rsidP="001A72FF">
      <w:pPr>
        <w:rPr>
          <w:b/>
          <w:color w:val="0432FF"/>
          <w:szCs w:val="20"/>
        </w:rPr>
      </w:pPr>
      <w:bookmarkStart w:id="115" w:name="d2e5543"/>
      <w:bookmarkEnd w:id="115"/>
      <w:r w:rsidRPr="001A72FF">
        <w:rPr>
          <w:rStyle w:val="Emphasis"/>
          <w:caps/>
          <w:color w:val="2E74B5" w:themeColor="accent1" w:themeShade="BF"/>
        </w:rPr>
        <w:t>Insider trading:</w:t>
      </w:r>
      <w:r>
        <w:rPr>
          <w:rStyle w:val="Emphasis"/>
          <w:color w:val="2E74B5" w:themeColor="accent1" w:themeShade="BF"/>
        </w:rPr>
        <w:t xml:space="preserve"> </w:t>
      </w:r>
      <w:r>
        <w:rPr>
          <w:rStyle w:val="Emphasis"/>
        </w:rPr>
        <w:t>57.2</w:t>
      </w:r>
      <w:r w:rsidR="00823213" w:rsidRPr="00823213">
        <w:rPr>
          <w:rStyle w:val="Emphasis"/>
        </w:rPr>
        <w:t>(2)</w:t>
      </w:r>
      <w:r w:rsidR="00823213" w:rsidRPr="00823213">
        <w:t xml:space="preserve"> A person </w:t>
      </w:r>
      <w:r w:rsidR="00823213" w:rsidRPr="00ED0F16">
        <w:rPr>
          <w:b/>
          <w:u w:val="single"/>
        </w:rPr>
        <w:t>must not enter into a transaction</w:t>
      </w:r>
      <w:r w:rsidR="00823213" w:rsidRPr="00823213">
        <w:t xml:space="preserve"> involving a security of an issuer, or a related financial instrument of a security of an issuer, if the person</w:t>
      </w:r>
    </w:p>
    <w:p w14:paraId="0BFDEFFD" w14:textId="77777777" w:rsidR="00823213" w:rsidRPr="00823213" w:rsidRDefault="00823213" w:rsidP="00823213">
      <w:pPr>
        <w:ind w:left="720"/>
      </w:pPr>
      <w:bookmarkStart w:id="116" w:name="d2e5552"/>
      <w:bookmarkEnd w:id="116"/>
      <w:r w:rsidRPr="00823213">
        <w:rPr>
          <w:rStyle w:val="Emphasis"/>
        </w:rPr>
        <w:t>(a)</w:t>
      </w:r>
      <w:r w:rsidRPr="00823213">
        <w:t xml:space="preserve"> is in a </w:t>
      </w:r>
      <w:r w:rsidRPr="00ED0F16">
        <w:rPr>
          <w:b/>
        </w:rPr>
        <w:t>special relationship with the issuer</w:t>
      </w:r>
      <w:r w:rsidRPr="00823213">
        <w:t>, and</w:t>
      </w:r>
    </w:p>
    <w:p w14:paraId="27EC6200" w14:textId="77777777" w:rsidR="00823213" w:rsidRDefault="00823213" w:rsidP="00823213">
      <w:pPr>
        <w:ind w:left="720"/>
      </w:pPr>
      <w:bookmarkStart w:id="117" w:name="d2e5561"/>
      <w:bookmarkEnd w:id="117"/>
      <w:r w:rsidRPr="00823213">
        <w:rPr>
          <w:rStyle w:val="Emphasis"/>
        </w:rPr>
        <w:t>(b)</w:t>
      </w:r>
      <w:r w:rsidRPr="00823213">
        <w:t xml:space="preserve"> </w:t>
      </w:r>
      <w:r w:rsidRPr="009A4449">
        <w:rPr>
          <w:b/>
        </w:rPr>
        <w:t>knows</w:t>
      </w:r>
      <w:r w:rsidRPr="00823213">
        <w:t xml:space="preserve"> of a material fact or material change with respect to the issuer, which material fact or material change </w:t>
      </w:r>
      <w:r w:rsidRPr="003C27CC">
        <w:rPr>
          <w:b/>
          <w:u w:val="single"/>
        </w:rPr>
        <w:t>has not been generally disclosed.</w:t>
      </w:r>
    </w:p>
    <w:p w14:paraId="733B84A1" w14:textId="30D5C347" w:rsidR="009A4449" w:rsidRPr="00823213" w:rsidRDefault="009A4449" w:rsidP="001E636F">
      <w:pPr>
        <w:pStyle w:val="ListParagraph"/>
        <w:numPr>
          <w:ilvl w:val="0"/>
          <w:numId w:val="170"/>
        </w:numPr>
      </w:pPr>
      <w:r>
        <w:t xml:space="preserve">It says knowledge not use – use is harder to show than knowledge </w:t>
      </w:r>
    </w:p>
    <w:p w14:paraId="32787078" w14:textId="6640CD64" w:rsidR="00823213" w:rsidRPr="00823213" w:rsidRDefault="001A72FF" w:rsidP="00823213">
      <w:bookmarkStart w:id="118" w:name="d2e5570"/>
      <w:bookmarkEnd w:id="118"/>
      <w:r w:rsidRPr="001A72FF">
        <w:rPr>
          <w:rStyle w:val="Emphasis"/>
          <w:caps/>
          <w:color w:val="2E74B5" w:themeColor="accent1" w:themeShade="BF"/>
        </w:rPr>
        <w:t>Insider tipping:</w:t>
      </w:r>
      <w:r>
        <w:rPr>
          <w:rStyle w:val="Emphasis"/>
        </w:rPr>
        <w:t xml:space="preserve"> 57.2</w:t>
      </w:r>
      <w:r w:rsidRPr="00823213">
        <w:rPr>
          <w:rStyle w:val="Emphasis"/>
        </w:rPr>
        <w:t xml:space="preserve"> </w:t>
      </w:r>
      <w:r w:rsidR="00823213" w:rsidRPr="00823213">
        <w:rPr>
          <w:rStyle w:val="Emphasis"/>
        </w:rPr>
        <w:t>(3)</w:t>
      </w:r>
      <w:r w:rsidR="00823213" w:rsidRPr="00823213">
        <w:t xml:space="preserve"> An issuer or a person in a special relationship with an issuer </w:t>
      </w:r>
      <w:r w:rsidR="00823213" w:rsidRPr="00ED0F16">
        <w:rPr>
          <w:b/>
          <w:u w:val="single"/>
        </w:rPr>
        <w:t>must not inform</w:t>
      </w:r>
      <w:r w:rsidR="00823213" w:rsidRPr="00823213">
        <w:t xml:space="preserve"> another person of a material fact or material change with respect to the issuer </w:t>
      </w:r>
      <w:r w:rsidR="00823213" w:rsidRPr="002A5921">
        <w:rPr>
          <w:b/>
          <w:caps/>
          <w:color w:val="FF0000"/>
        </w:rPr>
        <w:t>unless</w:t>
      </w:r>
    </w:p>
    <w:p w14:paraId="517F7699" w14:textId="77777777" w:rsidR="00823213" w:rsidRDefault="00823213" w:rsidP="00823213">
      <w:pPr>
        <w:ind w:left="720"/>
      </w:pPr>
      <w:bookmarkStart w:id="119" w:name="d2e5579"/>
      <w:bookmarkEnd w:id="119"/>
      <w:r w:rsidRPr="00823213">
        <w:rPr>
          <w:rStyle w:val="Emphasis"/>
        </w:rPr>
        <w:t>(a)</w:t>
      </w:r>
      <w:r w:rsidRPr="00823213">
        <w:t xml:space="preserve"> </w:t>
      </w:r>
      <w:r w:rsidRPr="00C23AC3">
        <w:rPr>
          <w:b/>
        </w:rPr>
        <w:t xml:space="preserve">the material fact or material change </w:t>
      </w:r>
      <w:r w:rsidRPr="003C27CC">
        <w:rPr>
          <w:b/>
          <w:u w:val="single"/>
        </w:rPr>
        <w:t>has been generally</w:t>
      </w:r>
      <w:r w:rsidRPr="00C23AC3">
        <w:rPr>
          <w:b/>
          <w:u w:val="single"/>
        </w:rPr>
        <w:t xml:space="preserve"> disclosed</w:t>
      </w:r>
      <w:r w:rsidRPr="00C23AC3">
        <w:rPr>
          <w:b/>
        </w:rPr>
        <w:t>, or</w:t>
      </w:r>
    </w:p>
    <w:p w14:paraId="545C3722" w14:textId="53B01738" w:rsidR="002C5B83" w:rsidRPr="00823213" w:rsidRDefault="002C5B83" w:rsidP="001E636F">
      <w:pPr>
        <w:pStyle w:val="ListParagraph"/>
        <w:numPr>
          <w:ilvl w:val="0"/>
          <w:numId w:val="170"/>
        </w:numPr>
      </w:pPr>
      <w:r>
        <w:t xml:space="preserve">51-102 disclosure standards; selective disclosure </w:t>
      </w:r>
    </w:p>
    <w:p w14:paraId="21F59E9B" w14:textId="77777777" w:rsidR="00823213" w:rsidRDefault="00823213" w:rsidP="00823213">
      <w:pPr>
        <w:ind w:left="720"/>
      </w:pPr>
      <w:bookmarkStart w:id="120" w:name="d2e5588"/>
      <w:bookmarkEnd w:id="120"/>
      <w:r w:rsidRPr="00823213">
        <w:rPr>
          <w:rStyle w:val="Emphasis"/>
        </w:rPr>
        <w:t>(b)</w:t>
      </w:r>
      <w:r w:rsidRPr="00823213">
        <w:t xml:space="preserve"> informing the person is </w:t>
      </w:r>
      <w:r w:rsidRPr="002A5921">
        <w:rPr>
          <w:b/>
        </w:rPr>
        <w:t>necessary in the course of business</w:t>
      </w:r>
      <w:r w:rsidRPr="00823213">
        <w:t xml:space="preserve"> of the issuer or of the person in the special relationship with the issuer.</w:t>
      </w:r>
    </w:p>
    <w:p w14:paraId="71A647E1" w14:textId="6DA6C32B" w:rsidR="002C5B83" w:rsidRDefault="002C5B83" w:rsidP="001E636F">
      <w:pPr>
        <w:pStyle w:val="ListParagraph"/>
        <w:numPr>
          <w:ilvl w:val="0"/>
          <w:numId w:val="170"/>
        </w:numPr>
      </w:pPr>
      <w:r>
        <w:t xml:space="preserve">Prohibition on tipping </w:t>
      </w:r>
    </w:p>
    <w:p w14:paraId="66D25DAC" w14:textId="57C13A8B" w:rsidR="00823213" w:rsidRPr="00823213" w:rsidRDefault="002C5B83" w:rsidP="00823213">
      <w:bookmarkStart w:id="121" w:name="d2e5598"/>
      <w:bookmarkEnd w:id="121"/>
      <w:r w:rsidRPr="00823213">
        <w:rPr>
          <w:rStyle w:val="Emphasis"/>
        </w:rPr>
        <w:t xml:space="preserve"> </w:t>
      </w:r>
      <w:r w:rsidR="00751400" w:rsidRPr="00751400">
        <w:rPr>
          <w:rStyle w:val="Emphasis"/>
          <w:caps/>
          <w:color w:val="2E74B5" w:themeColor="accent1" w:themeShade="BF"/>
        </w:rPr>
        <w:t>Takeover/biz combo:</w:t>
      </w:r>
      <w:r w:rsidR="00751400" w:rsidRPr="00751400">
        <w:rPr>
          <w:rStyle w:val="Emphasis"/>
          <w:color w:val="2E74B5" w:themeColor="accent1" w:themeShade="BF"/>
        </w:rPr>
        <w:t xml:space="preserve"> </w:t>
      </w:r>
      <w:r w:rsidR="001A72FF">
        <w:rPr>
          <w:rStyle w:val="Emphasis"/>
        </w:rPr>
        <w:t>57.2</w:t>
      </w:r>
      <w:r w:rsidR="001A72FF" w:rsidRPr="00823213">
        <w:rPr>
          <w:rStyle w:val="Emphasis"/>
        </w:rPr>
        <w:t xml:space="preserve"> </w:t>
      </w:r>
      <w:r w:rsidR="00823213" w:rsidRPr="00823213">
        <w:rPr>
          <w:rStyle w:val="Emphasis"/>
        </w:rPr>
        <w:t>(4)</w:t>
      </w:r>
      <w:r w:rsidR="00823213" w:rsidRPr="00823213">
        <w:t xml:space="preserve"> A person who proposes to</w:t>
      </w:r>
    </w:p>
    <w:p w14:paraId="2F60869F" w14:textId="375F0414" w:rsidR="00823213" w:rsidRPr="00823213" w:rsidRDefault="00823213" w:rsidP="00823213">
      <w:pPr>
        <w:ind w:left="720"/>
      </w:pPr>
      <w:bookmarkStart w:id="122" w:name="d2e5607"/>
      <w:bookmarkEnd w:id="122"/>
      <w:r w:rsidRPr="00823213">
        <w:rPr>
          <w:rStyle w:val="Emphasis"/>
        </w:rPr>
        <w:t>(a)</w:t>
      </w:r>
      <w:r w:rsidR="00DA3670">
        <w:t xml:space="preserve"> make a take</w:t>
      </w:r>
      <w:r w:rsidRPr="00823213">
        <w:t>over bid, as defined in section 92, for the securities of an issuer,</w:t>
      </w:r>
    </w:p>
    <w:p w14:paraId="25195442" w14:textId="77777777" w:rsidR="00823213" w:rsidRPr="00823213" w:rsidRDefault="00823213" w:rsidP="00823213">
      <w:pPr>
        <w:ind w:left="720"/>
      </w:pPr>
      <w:bookmarkStart w:id="123" w:name="d2e5616"/>
      <w:bookmarkEnd w:id="123"/>
      <w:r w:rsidRPr="00823213">
        <w:rPr>
          <w:rStyle w:val="Emphasis"/>
        </w:rPr>
        <w:t>(b)</w:t>
      </w:r>
      <w:r w:rsidRPr="00823213">
        <w:t xml:space="preserve"> become a party to a reorganization, amalgamation, merger, arrangement or similar business combination with an issuer, or</w:t>
      </w:r>
    </w:p>
    <w:p w14:paraId="57C2414A" w14:textId="77777777" w:rsidR="00823213" w:rsidRPr="00823213" w:rsidRDefault="00823213" w:rsidP="00823213">
      <w:pPr>
        <w:ind w:left="720"/>
      </w:pPr>
      <w:bookmarkStart w:id="124" w:name="d2e5625"/>
      <w:bookmarkEnd w:id="124"/>
      <w:r w:rsidRPr="00823213">
        <w:rPr>
          <w:rStyle w:val="Emphasis"/>
        </w:rPr>
        <w:t>(c)</w:t>
      </w:r>
      <w:r w:rsidRPr="00823213">
        <w:t xml:space="preserve"> acquire a substantial portion of the property of an issuer,</w:t>
      </w:r>
    </w:p>
    <w:p w14:paraId="524FA181" w14:textId="77777777" w:rsidR="00823213" w:rsidRPr="00823213" w:rsidRDefault="00823213" w:rsidP="00823213">
      <w:pPr>
        <w:ind w:left="720"/>
      </w:pPr>
      <w:r w:rsidRPr="00823213">
        <w:t>must not inform another person of a material fact or material change with respect to the issuer unless</w:t>
      </w:r>
    </w:p>
    <w:p w14:paraId="53F3A1BC" w14:textId="77777777" w:rsidR="00823213" w:rsidRPr="00823213" w:rsidRDefault="00823213" w:rsidP="00823213">
      <w:pPr>
        <w:ind w:left="720"/>
      </w:pPr>
      <w:bookmarkStart w:id="125" w:name="d2e5637"/>
      <w:bookmarkEnd w:id="125"/>
      <w:r w:rsidRPr="00823213">
        <w:rPr>
          <w:rStyle w:val="Emphasis"/>
        </w:rPr>
        <w:t>(d)</w:t>
      </w:r>
      <w:r w:rsidRPr="00823213">
        <w:t xml:space="preserve"> the material fact or material change has been generally disclosed, or</w:t>
      </w:r>
    </w:p>
    <w:p w14:paraId="44909B43" w14:textId="0BE4EE2B" w:rsidR="00823213" w:rsidRPr="00823213" w:rsidRDefault="00823213" w:rsidP="00823213">
      <w:pPr>
        <w:ind w:left="720"/>
      </w:pPr>
      <w:bookmarkStart w:id="126" w:name="d2e5647"/>
      <w:bookmarkEnd w:id="126"/>
      <w:r w:rsidRPr="00823213">
        <w:rPr>
          <w:rStyle w:val="Emphasis"/>
        </w:rPr>
        <w:t>(e)</w:t>
      </w:r>
      <w:r w:rsidRPr="00823213">
        <w:t xml:space="preserve"> informing the person is nece</w:t>
      </w:r>
      <w:r w:rsidR="00DA3670">
        <w:t>ssary to effect the take</w:t>
      </w:r>
      <w:r w:rsidRPr="00823213">
        <w:t>over bid, business combination or acquisition.</w:t>
      </w:r>
    </w:p>
    <w:p w14:paraId="7AA13DBE" w14:textId="063A6CAF" w:rsidR="00823213" w:rsidRDefault="00751400" w:rsidP="00823213">
      <w:bookmarkStart w:id="127" w:name="d2e5656"/>
      <w:bookmarkEnd w:id="127"/>
      <w:r w:rsidRPr="00751400">
        <w:rPr>
          <w:rStyle w:val="Emphasis"/>
          <w:caps/>
          <w:color w:val="2E74B5" w:themeColor="accent1" w:themeShade="BF"/>
        </w:rPr>
        <w:t>Recommending:</w:t>
      </w:r>
      <w:r>
        <w:rPr>
          <w:rStyle w:val="Emphasis"/>
        </w:rPr>
        <w:t xml:space="preserve"> </w:t>
      </w:r>
      <w:r w:rsidR="001A72FF">
        <w:rPr>
          <w:rStyle w:val="Emphasis"/>
        </w:rPr>
        <w:t>57.2</w:t>
      </w:r>
      <w:r w:rsidR="001A72FF" w:rsidRPr="00823213">
        <w:rPr>
          <w:rStyle w:val="Emphasis"/>
        </w:rPr>
        <w:t xml:space="preserve"> </w:t>
      </w:r>
      <w:r w:rsidR="00823213" w:rsidRPr="00823213">
        <w:rPr>
          <w:rStyle w:val="Emphasis"/>
        </w:rPr>
        <w:t>(5)</w:t>
      </w:r>
      <w:r w:rsidR="00823213" w:rsidRPr="00823213">
        <w:t xml:space="preserve"> If a material fact or material change with respect to an issuer has not been generally disclosed, the issuer, or a person in a special relationship with the issuer with knowledge of the material fact or material change, </w:t>
      </w:r>
      <w:r w:rsidR="00823213" w:rsidRPr="00BF167D">
        <w:rPr>
          <w:b/>
        </w:rPr>
        <w:t xml:space="preserve">must not recommend or encourage another person to enter </w:t>
      </w:r>
      <w:r w:rsidR="00823213" w:rsidRPr="00823213">
        <w:t>into a transaction involving a security of the issuer or a related financial instrument of a security of the issuer.</w:t>
      </w:r>
    </w:p>
    <w:p w14:paraId="1D48D0E6" w14:textId="1FF25F92" w:rsidR="00450229" w:rsidRDefault="00450229" w:rsidP="001E636F">
      <w:pPr>
        <w:pStyle w:val="ListParagraph"/>
        <w:numPr>
          <w:ilvl w:val="0"/>
          <w:numId w:val="107"/>
        </w:numPr>
      </w:pPr>
      <w:r>
        <w:t>This covers situations in which there is effectively a “tip”, but w/ no material non-public info being passed on.</w:t>
      </w:r>
    </w:p>
    <w:p w14:paraId="0AD27926" w14:textId="0A7E1F64" w:rsidR="00DA49C0" w:rsidRDefault="00450229" w:rsidP="001E636F">
      <w:pPr>
        <w:pStyle w:val="ListParagraph"/>
        <w:numPr>
          <w:ilvl w:val="0"/>
          <w:numId w:val="107"/>
        </w:numPr>
      </w:pPr>
      <w:r>
        <w:t xml:space="preserve">There is considerable uncertainty as to what constitutes recommending or </w:t>
      </w:r>
      <w:r w:rsidR="00DA49C0">
        <w:t>encouraging</w:t>
      </w:r>
      <w:r>
        <w:t xml:space="preserve">. </w:t>
      </w:r>
      <w:r w:rsidR="00DA49C0">
        <w:t xml:space="preserve"> Could a wink constitute encouragement? Could silence, in response to a question, constitute a recommendation?</w:t>
      </w:r>
    </w:p>
    <w:p w14:paraId="2386E3F8" w14:textId="2026BC2A" w:rsidR="00DA49C0" w:rsidRDefault="00DA49C0" w:rsidP="001E636F">
      <w:pPr>
        <w:pStyle w:val="ListParagraph"/>
        <w:numPr>
          <w:ilvl w:val="0"/>
          <w:numId w:val="107"/>
        </w:numPr>
      </w:pPr>
      <w:r>
        <w:t xml:space="preserve">Unlike w/ tipping, a person who trades after having been (illegally) encouraged to do so by a special relationship person is not liable for illegal IT b/c the former would not be trading while in possession of material non-public info (p.359). </w:t>
      </w:r>
    </w:p>
    <w:p w14:paraId="4AA1FD9E" w14:textId="1ED13C77" w:rsidR="000C136D" w:rsidRDefault="006271B6" w:rsidP="006271B6">
      <w:pPr>
        <w:pStyle w:val="Heading2"/>
      </w:pPr>
      <w:bookmarkStart w:id="128" w:name="_Toc480301475"/>
      <w:r>
        <w:lastRenderedPageBreak/>
        <w:t>Legal insider trading</w:t>
      </w:r>
      <w:bookmarkEnd w:id="128"/>
      <w:r>
        <w:t xml:space="preserve"> </w:t>
      </w:r>
    </w:p>
    <w:p w14:paraId="1FDB13A2" w14:textId="2CF1EA58" w:rsidR="00ED0F16" w:rsidRDefault="00ED0F16" w:rsidP="0014372A">
      <w:pPr>
        <w:rPr>
          <w:color w:val="FF40FF"/>
        </w:rPr>
      </w:pPr>
      <w:r w:rsidRPr="00ED0F16">
        <w:rPr>
          <w:b/>
          <w:color w:val="FF40FF"/>
        </w:rPr>
        <w:t xml:space="preserve">Criteria: </w:t>
      </w:r>
      <w:r>
        <w:rPr>
          <w:b/>
          <w:color w:val="FF40FF"/>
        </w:rPr>
        <w:t xml:space="preserve">(1) </w:t>
      </w:r>
      <w:r w:rsidRPr="00ED0F16">
        <w:rPr>
          <w:color w:val="FF40FF"/>
        </w:rPr>
        <w:t xml:space="preserve">person is an insider + </w:t>
      </w:r>
      <w:r w:rsidRPr="00ED0F16">
        <w:rPr>
          <w:b/>
          <w:color w:val="FF40FF"/>
        </w:rPr>
        <w:t>(2)</w:t>
      </w:r>
      <w:r>
        <w:rPr>
          <w:color w:val="FF40FF"/>
        </w:rPr>
        <w:t xml:space="preserve"> </w:t>
      </w:r>
      <w:r w:rsidRPr="00ED0F16">
        <w:rPr>
          <w:color w:val="FF40FF"/>
        </w:rPr>
        <w:t xml:space="preserve">does not have material non-public info + </w:t>
      </w:r>
      <w:r>
        <w:rPr>
          <w:b/>
          <w:color w:val="FF40FF"/>
        </w:rPr>
        <w:t xml:space="preserve">(3) </w:t>
      </w:r>
      <w:r w:rsidRPr="00ED0F16">
        <w:rPr>
          <w:color w:val="FF40FF"/>
        </w:rPr>
        <w:t>if a reporting insider, files an insider trading report</w:t>
      </w:r>
    </w:p>
    <w:p w14:paraId="3191348B" w14:textId="77777777" w:rsidR="00ED0F16" w:rsidRDefault="00ED0F16" w:rsidP="0014372A">
      <w:pPr>
        <w:rPr>
          <w:b/>
          <w:color w:val="FF40FF"/>
        </w:rPr>
      </w:pPr>
    </w:p>
    <w:p w14:paraId="76941617" w14:textId="0246A03A" w:rsidR="006102A4" w:rsidRDefault="0014372A" w:rsidP="0014372A">
      <w:r>
        <w:t xml:space="preserve">Where a special relationship person does not know any </w:t>
      </w:r>
      <w:r w:rsidRPr="00AD4A51">
        <w:t>material non-public information</w:t>
      </w:r>
      <w:r>
        <w:t xml:space="preserve"> about the reporting issuer, the person may trade freely in the reporting issuer’s securities. However, if the person is a </w:t>
      </w:r>
      <w:r w:rsidRPr="0014372A">
        <w:rPr>
          <w:b/>
          <w:color w:val="FF0000"/>
        </w:rPr>
        <w:t>“reporting insider”</w:t>
      </w:r>
      <w:r w:rsidRPr="0014372A">
        <w:rPr>
          <w:color w:val="FF0000"/>
        </w:rPr>
        <w:t xml:space="preserve"> </w:t>
      </w:r>
      <w:r>
        <w:t xml:space="preserve">of a reporting issuer, the reporting insider must file an insider trading report (ITR) in certain circumstances, unless an exemption is available. </w:t>
      </w:r>
    </w:p>
    <w:p w14:paraId="4971B236" w14:textId="74B34108" w:rsidR="00757E6C" w:rsidRDefault="00757E6C" w:rsidP="001E636F">
      <w:pPr>
        <w:pStyle w:val="ListParagraph"/>
        <w:numPr>
          <w:ilvl w:val="0"/>
          <w:numId w:val="168"/>
        </w:numPr>
      </w:pPr>
      <w:r>
        <w:t>There is a subset of insiders that is a reporting insider</w:t>
      </w:r>
    </w:p>
    <w:p w14:paraId="2295CF7E" w14:textId="7A286B9F" w:rsidR="001328FB" w:rsidRDefault="00757E6C" w:rsidP="00DC248D">
      <w:pPr>
        <w:pStyle w:val="ListParagraph"/>
        <w:numPr>
          <w:ilvl w:val="0"/>
          <w:numId w:val="168"/>
        </w:numPr>
      </w:pPr>
      <w:r>
        <w:t>Not all insiders have to file a report, only a subset of the insiders have to file</w:t>
      </w:r>
    </w:p>
    <w:p w14:paraId="20E576A7" w14:textId="77777777" w:rsidR="001328FB" w:rsidRPr="001C7D3C" w:rsidRDefault="001328FB" w:rsidP="0096108B">
      <w:pPr>
        <w:pStyle w:val="Heading3"/>
      </w:pPr>
      <w:bookmarkStart w:id="129" w:name="_Toc480301476"/>
      <w:r w:rsidRPr="003D25E1">
        <w:rPr>
          <w:highlight w:val="green"/>
        </w:rPr>
        <w:t>Definition of “insider”</w:t>
      </w:r>
      <w:bookmarkEnd w:id="129"/>
    </w:p>
    <w:p w14:paraId="5CBDDAA8" w14:textId="77777777" w:rsidR="001328FB" w:rsidRDefault="001328FB" w:rsidP="001328FB">
      <w:r w:rsidRPr="00FB60E0">
        <w:rPr>
          <w:rStyle w:val="Emphasis"/>
        </w:rPr>
        <w:t>Section 1</w:t>
      </w:r>
      <w:r>
        <w:rPr>
          <w:rStyle w:val="Emphasis"/>
        </w:rPr>
        <w:t>(1)</w:t>
      </w:r>
      <w:r>
        <w:t xml:space="preserve"> </w:t>
      </w:r>
      <w:r w:rsidRPr="00FB60E0">
        <w:rPr>
          <w:b/>
        </w:rPr>
        <w:t>of the BCSA defines “insider” as:</w:t>
      </w:r>
    </w:p>
    <w:p w14:paraId="7A7A4980" w14:textId="77777777" w:rsidR="001328FB" w:rsidRDefault="001328FB" w:rsidP="001328FB">
      <w:r w:rsidRPr="00FB60E0">
        <w:rPr>
          <w:rStyle w:val="Emphasis"/>
        </w:rPr>
        <w:t>(a)</w:t>
      </w:r>
      <w:r>
        <w:t xml:space="preserve"> a </w:t>
      </w:r>
      <w:r w:rsidRPr="00BA6F7D">
        <w:rPr>
          <w:b/>
        </w:rPr>
        <w:t>director or officer of an issuer</w:t>
      </w:r>
    </w:p>
    <w:p w14:paraId="4062B7F9" w14:textId="77777777" w:rsidR="001328FB" w:rsidRDefault="001328FB" w:rsidP="001E636F">
      <w:pPr>
        <w:pStyle w:val="ListParagraph"/>
        <w:numPr>
          <w:ilvl w:val="0"/>
          <w:numId w:val="131"/>
        </w:numPr>
      </w:pPr>
      <w:r>
        <w:t xml:space="preserve">“director” and “officer” are defined terms that include persons who lack the formal title but act in a similar capacity. </w:t>
      </w:r>
    </w:p>
    <w:p w14:paraId="2638AAB1" w14:textId="77777777" w:rsidR="001328FB" w:rsidRDefault="001328FB" w:rsidP="001328FB">
      <w:r w:rsidRPr="00FB60E0">
        <w:rPr>
          <w:rStyle w:val="Emphasis"/>
        </w:rPr>
        <w:t>(b)</w:t>
      </w:r>
      <w:r>
        <w:t xml:space="preserve"> a director or an officer of a person that is itself an insider or subsidiary of an issuer </w:t>
      </w:r>
    </w:p>
    <w:p w14:paraId="66F91CF8" w14:textId="77777777" w:rsidR="001328FB" w:rsidRDefault="001328FB" w:rsidP="001E636F">
      <w:pPr>
        <w:pStyle w:val="ListParagraph"/>
        <w:numPr>
          <w:ilvl w:val="0"/>
          <w:numId w:val="131"/>
        </w:numPr>
      </w:pPr>
      <w:r>
        <w:t xml:space="preserve">a corporation that is an insider of the issuer and you are the director </w:t>
      </w:r>
    </w:p>
    <w:p w14:paraId="7DD939AC" w14:textId="77777777" w:rsidR="001328FB" w:rsidRDefault="001328FB" w:rsidP="001328FB">
      <w:r w:rsidRPr="00FB60E0">
        <w:rPr>
          <w:rStyle w:val="Emphasis"/>
        </w:rPr>
        <w:t>(c)</w:t>
      </w:r>
      <w:r>
        <w:t xml:space="preserve"> a person that has</w:t>
      </w:r>
    </w:p>
    <w:p w14:paraId="118664B0" w14:textId="77777777" w:rsidR="001328FB" w:rsidRDefault="001328FB" w:rsidP="001328FB">
      <w:pPr>
        <w:ind w:left="720"/>
      </w:pPr>
      <w:r w:rsidRPr="005458AF">
        <w:rPr>
          <w:rStyle w:val="Emphasis"/>
        </w:rPr>
        <w:t>(i)</w:t>
      </w:r>
      <w:r>
        <w:t xml:space="preserve"> beneficial </w:t>
      </w:r>
      <w:r w:rsidRPr="0050612F">
        <w:rPr>
          <w:b/>
        </w:rPr>
        <w:t>ownership of, or control or direction over,</w:t>
      </w:r>
      <w:r>
        <w:t xml:space="preserve"> directly or indirectly, or</w:t>
      </w:r>
    </w:p>
    <w:p w14:paraId="6BD1684F" w14:textId="77777777" w:rsidR="001328FB" w:rsidRDefault="001328FB" w:rsidP="001328FB">
      <w:pPr>
        <w:ind w:left="720"/>
      </w:pPr>
      <w:r w:rsidRPr="005458AF">
        <w:rPr>
          <w:rStyle w:val="Emphasis"/>
        </w:rPr>
        <w:t>(ii)</w:t>
      </w:r>
      <w:r>
        <w:t xml:space="preserve"> a combination of beneficial ownership, and control or direction over, directly or indirectly</w:t>
      </w:r>
    </w:p>
    <w:p w14:paraId="5B9B9DA0" w14:textId="77777777" w:rsidR="001328FB" w:rsidRDefault="001328FB" w:rsidP="001328FB">
      <w:r>
        <w:t xml:space="preserve">securities of an issuer carrying </w:t>
      </w:r>
      <w:r w:rsidRPr="00C9542F">
        <w:rPr>
          <w:b/>
        </w:rPr>
        <w:t>more than</w:t>
      </w:r>
      <w:r>
        <w:t xml:space="preserve"> </w:t>
      </w:r>
      <w:r w:rsidRPr="00EB580F">
        <w:rPr>
          <w:b/>
          <w:color w:val="FF0000"/>
        </w:rPr>
        <w:t xml:space="preserve">10% </w:t>
      </w:r>
      <w:r w:rsidRPr="00342F1B">
        <w:rPr>
          <w:b/>
          <w:color w:val="FF0000"/>
        </w:rPr>
        <w:t xml:space="preserve">of the voting </w:t>
      </w:r>
      <w:r>
        <w:t xml:space="preserve">rights attached to all the issuer’s outstanding voting securities, </w:t>
      </w:r>
      <w:r w:rsidRPr="00BA6F7D">
        <w:rPr>
          <w:b/>
        </w:rPr>
        <w:t>excluding</w:t>
      </w:r>
      <w:r>
        <w:t xml:space="preserve"> for the purpose of the calculation of the percentage held, any securities held by the person as underwriter in the course of a distribution</w:t>
      </w:r>
    </w:p>
    <w:p w14:paraId="7BFAF7EF" w14:textId="77777777" w:rsidR="001328FB" w:rsidRDefault="001328FB" w:rsidP="001E636F">
      <w:pPr>
        <w:pStyle w:val="ListParagraph"/>
        <w:numPr>
          <w:ilvl w:val="0"/>
          <w:numId w:val="131"/>
        </w:numPr>
      </w:pPr>
      <w:r w:rsidRPr="005458AF">
        <w:t>a significant shareholder</w:t>
      </w:r>
    </w:p>
    <w:p w14:paraId="660692D8" w14:textId="77777777" w:rsidR="001328FB" w:rsidRDefault="001328FB" w:rsidP="001E636F">
      <w:pPr>
        <w:pStyle w:val="ListParagraph"/>
        <w:numPr>
          <w:ilvl w:val="0"/>
          <w:numId w:val="131"/>
        </w:numPr>
      </w:pPr>
      <w:r>
        <w:t>up to the decision-makers to interpret what compromises “direct or indirect” beneficial ownership (footnote 39, p.345)</w:t>
      </w:r>
    </w:p>
    <w:p w14:paraId="15A00D2A" w14:textId="7704ED28" w:rsidR="001328FB" w:rsidRDefault="001328FB" w:rsidP="001E636F">
      <w:pPr>
        <w:pStyle w:val="ListParagraph"/>
        <w:numPr>
          <w:ilvl w:val="0"/>
          <w:numId w:val="131"/>
        </w:numPr>
      </w:pPr>
      <w:r>
        <w:t>“control or direction” must mean more than merely legal ownership (p.346)</w:t>
      </w:r>
    </w:p>
    <w:p w14:paraId="3825C5F9" w14:textId="77777777" w:rsidR="001328FB" w:rsidRPr="005458AF" w:rsidRDefault="001328FB" w:rsidP="001E636F">
      <w:pPr>
        <w:pStyle w:val="ListParagraph"/>
        <w:numPr>
          <w:ilvl w:val="0"/>
          <w:numId w:val="131"/>
        </w:numPr>
      </w:pPr>
      <w:r>
        <w:t>securities held by UWs during a distribution are excluded from this definition as their inclusion will unnecessarily complicate distributions</w:t>
      </w:r>
    </w:p>
    <w:p w14:paraId="1C28A066" w14:textId="77777777" w:rsidR="001328FB" w:rsidRDefault="001328FB" w:rsidP="001328FB">
      <w:r w:rsidRPr="005458AF">
        <w:rPr>
          <w:rStyle w:val="Emphasis"/>
        </w:rPr>
        <w:t>(d)</w:t>
      </w:r>
      <w:r>
        <w:t xml:space="preserve"> an </w:t>
      </w:r>
      <w:r w:rsidRPr="00BA6F7D">
        <w:rPr>
          <w:b/>
        </w:rPr>
        <w:t>issuer</w:t>
      </w:r>
      <w:r>
        <w:t xml:space="preserve"> that has purchased, redeemed or otherwise acquired a security of its own issue, for so long as it continues to hold that security</w:t>
      </w:r>
    </w:p>
    <w:p w14:paraId="5D9E32B5" w14:textId="77777777" w:rsidR="001328FB" w:rsidRDefault="001328FB" w:rsidP="001E636F">
      <w:pPr>
        <w:pStyle w:val="ListParagraph"/>
        <w:numPr>
          <w:ilvl w:val="0"/>
          <w:numId w:val="167"/>
        </w:numPr>
      </w:pPr>
      <w:r>
        <w:t xml:space="preserve">don’t worry about this one too much </w:t>
      </w:r>
    </w:p>
    <w:p w14:paraId="190C38CD" w14:textId="77777777" w:rsidR="001328FB" w:rsidRDefault="001328FB" w:rsidP="001328FB">
      <w:r w:rsidRPr="005458AF">
        <w:rPr>
          <w:rStyle w:val="Emphasis"/>
        </w:rPr>
        <w:t>(e)</w:t>
      </w:r>
      <w:r>
        <w:t xml:space="preserve"> a person </w:t>
      </w:r>
      <w:r w:rsidRPr="00BA6F7D">
        <w:rPr>
          <w:b/>
        </w:rPr>
        <w:t>designated as an insider</w:t>
      </w:r>
      <w:r>
        <w:t xml:space="preserve"> in an order made under section 3.2, or</w:t>
      </w:r>
    </w:p>
    <w:p w14:paraId="04EBCB4C" w14:textId="77777777" w:rsidR="001328FB" w:rsidRDefault="001328FB" w:rsidP="001E636F">
      <w:pPr>
        <w:pStyle w:val="ListParagraph"/>
        <w:numPr>
          <w:ilvl w:val="0"/>
          <w:numId w:val="132"/>
        </w:numPr>
      </w:pPr>
      <w:r>
        <w:t xml:space="preserve">commission has discretion to designate a person as an insider </w:t>
      </w:r>
    </w:p>
    <w:p w14:paraId="64E2C646" w14:textId="77777777" w:rsidR="001328FB" w:rsidRDefault="001328FB" w:rsidP="001328FB">
      <w:pPr>
        <w:rPr>
          <w:b/>
        </w:rPr>
      </w:pPr>
      <w:r w:rsidRPr="005458AF">
        <w:rPr>
          <w:rStyle w:val="Emphasis"/>
        </w:rPr>
        <w:t>(f)</w:t>
      </w:r>
      <w:r>
        <w:t xml:space="preserve"> a person that is in a </w:t>
      </w:r>
      <w:r w:rsidRPr="00BA6F7D">
        <w:rPr>
          <w:b/>
        </w:rPr>
        <w:t>prescribed class of persons</w:t>
      </w:r>
    </w:p>
    <w:p w14:paraId="1E5CACA6" w14:textId="77777777" w:rsidR="001328FB" w:rsidRDefault="001328FB" w:rsidP="00DC248D"/>
    <w:p w14:paraId="4A90C887" w14:textId="2593C036" w:rsidR="00DC248D" w:rsidRPr="00DC248D" w:rsidRDefault="00DC248D" w:rsidP="00DC248D">
      <w:pPr>
        <w:rPr>
          <w:b/>
        </w:rPr>
      </w:pPr>
      <w:r w:rsidRPr="00DC248D">
        <w:rPr>
          <w:b/>
          <w:highlight w:val="green"/>
        </w:rPr>
        <w:t>Who is a reporting insider?</w:t>
      </w:r>
      <w:r w:rsidR="00961D42">
        <w:rPr>
          <w:b/>
        </w:rPr>
        <w:t xml:space="preserve"> </w:t>
      </w:r>
    </w:p>
    <w:p w14:paraId="46F072C4" w14:textId="6B532599" w:rsidR="00866CD8" w:rsidRPr="00866CD8" w:rsidRDefault="00866CD8" w:rsidP="00DC248D">
      <w:pPr>
        <w:rPr>
          <w:color w:val="942092"/>
        </w:rPr>
      </w:pPr>
      <w:r w:rsidRPr="00866CD8">
        <w:rPr>
          <w:color w:val="942092"/>
        </w:rPr>
        <w:t>First make sure an insider! Then see if a reporting issuer!</w:t>
      </w:r>
    </w:p>
    <w:p w14:paraId="05692852" w14:textId="02A6C0A6" w:rsidR="00DC248D" w:rsidRPr="00105610" w:rsidRDefault="00B9700C" w:rsidP="00DC248D">
      <w:r>
        <w:t>Definition of reporting insider is set out</w:t>
      </w:r>
      <w:r w:rsidR="00DC248D">
        <w:t xml:space="preserve"> in </w:t>
      </w:r>
      <w:r w:rsidR="00DC248D" w:rsidRPr="00DC248D">
        <w:rPr>
          <w:rStyle w:val="Emphasis"/>
        </w:rPr>
        <w:t>NI 55-104</w:t>
      </w:r>
      <w:r w:rsidR="005034AD">
        <w:rPr>
          <w:rStyle w:val="Emphasis"/>
        </w:rPr>
        <w:t xml:space="preserve"> s.1.1(1) </w:t>
      </w:r>
    </w:p>
    <w:p w14:paraId="3B6F3074" w14:textId="2861A47B" w:rsidR="00DC248D" w:rsidRPr="00DC248D" w:rsidRDefault="00DC248D" w:rsidP="001E636F">
      <w:pPr>
        <w:pStyle w:val="ListParagraph"/>
        <w:numPr>
          <w:ilvl w:val="0"/>
          <w:numId w:val="132"/>
        </w:numPr>
        <w:rPr>
          <w:rFonts w:ascii="Times" w:hAnsi="Times" w:cs="Times New Roman"/>
        </w:rPr>
      </w:pPr>
      <w:r w:rsidRPr="00DC248D">
        <w:rPr>
          <w:color w:val="000000"/>
        </w:rPr>
        <w:lastRenderedPageBreak/>
        <w:t xml:space="preserve">A </w:t>
      </w:r>
      <w:r w:rsidRPr="00757E6C">
        <w:rPr>
          <w:b/>
          <w:color w:val="000000"/>
        </w:rPr>
        <w:t xml:space="preserve">director, CEO, CFO or COO </w:t>
      </w:r>
      <w:r w:rsidR="00866CD8" w:rsidRPr="00866CD8">
        <w:rPr>
          <w:color w:val="000000"/>
        </w:rPr>
        <w:t>//</w:t>
      </w:r>
      <w:r w:rsidRPr="00DC248D">
        <w:rPr>
          <w:color w:val="000000"/>
        </w:rPr>
        <w:t xml:space="preserve">of the reporting issuer, </w:t>
      </w:r>
      <w:r w:rsidR="00866CD8">
        <w:rPr>
          <w:color w:val="000000"/>
        </w:rPr>
        <w:t>//</w:t>
      </w:r>
      <w:r w:rsidRPr="00DC248D">
        <w:rPr>
          <w:color w:val="000000"/>
        </w:rPr>
        <w:t xml:space="preserve">of a </w:t>
      </w:r>
      <w:r w:rsidRPr="00FA4FC8">
        <w:rPr>
          <w:b/>
          <w:color w:val="000000"/>
        </w:rPr>
        <w:t>“</w:t>
      </w:r>
      <w:r w:rsidRPr="00DC248D">
        <w:rPr>
          <w:b/>
          <w:color w:val="000000"/>
        </w:rPr>
        <w:t>major</w:t>
      </w:r>
      <w:r w:rsidRPr="00FA4FC8">
        <w:rPr>
          <w:b/>
          <w:color w:val="000000"/>
        </w:rPr>
        <w:t xml:space="preserve"> subsidiary” </w:t>
      </w:r>
      <w:r w:rsidRPr="00DC248D">
        <w:rPr>
          <w:color w:val="000000"/>
        </w:rPr>
        <w:t xml:space="preserve">of the reporting issuer, </w:t>
      </w:r>
      <w:r w:rsidR="00866CD8">
        <w:rPr>
          <w:color w:val="000000"/>
        </w:rPr>
        <w:t>//</w:t>
      </w:r>
      <w:r w:rsidRPr="00DC248D">
        <w:rPr>
          <w:color w:val="000000"/>
        </w:rPr>
        <w:t>or of a “significant SH” of the reporting issuer</w:t>
      </w:r>
    </w:p>
    <w:p w14:paraId="2E3C94ED" w14:textId="6A07332E" w:rsidR="00DC248D" w:rsidRPr="003D25E1" w:rsidRDefault="00DC248D" w:rsidP="001E636F">
      <w:pPr>
        <w:pStyle w:val="ListParagraph"/>
        <w:numPr>
          <w:ilvl w:val="1"/>
          <w:numId w:val="132"/>
        </w:numPr>
        <w:rPr>
          <w:rFonts w:ascii="Times" w:hAnsi="Times" w:cs="Times New Roman"/>
        </w:rPr>
      </w:pPr>
      <w:r w:rsidRPr="00DC248D">
        <w:rPr>
          <w:b/>
          <w:color w:val="000000"/>
        </w:rPr>
        <w:t xml:space="preserve"> </w:t>
      </w:r>
      <w:r w:rsidR="003D25E1" w:rsidRPr="00DC248D">
        <w:rPr>
          <w:b/>
          <w:color w:val="000000" w:themeColor="text1"/>
        </w:rPr>
        <w:t>M</w:t>
      </w:r>
      <w:r w:rsidRPr="00DC248D">
        <w:rPr>
          <w:b/>
          <w:color w:val="000000" w:themeColor="text1"/>
        </w:rPr>
        <w:t>ajor</w:t>
      </w:r>
      <w:r w:rsidR="003D25E1">
        <w:rPr>
          <w:b/>
          <w:color w:val="000000" w:themeColor="text1"/>
        </w:rPr>
        <w:t xml:space="preserve"> subsidiary</w:t>
      </w:r>
      <w:r w:rsidR="00B9700C">
        <w:rPr>
          <w:b/>
          <w:color w:val="000000" w:themeColor="text1"/>
        </w:rPr>
        <w:t xml:space="preserve"> </w:t>
      </w:r>
      <w:r w:rsidR="00B9700C">
        <w:rPr>
          <w:color w:val="000000" w:themeColor="text1"/>
        </w:rPr>
        <w:t xml:space="preserve">is a defined term: includes a subsidiary which accounts for over </w:t>
      </w:r>
      <w:r w:rsidRPr="00DC248D">
        <w:rPr>
          <w:color w:val="000000" w:themeColor="text1"/>
        </w:rPr>
        <w:t>30% of the assets/revenue of the reporting issuer</w:t>
      </w:r>
    </w:p>
    <w:p w14:paraId="6D8DBD3E" w14:textId="5D0F5917" w:rsidR="003D25E1" w:rsidRPr="00DC248D" w:rsidRDefault="003D25E1" w:rsidP="001E636F">
      <w:pPr>
        <w:pStyle w:val="ListParagraph"/>
        <w:numPr>
          <w:ilvl w:val="1"/>
          <w:numId w:val="132"/>
        </w:numPr>
        <w:rPr>
          <w:rFonts w:ascii="Times" w:hAnsi="Times" w:cs="Times New Roman"/>
        </w:rPr>
      </w:pPr>
      <w:r>
        <w:rPr>
          <w:color w:val="000000"/>
        </w:rPr>
        <w:t>directors of non-public company, but subsidiary of public company are still insiders</w:t>
      </w:r>
    </w:p>
    <w:p w14:paraId="156FBC6A" w14:textId="44EFC72B" w:rsidR="00DC248D" w:rsidRDefault="00DC248D" w:rsidP="001E636F">
      <w:pPr>
        <w:pStyle w:val="ListParagraph"/>
        <w:numPr>
          <w:ilvl w:val="0"/>
          <w:numId w:val="132"/>
        </w:numPr>
        <w:rPr>
          <w:color w:val="000000"/>
        </w:rPr>
      </w:pPr>
      <w:r w:rsidRPr="00DC248D">
        <w:rPr>
          <w:color w:val="000000"/>
        </w:rPr>
        <w:t xml:space="preserve">A </w:t>
      </w:r>
      <w:r w:rsidRPr="000D1165">
        <w:rPr>
          <w:b/>
          <w:color w:val="000000"/>
        </w:rPr>
        <w:t>significant SH</w:t>
      </w:r>
      <w:r w:rsidRPr="00DC248D">
        <w:rPr>
          <w:color w:val="000000"/>
        </w:rPr>
        <w:t xml:space="preserve"> of the reporting issuer</w:t>
      </w:r>
    </w:p>
    <w:p w14:paraId="652A1858" w14:textId="7C5CF1E1" w:rsidR="00DC248D" w:rsidRPr="00DC248D" w:rsidRDefault="00DC248D" w:rsidP="001E636F">
      <w:pPr>
        <w:pStyle w:val="ListParagraph"/>
        <w:numPr>
          <w:ilvl w:val="1"/>
          <w:numId w:val="132"/>
        </w:numPr>
        <w:rPr>
          <w:color w:val="000000"/>
        </w:rPr>
      </w:pPr>
      <w:r>
        <w:rPr>
          <w:color w:val="000000"/>
        </w:rPr>
        <w:t xml:space="preserve"> </w:t>
      </w:r>
      <w:r w:rsidR="000D1165">
        <w:rPr>
          <w:color w:val="000000"/>
        </w:rPr>
        <w:t xml:space="preserve">One w/ direct or indirect beneficial ownership of, or control or direction over (or some combination thereof) more than </w:t>
      </w:r>
      <w:r w:rsidRPr="00DC248D">
        <w:rPr>
          <w:color w:val="000000" w:themeColor="text1"/>
        </w:rPr>
        <w:t>10%</w:t>
      </w:r>
      <w:r w:rsidR="000D1165">
        <w:rPr>
          <w:color w:val="000000" w:themeColor="text1"/>
        </w:rPr>
        <w:t xml:space="preserve"> of an issuer’s voting securities.</w:t>
      </w:r>
    </w:p>
    <w:p w14:paraId="1AF4D66A" w14:textId="3DB89736" w:rsidR="00DC248D" w:rsidRDefault="00DC248D" w:rsidP="001E636F">
      <w:pPr>
        <w:pStyle w:val="ListParagraph"/>
        <w:numPr>
          <w:ilvl w:val="0"/>
          <w:numId w:val="132"/>
        </w:numPr>
        <w:rPr>
          <w:color w:val="000000"/>
        </w:rPr>
      </w:pPr>
      <w:r w:rsidRPr="00DC248D">
        <w:rPr>
          <w:color w:val="000000"/>
        </w:rPr>
        <w:t>A person “responsible for a principal business unit, division or function of the reporting issuer”</w:t>
      </w:r>
    </w:p>
    <w:p w14:paraId="67EAFCC3" w14:textId="1275A966" w:rsidR="00866CD8" w:rsidRPr="00DC248D" w:rsidRDefault="00866CD8" w:rsidP="001E636F">
      <w:pPr>
        <w:pStyle w:val="ListParagraph"/>
        <w:numPr>
          <w:ilvl w:val="1"/>
          <w:numId w:val="132"/>
        </w:numPr>
        <w:rPr>
          <w:color w:val="000000"/>
        </w:rPr>
      </w:pPr>
      <w:r>
        <w:rPr>
          <w:color w:val="000000"/>
        </w:rPr>
        <w:t>Ex. a vice-president of a significant division (VP of finance)</w:t>
      </w:r>
    </w:p>
    <w:p w14:paraId="3DD2704F" w14:textId="77777777" w:rsidR="00DC248D" w:rsidRPr="00DC248D" w:rsidRDefault="00DC248D" w:rsidP="001E636F">
      <w:pPr>
        <w:pStyle w:val="ListParagraph"/>
        <w:numPr>
          <w:ilvl w:val="0"/>
          <w:numId w:val="132"/>
        </w:numPr>
        <w:rPr>
          <w:color w:val="000000"/>
        </w:rPr>
      </w:pPr>
      <w:r w:rsidRPr="00DC248D">
        <w:rPr>
          <w:color w:val="000000"/>
        </w:rPr>
        <w:t>An individual who performs functions similar to functions performed to those listed above</w:t>
      </w:r>
    </w:p>
    <w:p w14:paraId="4D2B4B55" w14:textId="77777777" w:rsidR="00DC248D" w:rsidRPr="00DC248D" w:rsidRDefault="00DC248D" w:rsidP="001E636F">
      <w:pPr>
        <w:pStyle w:val="ListParagraph"/>
        <w:numPr>
          <w:ilvl w:val="0"/>
          <w:numId w:val="132"/>
        </w:numPr>
        <w:rPr>
          <w:color w:val="000000"/>
        </w:rPr>
      </w:pPr>
      <w:r w:rsidRPr="00DC248D">
        <w:rPr>
          <w:color w:val="000000"/>
        </w:rPr>
        <w:t>the reporting issuer itself</w:t>
      </w:r>
    </w:p>
    <w:p w14:paraId="1328B263" w14:textId="77777777" w:rsidR="002F516F" w:rsidRDefault="00DC248D" w:rsidP="001E636F">
      <w:pPr>
        <w:pStyle w:val="ListParagraph"/>
        <w:numPr>
          <w:ilvl w:val="0"/>
          <w:numId w:val="132"/>
        </w:numPr>
        <w:rPr>
          <w:color w:val="000000"/>
        </w:rPr>
      </w:pPr>
      <w:r w:rsidRPr="00DC248D">
        <w:rPr>
          <w:color w:val="000000"/>
        </w:rPr>
        <w:t>An insider who, in the ordinary course of biz, receives or has access to information as to material facts or material changes concerning the reporting issuer before the material facts or material chan</w:t>
      </w:r>
      <w:r w:rsidR="002F516F">
        <w:rPr>
          <w:color w:val="000000"/>
        </w:rPr>
        <w:t>ges are generally disclosed</w:t>
      </w:r>
    </w:p>
    <w:p w14:paraId="5897C81A" w14:textId="1609FAB3" w:rsidR="0014372A" w:rsidRPr="005034AD" w:rsidRDefault="00DC248D" w:rsidP="001E636F">
      <w:pPr>
        <w:pStyle w:val="ListParagraph"/>
        <w:numPr>
          <w:ilvl w:val="0"/>
          <w:numId w:val="132"/>
        </w:numPr>
        <w:rPr>
          <w:color w:val="000000"/>
        </w:rPr>
      </w:pPr>
      <w:r w:rsidRPr="00DC248D">
        <w:rPr>
          <w:color w:val="000000"/>
        </w:rPr>
        <w:t xml:space="preserve"> </w:t>
      </w:r>
      <w:r w:rsidR="002F516F">
        <w:rPr>
          <w:color w:val="000000"/>
        </w:rPr>
        <w:t xml:space="preserve">An insider that </w:t>
      </w:r>
      <w:r w:rsidRPr="00DC248D">
        <w:rPr>
          <w:color w:val="000000"/>
        </w:rPr>
        <w:t>directly or indirectly exercises, or has the ability to exercise, significant power or influence over the business, operations, capital or devel</w:t>
      </w:r>
      <w:r w:rsidR="005034AD">
        <w:rPr>
          <w:color w:val="000000"/>
        </w:rPr>
        <w:t>opment of the reporting issuer</w:t>
      </w:r>
    </w:p>
    <w:p w14:paraId="5CF8A9A3" w14:textId="77777777" w:rsidR="00DC248D" w:rsidRDefault="00DC248D" w:rsidP="0014372A"/>
    <w:p w14:paraId="6C24C29A" w14:textId="441AE76C" w:rsidR="0014372A" w:rsidRDefault="0014372A" w:rsidP="0014372A">
      <w:pPr>
        <w:rPr>
          <w:color w:val="000000" w:themeColor="text1"/>
        </w:rPr>
      </w:pPr>
      <w:r w:rsidRPr="00DC248D">
        <w:rPr>
          <w:b/>
          <w:color w:val="000000" w:themeColor="text1"/>
          <w:highlight w:val="green"/>
        </w:rPr>
        <w:t>What does an insider have to do to trade legally?</w:t>
      </w:r>
      <w:r w:rsidR="009F52BE">
        <w:rPr>
          <w:b/>
          <w:color w:val="000000" w:themeColor="text1"/>
        </w:rPr>
        <w:t xml:space="preserve"> </w:t>
      </w:r>
      <w:r w:rsidR="009F52BE">
        <w:rPr>
          <w:color w:val="000000" w:themeColor="text1"/>
        </w:rPr>
        <w:t xml:space="preserve">(p.351) </w:t>
      </w:r>
    </w:p>
    <w:p w14:paraId="17124F2B" w14:textId="3473D94C" w:rsidR="003A3FB3" w:rsidRPr="002B4CB1" w:rsidRDefault="003A3FB3" w:rsidP="0014372A">
      <w:pPr>
        <w:rPr>
          <w:b/>
          <w:color w:val="000000" w:themeColor="text1"/>
          <w:u w:val="single"/>
        </w:rPr>
      </w:pPr>
      <w:r w:rsidRPr="002B4CB1">
        <w:rPr>
          <w:b/>
          <w:color w:val="000000" w:themeColor="text1"/>
          <w:u w:val="single"/>
        </w:rPr>
        <w:t>Profiles</w:t>
      </w:r>
    </w:p>
    <w:p w14:paraId="1B1F7886" w14:textId="637B4875" w:rsidR="009F52BE" w:rsidRDefault="00DC6E82" w:rsidP="0014372A">
      <w:pPr>
        <w:rPr>
          <w:color w:val="000000" w:themeColor="text1"/>
        </w:rPr>
      </w:pPr>
      <w:r w:rsidRPr="00DC6E82">
        <w:rPr>
          <w:rStyle w:val="Emphasis"/>
        </w:rPr>
        <w:t>NI 55-102</w:t>
      </w:r>
      <w:r>
        <w:rPr>
          <w:color w:val="FF0000"/>
        </w:rPr>
        <w:t xml:space="preserve"> </w:t>
      </w:r>
      <w:r>
        <w:rPr>
          <w:color w:val="000000" w:themeColor="text1"/>
        </w:rPr>
        <w:t xml:space="preserve">requires </w:t>
      </w:r>
      <w:r w:rsidRPr="002B4CB1">
        <w:rPr>
          <w:b/>
          <w:color w:val="FF0000"/>
        </w:rPr>
        <w:t>reporting insiders</w:t>
      </w:r>
      <w:r w:rsidRPr="002B4CB1">
        <w:rPr>
          <w:color w:val="FF0000"/>
        </w:rPr>
        <w:t xml:space="preserve"> </w:t>
      </w:r>
      <w:r>
        <w:rPr>
          <w:color w:val="000000" w:themeColor="text1"/>
        </w:rPr>
        <w:t>and reporting issuers to file “insider profiles” and “issuer profile supplements”, respectively</w:t>
      </w:r>
      <w:r w:rsidR="000B4145">
        <w:rPr>
          <w:color w:val="000000" w:themeColor="text1"/>
        </w:rPr>
        <w:t xml:space="preserve"> </w:t>
      </w:r>
      <w:r>
        <w:rPr>
          <w:color w:val="000000" w:themeColor="text1"/>
        </w:rPr>
        <w:t>(</w:t>
      </w:r>
      <w:r w:rsidRPr="00DC6E82">
        <w:rPr>
          <w:rStyle w:val="Emphasis"/>
        </w:rPr>
        <w:t>ss. 2.1(2), 2.3(1)</w:t>
      </w:r>
      <w:r>
        <w:rPr>
          <w:color w:val="000000" w:themeColor="text1"/>
        </w:rPr>
        <w:t>).</w:t>
      </w:r>
      <w:r w:rsidR="00E04EDF">
        <w:rPr>
          <w:color w:val="000000" w:themeColor="text1"/>
        </w:rPr>
        <w:t xml:space="preserve"> </w:t>
      </w:r>
    </w:p>
    <w:p w14:paraId="3605EFF6" w14:textId="215F7211" w:rsidR="00DC6E82" w:rsidRDefault="00E04EDF" w:rsidP="001E636F">
      <w:pPr>
        <w:pStyle w:val="ListParagraph"/>
        <w:numPr>
          <w:ilvl w:val="0"/>
          <w:numId w:val="137"/>
        </w:numPr>
        <w:rPr>
          <w:color w:val="000000" w:themeColor="text1"/>
        </w:rPr>
      </w:pPr>
      <w:r w:rsidRPr="009F52BE">
        <w:rPr>
          <w:color w:val="000000" w:themeColor="text1"/>
        </w:rPr>
        <w:t xml:space="preserve">An insider profile must conform to </w:t>
      </w:r>
      <w:r w:rsidRPr="005D2074">
        <w:rPr>
          <w:rStyle w:val="Emphasis"/>
        </w:rPr>
        <w:t>Form 55-102F1</w:t>
      </w:r>
      <w:r w:rsidRPr="009F52BE">
        <w:rPr>
          <w:color w:val="000000" w:themeColor="text1"/>
        </w:rPr>
        <w:t xml:space="preserve"> and contain info about the insider’s relationship to the reporting issuer, including the date on which the insider became an insider (and ceased to be an insider, if applicable). The profile must also list info such as the insider’s address, telephone and email address. </w:t>
      </w:r>
    </w:p>
    <w:p w14:paraId="58CC8C04" w14:textId="3DD5707A" w:rsidR="009F52BE" w:rsidRPr="009F52BE" w:rsidRDefault="009F52BE" w:rsidP="001E636F">
      <w:pPr>
        <w:pStyle w:val="ListParagraph"/>
        <w:numPr>
          <w:ilvl w:val="0"/>
          <w:numId w:val="137"/>
        </w:numPr>
        <w:rPr>
          <w:color w:val="000000" w:themeColor="text1"/>
        </w:rPr>
      </w:pPr>
      <w:r>
        <w:rPr>
          <w:color w:val="000000" w:themeColor="text1"/>
        </w:rPr>
        <w:t>Reporting issuers must file “supplements”</w:t>
      </w:r>
    </w:p>
    <w:p w14:paraId="60874003" w14:textId="77777777" w:rsidR="003A3FB3" w:rsidRDefault="003A3FB3" w:rsidP="0014372A">
      <w:pPr>
        <w:rPr>
          <w:color w:val="000000" w:themeColor="text1"/>
          <w:u w:val="single"/>
        </w:rPr>
      </w:pPr>
    </w:p>
    <w:p w14:paraId="1A1800CE" w14:textId="5AA3FF55" w:rsidR="00E04EDF" w:rsidRPr="002B4CB1" w:rsidRDefault="003A3FB3" w:rsidP="0014372A">
      <w:pPr>
        <w:rPr>
          <w:b/>
          <w:color w:val="000000" w:themeColor="text1"/>
          <w:u w:val="single"/>
        </w:rPr>
      </w:pPr>
      <w:r w:rsidRPr="002B4CB1">
        <w:rPr>
          <w:b/>
          <w:color w:val="000000" w:themeColor="text1"/>
          <w:u w:val="single"/>
        </w:rPr>
        <w:t xml:space="preserve">Reports </w:t>
      </w:r>
    </w:p>
    <w:p w14:paraId="0B97A745" w14:textId="015DB837" w:rsidR="000B4145" w:rsidRDefault="003A3FB3" w:rsidP="003A3FB3">
      <w:r>
        <w:t xml:space="preserve">Under </w:t>
      </w:r>
      <w:r w:rsidRPr="0014372A">
        <w:rPr>
          <w:rStyle w:val="Emphasis"/>
        </w:rPr>
        <w:t>NI 55-104 s.3.2</w:t>
      </w:r>
      <w:r>
        <w:t xml:space="preserve"> a person must file an ITR </w:t>
      </w:r>
      <w:r w:rsidR="000B4145">
        <w:t xml:space="preserve">on SEDI </w:t>
      </w:r>
      <w:r w:rsidR="00036CED">
        <w:t xml:space="preserve">(national database of reporting insiders) </w:t>
      </w:r>
      <w:r>
        <w:t xml:space="preserve">w/in 10 days of first becoming a </w:t>
      </w:r>
      <w:r w:rsidRPr="002B4CB1">
        <w:rPr>
          <w:b/>
          <w:color w:val="FF0000"/>
        </w:rPr>
        <w:t>reporting insider</w:t>
      </w:r>
      <w:r>
        <w:t xml:space="preserve">, disclosing </w:t>
      </w:r>
      <w:r w:rsidRPr="000B4145">
        <w:rPr>
          <w:b/>
        </w:rPr>
        <w:t>(i)</w:t>
      </w:r>
      <w:r>
        <w:t xml:space="preserve"> the reporting insider’s “beneficial ownership of, or control or direction over”, the reporting issuer’s securities; and </w:t>
      </w:r>
      <w:r w:rsidRPr="000B4145">
        <w:rPr>
          <w:b/>
        </w:rPr>
        <w:t>(ii)</w:t>
      </w:r>
      <w:r>
        <w:t xml:space="preserve"> the reporting insider’s “interest in, or right or obligation associated w/, a related financial instrument involving” the reporting issuer’s securities (i.e. a derivative). </w:t>
      </w:r>
    </w:p>
    <w:p w14:paraId="5C21F738" w14:textId="65254C31" w:rsidR="004612DA" w:rsidRDefault="004612DA" w:rsidP="001E636F">
      <w:pPr>
        <w:pStyle w:val="ListParagraph"/>
        <w:numPr>
          <w:ilvl w:val="0"/>
          <w:numId w:val="263"/>
        </w:numPr>
      </w:pPr>
      <w:r>
        <w:rPr>
          <w:color w:val="FF0000"/>
        </w:rPr>
        <w:t xml:space="preserve">If a company acquires more than 10% of another company, they also have to file a report </w:t>
      </w:r>
    </w:p>
    <w:p w14:paraId="76C5A330" w14:textId="53F8B1B8" w:rsidR="003A3FB3" w:rsidRDefault="003A3FB3" w:rsidP="003A3FB3">
      <w:r>
        <w:t xml:space="preserve">Subsequently, the reporting insider must file an ITR w/in 5 days of </w:t>
      </w:r>
      <w:r w:rsidRPr="00B42BE4">
        <w:t>any change to either of those positions (</w:t>
      </w:r>
      <w:r w:rsidRPr="00B42BE4">
        <w:rPr>
          <w:rStyle w:val="Emphasis"/>
          <w:szCs w:val="24"/>
        </w:rPr>
        <w:t>s.3.3</w:t>
      </w:r>
      <w:r w:rsidRPr="00B42BE4">
        <w:t xml:space="preserve">). </w:t>
      </w:r>
    </w:p>
    <w:p w14:paraId="6D5D4152" w14:textId="5C687DE5" w:rsidR="000B4145" w:rsidRDefault="000B4145" w:rsidP="001E636F">
      <w:pPr>
        <w:pStyle w:val="ListParagraph"/>
        <w:numPr>
          <w:ilvl w:val="0"/>
          <w:numId w:val="169"/>
        </w:numPr>
      </w:pPr>
      <w:r>
        <w:t xml:space="preserve">Disclosing any change of ownership </w:t>
      </w:r>
    </w:p>
    <w:p w14:paraId="2FB29215" w14:textId="76137B42" w:rsidR="000B4145" w:rsidRPr="00B42BE4" w:rsidRDefault="000B4145" w:rsidP="001E636F">
      <w:pPr>
        <w:pStyle w:val="ListParagraph"/>
        <w:numPr>
          <w:ilvl w:val="0"/>
          <w:numId w:val="169"/>
        </w:numPr>
      </w:pPr>
      <w:r>
        <w:lastRenderedPageBreak/>
        <w:t>Ex. CEO buys securities</w:t>
      </w:r>
      <w:r w:rsidR="002B4CB1">
        <w:t>, must file report w/in 5-days to show new ownership info</w:t>
      </w:r>
      <w:r>
        <w:t xml:space="preserve"> </w:t>
      </w:r>
    </w:p>
    <w:p w14:paraId="646C9A98" w14:textId="29BB2FC0" w:rsidR="002B4CB1" w:rsidRPr="002B4CB1" w:rsidRDefault="003A3FB3" w:rsidP="002B4CB1">
      <w:pPr>
        <w:rPr>
          <w:color w:val="000000" w:themeColor="text1"/>
        </w:rPr>
      </w:pPr>
      <w:r w:rsidRPr="00B42BE4">
        <w:rPr>
          <w:color w:val="000000" w:themeColor="text1"/>
        </w:rPr>
        <w:t xml:space="preserve">ITRs must include the info required by Form 55-102F2. Insider must disclose the nature of its ownership and other info including, the date of the transaction and the closing balance of the securities held by the insider. </w:t>
      </w:r>
    </w:p>
    <w:p w14:paraId="1D78E1F4" w14:textId="0D239E49" w:rsidR="002B4CB1" w:rsidRPr="002B4CB1" w:rsidRDefault="002B4CB1" w:rsidP="0014372A">
      <w:pPr>
        <w:rPr>
          <w:rFonts w:ascii="Times New Roman" w:eastAsia="Times New Roman" w:hAnsi="Times New Roman" w:cs="Times New Roman"/>
          <w:sz w:val="28"/>
        </w:rPr>
      </w:pPr>
      <w:r w:rsidRPr="002B4CB1">
        <w:rPr>
          <w:rFonts w:ascii="Calibri" w:eastAsia="Times New Roman" w:hAnsi="Calibri" w:cs="Times New Roman"/>
          <w:b/>
          <w:color w:val="000000"/>
          <w:szCs w:val="22"/>
          <w:bdr w:val="none" w:sz="0" w:space="0" w:color="auto" w:frame="1"/>
          <w:lang w:val="en-CA"/>
        </w:rPr>
        <w:t>Rationale:</w:t>
      </w:r>
      <w:r w:rsidRPr="002B4CB1">
        <w:rPr>
          <w:rFonts w:ascii="Calibri" w:eastAsia="Times New Roman" w:hAnsi="Calibri" w:cs="Times New Roman"/>
          <w:color w:val="000000"/>
          <w:szCs w:val="22"/>
          <w:bdr w:val="none" w:sz="0" w:space="0" w:color="auto" w:frame="1"/>
          <w:lang w:val="en-CA"/>
        </w:rPr>
        <w:t xml:space="preserve"> If you are a reporting insider, the fact that you're trading is information the public might want </w:t>
      </w:r>
    </w:p>
    <w:p w14:paraId="69496056" w14:textId="77777777" w:rsidR="003A3FB3" w:rsidRPr="00B42BE4" w:rsidRDefault="003A3FB3" w:rsidP="0014372A">
      <w:pPr>
        <w:rPr>
          <w:color w:val="000000" w:themeColor="text1"/>
        </w:rPr>
      </w:pPr>
    </w:p>
    <w:p w14:paraId="49F22412" w14:textId="727AC900" w:rsidR="003A3FB3" w:rsidRPr="00B42BE4" w:rsidRDefault="003A3FB3" w:rsidP="0014372A">
      <w:r w:rsidRPr="00B42BE4">
        <w:rPr>
          <w:b/>
          <w:highlight w:val="green"/>
        </w:rPr>
        <w:t>Exemptions from the ITR filing requirement</w:t>
      </w:r>
      <w:r w:rsidR="00D333C8" w:rsidRPr="00B42BE4">
        <w:rPr>
          <w:b/>
        </w:rPr>
        <w:t xml:space="preserve"> </w:t>
      </w:r>
      <w:r w:rsidR="00D333C8" w:rsidRPr="00B42BE4">
        <w:t xml:space="preserve">(p.352) </w:t>
      </w:r>
    </w:p>
    <w:p w14:paraId="1BAD01C7" w14:textId="7CA31C63" w:rsidR="003A3FB3" w:rsidRPr="00B42BE4" w:rsidRDefault="00C630B6" w:rsidP="0014372A">
      <w:pPr>
        <w:rPr>
          <w:u w:val="single"/>
        </w:rPr>
      </w:pPr>
      <w:r w:rsidRPr="00B42BE4">
        <w:t>T</w:t>
      </w:r>
      <w:r w:rsidR="003A3FB3" w:rsidRPr="00B42BE4">
        <w:t xml:space="preserve">hese exemptions prevent the ITR requirement from unduly undermining capital market efficiency. Sometimes the costs of ITRs outweigh their benefits. </w:t>
      </w:r>
    </w:p>
    <w:p w14:paraId="1C169E37" w14:textId="27F655BF" w:rsidR="003A3FB3" w:rsidRDefault="00DC248D" w:rsidP="0014372A">
      <w:r w:rsidRPr="00B42BE4">
        <w:rPr>
          <w:rStyle w:val="Emphasis"/>
          <w:szCs w:val="24"/>
        </w:rPr>
        <w:t>NI 55-101</w:t>
      </w:r>
      <w:r w:rsidRPr="00B42BE4">
        <w:rPr>
          <w:color w:val="FF0000"/>
        </w:rPr>
        <w:t xml:space="preserve"> </w:t>
      </w:r>
      <w:r w:rsidRPr="00B42BE4">
        <w:t xml:space="preserve">sets out </w:t>
      </w:r>
      <w:r w:rsidR="0068632E">
        <w:t xml:space="preserve">insider reporting </w:t>
      </w:r>
      <w:r w:rsidRPr="00B42BE4">
        <w:t xml:space="preserve">exemptions </w:t>
      </w:r>
      <w:r w:rsidR="003A3FB3" w:rsidRPr="00B42BE4">
        <w:t xml:space="preserve">– some relieve the insider of the obligation to file, and others permit insider to delay its report. </w:t>
      </w:r>
    </w:p>
    <w:p w14:paraId="2F562ABD" w14:textId="6E2238F5" w:rsidR="006E2CE9" w:rsidRPr="00B42BE4" w:rsidRDefault="006E2CE9" w:rsidP="006E2CE9">
      <w:pPr>
        <w:rPr>
          <w:u w:val="single"/>
        </w:rPr>
      </w:pPr>
      <w:r w:rsidRPr="00B42BE4">
        <w:rPr>
          <w:u w:val="single"/>
        </w:rPr>
        <w:t xml:space="preserve">Issuer’s events </w:t>
      </w:r>
      <w:r>
        <w:rPr>
          <w:u w:val="single"/>
        </w:rPr>
        <w:t xml:space="preserve">// </w:t>
      </w:r>
      <w:r w:rsidRPr="00B42BE4">
        <w:rPr>
          <w:u w:val="single"/>
        </w:rPr>
        <w:t xml:space="preserve">Issuer grant as compensation </w:t>
      </w:r>
      <w:r>
        <w:rPr>
          <w:u w:val="single"/>
        </w:rPr>
        <w:t xml:space="preserve">// </w:t>
      </w:r>
      <w:r w:rsidRPr="00B42BE4">
        <w:rPr>
          <w:u w:val="single"/>
        </w:rPr>
        <w:t>Normal course issuer bids and publicly disclosed transactions</w:t>
      </w:r>
      <w:r>
        <w:rPr>
          <w:u w:val="single"/>
        </w:rPr>
        <w:t xml:space="preserve"> // </w:t>
      </w:r>
      <w:r w:rsidRPr="00B42BE4">
        <w:rPr>
          <w:u w:val="single"/>
        </w:rPr>
        <w:t>Insiders of US issuers</w:t>
      </w:r>
    </w:p>
    <w:p w14:paraId="188505FE" w14:textId="77777777" w:rsidR="00C630B6" w:rsidRDefault="00C630B6" w:rsidP="0014372A"/>
    <w:p w14:paraId="424396D9" w14:textId="7209CD68" w:rsidR="00C630B6" w:rsidRPr="00B42BE4" w:rsidRDefault="00B42BE4" w:rsidP="0014372A">
      <w:pPr>
        <w:rPr>
          <w:u w:val="single"/>
        </w:rPr>
      </w:pPr>
      <w:r w:rsidRPr="00B42BE4">
        <w:rPr>
          <w:u w:val="single"/>
        </w:rPr>
        <w:t>Automatic securities purchase p</w:t>
      </w:r>
      <w:r w:rsidR="00C630B6" w:rsidRPr="00B42BE4">
        <w:rPr>
          <w:u w:val="single"/>
        </w:rPr>
        <w:t xml:space="preserve">lans </w:t>
      </w:r>
    </w:p>
    <w:p w14:paraId="35FED7CD" w14:textId="1F2FF878" w:rsidR="00C630B6" w:rsidRPr="00B42BE4" w:rsidRDefault="00D333C8" w:rsidP="001E636F">
      <w:pPr>
        <w:pStyle w:val="ListParagraph"/>
        <w:numPr>
          <w:ilvl w:val="0"/>
          <w:numId w:val="138"/>
        </w:numPr>
        <w:rPr>
          <w:b/>
        </w:rPr>
      </w:pPr>
      <w:r w:rsidRPr="00B42BE4">
        <w:t xml:space="preserve">Reporting exemption for a director or officer who acquires securities through an “automatic securities purchase plan” </w:t>
      </w:r>
    </w:p>
    <w:p w14:paraId="7BF64CE3" w14:textId="77777777" w:rsidR="00B42BE4" w:rsidRPr="00B42BE4" w:rsidRDefault="00B42BE4" w:rsidP="00D333C8">
      <w:pPr>
        <w:rPr>
          <w:u w:val="single"/>
        </w:rPr>
      </w:pPr>
    </w:p>
    <w:p w14:paraId="17F5FB92" w14:textId="6B8354F4" w:rsidR="00B42BE4" w:rsidRDefault="00B42BE4" w:rsidP="00D333C8">
      <w:pPr>
        <w:rPr>
          <w:u w:val="single"/>
        </w:rPr>
      </w:pPr>
      <w:r w:rsidRPr="00B42BE4">
        <w:rPr>
          <w:u w:val="single"/>
        </w:rPr>
        <w:br/>
        <w:t xml:space="preserve">General exemptions </w:t>
      </w:r>
    </w:p>
    <w:p w14:paraId="30443FB4" w14:textId="194B165D" w:rsidR="0068632E" w:rsidRPr="00220D8A" w:rsidRDefault="0068632E" w:rsidP="001E636F">
      <w:pPr>
        <w:pStyle w:val="ListParagraph"/>
        <w:numPr>
          <w:ilvl w:val="0"/>
          <w:numId w:val="265"/>
        </w:numPr>
        <w:rPr>
          <w:u w:val="single"/>
        </w:rPr>
      </w:pPr>
      <w:r>
        <w:t xml:space="preserve">Director/officer of a subsidiary that is not a major one </w:t>
      </w:r>
    </w:p>
    <w:p w14:paraId="2B9A609A" w14:textId="28466D2E" w:rsidR="00220D8A" w:rsidRPr="0068632E" w:rsidRDefault="00220D8A" w:rsidP="001E636F">
      <w:pPr>
        <w:pStyle w:val="ListParagraph"/>
        <w:numPr>
          <w:ilvl w:val="0"/>
          <w:numId w:val="265"/>
        </w:numPr>
        <w:rPr>
          <w:u w:val="single"/>
        </w:rPr>
      </w:pPr>
      <w:r>
        <w:t xml:space="preserve">If a RI has no beneficial ownership, or control or direction over, any security of the issuer, or any interest in a related financial instrument, that RI has not filing obligation </w:t>
      </w:r>
    </w:p>
    <w:p w14:paraId="48C5E8DD" w14:textId="77777777" w:rsidR="00B42BE4" w:rsidRPr="00B42BE4" w:rsidRDefault="00B42BE4" w:rsidP="00D333C8">
      <w:pPr>
        <w:rPr>
          <w:u w:val="single"/>
        </w:rPr>
      </w:pPr>
    </w:p>
    <w:p w14:paraId="7C983B97" w14:textId="48E6F64F" w:rsidR="00B42BE4" w:rsidRPr="00B42BE4" w:rsidRDefault="00B42BE4" w:rsidP="00D333C8">
      <w:pPr>
        <w:rPr>
          <w:u w:val="single"/>
        </w:rPr>
      </w:pPr>
      <w:r w:rsidRPr="00B42BE4">
        <w:rPr>
          <w:u w:val="single"/>
        </w:rPr>
        <w:t xml:space="preserve">Discretionary exemptions </w:t>
      </w:r>
    </w:p>
    <w:p w14:paraId="3B7BFE22" w14:textId="70A5AF0C" w:rsidR="006271B6" w:rsidRPr="0068632E" w:rsidRDefault="00B42BE4" w:rsidP="001E636F">
      <w:pPr>
        <w:pStyle w:val="ListParagraph"/>
        <w:numPr>
          <w:ilvl w:val="0"/>
          <w:numId w:val="138"/>
        </w:numPr>
        <w:rPr>
          <w:rFonts w:ascii="Arial" w:hAnsi="Arial" w:cs="Arial"/>
          <w:sz w:val="20"/>
          <w:szCs w:val="20"/>
        </w:rPr>
      </w:pPr>
      <w:r>
        <w:rPr>
          <w:rFonts w:cs="Arial"/>
        </w:rPr>
        <w:t xml:space="preserve">Reporting insiders may apply to the Commission for a discretionary exemption from the insider reporting requirements. </w:t>
      </w:r>
      <w:r w:rsidR="0068632E">
        <w:rPr>
          <w:rFonts w:cs="Arial"/>
        </w:rPr>
        <w:t>Under s.91 of the BCSA, the regulator may grant a discretionary exemption to insiders where it would not be prejudicial to the public interest to do so.</w:t>
      </w:r>
    </w:p>
    <w:p w14:paraId="02530B7D" w14:textId="77777777" w:rsidR="0068632E" w:rsidRDefault="0068632E" w:rsidP="0068632E"/>
    <w:p w14:paraId="6D768B39" w14:textId="77777777" w:rsidR="0068632E" w:rsidRPr="0068632E" w:rsidRDefault="0068632E" w:rsidP="0068632E">
      <w:pPr>
        <w:rPr>
          <w:b/>
        </w:rPr>
      </w:pPr>
      <w:r w:rsidRPr="0068632E">
        <w:rPr>
          <w:b/>
          <w:highlight w:val="green"/>
        </w:rPr>
        <w:t>Consequences of failure to file insider reports</w:t>
      </w:r>
    </w:p>
    <w:p w14:paraId="5C7E1EF5" w14:textId="743E11CC" w:rsidR="0068632E" w:rsidRDefault="0068632E" w:rsidP="0068632E">
      <w:r w:rsidRPr="0068632E">
        <w:t>Under BCSA s. 155(1), if an insider fails to file a required insider trading report, that issuer has committed an offence and may be liable, under s. 155(2), to a fine of not more than $3 million, or to no more than</w:t>
      </w:r>
      <w:r>
        <w:t xml:space="preserve"> 3-</w:t>
      </w:r>
      <w:r w:rsidRPr="0068632E">
        <w:t>years imprisonment, or both. The regulator may also make an order for compliance under s. 157(1), or an enforcement order, including a cease trade order, under s. 161.</w:t>
      </w:r>
    </w:p>
    <w:p w14:paraId="31F00817" w14:textId="77777777" w:rsidR="006E2CE9" w:rsidRDefault="006E2CE9" w:rsidP="0068632E"/>
    <w:p w14:paraId="60732236" w14:textId="271C2C60" w:rsidR="006E2CE9" w:rsidRDefault="006E2CE9" w:rsidP="0068632E">
      <w:pPr>
        <w:rPr>
          <w:b/>
        </w:rPr>
      </w:pPr>
      <w:r w:rsidRPr="006E2CE9">
        <w:rPr>
          <w:b/>
          <w:highlight w:val="green"/>
        </w:rPr>
        <w:t>Halt order</w:t>
      </w:r>
    </w:p>
    <w:p w14:paraId="3BF452E0" w14:textId="0E7545D4" w:rsidR="006E2CE9" w:rsidRPr="006E2CE9" w:rsidRDefault="006E2CE9" w:rsidP="0068632E">
      <w:pPr>
        <w:rPr>
          <w:b/>
        </w:rPr>
      </w:pPr>
      <w:r w:rsidRPr="006E2CE9">
        <w:rPr>
          <w:rStyle w:val="Emphasis"/>
        </w:rPr>
        <w:t>BCSA 89(1):</w:t>
      </w:r>
      <w:r w:rsidRPr="00AA7C0F">
        <w:rPr>
          <w:b/>
        </w:rPr>
        <w:t xml:space="preserve"> </w:t>
      </w:r>
      <w:r w:rsidRPr="00AA7C0F">
        <w:t>If the commission thinks there is something sketchy going on, b/c of insider trading, they can cease trade securities. Can do so on emergency basis w/o opportunity</w:t>
      </w:r>
      <w:r>
        <w:t xml:space="preserve"> to be heard and hold it for 15 days.</w:t>
      </w:r>
    </w:p>
    <w:p w14:paraId="1BD76055" w14:textId="30976C4E" w:rsidR="006271B6" w:rsidRDefault="006271B6" w:rsidP="006271B6">
      <w:pPr>
        <w:pStyle w:val="Heading2"/>
      </w:pPr>
      <w:bookmarkStart w:id="130" w:name="_Toc480301477"/>
      <w:r>
        <w:lastRenderedPageBreak/>
        <w:t>Illegal insider trading</w:t>
      </w:r>
      <w:bookmarkEnd w:id="130"/>
    </w:p>
    <w:p w14:paraId="24D39876" w14:textId="79A6AD9A" w:rsidR="00AC4235" w:rsidRPr="00AC4235" w:rsidRDefault="00AC4235" w:rsidP="00AC4235">
      <w:pPr>
        <w:rPr>
          <w:color w:val="FF0000"/>
        </w:rPr>
      </w:pPr>
      <w:r>
        <w:rPr>
          <w:color w:val="FF0000"/>
        </w:rPr>
        <w:t xml:space="preserve">There will be an exam Q! </w:t>
      </w:r>
    </w:p>
    <w:p w14:paraId="2AC28D99" w14:textId="015B1CAD" w:rsidR="006271B6" w:rsidRDefault="006271B6" w:rsidP="006271B6">
      <w:r>
        <w:t>W</w:t>
      </w:r>
      <w:r w:rsidRPr="00AD4A51">
        <w:t xml:space="preserve">hen the persons/companies </w:t>
      </w:r>
      <w:r w:rsidRPr="00FB344E">
        <w:rPr>
          <w:b/>
        </w:rPr>
        <w:t>in a special relationship to the reporting issuer</w:t>
      </w:r>
      <w:r w:rsidRPr="00AD4A51">
        <w:t xml:space="preserve"> trade with knowledge of a material fact/change that hasn’t been generally disclosed</w:t>
      </w:r>
      <w:r w:rsidR="00A44CE4">
        <w:t xml:space="preserve"> OR tip others</w:t>
      </w:r>
      <w:r w:rsidR="00DB2439">
        <w:t>.</w:t>
      </w:r>
      <w:r w:rsidR="00C50DAB">
        <w:t xml:space="preserve"> Prohibitions on illegal IT are found in provincial securities legislation and the Criminal Code. </w:t>
      </w:r>
      <w:r w:rsidR="00780EA0">
        <w:t>Prohibitions apply to all special relationship persons (not only insiders)</w:t>
      </w:r>
      <w:r w:rsidR="003D0DE8">
        <w:t xml:space="preserve">; and apply to both purchases and sales (not only sales under the definition of “trade”). </w:t>
      </w:r>
    </w:p>
    <w:p w14:paraId="51EB053B" w14:textId="05574E15" w:rsidR="00503FD3" w:rsidRDefault="00503FD3" w:rsidP="001E636F">
      <w:pPr>
        <w:pStyle w:val="ListParagraph"/>
        <w:numPr>
          <w:ilvl w:val="0"/>
          <w:numId w:val="164"/>
        </w:numPr>
      </w:pPr>
      <w:r>
        <w:t xml:space="preserve">Hard to prosecute </w:t>
      </w:r>
      <w:r w:rsidR="00A44CE4">
        <w:t xml:space="preserve">– exceptionally high burden of proof from a criminal perspective </w:t>
      </w:r>
    </w:p>
    <w:p w14:paraId="22C031AE" w14:textId="08AB0B0D" w:rsidR="00AC4235" w:rsidRDefault="00AC4235" w:rsidP="001E636F">
      <w:pPr>
        <w:pStyle w:val="ListParagraph"/>
        <w:numPr>
          <w:ilvl w:val="0"/>
          <w:numId w:val="164"/>
        </w:numPr>
      </w:pPr>
      <w:r>
        <w:t>KPMG guy left a bad trail to get caught – easy example to prosecute</w:t>
      </w:r>
    </w:p>
    <w:p w14:paraId="2BB57B64" w14:textId="77777777" w:rsidR="00544E32" w:rsidRDefault="00544E32" w:rsidP="006271B6"/>
    <w:p w14:paraId="6C4B7B80" w14:textId="7A482D0A" w:rsidR="00544E32" w:rsidRDefault="00544E32" w:rsidP="006271B6">
      <w:r>
        <w:t xml:space="preserve">The </w:t>
      </w:r>
      <w:r w:rsidRPr="00544E32">
        <w:rPr>
          <w:u w:val="single"/>
        </w:rPr>
        <w:t>principle</w:t>
      </w:r>
      <w:r>
        <w:t xml:space="preserve"> of holding persons in a special relationship liable for purchases and sales they make while in possession of material non-public info is based both on investor protection and a general</w:t>
      </w:r>
      <w:r w:rsidR="00E759C7">
        <w:t xml:space="preserve"> ideal of fairness (p.356). </w:t>
      </w:r>
    </w:p>
    <w:p w14:paraId="60EDC835" w14:textId="77777777" w:rsidR="00DB2439" w:rsidRDefault="00DB2439" w:rsidP="006271B6"/>
    <w:p w14:paraId="0858E6B9" w14:textId="77777777" w:rsidR="00E86EB7" w:rsidRDefault="00E86EB7" w:rsidP="00E86EB7">
      <w:r>
        <w:t xml:space="preserve">Can attract administrative or criminal liability or lead to a civil action for damages. </w:t>
      </w:r>
    </w:p>
    <w:p w14:paraId="658AB1B4" w14:textId="1C822F7D" w:rsidR="0066615D" w:rsidRDefault="0066615D" w:rsidP="001E636F">
      <w:pPr>
        <w:pStyle w:val="ListParagraph"/>
        <w:numPr>
          <w:ilvl w:val="0"/>
          <w:numId w:val="165"/>
        </w:numPr>
      </w:pPr>
      <w:r>
        <w:t xml:space="preserve">Admin proceedings (proof: BOP) before securities commission is easier than criminal (proof: BARD) </w:t>
      </w:r>
    </w:p>
    <w:p w14:paraId="1C3C5236" w14:textId="77777777" w:rsidR="009C08B4" w:rsidRDefault="0066615D" w:rsidP="001E636F">
      <w:pPr>
        <w:pStyle w:val="ListParagraph"/>
        <w:numPr>
          <w:ilvl w:val="0"/>
          <w:numId w:val="165"/>
        </w:numPr>
      </w:pPr>
      <w:r>
        <w:t xml:space="preserve">Finkelstein was </w:t>
      </w:r>
      <w:r w:rsidR="009C08B4">
        <w:t>circumstantial; his friends didn’t turn on him</w:t>
      </w:r>
    </w:p>
    <w:p w14:paraId="496498BD" w14:textId="45C9318C" w:rsidR="0066615D" w:rsidRDefault="009C08B4" w:rsidP="001E636F">
      <w:pPr>
        <w:pStyle w:val="ListParagraph"/>
        <w:numPr>
          <w:ilvl w:val="0"/>
          <w:numId w:val="165"/>
        </w:numPr>
      </w:pPr>
      <w:r>
        <w:t>Rankin tried arguing that didn’t tell info so he can trade – takeaway: don’t share info</w:t>
      </w:r>
      <w:r w:rsidR="0066615D">
        <w:t xml:space="preserve"> </w:t>
      </w:r>
    </w:p>
    <w:p w14:paraId="682FAEFC" w14:textId="77777777" w:rsidR="00E86EB7" w:rsidRDefault="00E86EB7" w:rsidP="006271B6">
      <w:pPr>
        <w:rPr>
          <w:b/>
          <w:highlight w:val="green"/>
        </w:rPr>
      </w:pPr>
    </w:p>
    <w:p w14:paraId="47145188" w14:textId="42A8F0C1" w:rsidR="00DA49C0" w:rsidRPr="000B3DDE" w:rsidRDefault="00DA49C0" w:rsidP="00DA49C0">
      <w:pPr>
        <w:rPr>
          <w:color w:val="FF9300"/>
          <w:sz w:val="28"/>
        </w:rPr>
      </w:pPr>
      <w:r w:rsidRPr="000B3DDE">
        <w:rPr>
          <w:b/>
          <w:bCs/>
          <w:color w:val="942092"/>
          <w:sz w:val="28"/>
        </w:rPr>
        <w:t>*What are the elements of a</w:t>
      </w:r>
      <w:r w:rsidR="00E759C7" w:rsidRPr="000B3DDE">
        <w:rPr>
          <w:b/>
          <w:bCs/>
          <w:color w:val="942092"/>
          <w:sz w:val="28"/>
        </w:rPr>
        <w:t xml:space="preserve">dministrative </w:t>
      </w:r>
      <w:r w:rsidR="00246B5D" w:rsidRPr="000B3DDE">
        <w:rPr>
          <w:b/>
          <w:bCs/>
          <w:color w:val="942092"/>
          <w:sz w:val="28"/>
        </w:rPr>
        <w:t>liability?</w:t>
      </w:r>
      <w:r w:rsidR="00246B5D" w:rsidRPr="000B3DDE">
        <w:rPr>
          <w:b/>
          <w:color w:val="942092"/>
          <w:sz w:val="28"/>
        </w:rPr>
        <w:t>*</w:t>
      </w:r>
      <w:r w:rsidRPr="000B3DDE">
        <w:rPr>
          <w:color w:val="FF9300"/>
          <w:sz w:val="28"/>
        </w:rPr>
        <w:t xml:space="preserve"> </w:t>
      </w:r>
    </w:p>
    <w:p w14:paraId="2BBA8776" w14:textId="7188B7C1" w:rsidR="00DA49C0" w:rsidRPr="00823213" w:rsidRDefault="00DA49C0" w:rsidP="00DA49C0">
      <w:pPr>
        <w:rPr>
          <w:color w:val="FF9300"/>
        </w:rPr>
      </w:pPr>
      <w:r w:rsidRPr="00823213">
        <w:rPr>
          <w:color w:val="FF9300"/>
        </w:rPr>
        <w:t xml:space="preserve">For there to be a claim against X for illegal insider trading under </w:t>
      </w:r>
      <w:r w:rsidRPr="00823213">
        <w:rPr>
          <w:b/>
          <w:color w:val="FF9300"/>
        </w:rPr>
        <w:t>s. 57.2</w:t>
      </w:r>
      <w:r w:rsidRPr="00823213">
        <w:rPr>
          <w:color w:val="FF9300"/>
        </w:rPr>
        <w:t xml:space="preserve"> of the BCSA, three elements must be met:</w:t>
      </w:r>
    </w:p>
    <w:p w14:paraId="2DEB79EF" w14:textId="77777777" w:rsidR="00DA49C0" w:rsidRPr="00823213" w:rsidRDefault="00DA49C0" w:rsidP="001E636F">
      <w:pPr>
        <w:pStyle w:val="ListParagraph"/>
        <w:numPr>
          <w:ilvl w:val="0"/>
          <w:numId w:val="133"/>
        </w:numPr>
        <w:rPr>
          <w:b/>
          <w:color w:val="FF9300"/>
        </w:rPr>
      </w:pPr>
      <w:r w:rsidRPr="00823213">
        <w:rPr>
          <w:b/>
          <w:color w:val="FF9300"/>
        </w:rPr>
        <w:t>Special relationship:</w:t>
      </w:r>
      <w:r w:rsidRPr="00823213">
        <w:rPr>
          <w:color w:val="FF9300"/>
        </w:rPr>
        <w:t xml:space="preserve"> X must be in a special relationship with the reporting issuer;</w:t>
      </w:r>
    </w:p>
    <w:p w14:paraId="3DB184EA" w14:textId="77777777" w:rsidR="00DA49C0" w:rsidRPr="00823213" w:rsidRDefault="00DA49C0" w:rsidP="001E636F">
      <w:pPr>
        <w:pStyle w:val="ListParagraph"/>
        <w:numPr>
          <w:ilvl w:val="0"/>
          <w:numId w:val="133"/>
        </w:numPr>
        <w:rPr>
          <w:b/>
          <w:color w:val="FF9300"/>
        </w:rPr>
      </w:pPr>
      <w:r w:rsidRPr="00823213">
        <w:rPr>
          <w:b/>
          <w:color w:val="FF9300"/>
        </w:rPr>
        <w:t xml:space="preserve">Material information: </w:t>
      </w:r>
      <w:r w:rsidRPr="00823213">
        <w:rPr>
          <w:color w:val="FF9300"/>
        </w:rPr>
        <w:t xml:space="preserve">the knowledge on which X purchased or sold the reporting issuer’s securities must meet the materiality threshold (i.e. it must be a material fact, or a material change); and, </w:t>
      </w:r>
    </w:p>
    <w:p w14:paraId="5E44DC99" w14:textId="77777777" w:rsidR="00DA49C0" w:rsidRPr="00823213" w:rsidRDefault="00DA49C0" w:rsidP="001E636F">
      <w:pPr>
        <w:pStyle w:val="ListParagraph"/>
        <w:numPr>
          <w:ilvl w:val="0"/>
          <w:numId w:val="133"/>
        </w:numPr>
        <w:rPr>
          <w:rFonts w:eastAsia="Times New Roman"/>
          <w:color w:val="FF9300"/>
        </w:rPr>
      </w:pPr>
      <w:r w:rsidRPr="00823213">
        <w:rPr>
          <w:b/>
          <w:color w:val="FF9300"/>
        </w:rPr>
        <w:t xml:space="preserve">Not generally disclosed: </w:t>
      </w:r>
      <w:r w:rsidRPr="00823213">
        <w:rPr>
          <w:color w:val="FF9300"/>
        </w:rPr>
        <w:t>the information relied on by X in the purchase or sale of the reporting issuer’s securities must not be information that has been generally disclosed.</w:t>
      </w:r>
    </w:p>
    <w:p w14:paraId="0E010E35" w14:textId="19A92973" w:rsidR="00DB2439" w:rsidRPr="001229F7" w:rsidRDefault="001229F7" w:rsidP="001E636F">
      <w:pPr>
        <w:pStyle w:val="ListParagraph"/>
        <w:numPr>
          <w:ilvl w:val="0"/>
          <w:numId w:val="133"/>
        </w:numPr>
        <w:rPr>
          <w:color w:val="FF9300"/>
        </w:rPr>
      </w:pPr>
      <w:r w:rsidRPr="001229F7">
        <w:rPr>
          <w:color w:val="FF9300"/>
        </w:rPr>
        <w:t xml:space="preserve">Onus of proving the offence is on the Crown/Securities authority </w:t>
      </w:r>
    </w:p>
    <w:p w14:paraId="09A7DADA" w14:textId="77777777" w:rsidR="001229F7" w:rsidRDefault="001229F7" w:rsidP="00DB2439">
      <w:pPr>
        <w:rPr>
          <w:u w:val="single"/>
        </w:rPr>
      </w:pPr>
    </w:p>
    <w:p w14:paraId="5597ED45" w14:textId="36C10861" w:rsidR="00E86EB7" w:rsidRDefault="00E86EB7" w:rsidP="00DB2439">
      <w:pPr>
        <w:rPr>
          <w:u w:val="single"/>
        </w:rPr>
      </w:pPr>
      <w:r>
        <w:rPr>
          <w:u w:val="single"/>
        </w:rPr>
        <w:t>Prohibition against illegal insider trading</w:t>
      </w:r>
      <w:r w:rsidR="003F7493">
        <w:rPr>
          <w:u w:val="single"/>
        </w:rPr>
        <w:t xml:space="preserve"> </w:t>
      </w:r>
      <w:r w:rsidR="003F7493" w:rsidRPr="003F7493">
        <w:t>(</w:t>
      </w:r>
      <w:r w:rsidR="003F7493" w:rsidRPr="003F7493">
        <w:rPr>
          <w:rStyle w:val="Emphasis"/>
        </w:rPr>
        <w:t>BCSA s.57.2(2)</w:t>
      </w:r>
      <w:r w:rsidR="003F7493" w:rsidRPr="003F7493">
        <w:t>)</w:t>
      </w:r>
    </w:p>
    <w:p w14:paraId="6BB2F551" w14:textId="6E7A6488" w:rsidR="008A6463" w:rsidRDefault="008A6463" w:rsidP="00DB2439">
      <w:r>
        <w:t>The elements of illegal insider trading are the following:</w:t>
      </w:r>
    </w:p>
    <w:p w14:paraId="1505FB34" w14:textId="77777777" w:rsidR="00123FF3" w:rsidRDefault="008A6463" w:rsidP="001E636F">
      <w:pPr>
        <w:pStyle w:val="ListParagraph"/>
        <w:numPr>
          <w:ilvl w:val="0"/>
          <w:numId w:val="107"/>
        </w:numPr>
      </w:pPr>
      <w:r>
        <w:t xml:space="preserve">(1) a person in a special </w:t>
      </w:r>
      <w:r w:rsidR="00123FF3">
        <w:t>relationship w/ a reporting issuer</w:t>
      </w:r>
    </w:p>
    <w:p w14:paraId="733AA1F7" w14:textId="77777777" w:rsidR="00123FF3" w:rsidRDefault="00123FF3" w:rsidP="001E636F">
      <w:pPr>
        <w:pStyle w:val="ListParagraph"/>
        <w:numPr>
          <w:ilvl w:val="0"/>
          <w:numId w:val="107"/>
        </w:numPr>
      </w:pPr>
      <w:r>
        <w:t xml:space="preserve">(2) </w:t>
      </w:r>
      <w:r w:rsidRPr="00B30FAE">
        <w:rPr>
          <w:b/>
          <w:caps/>
        </w:rPr>
        <w:t xml:space="preserve">trades </w:t>
      </w:r>
      <w:r>
        <w:t>in the issuer’s securities (or, effectively, a derivative)</w:t>
      </w:r>
    </w:p>
    <w:p w14:paraId="72BD260C" w14:textId="77777777" w:rsidR="00702913" w:rsidRDefault="00123FF3" w:rsidP="001E636F">
      <w:pPr>
        <w:pStyle w:val="ListParagraph"/>
        <w:numPr>
          <w:ilvl w:val="0"/>
          <w:numId w:val="107"/>
        </w:numPr>
      </w:pPr>
      <w:r>
        <w:t>(3) w/ knowledge of a material fact or change</w:t>
      </w:r>
    </w:p>
    <w:p w14:paraId="77604E77" w14:textId="4132266B" w:rsidR="00F52E50" w:rsidRDefault="00F52E50" w:rsidP="001E636F">
      <w:pPr>
        <w:pStyle w:val="ListParagraph"/>
        <w:numPr>
          <w:ilvl w:val="1"/>
          <w:numId w:val="107"/>
        </w:numPr>
      </w:pPr>
      <w:r>
        <w:t xml:space="preserve">not “use of” b/c that’s rly hard to prove -  knowledge is easier to prove </w:t>
      </w:r>
    </w:p>
    <w:p w14:paraId="48DC859F" w14:textId="35BA8AE3" w:rsidR="008A6463" w:rsidRPr="008A6463" w:rsidRDefault="00702913" w:rsidP="001E636F">
      <w:pPr>
        <w:pStyle w:val="ListParagraph"/>
        <w:numPr>
          <w:ilvl w:val="0"/>
          <w:numId w:val="107"/>
        </w:numPr>
      </w:pPr>
      <w:r>
        <w:t xml:space="preserve">(4) that has not generally been disclosed </w:t>
      </w:r>
      <w:r w:rsidR="008A6463">
        <w:t xml:space="preserve"> </w:t>
      </w:r>
    </w:p>
    <w:p w14:paraId="40765465" w14:textId="77777777" w:rsidR="00E86EB7" w:rsidRDefault="00E86EB7" w:rsidP="00DB2439">
      <w:pPr>
        <w:rPr>
          <w:u w:val="single"/>
        </w:rPr>
      </w:pPr>
    </w:p>
    <w:p w14:paraId="41DEC4B9" w14:textId="3BAC49EB" w:rsidR="00E86EB7" w:rsidRDefault="00E86EB7" w:rsidP="00DB2439">
      <w:pPr>
        <w:rPr>
          <w:u w:val="single"/>
        </w:rPr>
      </w:pPr>
      <w:r>
        <w:rPr>
          <w:u w:val="single"/>
        </w:rPr>
        <w:t xml:space="preserve">Prohibition against tipping </w:t>
      </w:r>
      <w:r w:rsidR="003F7493" w:rsidRPr="003F7493">
        <w:t>(</w:t>
      </w:r>
      <w:r w:rsidR="003F7493" w:rsidRPr="003F7493">
        <w:rPr>
          <w:rStyle w:val="Emphasis"/>
        </w:rPr>
        <w:t>BCSA s.</w:t>
      </w:r>
      <w:r w:rsidR="003F7493">
        <w:rPr>
          <w:rStyle w:val="Emphasis"/>
        </w:rPr>
        <w:t>57.2(3</w:t>
      </w:r>
      <w:r w:rsidR="003F7493" w:rsidRPr="003F7493">
        <w:rPr>
          <w:rStyle w:val="Emphasis"/>
        </w:rPr>
        <w:t>)</w:t>
      </w:r>
      <w:r w:rsidR="003F7493" w:rsidRPr="003F7493">
        <w:t>)</w:t>
      </w:r>
    </w:p>
    <w:p w14:paraId="3B194FE9" w14:textId="435A6E23" w:rsidR="00933FFA" w:rsidRDefault="00933FFA" w:rsidP="00933FFA">
      <w:r>
        <w:t>The elements of illegal tipping are the following:</w:t>
      </w:r>
    </w:p>
    <w:p w14:paraId="551B8006" w14:textId="77777777" w:rsidR="00933FFA" w:rsidRDefault="00933FFA" w:rsidP="001E636F">
      <w:pPr>
        <w:pStyle w:val="ListParagraph"/>
        <w:numPr>
          <w:ilvl w:val="0"/>
          <w:numId w:val="107"/>
        </w:numPr>
      </w:pPr>
      <w:r>
        <w:t>(1) a person in a special relationship w/ a reporting issuer</w:t>
      </w:r>
    </w:p>
    <w:p w14:paraId="1C7B10C5" w14:textId="5EB41A29" w:rsidR="00933FFA" w:rsidRDefault="00933FFA" w:rsidP="001E636F">
      <w:pPr>
        <w:pStyle w:val="ListParagraph"/>
        <w:numPr>
          <w:ilvl w:val="0"/>
          <w:numId w:val="107"/>
        </w:numPr>
      </w:pPr>
      <w:r>
        <w:t>(2) w/ knowledge of a material fact or change</w:t>
      </w:r>
    </w:p>
    <w:p w14:paraId="383F2823" w14:textId="25A6D87A" w:rsidR="00933FFA" w:rsidRDefault="00933FFA" w:rsidP="001E636F">
      <w:pPr>
        <w:pStyle w:val="ListParagraph"/>
        <w:numPr>
          <w:ilvl w:val="0"/>
          <w:numId w:val="107"/>
        </w:numPr>
      </w:pPr>
      <w:r>
        <w:lastRenderedPageBreak/>
        <w:t xml:space="preserve">(3) that has not generally been disclosed  </w:t>
      </w:r>
    </w:p>
    <w:p w14:paraId="58B11F41" w14:textId="05EAFDB2" w:rsidR="006E1CF0" w:rsidRDefault="00933FFA" w:rsidP="001E636F">
      <w:pPr>
        <w:pStyle w:val="ListParagraph"/>
        <w:numPr>
          <w:ilvl w:val="0"/>
          <w:numId w:val="107"/>
        </w:numPr>
      </w:pPr>
      <w:r>
        <w:t xml:space="preserve">(4) </w:t>
      </w:r>
      <w:r w:rsidRPr="00B30FAE">
        <w:rPr>
          <w:b/>
          <w:caps/>
        </w:rPr>
        <w:t>informs</w:t>
      </w:r>
      <w:r>
        <w:t xml:space="preserve"> another person of that information, </w:t>
      </w:r>
      <w:r w:rsidRPr="006E1CF0">
        <w:rPr>
          <w:b/>
        </w:rPr>
        <w:t>other than necessary course of business</w:t>
      </w:r>
    </w:p>
    <w:p w14:paraId="23135AD3" w14:textId="0BBE2C57" w:rsidR="006E1CF0" w:rsidRDefault="006E1CF0" w:rsidP="001E636F">
      <w:pPr>
        <w:pStyle w:val="ListParagraph"/>
        <w:numPr>
          <w:ilvl w:val="0"/>
          <w:numId w:val="107"/>
        </w:numPr>
      </w:pPr>
      <w:r>
        <w:t>this is an offence irrespective of whether a trade occurs by the tippee</w:t>
      </w:r>
    </w:p>
    <w:p w14:paraId="7ED1FD1B" w14:textId="58E7FB4E" w:rsidR="00490C60" w:rsidRDefault="00490C60" w:rsidP="001E636F">
      <w:pPr>
        <w:pStyle w:val="ListParagraph"/>
        <w:numPr>
          <w:ilvl w:val="0"/>
          <w:numId w:val="107"/>
        </w:numPr>
      </w:pPr>
      <w:r>
        <w:t xml:space="preserve">ex. sharing w/ friend </w:t>
      </w:r>
    </w:p>
    <w:p w14:paraId="1EEA28AA" w14:textId="77777777" w:rsidR="00DA49C0" w:rsidRDefault="00DA49C0" w:rsidP="00DA49C0">
      <w:pPr>
        <w:rPr>
          <w:highlight w:val="green"/>
          <w:u w:val="single"/>
        </w:rPr>
      </w:pPr>
    </w:p>
    <w:p w14:paraId="743EEE3A" w14:textId="12296DBF" w:rsidR="00D47919" w:rsidRDefault="00D47919" w:rsidP="00DA49C0">
      <w:r w:rsidRPr="00D47919">
        <w:rPr>
          <w:u w:val="single"/>
        </w:rPr>
        <w:t>Encouraging or recommending a trade (</w:t>
      </w:r>
      <w:r w:rsidRPr="00D47919">
        <w:t>(</w:t>
      </w:r>
      <w:r w:rsidRPr="00D47919">
        <w:rPr>
          <w:rStyle w:val="Emphasis"/>
        </w:rPr>
        <w:t>BCSA s.57.2(5)</w:t>
      </w:r>
      <w:r w:rsidRPr="00D47919">
        <w:t>)</w:t>
      </w:r>
    </w:p>
    <w:p w14:paraId="00825F70" w14:textId="77777777" w:rsidR="00D47919" w:rsidRPr="00D47919" w:rsidRDefault="00D47919" w:rsidP="001E636F">
      <w:pPr>
        <w:pStyle w:val="ListParagraph"/>
        <w:numPr>
          <w:ilvl w:val="0"/>
          <w:numId w:val="267"/>
        </w:numPr>
        <w:rPr>
          <w:sz w:val="28"/>
          <w:lang w:val="en-CA"/>
        </w:rPr>
      </w:pPr>
      <w:r w:rsidRPr="00D47919">
        <w:rPr>
          <w:rStyle w:val="normaltextrun"/>
          <w:rFonts w:ascii="Calibri" w:hAnsi="Calibri"/>
          <w:szCs w:val="22"/>
          <w:lang w:val="en-CA"/>
        </w:rPr>
        <w:t xml:space="preserve">If you're in a special relationship and you don't pass any material facts along, but </w:t>
      </w:r>
      <w:r w:rsidRPr="00B30FAE">
        <w:rPr>
          <w:rStyle w:val="normaltextrun"/>
          <w:rFonts w:ascii="Calibri" w:hAnsi="Calibri"/>
          <w:b/>
          <w:caps/>
          <w:szCs w:val="22"/>
          <w:lang w:val="en-CA"/>
        </w:rPr>
        <w:t>recommend</w:t>
      </w:r>
      <w:r w:rsidRPr="00D47919">
        <w:rPr>
          <w:rStyle w:val="normaltextrun"/>
          <w:rFonts w:ascii="Calibri" w:hAnsi="Calibri"/>
          <w:szCs w:val="22"/>
          <w:lang w:val="en-CA"/>
        </w:rPr>
        <w:t xml:space="preserve"> a trade</w:t>
      </w:r>
      <w:r w:rsidRPr="00D47919">
        <w:rPr>
          <w:rStyle w:val="eop"/>
          <w:rFonts w:ascii="Calibri" w:hAnsi="Calibri"/>
          <w:szCs w:val="22"/>
          <w:lang w:val="en-CA"/>
        </w:rPr>
        <w:t> </w:t>
      </w:r>
    </w:p>
    <w:p w14:paraId="5A6403B0" w14:textId="72FE872E" w:rsidR="00D47919" w:rsidRPr="00D47919" w:rsidRDefault="00D47919" w:rsidP="001E636F">
      <w:pPr>
        <w:pStyle w:val="ListParagraph"/>
        <w:numPr>
          <w:ilvl w:val="0"/>
          <w:numId w:val="267"/>
        </w:numPr>
        <w:rPr>
          <w:sz w:val="28"/>
          <w:lang w:val="en-CA"/>
        </w:rPr>
      </w:pPr>
      <w:r w:rsidRPr="00D47919">
        <w:rPr>
          <w:rStyle w:val="normaltextrun"/>
          <w:rFonts w:ascii="Calibri" w:hAnsi="Calibri"/>
          <w:szCs w:val="22"/>
          <w:lang w:val="en-CA"/>
        </w:rPr>
        <w:t>You're not tipping, but there's a penalty for this too </w:t>
      </w:r>
    </w:p>
    <w:p w14:paraId="3BE75064" w14:textId="77777777" w:rsidR="00D47919" w:rsidRPr="00D47919" w:rsidRDefault="00D47919" w:rsidP="00DA49C0">
      <w:pPr>
        <w:rPr>
          <w:u w:val="single"/>
        </w:rPr>
      </w:pPr>
    </w:p>
    <w:p w14:paraId="2B356967" w14:textId="7A1568FB" w:rsidR="00933FFA" w:rsidRPr="001229F7" w:rsidRDefault="00DA49C0" w:rsidP="001229F7">
      <w:pPr>
        <w:rPr>
          <w:b/>
        </w:rPr>
      </w:pPr>
      <w:r w:rsidRPr="00DA49C0">
        <w:rPr>
          <w:b/>
          <w:highlight w:val="green"/>
        </w:rPr>
        <w:t>Element 1: X must be in a SPECIAL RELATIONSHIP with the reporting issuer</w:t>
      </w:r>
    </w:p>
    <w:p w14:paraId="237EBE92" w14:textId="77777777" w:rsidR="001229F7" w:rsidRDefault="001229F7" w:rsidP="001229F7">
      <w:r>
        <w:t xml:space="preserve">Under </w:t>
      </w:r>
      <w:r w:rsidRPr="00823213">
        <w:rPr>
          <w:rStyle w:val="Emphasis"/>
        </w:rPr>
        <w:t xml:space="preserve">s. 3 </w:t>
      </w:r>
      <w:r>
        <w:t>of the BCSA, for X to be in a “special relationship” with the reporting issuer, X must be:</w:t>
      </w:r>
    </w:p>
    <w:p w14:paraId="5061AA66" w14:textId="77777777" w:rsidR="001229F7" w:rsidRPr="00AB2B94" w:rsidRDefault="001229F7" w:rsidP="001229F7">
      <w:pPr>
        <w:rPr>
          <w:b/>
        </w:rPr>
      </w:pPr>
      <w:r w:rsidRPr="00AB2B94">
        <w:t xml:space="preserve">For the purposes of sections 57.2 and 136, </w:t>
      </w:r>
      <w:r w:rsidRPr="00AB2B94">
        <w:rPr>
          <w:b/>
        </w:rPr>
        <w:t xml:space="preserve">a person is in </w:t>
      </w:r>
      <w:r w:rsidRPr="001229F7">
        <w:rPr>
          <w:b/>
          <w:u w:val="single"/>
        </w:rPr>
        <w:t>a special relationship with an issuer</w:t>
      </w:r>
      <w:r w:rsidRPr="00AB2B94">
        <w:rPr>
          <w:b/>
        </w:rPr>
        <w:t xml:space="preserve"> if the person</w:t>
      </w:r>
    </w:p>
    <w:p w14:paraId="4DD2F035" w14:textId="77777777" w:rsidR="001229F7" w:rsidRPr="001C7D3C" w:rsidRDefault="001229F7" w:rsidP="001229F7">
      <w:pPr>
        <w:rPr>
          <w:i/>
        </w:rPr>
      </w:pPr>
      <w:bookmarkStart w:id="131" w:name="d2e2218"/>
      <w:bookmarkEnd w:id="131"/>
      <w:r w:rsidRPr="00AB2B94">
        <w:rPr>
          <w:rStyle w:val="Emphasis"/>
        </w:rPr>
        <w:t>(a)</w:t>
      </w:r>
      <w:r w:rsidRPr="00AB2B94">
        <w:t xml:space="preserve"> is an </w:t>
      </w:r>
      <w:r w:rsidRPr="00AB2B94">
        <w:rPr>
          <w:b/>
          <w:color w:val="FF0000"/>
        </w:rPr>
        <w:t>insider</w:t>
      </w:r>
      <w:r w:rsidRPr="00AB2B94">
        <w:t xml:space="preserve">, </w:t>
      </w:r>
      <w:r w:rsidRPr="001C7D3C">
        <w:rPr>
          <w:b/>
          <w:color w:val="FF0000"/>
        </w:rPr>
        <w:t>affiliate</w:t>
      </w:r>
      <w:r w:rsidRPr="00AB2B94">
        <w:t xml:space="preserve"> or </w:t>
      </w:r>
      <w:r w:rsidRPr="001C7D3C">
        <w:rPr>
          <w:b/>
          <w:color w:val="FF0000"/>
        </w:rPr>
        <w:t xml:space="preserve">associate </w:t>
      </w:r>
      <w:r w:rsidRPr="00AB2B94">
        <w:t>of</w:t>
      </w:r>
      <w:r>
        <w:t xml:space="preserve"> – </w:t>
      </w:r>
      <w:r>
        <w:rPr>
          <w:i/>
        </w:rPr>
        <w:t xml:space="preserve">defined terms </w:t>
      </w:r>
    </w:p>
    <w:p w14:paraId="30560356" w14:textId="77777777" w:rsidR="001229F7" w:rsidRPr="00AB2B94" w:rsidRDefault="001229F7" w:rsidP="001229F7">
      <w:pPr>
        <w:ind w:left="720"/>
      </w:pPr>
      <w:bookmarkStart w:id="132" w:name="d2e2227"/>
      <w:bookmarkEnd w:id="132"/>
      <w:r w:rsidRPr="00AB2B94">
        <w:rPr>
          <w:rStyle w:val="Emphasis"/>
        </w:rPr>
        <w:t>(i)</w:t>
      </w:r>
      <w:r w:rsidRPr="00AB2B94">
        <w:t xml:space="preserve"> the </w:t>
      </w:r>
      <w:r w:rsidRPr="001229F7">
        <w:rPr>
          <w:b/>
        </w:rPr>
        <w:t>issuer,</w:t>
      </w:r>
    </w:p>
    <w:p w14:paraId="6ECACB2A" w14:textId="77777777" w:rsidR="001229F7" w:rsidRPr="00AB2B94" w:rsidRDefault="001229F7" w:rsidP="001229F7">
      <w:pPr>
        <w:ind w:left="720"/>
      </w:pPr>
      <w:bookmarkStart w:id="133" w:name="d2e2237"/>
      <w:bookmarkEnd w:id="133"/>
      <w:r w:rsidRPr="00AB2B94">
        <w:rPr>
          <w:rStyle w:val="Emphasis"/>
        </w:rPr>
        <w:t>(ii)</w:t>
      </w:r>
      <w:r w:rsidRPr="00AB2B94">
        <w:t xml:space="preserve"> a </w:t>
      </w:r>
      <w:r w:rsidRPr="001229F7">
        <w:rPr>
          <w:b/>
        </w:rPr>
        <w:t>person</w:t>
      </w:r>
      <w:r w:rsidRPr="00AB2B94">
        <w:t xml:space="preserve"> that is </w:t>
      </w:r>
      <w:r w:rsidRPr="001229F7">
        <w:rPr>
          <w:b/>
          <w:u w:val="single"/>
        </w:rPr>
        <w:t>proposing to make a takeover bid,</w:t>
      </w:r>
      <w:r w:rsidRPr="00AB2B94">
        <w:t xml:space="preserve"> as defined in section 92, for the securities of the issuer, or</w:t>
      </w:r>
    </w:p>
    <w:p w14:paraId="74E0EAB0" w14:textId="77777777" w:rsidR="001229F7" w:rsidRPr="00AB2B94" w:rsidRDefault="001229F7" w:rsidP="001229F7">
      <w:pPr>
        <w:ind w:left="720"/>
      </w:pPr>
      <w:bookmarkStart w:id="134" w:name="d2e2246"/>
      <w:bookmarkEnd w:id="134"/>
      <w:r w:rsidRPr="00AB2B94">
        <w:rPr>
          <w:rStyle w:val="Emphasis"/>
        </w:rPr>
        <w:t>(iii)</w:t>
      </w:r>
      <w:r w:rsidRPr="00AB2B94">
        <w:t xml:space="preserve"> a </w:t>
      </w:r>
      <w:r w:rsidRPr="001229F7">
        <w:rPr>
          <w:b/>
        </w:rPr>
        <w:t>person that is proposing</w:t>
      </w:r>
    </w:p>
    <w:p w14:paraId="73985972" w14:textId="77777777" w:rsidR="001229F7" w:rsidRPr="00AB2B94" w:rsidRDefault="001229F7" w:rsidP="001229F7">
      <w:pPr>
        <w:ind w:left="1440"/>
      </w:pPr>
      <w:bookmarkStart w:id="135" w:name="d2e2255"/>
      <w:bookmarkEnd w:id="135"/>
      <w:r w:rsidRPr="00AB2B94">
        <w:rPr>
          <w:rStyle w:val="Emphasis"/>
        </w:rPr>
        <w:t>(A)</w:t>
      </w:r>
      <w:r w:rsidRPr="00AB2B94">
        <w:t xml:space="preserve"> to become a party to a reorganization, amalgamation</w:t>
      </w:r>
      <w:r w:rsidRPr="001229F7">
        <w:rPr>
          <w:b/>
        </w:rPr>
        <w:t>, merger,</w:t>
      </w:r>
      <w:r w:rsidRPr="00AB2B94">
        <w:t xml:space="preserve"> arrangement or similar business combination with the issuer, or</w:t>
      </w:r>
    </w:p>
    <w:p w14:paraId="36AC5FD4" w14:textId="77777777" w:rsidR="001229F7" w:rsidRPr="00AB2B94" w:rsidRDefault="001229F7" w:rsidP="001229F7">
      <w:pPr>
        <w:ind w:left="1440"/>
      </w:pPr>
      <w:bookmarkStart w:id="136" w:name="d2e2264"/>
      <w:bookmarkEnd w:id="136"/>
      <w:r w:rsidRPr="00AB2B94">
        <w:rPr>
          <w:rStyle w:val="Emphasis"/>
        </w:rPr>
        <w:t>(B)</w:t>
      </w:r>
      <w:r w:rsidRPr="00AB2B94">
        <w:t xml:space="preserve"> to acquire a substantial portion of the property of the issuer,</w:t>
      </w:r>
    </w:p>
    <w:tbl>
      <w:tblPr>
        <w:tblStyle w:val="TableGrid"/>
        <w:tblW w:w="0" w:type="auto"/>
        <w:tblLook w:val="04A0" w:firstRow="1" w:lastRow="0" w:firstColumn="1" w:lastColumn="0" w:noHBand="0" w:noVBand="1"/>
      </w:tblPr>
      <w:tblGrid>
        <w:gridCol w:w="9350"/>
      </w:tblGrid>
      <w:tr w:rsidR="001229F7" w14:paraId="24EAB365" w14:textId="77777777" w:rsidTr="001229F7">
        <w:tc>
          <w:tcPr>
            <w:tcW w:w="9350" w:type="dxa"/>
          </w:tcPr>
          <w:p w14:paraId="7A038792" w14:textId="3DC55B62" w:rsidR="001229F7" w:rsidRPr="001C7D3C" w:rsidRDefault="001229F7" w:rsidP="001229F7">
            <w:pPr>
              <w:rPr>
                <w:b/>
              </w:rPr>
            </w:pPr>
            <w:bookmarkStart w:id="137" w:name="d2e2273"/>
            <w:bookmarkEnd w:id="137"/>
            <w:r w:rsidRPr="001C7D3C">
              <w:rPr>
                <w:b/>
                <w:highlight w:val="yellow"/>
              </w:rPr>
              <w:t>Definition of “insider”</w:t>
            </w:r>
          </w:p>
          <w:p w14:paraId="7474EB1D" w14:textId="77777777" w:rsidR="001229F7" w:rsidRPr="00AB2B94" w:rsidRDefault="001229F7" w:rsidP="001229F7">
            <w:pPr>
              <w:rPr>
                <w:rStyle w:val="Emphasis"/>
                <w:b w:val="0"/>
                <w:color w:val="000000" w:themeColor="text1"/>
              </w:rPr>
            </w:pPr>
            <w:r>
              <w:rPr>
                <w:rStyle w:val="Emphasis"/>
                <w:b w:val="0"/>
                <w:color w:val="000000" w:themeColor="text1"/>
              </w:rPr>
              <w:t xml:space="preserve">Insiders are one small branch of those in a special relationship. </w:t>
            </w:r>
          </w:p>
          <w:p w14:paraId="446CBA23" w14:textId="77777777" w:rsidR="001229F7" w:rsidRDefault="001229F7" w:rsidP="001229F7">
            <w:r w:rsidRPr="00FB60E0">
              <w:rPr>
                <w:rStyle w:val="Emphasis"/>
              </w:rPr>
              <w:t>Section 1</w:t>
            </w:r>
            <w:r>
              <w:rPr>
                <w:rStyle w:val="Emphasis"/>
              </w:rPr>
              <w:t>(1)</w:t>
            </w:r>
            <w:r>
              <w:t xml:space="preserve"> </w:t>
            </w:r>
            <w:r w:rsidRPr="00FB60E0">
              <w:rPr>
                <w:b/>
              </w:rPr>
              <w:t>of the BCSA defines “insider” as:</w:t>
            </w:r>
          </w:p>
          <w:p w14:paraId="1A2D9B45" w14:textId="77777777" w:rsidR="001229F7" w:rsidRDefault="001229F7" w:rsidP="001229F7">
            <w:r w:rsidRPr="00FB60E0">
              <w:rPr>
                <w:rStyle w:val="Emphasis"/>
              </w:rPr>
              <w:t>(a)</w:t>
            </w:r>
            <w:r>
              <w:t xml:space="preserve"> a </w:t>
            </w:r>
            <w:r w:rsidRPr="00BA6F7D">
              <w:rPr>
                <w:b/>
              </w:rPr>
              <w:t>director or officer of an issuer</w:t>
            </w:r>
          </w:p>
          <w:p w14:paraId="62AA75A3" w14:textId="77777777" w:rsidR="001229F7" w:rsidRDefault="001229F7" w:rsidP="001E636F">
            <w:pPr>
              <w:pStyle w:val="ListParagraph"/>
              <w:numPr>
                <w:ilvl w:val="0"/>
                <w:numId w:val="131"/>
              </w:numPr>
            </w:pPr>
            <w:r>
              <w:t xml:space="preserve">“director” and “officer” are defined terms that include persons who lack the formal title but act in a similar capacity. </w:t>
            </w:r>
          </w:p>
          <w:p w14:paraId="406FEAAC" w14:textId="77777777" w:rsidR="001229F7" w:rsidRDefault="001229F7" w:rsidP="001229F7">
            <w:r w:rsidRPr="00FB60E0">
              <w:rPr>
                <w:rStyle w:val="Emphasis"/>
              </w:rPr>
              <w:t>(b)</w:t>
            </w:r>
            <w:r>
              <w:t xml:space="preserve"> a director or an officer of a person that is itself an insider or subsidiary of an issuer </w:t>
            </w:r>
          </w:p>
          <w:p w14:paraId="208A9703" w14:textId="77777777" w:rsidR="001229F7" w:rsidRDefault="001229F7" w:rsidP="001E636F">
            <w:pPr>
              <w:pStyle w:val="ListParagraph"/>
              <w:numPr>
                <w:ilvl w:val="0"/>
                <w:numId w:val="131"/>
              </w:numPr>
            </w:pPr>
            <w:r>
              <w:t xml:space="preserve">a corporation that is an insider of the issuer and you are the director </w:t>
            </w:r>
          </w:p>
          <w:p w14:paraId="7FD00F59" w14:textId="77777777" w:rsidR="001229F7" w:rsidRDefault="001229F7" w:rsidP="001229F7">
            <w:r w:rsidRPr="00FB60E0">
              <w:rPr>
                <w:rStyle w:val="Emphasis"/>
              </w:rPr>
              <w:t>(c)</w:t>
            </w:r>
            <w:r>
              <w:t xml:space="preserve"> a person that has</w:t>
            </w:r>
          </w:p>
          <w:p w14:paraId="6BE9D18D" w14:textId="77777777" w:rsidR="001229F7" w:rsidRDefault="001229F7" w:rsidP="001229F7">
            <w:pPr>
              <w:ind w:left="720"/>
            </w:pPr>
            <w:r w:rsidRPr="005458AF">
              <w:rPr>
                <w:rStyle w:val="Emphasis"/>
              </w:rPr>
              <w:t>(i)</w:t>
            </w:r>
            <w:r>
              <w:t xml:space="preserve"> beneficial </w:t>
            </w:r>
            <w:r w:rsidRPr="0050612F">
              <w:rPr>
                <w:b/>
              </w:rPr>
              <w:t>ownership of, or control or direction over,</w:t>
            </w:r>
            <w:r>
              <w:t xml:space="preserve"> directly or indirectly, or</w:t>
            </w:r>
          </w:p>
          <w:p w14:paraId="0418F0C2" w14:textId="77777777" w:rsidR="001229F7" w:rsidRDefault="001229F7" w:rsidP="001229F7">
            <w:pPr>
              <w:ind w:left="720"/>
            </w:pPr>
            <w:r w:rsidRPr="005458AF">
              <w:rPr>
                <w:rStyle w:val="Emphasis"/>
              </w:rPr>
              <w:t>(ii)</w:t>
            </w:r>
            <w:r>
              <w:t xml:space="preserve"> a combination of beneficial ownership, and control or direction over, directly or indirectly</w:t>
            </w:r>
          </w:p>
          <w:p w14:paraId="4BD8F08F" w14:textId="77777777" w:rsidR="001229F7" w:rsidRDefault="001229F7" w:rsidP="001229F7">
            <w:r>
              <w:t xml:space="preserve">securities of an issuer carrying </w:t>
            </w:r>
            <w:r w:rsidRPr="00C9542F">
              <w:rPr>
                <w:b/>
              </w:rPr>
              <w:t>more than</w:t>
            </w:r>
            <w:r>
              <w:t xml:space="preserve"> </w:t>
            </w:r>
            <w:r w:rsidRPr="00EB580F">
              <w:rPr>
                <w:b/>
                <w:color w:val="FF0000"/>
              </w:rPr>
              <w:t xml:space="preserve">10% </w:t>
            </w:r>
            <w:r w:rsidRPr="00342F1B">
              <w:rPr>
                <w:b/>
                <w:color w:val="FF0000"/>
              </w:rPr>
              <w:t xml:space="preserve">of the voting </w:t>
            </w:r>
            <w:r>
              <w:t xml:space="preserve">rights attached to all the issuer’s outstanding voting securities, </w:t>
            </w:r>
            <w:r w:rsidRPr="00BA6F7D">
              <w:rPr>
                <w:b/>
              </w:rPr>
              <w:t>excluding</w:t>
            </w:r>
            <w:r>
              <w:t xml:space="preserve"> for the purpose of the calculation of the percentage held, any securities held by the person as underwriter in the course of a distribution</w:t>
            </w:r>
          </w:p>
          <w:p w14:paraId="5C916C9F" w14:textId="77777777" w:rsidR="001229F7" w:rsidRDefault="001229F7" w:rsidP="001E636F">
            <w:pPr>
              <w:pStyle w:val="ListParagraph"/>
              <w:numPr>
                <w:ilvl w:val="0"/>
                <w:numId w:val="131"/>
              </w:numPr>
            </w:pPr>
            <w:r w:rsidRPr="005458AF">
              <w:t>a significant shareholder</w:t>
            </w:r>
          </w:p>
          <w:p w14:paraId="52010553" w14:textId="77777777" w:rsidR="001229F7" w:rsidRDefault="001229F7" w:rsidP="001E636F">
            <w:pPr>
              <w:pStyle w:val="ListParagraph"/>
              <w:numPr>
                <w:ilvl w:val="0"/>
                <w:numId w:val="131"/>
              </w:numPr>
            </w:pPr>
            <w:r>
              <w:t>up to the decision-makers to interpret what compromises “direct or indirect” beneficial ownership (footnote 39, p.345)</w:t>
            </w:r>
          </w:p>
          <w:p w14:paraId="12ADB456" w14:textId="48707838" w:rsidR="001229F7" w:rsidRDefault="001229F7" w:rsidP="001E636F">
            <w:pPr>
              <w:pStyle w:val="ListParagraph"/>
              <w:numPr>
                <w:ilvl w:val="0"/>
                <w:numId w:val="131"/>
              </w:numPr>
            </w:pPr>
            <w:r>
              <w:t xml:space="preserve"> “control or direction” must mean more than merely legal ownership (p.346)</w:t>
            </w:r>
          </w:p>
          <w:p w14:paraId="2CEC06A2" w14:textId="77777777" w:rsidR="001229F7" w:rsidRPr="005458AF" w:rsidRDefault="001229F7" w:rsidP="001E636F">
            <w:pPr>
              <w:pStyle w:val="ListParagraph"/>
              <w:numPr>
                <w:ilvl w:val="0"/>
                <w:numId w:val="131"/>
              </w:numPr>
            </w:pPr>
            <w:r>
              <w:lastRenderedPageBreak/>
              <w:t>securities held by UWs during a distribution are excluded from this definition as their inclusion will unnecessarily complicate distributions</w:t>
            </w:r>
          </w:p>
          <w:p w14:paraId="75C741F3" w14:textId="77777777" w:rsidR="001229F7" w:rsidRDefault="001229F7" w:rsidP="001229F7">
            <w:r w:rsidRPr="005458AF">
              <w:rPr>
                <w:rStyle w:val="Emphasis"/>
              </w:rPr>
              <w:t>(d)</w:t>
            </w:r>
            <w:r>
              <w:t xml:space="preserve"> an </w:t>
            </w:r>
            <w:r w:rsidRPr="00BA6F7D">
              <w:rPr>
                <w:b/>
              </w:rPr>
              <w:t>issuer</w:t>
            </w:r>
            <w:r>
              <w:t xml:space="preserve"> that has purchased, redeemed or otherwise acquired a security of its own issue, for so long as it continues to hold that security</w:t>
            </w:r>
          </w:p>
          <w:p w14:paraId="783A03F4" w14:textId="77777777" w:rsidR="001229F7" w:rsidRDefault="001229F7" w:rsidP="001E636F">
            <w:pPr>
              <w:pStyle w:val="ListParagraph"/>
              <w:numPr>
                <w:ilvl w:val="0"/>
                <w:numId w:val="167"/>
              </w:numPr>
            </w:pPr>
            <w:r>
              <w:t xml:space="preserve">don’t worry about this one too much </w:t>
            </w:r>
          </w:p>
          <w:p w14:paraId="64B6B16F" w14:textId="77777777" w:rsidR="001229F7" w:rsidRDefault="001229F7" w:rsidP="001229F7">
            <w:r w:rsidRPr="005458AF">
              <w:rPr>
                <w:rStyle w:val="Emphasis"/>
              </w:rPr>
              <w:t>(e)</w:t>
            </w:r>
            <w:r>
              <w:t xml:space="preserve"> a person </w:t>
            </w:r>
            <w:r w:rsidRPr="00BA6F7D">
              <w:rPr>
                <w:b/>
              </w:rPr>
              <w:t>designated as an insider</w:t>
            </w:r>
            <w:r>
              <w:t xml:space="preserve"> in an order made under section 3.2, or</w:t>
            </w:r>
          </w:p>
          <w:p w14:paraId="4FC1CAA9" w14:textId="77777777" w:rsidR="001229F7" w:rsidRDefault="001229F7" w:rsidP="001E636F">
            <w:pPr>
              <w:pStyle w:val="ListParagraph"/>
              <w:numPr>
                <w:ilvl w:val="0"/>
                <w:numId w:val="132"/>
              </w:numPr>
            </w:pPr>
            <w:r>
              <w:t xml:space="preserve">commission has discretion to designate a person as an insider </w:t>
            </w:r>
          </w:p>
          <w:p w14:paraId="58889F58" w14:textId="77777777" w:rsidR="001229F7" w:rsidRDefault="001229F7" w:rsidP="001229F7">
            <w:pPr>
              <w:rPr>
                <w:b/>
              </w:rPr>
            </w:pPr>
            <w:r w:rsidRPr="005458AF">
              <w:rPr>
                <w:rStyle w:val="Emphasis"/>
              </w:rPr>
              <w:t>(f)</w:t>
            </w:r>
            <w:r>
              <w:t xml:space="preserve"> a person that is in a </w:t>
            </w:r>
            <w:r w:rsidRPr="00BA6F7D">
              <w:rPr>
                <w:b/>
              </w:rPr>
              <w:t>prescribed class of persons</w:t>
            </w:r>
          </w:p>
          <w:p w14:paraId="0C55C6AB" w14:textId="77777777" w:rsidR="001229F7" w:rsidRDefault="001229F7" w:rsidP="001229F7"/>
          <w:p w14:paraId="51B33D7A" w14:textId="77777777" w:rsidR="001229F7" w:rsidRDefault="001229F7" w:rsidP="001229F7">
            <w:r>
              <w:t>Summary of important ones</w:t>
            </w:r>
          </w:p>
          <w:p w14:paraId="644A435D" w14:textId="77777777" w:rsidR="001229F7" w:rsidRDefault="001229F7" w:rsidP="001E636F">
            <w:pPr>
              <w:pStyle w:val="ListParagraph"/>
              <w:numPr>
                <w:ilvl w:val="0"/>
                <w:numId w:val="132"/>
              </w:numPr>
            </w:pPr>
            <w:r>
              <w:t xml:space="preserve">Director/officer of an issuer or a subsidiary of an issuer </w:t>
            </w:r>
          </w:p>
          <w:p w14:paraId="10074305" w14:textId="77777777" w:rsidR="001229F7" w:rsidRDefault="001229F7" w:rsidP="001E636F">
            <w:pPr>
              <w:pStyle w:val="ListParagraph"/>
              <w:numPr>
                <w:ilvl w:val="0"/>
                <w:numId w:val="132"/>
              </w:numPr>
            </w:pPr>
            <w:r>
              <w:t>10% SH of the issuer</w:t>
            </w:r>
          </w:p>
          <w:p w14:paraId="01A2D071" w14:textId="77777777" w:rsidR="001229F7" w:rsidRPr="00984D39" w:rsidRDefault="001229F7" w:rsidP="001E636F">
            <w:pPr>
              <w:pStyle w:val="ListParagraph"/>
              <w:numPr>
                <w:ilvl w:val="0"/>
                <w:numId w:val="132"/>
              </w:numPr>
            </w:pPr>
            <w:r>
              <w:t>Director/officer of 10% SH</w:t>
            </w:r>
          </w:p>
          <w:p w14:paraId="5E232650" w14:textId="77777777" w:rsidR="001229F7" w:rsidRDefault="001229F7" w:rsidP="001229F7"/>
          <w:p w14:paraId="0581ABCD" w14:textId="77777777" w:rsidR="001229F7" w:rsidRDefault="001229F7" w:rsidP="001229F7">
            <w:pPr>
              <w:rPr>
                <w:b/>
              </w:rPr>
            </w:pPr>
            <w:r w:rsidRPr="001C7D3C">
              <w:rPr>
                <w:b/>
                <w:highlight w:val="yellow"/>
              </w:rPr>
              <w:t>Definition of “affiliate”</w:t>
            </w:r>
            <w:r>
              <w:rPr>
                <w:b/>
              </w:rPr>
              <w:t xml:space="preserve"> </w:t>
            </w:r>
          </w:p>
          <w:p w14:paraId="5AA88328" w14:textId="77777777" w:rsidR="001229F7" w:rsidRPr="00497FAA" w:rsidRDefault="001229F7" w:rsidP="001229F7">
            <w:pPr>
              <w:rPr>
                <w:color w:val="FF9300"/>
              </w:rPr>
            </w:pPr>
            <w:r w:rsidRPr="00497FAA">
              <w:rPr>
                <w:rStyle w:val="Emphasis"/>
              </w:rPr>
              <w:t>1(2)</w:t>
            </w:r>
            <w:r>
              <w:t xml:space="preserve"> For the purposes of this Act, </w:t>
            </w:r>
            <w:r w:rsidRPr="00497FAA">
              <w:rPr>
                <w:color w:val="FF9300"/>
              </w:rPr>
              <w:t xml:space="preserve">an issuer is </w:t>
            </w:r>
            <w:r w:rsidRPr="00497FAA">
              <w:rPr>
                <w:b/>
                <w:color w:val="FF9300"/>
              </w:rPr>
              <w:t xml:space="preserve">affiliated </w:t>
            </w:r>
            <w:r w:rsidRPr="00497FAA">
              <w:rPr>
                <w:color w:val="FF9300"/>
              </w:rPr>
              <w:t>with another issuer if</w:t>
            </w:r>
          </w:p>
          <w:p w14:paraId="0DBC6B67" w14:textId="77777777" w:rsidR="001229F7" w:rsidRDefault="001229F7" w:rsidP="001229F7">
            <w:bookmarkStart w:id="138" w:name="d2e2077"/>
            <w:bookmarkEnd w:id="138"/>
            <w:r w:rsidRPr="00497FAA">
              <w:rPr>
                <w:rStyle w:val="Emphasis"/>
              </w:rPr>
              <w:t>(a)</w:t>
            </w:r>
            <w:r>
              <w:t xml:space="preserve"> one of them is the subsidiary of the other, or</w:t>
            </w:r>
          </w:p>
          <w:p w14:paraId="1071080B" w14:textId="77777777" w:rsidR="001229F7" w:rsidRDefault="001229F7" w:rsidP="001229F7">
            <w:bookmarkStart w:id="139" w:name="d2e2087"/>
            <w:bookmarkEnd w:id="139"/>
            <w:r w:rsidRPr="00497FAA">
              <w:rPr>
                <w:rStyle w:val="Emphasis"/>
              </w:rPr>
              <w:t>(b)</w:t>
            </w:r>
            <w:r>
              <w:t xml:space="preserve"> each of them is controlled by the same person.</w:t>
            </w:r>
          </w:p>
          <w:p w14:paraId="3EEF936E" w14:textId="0ED6EB7B" w:rsidR="00CA0349" w:rsidRDefault="00CA0349" w:rsidP="001229F7">
            <w:pPr>
              <w:rPr>
                <w:i/>
                <w:color w:val="2E74B5" w:themeColor="accent1" w:themeShade="BF"/>
              </w:rPr>
            </w:pPr>
            <w:r>
              <w:rPr>
                <w:i/>
                <w:color w:val="2E74B5" w:themeColor="accent1" w:themeShade="BF"/>
              </w:rPr>
              <w:t xml:space="preserve">This is not a control person. </w:t>
            </w:r>
          </w:p>
          <w:p w14:paraId="66148F2B" w14:textId="02C28378" w:rsidR="00CA0349" w:rsidRPr="00CA0349" w:rsidRDefault="00CA0349" w:rsidP="001229F7">
            <w:pPr>
              <w:rPr>
                <w:i/>
                <w:color w:val="2E74B5" w:themeColor="accent1" w:themeShade="BF"/>
              </w:rPr>
            </w:pPr>
            <w:r>
              <w:rPr>
                <w:i/>
                <w:color w:val="2E74B5" w:themeColor="accent1" w:themeShade="BF"/>
              </w:rPr>
              <w:t xml:space="preserve">Ex. parent company is an affiliate. If parent owns another subsidiary, they are also affiliates. </w:t>
            </w:r>
          </w:p>
          <w:p w14:paraId="5B4E3542" w14:textId="77777777" w:rsidR="001229F7" w:rsidRDefault="001229F7" w:rsidP="001229F7">
            <w:pPr>
              <w:rPr>
                <w:b/>
              </w:rPr>
            </w:pPr>
          </w:p>
          <w:p w14:paraId="625E05B5" w14:textId="77777777" w:rsidR="001229F7" w:rsidRDefault="001229F7" w:rsidP="001229F7">
            <w:pPr>
              <w:rPr>
                <w:b/>
              </w:rPr>
            </w:pPr>
            <w:r w:rsidRPr="00497FAA">
              <w:rPr>
                <w:b/>
                <w:highlight w:val="yellow"/>
              </w:rPr>
              <w:t>Definition of “associate”</w:t>
            </w:r>
            <w:r>
              <w:rPr>
                <w:b/>
              </w:rPr>
              <w:t xml:space="preserve"> </w:t>
            </w:r>
          </w:p>
          <w:p w14:paraId="4C0DDDB3" w14:textId="77777777" w:rsidR="001229F7" w:rsidRPr="00497FAA" w:rsidRDefault="001229F7" w:rsidP="001229F7">
            <w:pPr>
              <w:rPr>
                <w:color w:val="FF9300"/>
              </w:rPr>
            </w:pPr>
            <w:r>
              <w:rPr>
                <w:color w:val="FF9300"/>
              </w:rPr>
              <w:t xml:space="preserve">There is an associate relationship b/w two persons if they are … </w:t>
            </w:r>
          </w:p>
          <w:p w14:paraId="4AFEF9EA" w14:textId="77777777" w:rsidR="001229F7" w:rsidRPr="00497FAA" w:rsidRDefault="001229F7" w:rsidP="001229F7">
            <w:r w:rsidRPr="00497FAA">
              <w:rPr>
                <w:rStyle w:val="Emphasis"/>
              </w:rPr>
              <w:t>1(1)</w:t>
            </w:r>
            <w:r w:rsidRPr="00497FAA">
              <w:rPr>
                <w:b/>
              </w:rPr>
              <w:t xml:space="preserve"> </w:t>
            </w:r>
            <w:r w:rsidRPr="00497FAA">
              <w:rPr>
                <w:rStyle w:val="Strong"/>
                <w:color w:val="000000"/>
              </w:rPr>
              <w:t>"associate"</w:t>
            </w:r>
            <w:r w:rsidRPr="00497FAA">
              <w:rPr>
                <w:rStyle w:val="apple-converted-space"/>
                <w:color w:val="000000"/>
              </w:rPr>
              <w:t> </w:t>
            </w:r>
            <w:r w:rsidRPr="00497FAA">
              <w:t>means, if used to indicate a relationship with any person,</w:t>
            </w:r>
          </w:p>
          <w:p w14:paraId="32C65056" w14:textId="77777777" w:rsidR="001229F7" w:rsidRPr="00497FAA" w:rsidRDefault="001229F7" w:rsidP="001229F7">
            <w:bookmarkStart w:id="140" w:name="d2e66"/>
            <w:bookmarkEnd w:id="140"/>
            <w:r w:rsidRPr="00497FAA">
              <w:rPr>
                <w:rStyle w:val="Emphasis"/>
              </w:rPr>
              <w:t>(a)</w:t>
            </w:r>
            <w:r w:rsidRPr="00497FAA">
              <w:t xml:space="preserve"> a </w:t>
            </w:r>
            <w:r w:rsidRPr="00497FAA">
              <w:rPr>
                <w:b/>
              </w:rPr>
              <w:t>partner</w:t>
            </w:r>
            <w:r w:rsidRPr="00497FAA">
              <w:t>, other than a limited partner, of that person,</w:t>
            </w:r>
          </w:p>
          <w:p w14:paraId="7D04D445" w14:textId="77777777" w:rsidR="001229F7" w:rsidRPr="00497FAA" w:rsidRDefault="001229F7" w:rsidP="001229F7">
            <w:bookmarkStart w:id="141" w:name="d2e75"/>
            <w:bookmarkEnd w:id="141"/>
            <w:r w:rsidRPr="00497FAA">
              <w:rPr>
                <w:rStyle w:val="Emphasis"/>
              </w:rPr>
              <w:t>(b)</w:t>
            </w:r>
            <w:r w:rsidRPr="00497FAA">
              <w:t xml:space="preserve"> a trust or estate in which that person has </w:t>
            </w:r>
            <w:r w:rsidRPr="00497FAA">
              <w:rPr>
                <w:b/>
              </w:rPr>
              <w:t>a substantial beneficial interest</w:t>
            </w:r>
            <w:r w:rsidRPr="00497FAA">
              <w:t xml:space="preserve"> or for which that person serves as </w:t>
            </w:r>
            <w:r w:rsidRPr="00497FAA">
              <w:rPr>
                <w:b/>
              </w:rPr>
              <w:t xml:space="preserve">trustee </w:t>
            </w:r>
            <w:r w:rsidRPr="00497FAA">
              <w:t>or in a similar capacity,</w:t>
            </w:r>
          </w:p>
          <w:p w14:paraId="3D5063E3" w14:textId="77777777" w:rsidR="001229F7" w:rsidRPr="00497FAA" w:rsidRDefault="001229F7" w:rsidP="001229F7">
            <w:bookmarkStart w:id="142" w:name="d2e84"/>
            <w:bookmarkEnd w:id="142"/>
            <w:r w:rsidRPr="00497FAA">
              <w:rPr>
                <w:rStyle w:val="Emphasis"/>
              </w:rPr>
              <w:t>(c)</w:t>
            </w:r>
            <w:r w:rsidRPr="00497FAA">
              <w:t xml:space="preserve"> an issuer in respect of which that person </w:t>
            </w:r>
            <w:r w:rsidRPr="00497FAA">
              <w:rPr>
                <w:b/>
              </w:rPr>
              <w:t xml:space="preserve">beneficially owns or controls, directly or indirectly, voting securities carrying more than </w:t>
            </w:r>
            <w:r w:rsidRPr="00FB4AE9">
              <w:rPr>
                <w:b/>
                <w:color w:val="FF0000"/>
              </w:rPr>
              <w:t xml:space="preserve">10% of the voting rights </w:t>
            </w:r>
            <w:r w:rsidRPr="00497FAA">
              <w:t>attached to all outstanding voting securities of the issuer, or</w:t>
            </w:r>
          </w:p>
          <w:p w14:paraId="337EDCD5" w14:textId="1DC0C70D" w:rsidR="001229F7" w:rsidRPr="001229F7" w:rsidRDefault="001229F7" w:rsidP="001229F7">
            <w:pPr>
              <w:rPr>
                <w:rStyle w:val="Emphasis"/>
                <w:b w:val="0"/>
                <w:color w:val="auto"/>
                <w:szCs w:val="24"/>
              </w:rPr>
            </w:pPr>
            <w:bookmarkStart w:id="143" w:name="d2e93"/>
            <w:bookmarkEnd w:id="143"/>
            <w:r w:rsidRPr="00497FAA">
              <w:rPr>
                <w:rStyle w:val="Emphasis"/>
              </w:rPr>
              <w:t>(d)</w:t>
            </w:r>
            <w:r w:rsidRPr="00497FAA">
              <w:t xml:space="preserve"> a </w:t>
            </w:r>
            <w:r w:rsidRPr="00497FAA">
              <w:rPr>
                <w:b/>
              </w:rPr>
              <w:t>relative</w:t>
            </w:r>
            <w:r w:rsidRPr="00497FAA">
              <w:t xml:space="preserve">, including the spouse, of that person or a relative of that person's spouse, if the relative has the </w:t>
            </w:r>
            <w:r w:rsidRPr="00497FAA">
              <w:rPr>
                <w:b/>
              </w:rPr>
              <w:t>same home as that person</w:t>
            </w:r>
            <w:r w:rsidRPr="00497FAA">
              <w:t>;</w:t>
            </w:r>
          </w:p>
        </w:tc>
      </w:tr>
    </w:tbl>
    <w:p w14:paraId="60A553C8" w14:textId="77777777" w:rsidR="001229F7" w:rsidRDefault="001229F7" w:rsidP="001229F7">
      <w:pPr>
        <w:rPr>
          <w:rStyle w:val="Emphasis"/>
        </w:rPr>
      </w:pPr>
    </w:p>
    <w:p w14:paraId="0DE513C6" w14:textId="77777777" w:rsidR="001229F7" w:rsidRDefault="001229F7" w:rsidP="001229F7">
      <w:r w:rsidRPr="00AB2B94">
        <w:rPr>
          <w:rStyle w:val="Emphasis"/>
        </w:rPr>
        <w:t>(b)</w:t>
      </w:r>
      <w:r w:rsidRPr="00AB2B94">
        <w:t xml:space="preserve"> is </w:t>
      </w:r>
      <w:r w:rsidRPr="00E174B1">
        <w:rPr>
          <w:b/>
        </w:rPr>
        <w:t>engaging in or is proposing to engage in any business or professional activity</w:t>
      </w:r>
      <w:r w:rsidRPr="00AB2B94">
        <w:t xml:space="preserve"> </w:t>
      </w:r>
      <w:r w:rsidRPr="006907AE">
        <w:rPr>
          <w:b/>
        </w:rPr>
        <w:t>with or on behalf of the issuer</w:t>
      </w:r>
      <w:r w:rsidRPr="00AB2B94">
        <w:t xml:space="preserve"> or with or on behalf of a person described in paragraph (a) (ii) or (iii),</w:t>
      </w:r>
    </w:p>
    <w:p w14:paraId="2834388C" w14:textId="77777777" w:rsidR="001229F7" w:rsidRDefault="001229F7" w:rsidP="001E636F">
      <w:pPr>
        <w:pStyle w:val="ListParagraph"/>
        <w:numPr>
          <w:ilvl w:val="0"/>
          <w:numId w:val="134"/>
        </w:numPr>
      </w:pPr>
      <w:r>
        <w:t>These persons are included b/c they may learn confidential info through their relationship – Re Greenway (footnote 50, p.347)</w:t>
      </w:r>
    </w:p>
    <w:p w14:paraId="766A0D60" w14:textId="77777777" w:rsidR="001229F7" w:rsidRDefault="001229F7" w:rsidP="001E636F">
      <w:pPr>
        <w:pStyle w:val="ListParagraph"/>
        <w:numPr>
          <w:ilvl w:val="0"/>
          <w:numId w:val="134"/>
        </w:numPr>
      </w:pPr>
      <w:r>
        <w:t>Suppliers, bankers, lawyers, accountants, UWs, and expert consultants such as geologists all fall into this category (footnote 51, p.347)</w:t>
      </w:r>
    </w:p>
    <w:p w14:paraId="5D9016C2" w14:textId="77777777" w:rsidR="001229F7" w:rsidRPr="00AB2B94" w:rsidRDefault="001229F7" w:rsidP="001E636F">
      <w:pPr>
        <w:pStyle w:val="ListParagraph"/>
        <w:numPr>
          <w:ilvl w:val="0"/>
          <w:numId w:val="134"/>
        </w:numPr>
      </w:pPr>
      <w:r>
        <w:rPr>
          <w:color w:val="FF0000"/>
        </w:rPr>
        <w:t xml:space="preserve">Securities dealers and advisers are not included as they are targeted by registration requirements and subject to ongoing obligations as registrants. </w:t>
      </w:r>
    </w:p>
    <w:p w14:paraId="7BC5E61E" w14:textId="77777777" w:rsidR="001229F7" w:rsidRPr="00AB2B94" w:rsidRDefault="001229F7" w:rsidP="001229F7">
      <w:bookmarkStart w:id="144" w:name="d2e2282"/>
      <w:bookmarkEnd w:id="144"/>
      <w:r w:rsidRPr="00AB2B94">
        <w:rPr>
          <w:rStyle w:val="Emphasis"/>
        </w:rPr>
        <w:t>(c)</w:t>
      </w:r>
      <w:r w:rsidRPr="00AB2B94">
        <w:t xml:space="preserve"> is a </w:t>
      </w:r>
      <w:r w:rsidRPr="00BE5AD9">
        <w:rPr>
          <w:b/>
        </w:rPr>
        <w:t>director, officer or employee</w:t>
      </w:r>
      <w:r w:rsidRPr="00AB2B94">
        <w:t xml:space="preserve"> of the issuer or of a person described in paragraph (a) (ii) or (iii) or (b),</w:t>
      </w:r>
    </w:p>
    <w:p w14:paraId="7219FE56" w14:textId="77777777" w:rsidR="001229F7" w:rsidRDefault="001229F7" w:rsidP="001229F7">
      <w:bookmarkStart w:id="145" w:name="d2e2292"/>
      <w:bookmarkEnd w:id="145"/>
      <w:r w:rsidRPr="00AB2B94">
        <w:rPr>
          <w:rStyle w:val="Emphasis"/>
        </w:rPr>
        <w:lastRenderedPageBreak/>
        <w:t>(d)</w:t>
      </w:r>
      <w:r w:rsidRPr="00AB2B94">
        <w:t xml:space="preserve"> knows of a material fact or of a material change with respect to the issuer, having acquired the knowledge while in a relationship described in paragraph (a), (b) or (c) with the issuer, or</w:t>
      </w:r>
    </w:p>
    <w:p w14:paraId="6A3F29BE" w14:textId="3042D5F5" w:rsidR="001229F7" w:rsidRPr="00EE3DF9" w:rsidRDefault="001229F7" w:rsidP="001E636F">
      <w:pPr>
        <w:pStyle w:val="ListParagraph"/>
        <w:numPr>
          <w:ilvl w:val="0"/>
          <w:numId w:val="135"/>
        </w:numPr>
      </w:pPr>
      <w:r>
        <w:rPr>
          <w:b/>
        </w:rPr>
        <w:t xml:space="preserve">Persons w/ a past relationship </w:t>
      </w:r>
      <w:r w:rsidR="00CC1B0F">
        <w:t>– someone who has resigned from the company is captured</w:t>
      </w:r>
    </w:p>
    <w:p w14:paraId="38C15E83" w14:textId="17D31650" w:rsidR="00CC1B0F" w:rsidRPr="00AB2B94" w:rsidRDefault="001229F7" w:rsidP="001E636F">
      <w:pPr>
        <w:pStyle w:val="ListParagraph"/>
        <w:numPr>
          <w:ilvl w:val="0"/>
          <w:numId w:val="135"/>
        </w:numPr>
      </w:pPr>
      <w:r>
        <w:t xml:space="preserve">This branch of the def ensures that persons in a special relationship w/ a reporting issuer cannot avoid liability for trading w/ material non-public info simply by removing themselves from the situation in which the relationship arose (as if to terminate the special relationship). </w:t>
      </w:r>
    </w:p>
    <w:p w14:paraId="422FC8D1" w14:textId="77777777" w:rsidR="001229F7" w:rsidRPr="00AB2B94" w:rsidRDefault="001229F7" w:rsidP="001229F7">
      <w:bookmarkStart w:id="146" w:name="d2e2301"/>
      <w:bookmarkEnd w:id="146"/>
      <w:r w:rsidRPr="00AB2B94">
        <w:rPr>
          <w:rStyle w:val="Emphasis"/>
        </w:rPr>
        <w:t>(e)</w:t>
      </w:r>
      <w:r w:rsidRPr="00AB2B94">
        <w:t xml:space="preserve"> knows of a material fact or of a material change with respect to the issuer, </w:t>
      </w:r>
      <w:r w:rsidRPr="003506C3">
        <w:rPr>
          <w:color w:val="FF0000"/>
        </w:rPr>
        <w:t>having acquired the knowledge from another person at a time when</w:t>
      </w:r>
    </w:p>
    <w:p w14:paraId="3E37C587" w14:textId="77777777" w:rsidR="001229F7" w:rsidRPr="00AB2B94" w:rsidRDefault="001229F7" w:rsidP="001229F7">
      <w:pPr>
        <w:ind w:left="720"/>
      </w:pPr>
      <w:bookmarkStart w:id="147" w:name="d2e2310"/>
      <w:bookmarkEnd w:id="147"/>
      <w:r w:rsidRPr="00252B9B">
        <w:rPr>
          <w:rStyle w:val="Emphasis"/>
        </w:rPr>
        <w:t>(i)</w:t>
      </w:r>
      <w:r w:rsidRPr="00AB2B94">
        <w:t xml:space="preserve"> </w:t>
      </w:r>
      <w:r w:rsidRPr="003506C3">
        <w:rPr>
          <w:color w:val="FF0000"/>
        </w:rPr>
        <w:t xml:space="preserve">that other person was in a special relationship with the issuer, </w:t>
      </w:r>
      <w:r w:rsidRPr="00AB2B94">
        <w:t>whether under this paragraph or any of paragraphs (a) to (d), and</w:t>
      </w:r>
    </w:p>
    <w:p w14:paraId="7CA1B072" w14:textId="77777777" w:rsidR="001229F7" w:rsidRDefault="001229F7" w:rsidP="001229F7">
      <w:pPr>
        <w:ind w:left="720"/>
      </w:pPr>
      <w:bookmarkStart w:id="148" w:name="d2e2319"/>
      <w:bookmarkEnd w:id="148"/>
      <w:r w:rsidRPr="00252B9B">
        <w:rPr>
          <w:rStyle w:val="Emphasis"/>
        </w:rPr>
        <w:t>(ii)</w:t>
      </w:r>
      <w:r w:rsidRPr="00AB2B94">
        <w:t xml:space="preserve"> the </w:t>
      </w:r>
      <w:r w:rsidRPr="00327C3D">
        <w:rPr>
          <w:b/>
        </w:rPr>
        <w:t>person that acquired knowledge</w:t>
      </w:r>
      <w:r w:rsidRPr="00AB2B94">
        <w:t xml:space="preserve"> of the material fact or material change from that other person </w:t>
      </w:r>
      <w:r w:rsidRPr="003506C3">
        <w:rPr>
          <w:b/>
          <w:color w:val="FF0000"/>
        </w:rPr>
        <w:t>knew or reasonably ought to have known</w:t>
      </w:r>
      <w:r w:rsidRPr="003506C3">
        <w:rPr>
          <w:color w:val="FF0000"/>
        </w:rPr>
        <w:t xml:space="preserve"> </w:t>
      </w:r>
      <w:r w:rsidRPr="00AB2B94">
        <w:t>of the special relationship referred to in subparagraph (i).</w:t>
      </w:r>
    </w:p>
    <w:p w14:paraId="61FAEE89" w14:textId="77777777" w:rsidR="001229F7" w:rsidRDefault="001229F7" w:rsidP="001E636F">
      <w:pPr>
        <w:pStyle w:val="ListParagraph"/>
        <w:numPr>
          <w:ilvl w:val="0"/>
          <w:numId w:val="136"/>
        </w:numPr>
      </w:pPr>
      <w:r>
        <w:t xml:space="preserve">A person who learns of a material fact or material change from a person in a special relationship w/ the issuer is a </w:t>
      </w:r>
      <w:r w:rsidRPr="00327C3D">
        <w:rPr>
          <w:b/>
        </w:rPr>
        <w:t>“tippee”</w:t>
      </w:r>
    </w:p>
    <w:p w14:paraId="729DF7FA" w14:textId="77777777" w:rsidR="001229F7" w:rsidRDefault="001229F7" w:rsidP="001E636F">
      <w:pPr>
        <w:pStyle w:val="ListParagraph"/>
        <w:numPr>
          <w:ilvl w:val="0"/>
          <w:numId w:val="136"/>
        </w:numPr>
      </w:pPr>
      <w:r>
        <w:t>(ii) provides a potential defence for the tippee</w:t>
      </w:r>
    </w:p>
    <w:p w14:paraId="313F157A" w14:textId="77777777" w:rsidR="001229F7" w:rsidRDefault="001229F7" w:rsidP="001E636F">
      <w:pPr>
        <w:pStyle w:val="ListParagraph"/>
        <w:numPr>
          <w:ilvl w:val="0"/>
          <w:numId w:val="136"/>
        </w:numPr>
      </w:pPr>
      <w:r>
        <w:t>a person who learns of a material fact or material change from a tippee is also a tippee and may also fall under this branch</w:t>
      </w:r>
    </w:p>
    <w:p w14:paraId="672458F0" w14:textId="032BCD83" w:rsidR="00732FB2" w:rsidRDefault="00732FB2" w:rsidP="00732FB2">
      <w:r w:rsidRPr="00732FB2">
        <w:rPr>
          <w:b/>
        </w:rPr>
        <w:t>Note:</w:t>
      </w:r>
      <w:r>
        <w:t xml:space="preserve"> this defn is a lot broader than the defn of “insider”! Includes: employees, lawyers, accountants, some third parties….</w:t>
      </w:r>
    </w:p>
    <w:p w14:paraId="4277D3C3" w14:textId="77777777" w:rsidR="00732FB2" w:rsidRDefault="00732FB2" w:rsidP="00732FB2"/>
    <w:p w14:paraId="0C942CE6" w14:textId="77D94E09" w:rsidR="003506C3" w:rsidRDefault="00732FB2" w:rsidP="00732FB2">
      <w:pPr>
        <w:pBdr>
          <w:top w:val="single" w:sz="4" w:space="1" w:color="auto"/>
          <w:left w:val="single" w:sz="4" w:space="4" w:color="auto"/>
          <w:bottom w:val="single" w:sz="4" w:space="1" w:color="auto"/>
          <w:right w:val="single" w:sz="4" w:space="4" w:color="auto"/>
        </w:pBdr>
      </w:pPr>
      <w:r w:rsidRPr="00732FB2">
        <w:rPr>
          <w:b/>
          <w:color w:val="FF40FF"/>
        </w:rPr>
        <w:t>KPMG accountant overhearing info:</w:t>
      </w:r>
      <w:r w:rsidRPr="00732FB2">
        <w:rPr>
          <w:b/>
          <w:color w:val="00FB92"/>
        </w:rPr>
        <w:t xml:space="preserve"> </w:t>
      </w:r>
      <w:r>
        <w:t xml:space="preserve">accountant acquired info from partner, who was engaged in professional activity on behalf of the issuer (so in a special relationship under sub(b)) </w:t>
      </w:r>
      <w:r>
        <w:sym w:font="Wingdings" w:char="F0E0"/>
      </w:r>
      <w:r>
        <w:t xml:space="preserve"> Now, accountant is in a special relationship under sub(e). </w:t>
      </w:r>
    </w:p>
    <w:p w14:paraId="36305929" w14:textId="0924E8BB" w:rsidR="00732FB2" w:rsidRPr="00732FB2" w:rsidRDefault="00732FB2" w:rsidP="00732FB2">
      <w:pPr>
        <w:pBdr>
          <w:top w:val="single" w:sz="4" w:space="1" w:color="auto"/>
          <w:left w:val="single" w:sz="4" w:space="4" w:color="auto"/>
          <w:bottom w:val="single" w:sz="4" w:space="1" w:color="auto"/>
          <w:right w:val="single" w:sz="4" w:space="4" w:color="auto"/>
        </w:pBdr>
      </w:pPr>
      <w:r>
        <w:t xml:space="preserve">Accountant tells his dad &amp; dad buys shares. I: is his dad in a special relationship? Whether the accountant’s dad is in a special relationship or not depends on the reasonableness of the dad knowing that his son was in a special relationship w/ the issuer. </w:t>
      </w:r>
      <w:r w:rsidRPr="00732FB2">
        <w:rPr>
          <w:color w:val="FF0000"/>
        </w:rPr>
        <w:t>Exam answ could go either way</w:t>
      </w:r>
      <w:r>
        <w:rPr>
          <w:color w:val="FF0000"/>
        </w:rPr>
        <w:t>!</w:t>
      </w:r>
    </w:p>
    <w:p w14:paraId="21F68C8F" w14:textId="77777777" w:rsidR="00DA49C0" w:rsidRDefault="00DA49C0" w:rsidP="00DA49C0">
      <w:pPr>
        <w:rPr>
          <w:highlight w:val="yellow"/>
        </w:rPr>
      </w:pPr>
    </w:p>
    <w:p w14:paraId="7C7CE6C4" w14:textId="2B180CAE" w:rsidR="00DA49C0" w:rsidRDefault="00DA49C0" w:rsidP="00DA49C0">
      <w:pPr>
        <w:rPr>
          <w:b/>
        </w:rPr>
      </w:pPr>
      <w:r w:rsidRPr="00DA49C0">
        <w:rPr>
          <w:b/>
          <w:highlight w:val="green"/>
        </w:rPr>
        <w:t xml:space="preserve">Element 2: X traded based on knowledge of MATERIAL </w:t>
      </w:r>
      <w:r w:rsidRPr="00DA49C0">
        <w:rPr>
          <w:b/>
          <w:caps/>
          <w:highlight w:val="green"/>
        </w:rPr>
        <w:t>non-public</w:t>
      </w:r>
      <w:r>
        <w:rPr>
          <w:b/>
          <w:highlight w:val="green"/>
        </w:rPr>
        <w:t xml:space="preserve"> </w:t>
      </w:r>
      <w:r w:rsidRPr="00DA49C0">
        <w:rPr>
          <w:b/>
          <w:highlight w:val="green"/>
        </w:rPr>
        <w:t>INFORMATION (material facts or change)</w:t>
      </w:r>
    </w:p>
    <w:p w14:paraId="54AB27EE" w14:textId="64E0B2F8" w:rsidR="00DA49C0" w:rsidRDefault="003159F6" w:rsidP="00DA49C0">
      <w:pPr>
        <w:rPr>
          <w:b/>
        </w:rPr>
      </w:pPr>
      <w:r>
        <w:rPr>
          <w:b/>
          <w:highlight w:val="yellow"/>
        </w:rPr>
        <w:t xml:space="preserve">(A) </w:t>
      </w:r>
      <w:r w:rsidR="00DA49C0" w:rsidRPr="00DA49C0">
        <w:rPr>
          <w:b/>
          <w:highlight w:val="yellow"/>
        </w:rPr>
        <w:t>Materiality</w:t>
      </w:r>
      <w:r w:rsidR="00DA49C0">
        <w:rPr>
          <w:b/>
        </w:rPr>
        <w:t xml:space="preserve"> </w:t>
      </w:r>
    </w:p>
    <w:p w14:paraId="4527C28E" w14:textId="2EADE725" w:rsidR="00DA49C0" w:rsidRPr="00CB2D09" w:rsidRDefault="00CB2D09" w:rsidP="00CB2D09">
      <w:pPr>
        <w:rPr>
          <w:b/>
          <w:color w:val="FF9300"/>
        </w:rPr>
      </w:pPr>
      <w:r w:rsidRPr="00CB2D09">
        <w:rPr>
          <w:b/>
          <w:color w:val="FF9300"/>
        </w:rPr>
        <w:t>IF accused of illegal IT,</w:t>
      </w:r>
      <w:r w:rsidRPr="00CB2D09">
        <w:rPr>
          <w:color w:val="FF9300"/>
        </w:rPr>
        <w:t xml:space="preserve"> argue that info at issue was not material, or that they reasonably believed the info was not material (p.359).</w:t>
      </w:r>
    </w:p>
    <w:p w14:paraId="01247FA6" w14:textId="77777777" w:rsidR="00CB2D09" w:rsidRPr="00CB2D09" w:rsidRDefault="00CB2D09" w:rsidP="00CB2D09"/>
    <w:p w14:paraId="67FEFA19" w14:textId="6FEADBDD" w:rsidR="00CB2D09" w:rsidRDefault="00CB2D09" w:rsidP="00CB2D09">
      <w:r w:rsidRPr="00CB2D09">
        <w:rPr>
          <w:rStyle w:val="Emphasis"/>
        </w:rPr>
        <w:t>Section 1</w:t>
      </w:r>
      <w:r>
        <w:rPr>
          <w:rStyle w:val="Emphasis"/>
        </w:rPr>
        <w:t>(1)</w:t>
      </w:r>
      <w:r>
        <w:t xml:space="preserve"> of the </w:t>
      </w:r>
      <w:r w:rsidRPr="00CB2D09">
        <w:rPr>
          <w:rStyle w:val="Emphasis"/>
        </w:rPr>
        <w:t xml:space="preserve">BCSA </w:t>
      </w:r>
      <w:r>
        <w:t>defines:</w:t>
      </w:r>
    </w:p>
    <w:p w14:paraId="3BCD8718" w14:textId="77777777" w:rsidR="00CB2D09" w:rsidRDefault="00CB2D09" w:rsidP="001E636F">
      <w:pPr>
        <w:pStyle w:val="ListParagraph"/>
        <w:numPr>
          <w:ilvl w:val="0"/>
          <w:numId w:val="139"/>
        </w:numPr>
      </w:pPr>
      <w:r w:rsidRPr="00CB2D09">
        <w:rPr>
          <w:b/>
        </w:rPr>
        <w:t>material change</w:t>
      </w:r>
      <w:r w:rsidRPr="00A92C87">
        <w:t xml:space="preserve"> as “</w:t>
      </w:r>
      <w:r w:rsidRPr="00CB2D09">
        <w:rPr>
          <w:u w:val="single"/>
        </w:rPr>
        <w:t>a change in the business, operations or capital of the issuer</w:t>
      </w:r>
      <w:r w:rsidRPr="00A92C87">
        <w:t xml:space="preserve"> that would </w:t>
      </w:r>
      <w:r w:rsidRPr="00CB2D09">
        <w:rPr>
          <w:b/>
          <w:color w:val="FF0000"/>
        </w:rPr>
        <w:t>reasonably be expected to have a significant effect on the market price or value of a security of the issuer</w:t>
      </w:r>
      <w:r w:rsidRPr="00A92C87">
        <w:t>”</w:t>
      </w:r>
      <w:r>
        <w:t>.</w:t>
      </w:r>
    </w:p>
    <w:p w14:paraId="48C9E01D" w14:textId="3C918D9D" w:rsidR="00CB2D09" w:rsidRDefault="00CB2D09" w:rsidP="001E636F">
      <w:pPr>
        <w:pStyle w:val="ListParagraph"/>
        <w:numPr>
          <w:ilvl w:val="0"/>
          <w:numId w:val="139"/>
        </w:numPr>
      </w:pPr>
      <w:r w:rsidRPr="00CB2D09">
        <w:rPr>
          <w:b/>
        </w:rPr>
        <w:t xml:space="preserve">material fact </w:t>
      </w:r>
      <w:r>
        <w:t>as</w:t>
      </w:r>
      <w:r w:rsidRPr="00CB2D09">
        <w:rPr>
          <w:b/>
        </w:rPr>
        <w:t xml:space="preserve"> “</w:t>
      </w:r>
      <w:r w:rsidRPr="00CB2D09">
        <w:rPr>
          <w:u w:val="single"/>
        </w:rPr>
        <w:t>a fact</w:t>
      </w:r>
      <w:r w:rsidRPr="00A92C87">
        <w:t xml:space="preserve"> that would </w:t>
      </w:r>
      <w:r w:rsidRPr="00CB2D09">
        <w:rPr>
          <w:b/>
          <w:color w:val="FF0000"/>
        </w:rPr>
        <w:t>reasonably be expected to have a significant effect on market price or value of securities</w:t>
      </w:r>
      <w:r>
        <w:t>”, or a decision to implement such a change</w:t>
      </w:r>
    </w:p>
    <w:p w14:paraId="4CD8735E" w14:textId="77777777" w:rsidR="00CB2D09" w:rsidRDefault="00CB2D09" w:rsidP="001E636F">
      <w:pPr>
        <w:pStyle w:val="ListParagraph"/>
        <w:numPr>
          <w:ilvl w:val="1"/>
          <w:numId w:val="139"/>
        </w:numPr>
      </w:pPr>
      <w:r>
        <w:lastRenderedPageBreak/>
        <w:t xml:space="preserve">unseasonably warm weather in </w:t>
      </w:r>
      <w:r w:rsidRPr="00CB2D09">
        <w:rPr>
          <w:i/>
        </w:rPr>
        <w:t>Danier Leather</w:t>
      </w:r>
      <w:r>
        <w:t>;</w:t>
      </w:r>
    </w:p>
    <w:p w14:paraId="44E5865A" w14:textId="346015B2" w:rsidR="00B91ECD" w:rsidRDefault="00B91ECD" w:rsidP="001E636F">
      <w:pPr>
        <w:pStyle w:val="ListParagraph"/>
        <w:numPr>
          <w:ilvl w:val="0"/>
          <w:numId w:val="139"/>
        </w:numPr>
      </w:pPr>
      <w:r>
        <w:t>this is the market impact test!</w:t>
      </w:r>
    </w:p>
    <w:p w14:paraId="652D0FD3" w14:textId="77777777" w:rsidR="00B91ECD" w:rsidRDefault="00B91ECD" w:rsidP="00B91ECD"/>
    <w:p w14:paraId="0CC4FA68" w14:textId="7A1808EB" w:rsidR="00B91ECD" w:rsidRDefault="00B91ECD" w:rsidP="00B91ECD">
      <w:r>
        <w:t xml:space="preserve">Timing may be important – look @ </w:t>
      </w:r>
      <w:r>
        <w:rPr>
          <w:i/>
        </w:rPr>
        <w:t xml:space="preserve">Kapusta </w:t>
      </w:r>
      <w:r>
        <w:t xml:space="preserve">on p.360 </w:t>
      </w:r>
    </w:p>
    <w:p w14:paraId="071B0FEB" w14:textId="77777777" w:rsidR="00B91ECD" w:rsidRDefault="00B91ECD" w:rsidP="00B91ECD"/>
    <w:p w14:paraId="343E5741" w14:textId="71FD1F41" w:rsidR="00B91ECD" w:rsidRPr="00C4062F" w:rsidRDefault="00B91ECD" w:rsidP="00B91ECD">
      <w:pPr>
        <w:rPr>
          <w:b/>
        </w:rPr>
      </w:pPr>
      <w:r w:rsidRPr="00C66C60">
        <w:rPr>
          <w:b/>
          <w:i/>
          <w:highlight w:val="cyan"/>
        </w:rPr>
        <w:t>Re Donnini</w:t>
      </w:r>
      <w:r w:rsidR="00C4062F">
        <w:rPr>
          <w:b/>
          <w:i/>
        </w:rPr>
        <w:t xml:space="preserve"> </w:t>
      </w:r>
      <w:r w:rsidR="00C4062F" w:rsidRPr="00C4062F">
        <w:t>(p.361; footnote 122)</w:t>
      </w:r>
    </w:p>
    <w:p w14:paraId="785606FE" w14:textId="43677CF1" w:rsidR="00B91ECD" w:rsidRDefault="00B91ECD" w:rsidP="001E636F">
      <w:pPr>
        <w:pStyle w:val="ListParagraph"/>
        <w:numPr>
          <w:ilvl w:val="0"/>
          <w:numId w:val="140"/>
        </w:numPr>
      </w:pPr>
      <w:r>
        <w:t xml:space="preserve">F: Donnini was a director and large SH of the parent company of Yorkton Securities, which was negotiating w/ KCA, a mining company, about a warrants financing. </w:t>
      </w:r>
    </w:p>
    <w:p w14:paraId="621689EB" w14:textId="1602F486" w:rsidR="00B91ECD" w:rsidRDefault="00B91ECD" w:rsidP="001E636F">
      <w:pPr>
        <w:pStyle w:val="ListParagraph"/>
        <w:numPr>
          <w:ilvl w:val="0"/>
          <w:numId w:val="140"/>
        </w:numPr>
      </w:pPr>
      <w:r>
        <w:t>I: whether Donnini knew material non-public facts when he engaged in certain trades?</w:t>
      </w:r>
    </w:p>
    <w:p w14:paraId="7430FA65" w14:textId="4F76CB07" w:rsidR="00B91ECD" w:rsidRDefault="00B91ECD" w:rsidP="001E636F">
      <w:pPr>
        <w:pStyle w:val="ListParagraph"/>
        <w:numPr>
          <w:ilvl w:val="0"/>
          <w:numId w:val="140"/>
        </w:numPr>
      </w:pPr>
      <w:r>
        <w:t xml:space="preserve">OSC found that Donnini knew from speaking w/ a # of colleagues at Yorkton that the deal was likely to be completed at $6.75 per share, and that counted as knowledge of a “material fact” even though the deal </w:t>
      </w:r>
      <w:r w:rsidRPr="00EC201C">
        <w:rPr>
          <w:u w:val="single"/>
        </w:rPr>
        <w:t>was not certain to occur</w:t>
      </w:r>
      <w:r>
        <w:t xml:space="preserve">. </w:t>
      </w:r>
      <w:r w:rsidR="00292AE4">
        <w:t>This finding was confirmed by his trading pattern</w:t>
      </w:r>
    </w:p>
    <w:p w14:paraId="34942A3C" w14:textId="1742A1E2" w:rsidR="00EC201C" w:rsidRDefault="00EC201C" w:rsidP="001E636F">
      <w:pPr>
        <w:pStyle w:val="ListParagraph"/>
        <w:numPr>
          <w:ilvl w:val="1"/>
          <w:numId w:val="140"/>
        </w:numPr>
      </w:pPr>
      <w:r>
        <w:t xml:space="preserve">Commission considered the probability that financing might go through as relevant </w:t>
      </w:r>
    </w:p>
    <w:p w14:paraId="77463A57" w14:textId="6B75A3E0" w:rsidR="00C61B2B" w:rsidRDefault="00C61B2B" w:rsidP="001E636F">
      <w:pPr>
        <w:pStyle w:val="ListParagraph"/>
        <w:numPr>
          <w:ilvl w:val="0"/>
          <w:numId w:val="140"/>
        </w:numPr>
      </w:pPr>
      <w:r>
        <w:t xml:space="preserve">Concealing ID of firm – not good </w:t>
      </w:r>
    </w:p>
    <w:p w14:paraId="747B020A" w14:textId="5D0B0E99" w:rsidR="00E00487" w:rsidRPr="00E00487" w:rsidRDefault="00E00487" w:rsidP="001E636F">
      <w:pPr>
        <w:pStyle w:val="ListParagraph"/>
        <w:numPr>
          <w:ilvl w:val="0"/>
          <w:numId w:val="140"/>
        </w:numPr>
        <w:rPr>
          <w:b/>
        </w:rPr>
      </w:pPr>
      <w:r w:rsidRPr="00E00487">
        <w:rPr>
          <w:b/>
        </w:rPr>
        <w:t>Probability/Magnitude Test</w:t>
      </w:r>
    </w:p>
    <w:p w14:paraId="78B28A92" w14:textId="33749247" w:rsidR="00E00487" w:rsidRDefault="00E00487" w:rsidP="001E636F">
      <w:pPr>
        <w:pStyle w:val="ListParagraph"/>
        <w:numPr>
          <w:ilvl w:val="1"/>
          <w:numId w:val="140"/>
        </w:numPr>
      </w:pPr>
      <w:r>
        <w:t>Likelihood of occurrence and impact</w:t>
      </w:r>
      <w:r w:rsidR="00942428">
        <w:t xml:space="preserve"> on the market price </w:t>
      </w:r>
    </w:p>
    <w:p w14:paraId="3E3FDFAC" w14:textId="1A1C8636" w:rsidR="00942428" w:rsidRPr="00B91ECD" w:rsidRDefault="00942428" w:rsidP="001E636F">
      <w:pPr>
        <w:pStyle w:val="ListParagraph"/>
        <w:numPr>
          <w:ilvl w:val="0"/>
          <w:numId w:val="140"/>
        </w:numPr>
      </w:pPr>
      <w:r>
        <w:t xml:space="preserve">H: guilty of insider trading </w:t>
      </w:r>
    </w:p>
    <w:p w14:paraId="56A62AE2" w14:textId="77777777" w:rsidR="00B91ECD" w:rsidRPr="00B91ECD" w:rsidRDefault="00B91ECD" w:rsidP="00B91ECD"/>
    <w:p w14:paraId="4FF2C90A" w14:textId="7047B584" w:rsidR="003159F6" w:rsidRDefault="003159F6" w:rsidP="003159F6">
      <w:pPr>
        <w:rPr>
          <w:b/>
        </w:rPr>
      </w:pPr>
      <w:r>
        <w:rPr>
          <w:b/>
          <w:highlight w:val="yellow"/>
        </w:rPr>
        <w:t>(B) T</w:t>
      </w:r>
      <w:r w:rsidRPr="003159F6">
        <w:rPr>
          <w:b/>
          <w:highlight w:val="yellow"/>
        </w:rPr>
        <w:t>he material information relied on by X to trade was NOT GENERALLY DISCLOSED</w:t>
      </w:r>
    </w:p>
    <w:p w14:paraId="33C31CFB" w14:textId="76B1FEAE" w:rsidR="00CA6D2D" w:rsidRDefault="003159F6" w:rsidP="003159F6">
      <w:r>
        <w:t>There are two parts to making info public</w:t>
      </w:r>
      <w:r w:rsidR="00246B5D">
        <w:t xml:space="preserve"> (p.361-363)</w:t>
      </w:r>
      <w:r w:rsidR="00CA6D2D">
        <w:t>:</w:t>
      </w:r>
    </w:p>
    <w:p w14:paraId="1FB4B43D" w14:textId="77777777" w:rsidR="00CA6D2D" w:rsidRDefault="003159F6" w:rsidP="001E636F">
      <w:pPr>
        <w:pStyle w:val="ListParagraph"/>
        <w:numPr>
          <w:ilvl w:val="0"/>
          <w:numId w:val="141"/>
        </w:numPr>
      </w:pPr>
      <w:r>
        <w:t xml:space="preserve">disclosure (releasing the info) and </w:t>
      </w:r>
    </w:p>
    <w:p w14:paraId="4A9E240F" w14:textId="73A83262" w:rsidR="00CA6D2D" w:rsidRDefault="00CA6D2D" w:rsidP="001E636F">
      <w:pPr>
        <w:pStyle w:val="ListParagraph"/>
        <w:numPr>
          <w:ilvl w:val="1"/>
          <w:numId w:val="141"/>
        </w:numPr>
      </w:pPr>
      <w:r>
        <w:t xml:space="preserve">accomplished through continuous disclosure methods </w:t>
      </w:r>
    </w:p>
    <w:p w14:paraId="0A0B7BAC" w14:textId="72734154" w:rsidR="003159F6" w:rsidRPr="003159F6" w:rsidRDefault="003159F6" w:rsidP="001E636F">
      <w:pPr>
        <w:pStyle w:val="ListParagraph"/>
        <w:numPr>
          <w:ilvl w:val="0"/>
          <w:numId w:val="141"/>
        </w:numPr>
      </w:pPr>
      <w:r>
        <w:t xml:space="preserve">dissemination (ensuring the info is distributed broadly enough). </w:t>
      </w:r>
    </w:p>
    <w:p w14:paraId="116C12C0" w14:textId="77777777" w:rsidR="00B91ECD" w:rsidRPr="00B91ECD" w:rsidRDefault="00B91ECD" w:rsidP="00B91ECD"/>
    <w:p w14:paraId="7FA86C93" w14:textId="77777777" w:rsidR="0067560E" w:rsidRPr="00AD4A51" w:rsidRDefault="0067560E" w:rsidP="0067560E">
      <w:r w:rsidRPr="008D5462">
        <w:rPr>
          <w:b/>
          <w:i/>
          <w:highlight w:val="cyan"/>
        </w:rPr>
        <w:t>Harold P. Connor</w:t>
      </w:r>
      <w:r w:rsidRPr="00AD4A51">
        <w:t xml:space="preserve"> (OSCB 1976)</w:t>
      </w:r>
    </w:p>
    <w:p w14:paraId="7B5A3C8F" w14:textId="77777777" w:rsidR="0067560E" w:rsidRPr="00AD4A51" w:rsidRDefault="0067560E" w:rsidP="001E636F">
      <w:pPr>
        <w:pStyle w:val="ListParagraph"/>
        <w:numPr>
          <w:ilvl w:val="0"/>
          <w:numId w:val="143"/>
        </w:numPr>
      </w:pPr>
      <w:r w:rsidRPr="00AD4A51">
        <w:t xml:space="preserve">Test for whether a material fact or change has been </w:t>
      </w:r>
      <w:r w:rsidRPr="0067560E">
        <w:rPr>
          <w:u w:val="single"/>
        </w:rPr>
        <w:t>generally disclosed</w:t>
      </w:r>
      <w:r w:rsidRPr="00AD4A51">
        <w:t>:</w:t>
      </w:r>
    </w:p>
    <w:p w14:paraId="4FD22F36" w14:textId="77777777" w:rsidR="0067560E" w:rsidRPr="00AD4A51" w:rsidRDefault="0067560E" w:rsidP="001E636F">
      <w:pPr>
        <w:pStyle w:val="ListParagraph"/>
        <w:numPr>
          <w:ilvl w:val="0"/>
          <w:numId w:val="142"/>
        </w:numPr>
      </w:pPr>
      <w:r w:rsidRPr="00AD4A51">
        <w:t>Information must have been disseminated to trading public</w:t>
      </w:r>
    </w:p>
    <w:p w14:paraId="4D6A0ECC" w14:textId="77777777" w:rsidR="0067560E" w:rsidRPr="00AD4A51" w:rsidRDefault="0067560E" w:rsidP="001E636F">
      <w:pPr>
        <w:pStyle w:val="ListParagraph"/>
        <w:numPr>
          <w:ilvl w:val="0"/>
          <w:numId w:val="142"/>
        </w:numPr>
      </w:pPr>
      <w:r w:rsidRPr="00AD4A51">
        <w:t xml:space="preserve">Public must have been given adequate time to digest that information given its nature/complexity – minimum 1-day requirement </w:t>
      </w:r>
    </w:p>
    <w:p w14:paraId="5A0307BD" w14:textId="77777777" w:rsidR="0067560E" w:rsidRDefault="0067560E" w:rsidP="0067560E"/>
    <w:p w14:paraId="78C67C53" w14:textId="77777777" w:rsidR="0067560E" w:rsidRDefault="0067560E" w:rsidP="0067560E">
      <w:r w:rsidRPr="00AD4A51">
        <w:t xml:space="preserve">This test was later incorporated into </w:t>
      </w:r>
      <w:r w:rsidRPr="0067560E">
        <w:rPr>
          <w:rStyle w:val="Emphasis"/>
        </w:rPr>
        <w:t>NP 51-201</w:t>
      </w:r>
      <w:r w:rsidRPr="00AD4A51">
        <w:t xml:space="preserve"> – issuer’s responsibility to make sure the information has been disseminated</w:t>
      </w:r>
    </w:p>
    <w:p w14:paraId="1E250DDB" w14:textId="77777777" w:rsidR="00C850D7" w:rsidRDefault="00C850D7" w:rsidP="0067560E"/>
    <w:p w14:paraId="3B615851" w14:textId="77777777" w:rsidR="00C850D7" w:rsidRPr="00C850D7" w:rsidRDefault="00C850D7" w:rsidP="00C850D7">
      <w:pPr>
        <w:rPr>
          <w:rStyle w:val="Emphasis"/>
        </w:rPr>
      </w:pPr>
      <w:r w:rsidRPr="00C850D7">
        <w:rPr>
          <w:rStyle w:val="Emphasis"/>
        </w:rPr>
        <w:t>National Policy 51-201    </w:t>
      </w:r>
    </w:p>
    <w:p w14:paraId="2085FDA9" w14:textId="77777777" w:rsidR="00C850D7" w:rsidRPr="00C850D7" w:rsidRDefault="00C850D7" w:rsidP="001E636F">
      <w:pPr>
        <w:pStyle w:val="ListParagraph"/>
        <w:numPr>
          <w:ilvl w:val="0"/>
          <w:numId w:val="266"/>
        </w:numPr>
        <w:rPr>
          <w:sz w:val="28"/>
          <w:lang w:val="en-CA"/>
        </w:rPr>
      </w:pPr>
      <w:r w:rsidRPr="00C850D7">
        <w:rPr>
          <w:rStyle w:val="normaltextrun"/>
          <w:rFonts w:ascii="Calibri" w:hAnsi="Calibri"/>
          <w:szCs w:val="22"/>
          <w:lang w:val="en-CA"/>
        </w:rPr>
        <w:t>Recommendations on how to disclose and when to disclose material change</w:t>
      </w:r>
      <w:r w:rsidRPr="00C850D7">
        <w:rPr>
          <w:rStyle w:val="eop"/>
          <w:rFonts w:ascii="Calibri" w:hAnsi="Calibri"/>
          <w:szCs w:val="22"/>
          <w:lang w:val="en-CA"/>
        </w:rPr>
        <w:t> </w:t>
      </w:r>
    </w:p>
    <w:p w14:paraId="4F60F4E4" w14:textId="77777777" w:rsidR="00C850D7" w:rsidRPr="00C850D7" w:rsidRDefault="00C850D7" w:rsidP="001E636F">
      <w:pPr>
        <w:pStyle w:val="ListParagraph"/>
        <w:numPr>
          <w:ilvl w:val="0"/>
          <w:numId w:val="266"/>
        </w:numPr>
        <w:rPr>
          <w:sz w:val="28"/>
          <w:lang w:val="en-CA"/>
        </w:rPr>
      </w:pPr>
      <w:r w:rsidRPr="00C850D7">
        <w:rPr>
          <w:rStyle w:val="normaltextrun"/>
          <w:rFonts w:ascii="Calibri" w:hAnsi="Calibri"/>
          <w:szCs w:val="22"/>
          <w:lang w:val="en-CA"/>
        </w:rPr>
        <w:t>Also addresses selective disclosure &amp; recommends some steps to be taken to minimize selective disclosure</w:t>
      </w:r>
      <w:r w:rsidRPr="00C850D7">
        <w:rPr>
          <w:rStyle w:val="eop"/>
          <w:rFonts w:ascii="Calibri" w:hAnsi="Calibri"/>
          <w:szCs w:val="22"/>
          <w:lang w:val="en-CA"/>
        </w:rPr>
        <w:t> </w:t>
      </w:r>
    </w:p>
    <w:p w14:paraId="559FA705" w14:textId="77777777" w:rsidR="00C850D7" w:rsidRPr="00C850D7" w:rsidRDefault="00C850D7" w:rsidP="001E636F">
      <w:pPr>
        <w:pStyle w:val="ListParagraph"/>
        <w:numPr>
          <w:ilvl w:val="0"/>
          <w:numId w:val="266"/>
        </w:numPr>
        <w:rPr>
          <w:sz w:val="28"/>
          <w:lang w:val="en-CA"/>
        </w:rPr>
      </w:pPr>
      <w:r w:rsidRPr="00C850D7">
        <w:rPr>
          <w:rStyle w:val="normaltextrun"/>
          <w:rFonts w:ascii="Calibri" w:hAnsi="Calibri"/>
          <w:szCs w:val="22"/>
          <w:lang w:val="en-CA"/>
        </w:rPr>
        <w:t>Tipping is selective disclosure, so </w:t>
      </w:r>
    </w:p>
    <w:p w14:paraId="5983247F" w14:textId="77777777" w:rsidR="00DA49C0" w:rsidRDefault="00DA49C0" w:rsidP="00DA49C0"/>
    <w:p w14:paraId="447EC8E4" w14:textId="4EEDABD8" w:rsidR="00314CE2" w:rsidRDefault="00314CE2" w:rsidP="00DA49C0">
      <w:pPr>
        <w:rPr>
          <w:b/>
        </w:rPr>
      </w:pPr>
      <w:r w:rsidRPr="00314CE2">
        <w:rPr>
          <w:b/>
          <w:highlight w:val="green"/>
        </w:rPr>
        <w:t>Evidentiary issues</w:t>
      </w:r>
      <w:r>
        <w:rPr>
          <w:b/>
        </w:rPr>
        <w:t xml:space="preserve"> </w:t>
      </w:r>
    </w:p>
    <w:p w14:paraId="0EE64F38" w14:textId="25078358" w:rsidR="00314CE2" w:rsidRDefault="00314CE2" w:rsidP="00DA49C0">
      <w:r>
        <w:t xml:space="preserve">Commission Staff must prove each element of the an illegal IT allegation on a BOP. </w:t>
      </w:r>
    </w:p>
    <w:p w14:paraId="5ACDD23E" w14:textId="06C36E81" w:rsidR="00314CE2" w:rsidRPr="00314CE2" w:rsidRDefault="00314CE2" w:rsidP="00DA49C0">
      <w:r>
        <w:rPr>
          <w:i/>
        </w:rPr>
        <w:lastRenderedPageBreak/>
        <w:t>Re Suman</w:t>
      </w:r>
      <w:r>
        <w:t xml:space="preserve"> (p.364</w:t>
      </w:r>
      <w:r w:rsidR="005147B1">
        <w:t>-367</w:t>
      </w:r>
      <w:r>
        <w:t>)</w:t>
      </w:r>
    </w:p>
    <w:p w14:paraId="5EDA6BC1" w14:textId="30FD0290" w:rsidR="00314CE2" w:rsidRDefault="00314CE2" w:rsidP="001E636F">
      <w:pPr>
        <w:pStyle w:val="ListParagraph"/>
        <w:numPr>
          <w:ilvl w:val="0"/>
          <w:numId w:val="144"/>
        </w:numPr>
      </w:pPr>
      <w:r>
        <w:t xml:space="preserve">Can draw inferences as long as done properly </w:t>
      </w:r>
    </w:p>
    <w:p w14:paraId="2A8BAE48" w14:textId="0DB11E0C" w:rsidR="00314CE2" w:rsidRDefault="00314CE2" w:rsidP="001E636F">
      <w:pPr>
        <w:pStyle w:val="ListParagraph"/>
        <w:numPr>
          <w:ilvl w:val="0"/>
          <w:numId w:val="144"/>
        </w:numPr>
      </w:pPr>
      <w:r>
        <w:t>Two sorts of inferences are impermissible: those that assume facts that have not been proved; and those linked only speculatively to the facts that have been proven</w:t>
      </w:r>
    </w:p>
    <w:p w14:paraId="15151975" w14:textId="77777777" w:rsidR="002112A6" w:rsidRDefault="002112A6" w:rsidP="002112A6"/>
    <w:p w14:paraId="657E558C" w14:textId="60D7AC47" w:rsidR="002112A6" w:rsidRDefault="002112A6" w:rsidP="002112A6">
      <w:pPr>
        <w:rPr>
          <w:i/>
        </w:rPr>
      </w:pPr>
      <w:r>
        <w:rPr>
          <w:i/>
        </w:rPr>
        <w:t xml:space="preserve">Holtby </w:t>
      </w:r>
    </w:p>
    <w:p w14:paraId="3AA4D6F8" w14:textId="2F835856" w:rsidR="002112A6" w:rsidRDefault="002112A6" w:rsidP="001E636F">
      <w:pPr>
        <w:pStyle w:val="ListParagraph"/>
        <w:numPr>
          <w:ilvl w:val="0"/>
          <w:numId w:val="145"/>
        </w:numPr>
      </w:pPr>
      <w:r>
        <w:t xml:space="preserve">Specific instances where inferences could be useful – circumstantial evidence as to a certain habit/practice; circumstantial evidence of after-the-fact conduct that could reflect consciousness of guild </w:t>
      </w:r>
    </w:p>
    <w:p w14:paraId="127309E2" w14:textId="77777777" w:rsidR="005147B1" w:rsidRDefault="005147B1" w:rsidP="005147B1"/>
    <w:p w14:paraId="624ECD5C" w14:textId="70D3E27A" w:rsidR="005147B1" w:rsidRPr="00FA5E64" w:rsidRDefault="005147B1" w:rsidP="001232E9">
      <w:pPr>
        <w:pStyle w:val="Heading3"/>
      </w:pPr>
      <w:bookmarkStart w:id="149" w:name="_Toc480301478"/>
      <w:r w:rsidRPr="00FA5E64">
        <w:t xml:space="preserve">Defences </w:t>
      </w:r>
      <w:r w:rsidR="003D6F37">
        <w:t>to liability for illegal insider trading &amp; tipping</w:t>
      </w:r>
      <w:bookmarkEnd w:id="149"/>
      <w:r w:rsidR="003D6F37">
        <w:t xml:space="preserve"> </w:t>
      </w:r>
    </w:p>
    <w:p w14:paraId="04292D59" w14:textId="5EC5BC77" w:rsidR="005147B1" w:rsidRDefault="005147B1" w:rsidP="005147B1">
      <w:r>
        <w:t xml:space="preserve">If all the elements are proved, the onus shifts to the respondent to prove one or more available defences (if the respondent wishes to do so). </w:t>
      </w:r>
    </w:p>
    <w:p w14:paraId="617A1E26" w14:textId="77777777" w:rsidR="00582A38" w:rsidRDefault="00582A38" w:rsidP="005147B1"/>
    <w:p w14:paraId="0D27CDB0" w14:textId="77777777" w:rsidR="009D28C4" w:rsidRDefault="00F13ABC" w:rsidP="005147B1">
      <w:pPr>
        <w:rPr>
          <w:b/>
          <w:highlight w:val="green"/>
        </w:rPr>
      </w:pPr>
      <w:r w:rsidRPr="00FA5E64">
        <w:rPr>
          <w:b/>
          <w:highlight w:val="green"/>
        </w:rPr>
        <w:t xml:space="preserve">(A) </w:t>
      </w:r>
      <w:r w:rsidR="00582A38" w:rsidRPr="00FA5E64">
        <w:rPr>
          <w:b/>
          <w:highlight w:val="green"/>
        </w:rPr>
        <w:t>Statutory defences</w:t>
      </w:r>
    </w:p>
    <w:p w14:paraId="24F8A166" w14:textId="27847A1C" w:rsidR="009D28C4" w:rsidRPr="00AD4A51" w:rsidRDefault="007F2337" w:rsidP="009D28C4">
      <w:r w:rsidRPr="007F2337">
        <w:rPr>
          <w:rStyle w:val="Emphasis"/>
        </w:rPr>
        <w:t xml:space="preserve">BCSA </w:t>
      </w:r>
      <w:r>
        <w:rPr>
          <w:rStyle w:val="Emphasis"/>
        </w:rPr>
        <w:t>s.57.4</w:t>
      </w:r>
      <w:r w:rsidR="002F26D0" w:rsidRPr="007F2337">
        <w:rPr>
          <w:rStyle w:val="Emphasis"/>
        </w:rPr>
        <w:t xml:space="preserve"> </w:t>
      </w:r>
      <w:r w:rsidR="009D28C4" w:rsidRPr="00AD4A51">
        <w:t xml:space="preserve">provides </w:t>
      </w:r>
      <w:r w:rsidR="009D28C4" w:rsidRPr="009D28C4">
        <w:t>defences</w:t>
      </w:r>
      <w:r w:rsidR="009D28C4" w:rsidRPr="00AD4A51">
        <w:t xml:space="preserve"> to the abovementioned offences, including:</w:t>
      </w:r>
    </w:p>
    <w:p w14:paraId="72DF8452" w14:textId="6F89C554" w:rsidR="009D28C4" w:rsidRPr="008520B3" w:rsidRDefault="008520B3" w:rsidP="009D28C4">
      <w:pPr>
        <w:rPr>
          <w:b/>
          <w:color w:val="000000" w:themeColor="text1"/>
        </w:rPr>
      </w:pPr>
      <w:r w:rsidRPr="008520B3">
        <w:rPr>
          <w:b/>
          <w:color w:val="000000" w:themeColor="text1"/>
          <w:highlight w:val="yellow"/>
        </w:rPr>
        <w:t xml:space="preserve">(1) </w:t>
      </w:r>
      <w:r w:rsidR="009D28C4" w:rsidRPr="008520B3">
        <w:rPr>
          <w:b/>
          <w:color w:val="000000" w:themeColor="text1"/>
          <w:highlight w:val="yellow"/>
        </w:rPr>
        <w:t>Reasonable b</w:t>
      </w:r>
      <w:r w:rsidR="0085562D">
        <w:rPr>
          <w:b/>
          <w:color w:val="000000" w:themeColor="text1"/>
          <w:highlight w:val="yellow"/>
        </w:rPr>
        <w:t>elief in specific disclosure</w:t>
      </w:r>
      <w:r w:rsidR="009D28C4" w:rsidRPr="008520B3">
        <w:rPr>
          <w:b/>
          <w:color w:val="000000" w:themeColor="text1"/>
          <w:highlight w:val="yellow"/>
        </w:rPr>
        <w:t>:</w:t>
      </w:r>
      <w:r w:rsidR="009D28C4" w:rsidRPr="008520B3">
        <w:rPr>
          <w:b/>
          <w:color w:val="000000" w:themeColor="text1"/>
        </w:rPr>
        <w:t xml:space="preserve"> </w:t>
      </w:r>
    </w:p>
    <w:p w14:paraId="71549DB8" w14:textId="55A29AC0" w:rsidR="009D28C4" w:rsidRPr="00AD4A51" w:rsidRDefault="009D28C4" w:rsidP="001E636F">
      <w:pPr>
        <w:pStyle w:val="ListParagraph"/>
        <w:numPr>
          <w:ilvl w:val="0"/>
          <w:numId w:val="297"/>
        </w:numPr>
      </w:pPr>
      <w:r>
        <w:rPr>
          <w:rStyle w:val="Emphasis"/>
        </w:rPr>
        <w:t>s.57.4(1)</w:t>
      </w:r>
      <w:r w:rsidRPr="007F2337">
        <w:rPr>
          <w:rStyle w:val="Emphasis"/>
        </w:rPr>
        <w:t xml:space="preserve"> </w:t>
      </w:r>
      <w:r w:rsidRPr="00AD4A51">
        <w:t xml:space="preserve">a person does not contravene </w:t>
      </w:r>
      <w:r>
        <w:t>s.</w:t>
      </w:r>
      <w:r w:rsidRPr="009D28C4">
        <w:rPr>
          <w:color w:val="000000" w:themeColor="text1"/>
        </w:rPr>
        <w:t>57.2(2)</w:t>
      </w:r>
      <w:r w:rsidRPr="009D28C4">
        <w:rPr>
          <w:b/>
          <w:color w:val="000000" w:themeColor="text1"/>
        </w:rPr>
        <w:t xml:space="preserve"> </w:t>
      </w:r>
      <w:r w:rsidRPr="009D28C4">
        <w:rPr>
          <w:color w:val="2E74B5" w:themeColor="accent1" w:themeShade="BF"/>
        </w:rPr>
        <w:t>[insider trading]</w:t>
      </w:r>
      <w:r w:rsidRPr="009D28C4">
        <w:rPr>
          <w:i/>
          <w:color w:val="2E74B5" w:themeColor="accent1" w:themeShade="BF"/>
        </w:rPr>
        <w:t xml:space="preserve"> </w:t>
      </w:r>
      <w:r w:rsidR="009715B5">
        <w:t xml:space="preserve">where one </w:t>
      </w:r>
      <w:r w:rsidR="009715B5">
        <w:rPr>
          <w:u w:val="single"/>
        </w:rPr>
        <w:t>reasonably</w:t>
      </w:r>
      <w:r w:rsidRPr="009D28C4">
        <w:rPr>
          <w:u w:val="single"/>
        </w:rPr>
        <w:t xml:space="preserve"> belie</w:t>
      </w:r>
      <w:r w:rsidR="009715B5">
        <w:rPr>
          <w:u w:val="single"/>
        </w:rPr>
        <w:t>ves</w:t>
      </w:r>
      <w:r w:rsidR="009715B5">
        <w:t xml:space="preserve"> that the</w:t>
      </w:r>
      <w:r w:rsidR="003734DB">
        <w:t xml:space="preserve"> other party knew </w:t>
      </w:r>
      <w:r w:rsidR="009715B5">
        <w:t>the</w:t>
      </w:r>
      <w:r w:rsidRPr="00AD4A51">
        <w:t xml:space="preserve"> </w:t>
      </w:r>
      <w:r w:rsidR="009715B5">
        <w:t>material fact or material change</w:t>
      </w:r>
    </w:p>
    <w:p w14:paraId="5633899D" w14:textId="10F2DA35" w:rsidR="009D28C4" w:rsidRDefault="009D28C4" w:rsidP="001E636F">
      <w:pPr>
        <w:pStyle w:val="ListParagraph"/>
        <w:numPr>
          <w:ilvl w:val="0"/>
          <w:numId w:val="297"/>
        </w:numPr>
      </w:pPr>
      <w:r>
        <w:rPr>
          <w:rStyle w:val="Emphasis"/>
        </w:rPr>
        <w:t>s.57.4(2)</w:t>
      </w:r>
      <w:r w:rsidRPr="007F2337">
        <w:rPr>
          <w:rStyle w:val="Emphasis"/>
        </w:rPr>
        <w:t xml:space="preserve"> </w:t>
      </w:r>
      <w:r w:rsidRPr="00AD4A51">
        <w:t>a person does not contravene</w:t>
      </w:r>
      <w:r w:rsidRPr="009D28C4">
        <w:rPr>
          <w:b/>
          <w:color w:val="008000"/>
        </w:rPr>
        <w:t xml:space="preserve"> </w:t>
      </w:r>
      <w:r w:rsidRPr="009D28C4">
        <w:rPr>
          <w:color w:val="000000" w:themeColor="text1"/>
        </w:rPr>
        <w:t>57.2(3)</w:t>
      </w:r>
      <w:r>
        <w:rPr>
          <w:color w:val="2E74B5" w:themeColor="accent1" w:themeShade="BF"/>
        </w:rPr>
        <w:t xml:space="preserve"> [insider tipping]</w:t>
      </w:r>
      <w:r w:rsidRPr="009D28C4">
        <w:rPr>
          <w:color w:val="000000" w:themeColor="text1"/>
        </w:rPr>
        <w:t xml:space="preserve"> or (4)</w:t>
      </w:r>
      <w:r>
        <w:rPr>
          <w:color w:val="2E74B5" w:themeColor="accent1" w:themeShade="BF"/>
        </w:rPr>
        <w:t xml:space="preserve"> [takeover/biz combo]</w:t>
      </w:r>
      <w:r w:rsidRPr="009D28C4">
        <w:rPr>
          <w:b/>
          <w:color w:val="000000" w:themeColor="text1"/>
        </w:rPr>
        <w:t xml:space="preserve"> </w:t>
      </w:r>
      <w:r w:rsidR="009715B5">
        <w:t xml:space="preserve">where one </w:t>
      </w:r>
      <w:r w:rsidR="009715B5">
        <w:rPr>
          <w:u w:val="single"/>
        </w:rPr>
        <w:t>reasonably</w:t>
      </w:r>
      <w:r w:rsidR="009715B5" w:rsidRPr="009D28C4">
        <w:rPr>
          <w:u w:val="single"/>
        </w:rPr>
        <w:t xml:space="preserve"> belie</w:t>
      </w:r>
      <w:r w:rsidR="009715B5">
        <w:rPr>
          <w:u w:val="single"/>
        </w:rPr>
        <w:t>ves</w:t>
      </w:r>
      <w:r w:rsidR="009715B5">
        <w:t xml:space="preserve"> that the</w:t>
      </w:r>
      <w:r w:rsidR="003734DB">
        <w:t xml:space="preserve"> other party knew</w:t>
      </w:r>
      <w:r w:rsidR="009715B5">
        <w:t xml:space="preserve"> the</w:t>
      </w:r>
      <w:r w:rsidR="009715B5" w:rsidRPr="00AD4A51">
        <w:t xml:space="preserve"> </w:t>
      </w:r>
      <w:r w:rsidR="009715B5">
        <w:t>material fact or material change</w:t>
      </w:r>
    </w:p>
    <w:p w14:paraId="1088CEF0" w14:textId="6B77775F" w:rsidR="00211876" w:rsidRPr="00211876" w:rsidRDefault="00211876" w:rsidP="00211876">
      <w:pPr>
        <w:pBdr>
          <w:top w:val="single" w:sz="4" w:space="1" w:color="auto"/>
        </w:pBdr>
        <w:rPr>
          <w:rStyle w:val="Emphasis"/>
          <w:color w:val="auto"/>
          <w:szCs w:val="24"/>
        </w:rPr>
      </w:pPr>
      <w:r w:rsidRPr="00211876">
        <w:rPr>
          <w:rStyle w:val="Emphasis"/>
          <w:color w:val="auto"/>
          <w:szCs w:val="24"/>
          <w:highlight w:val="yellow"/>
        </w:rPr>
        <w:t>(2) Acting w/out using the info:</w:t>
      </w:r>
      <w:r>
        <w:rPr>
          <w:rStyle w:val="Emphasis"/>
          <w:color w:val="auto"/>
          <w:szCs w:val="24"/>
        </w:rPr>
        <w:t xml:space="preserve"> </w:t>
      </w:r>
    </w:p>
    <w:p w14:paraId="123329EC" w14:textId="6BA1F995" w:rsidR="009D28C4" w:rsidRPr="00AD4A51" w:rsidRDefault="008520B3" w:rsidP="001E636F">
      <w:pPr>
        <w:pStyle w:val="ListParagraph"/>
        <w:numPr>
          <w:ilvl w:val="0"/>
          <w:numId w:val="297"/>
        </w:numPr>
      </w:pPr>
      <w:r>
        <w:rPr>
          <w:rStyle w:val="Emphasis"/>
        </w:rPr>
        <w:t>s.57.4(3)</w:t>
      </w:r>
      <w:r w:rsidRPr="007F2337">
        <w:rPr>
          <w:rStyle w:val="Emphasis"/>
        </w:rPr>
        <w:t xml:space="preserve"> </w:t>
      </w:r>
      <w:r w:rsidR="009D28C4" w:rsidRPr="00AD4A51">
        <w:t>a person does not contravene</w:t>
      </w:r>
      <w:r w:rsidR="009D28C4" w:rsidRPr="009D28C4">
        <w:rPr>
          <w:b/>
          <w:color w:val="008000"/>
        </w:rPr>
        <w:t xml:space="preserve"> </w:t>
      </w:r>
      <w:r>
        <w:t>s.</w:t>
      </w:r>
      <w:r w:rsidRPr="009D28C4">
        <w:rPr>
          <w:color w:val="000000" w:themeColor="text1"/>
        </w:rPr>
        <w:t>57.2(2)</w:t>
      </w:r>
      <w:r w:rsidRPr="009D28C4">
        <w:rPr>
          <w:b/>
          <w:color w:val="000000" w:themeColor="text1"/>
        </w:rPr>
        <w:t xml:space="preserve"> </w:t>
      </w:r>
      <w:r w:rsidRPr="009D28C4">
        <w:rPr>
          <w:color w:val="2E74B5" w:themeColor="accent1" w:themeShade="BF"/>
        </w:rPr>
        <w:t>[insider trading]</w:t>
      </w:r>
      <w:r>
        <w:rPr>
          <w:color w:val="2E74B5" w:themeColor="accent1" w:themeShade="BF"/>
        </w:rPr>
        <w:t xml:space="preserve"> </w:t>
      </w:r>
      <w:r w:rsidR="009D28C4" w:rsidRPr="00AD4A51">
        <w:t>where transaction is entered under written automatic dividend reinvestment plan, purchase plan, or as the result of a written legal obligation entered prior to obtaining knowledge of the material fact/change or MOI</w:t>
      </w:r>
    </w:p>
    <w:p w14:paraId="4FDC0D10" w14:textId="27D2B158" w:rsidR="009D28C4" w:rsidRPr="00AD4A51" w:rsidRDefault="008520B3" w:rsidP="001E636F">
      <w:pPr>
        <w:pStyle w:val="ListParagraph"/>
        <w:numPr>
          <w:ilvl w:val="0"/>
          <w:numId w:val="297"/>
        </w:numPr>
      </w:pPr>
      <w:r>
        <w:rPr>
          <w:rStyle w:val="Emphasis"/>
        </w:rPr>
        <w:t>s.57.4(4)</w:t>
      </w:r>
      <w:r w:rsidRPr="007F2337">
        <w:rPr>
          <w:rStyle w:val="Emphasis"/>
        </w:rPr>
        <w:t xml:space="preserve"> </w:t>
      </w:r>
      <w:r w:rsidR="009D28C4" w:rsidRPr="00AD4A51">
        <w:t xml:space="preserve">a person does not contravene </w:t>
      </w:r>
      <w:r>
        <w:t>s.</w:t>
      </w:r>
      <w:r w:rsidRPr="009D28C4">
        <w:rPr>
          <w:color w:val="000000" w:themeColor="text1"/>
        </w:rPr>
        <w:t>57.2(2)</w:t>
      </w:r>
      <w:r w:rsidRPr="009D28C4">
        <w:rPr>
          <w:b/>
          <w:color w:val="000000" w:themeColor="text1"/>
        </w:rPr>
        <w:t xml:space="preserve"> </w:t>
      </w:r>
      <w:r w:rsidRPr="009D28C4">
        <w:rPr>
          <w:color w:val="2E74B5" w:themeColor="accent1" w:themeShade="BF"/>
        </w:rPr>
        <w:t>[insider trading]</w:t>
      </w:r>
      <w:r>
        <w:rPr>
          <w:color w:val="2E74B5" w:themeColor="accent1" w:themeShade="BF"/>
        </w:rPr>
        <w:t xml:space="preserve"> </w:t>
      </w:r>
      <w:r w:rsidR="009D28C4" w:rsidRPr="00AD4A51">
        <w:t xml:space="preserve">where transaction is entered by an agent under specific unsolicited instructions of principal; where agent solicited instructions </w:t>
      </w:r>
      <w:r w:rsidR="009D28C4" w:rsidRPr="008520B3">
        <w:rPr>
          <w:u w:val="single"/>
        </w:rPr>
        <w:t>prior to knowledge</w:t>
      </w:r>
      <w:r w:rsidR="009D28C4" w:rsidRPr="00AD4A51">
        <w:t xml:space="preserve"> of material fact/change or MOI; or where agent/trustee enters transaction because of principal’s involvement in written automatic dividend reinvestment plan, purchase plan, or written legal obligation</w:t>
      </w:r>
    </w:p>
    <w:p w14:paraId="2D32C5C6" w14:textId="728D4183" w:rsidR="00211876" w:rsidRPr="00211876" w:rsidRDefault="00211876" w:rsidP="00211876">
      <w:pPr>
        <w:pBdr>
          <w:top w:val="single" w:sz="4" w:space="1" w:color="auto"/>
        </w:pBdr>
        <w:rPr>
          <w:rStyle w:val="Emphasis"/>
          <w:b w:val="0"/>
          <w:color w:val="auto"/>
          <w:szCs w:val="24"/>
        </w:rPr>
      </w:pPr>
      <w:r>
        <w:rPr>
          <w:rStyle w:val="Emphasis"/>
          <w:color w:val="000000" w:themeColor="text1"/>
          <w:highlight w:val="yellow"/>
        </w:rPr>
        <w:t>(3</w:t>
      </w:r>
      <w:r w:rsidR="008520B3" w:rsidRPr="00211876">
        <w:rPr>
          <w:rStyle w:val="Emphasis"/>
          <w:color w:val="000000" w:themeColor="text1"/>
          <w:highlight w:val="yellow"/>
        </w:rPr>
        <w:t xml:space="preserve">) </w:t>
      </w:r>
      <w:r>
        <w:rPr>
          <w:rStyle w:val="Emphasis"/>
          <w:color w:val="000000" w:themeColor="text1"/>
          <w:highlight w:val="yellow"/>
        </w:rPr>
        <w:t>No k</w:t>
      </w:r>
      <w:r w:rsidR="008520B3" w:rsidRPr="00211876">
        <w:rPr>
          <w:rStyle w:val="Emphasis"/>
          <w:color w:val="000000" w:themeColor="text1"/>
          <w:highlight w:val="yellow"/>
        </w:rPr>
        <w:t>nowledge:</w:t>
      </w:r>
    </w:p>
    <w:p w14:paraId="47EDFFD8" w14:textId="0FD9FA39" w:rsidR="009D28C4" w:rsidRDefault="008520B3" w:rsidP="001E636F">
      <w:pPr>
        <w:pStyle w:val="ListParagraph"/>
        <w:numPr>
          <w:ilvl w:val="0"/>
          <w:numId w:val="297"/>
        </w:numPr>
      </w:pPr>
      <w:r w:rsidRPr="008520B3">
        <w:rPr>
          <w:rStyle w:val="Emphasis"/>
          <w:color w:val="000000" w:themeColor="text1"/>
        </w:rPr>
        <w:t xml:space="preserve"> </w:t>
      </w:r>
      <w:r>
        <w:rPr>
          <w:rStyle w:val="Emphasis"/>
        </w:rPr>
        <w:t>s.57.4(5)</w:t>
      </w:r>
      <w:r w:rsidRPr="007F2337">
        <w:rPr>
          <w:rStyle w:val="Emphasis"/>
        </w:rPr>
        <w:t xml:space="preserve"> </w:t>
      </w:r>
      <w:r w:rsidR="009D28C4" w:rsidRPr="008520B3">
        <w:rPr>
          <w:b/>
          <w:color w:val="FF0000"/>
        </w:rPr>
        <w:t>corporate persons</w:t>
      </w:r>
      <w:r w:rsidR="009D28C4" w:rsidRPr="008520B3">
        <w:rPr>
          <w:color w:val="FF0000"/>
        </w:rPr>
        <w:t xml:space="preserve"> </w:t>
      </w:r>
      <w:r w:rsidR="009D28C4" w:rsidRPr="00AD4A51">
        <w:t xml:space="preserve">do not contravene </w:t>
      </w:r>
      <w:r>
        <w:t>s.</w:t>
      </w:r>
      <w:r w:rsidRPr="008520B3">
        <w:rPr>
          <w:color w:val="000000" w:themeColor="text1"/>
        </w:rPr>
        <w:t>57.2(2)</w:t>
      </w:r>
      <w:r w:rsidRPr="008520B3">
        <w:rPr>
          <w:b/>
          <w:color w:val="000000" w:themeColor="text1"/>
        </w:rPr>
        <w:t xml:space="preserve"> </w:t>
      </w:r>
      <w:r w:rsidRPr="008520B3">
        <w:rPr>
          <w:color w:val="2E74B5" w:themeColor="accent1" w:themeShade="BF"/>
        </w:rPr>
        <w:t xml:space="preserve">[insider trading] </w:t>
      </w:r>
      <w:r w:rsidRPr="008520B3">
        <w:rPr>
          <w:color w:val="000000" w:themeColor="text1"/>
        </w:rPr>
        <w:t>or</w:t>
      </w:r>
      <w:r w:rsidRPr="008520B3">
        <w:rPr>
          <w:color w:val="2E74B5" w:themeColor="accent1" w:themeShade="BF"/>
        </w:rPr>
        <w:t xml:space="preserve"> </w:t>
      </w:r>
      <w:r w:rsidRPr="00237C49">
        <w:t>s.</w:t>
      </w:r>
      <w:r w:rsidRPr="00237C49">
        <w:rPr>
          <w:color w:val="000000" w:themeColor="text1"/>
        </w:rPr>
        <w:t>57.2(5)</w:t>
      </w:r>
      <w:r w:rsidRPr="00237C49">
        <w:rPr>
          <w:b/>
          <w:color w:val="000000" w:themeColor="text1"/>
        </w:rPr>
        <w:t xml:space="preserve"> </w:t>
      </w:r>
      <w:r w:rsidRPr="008520B3">
        <w:rPr>
          <w:color w:val="2E74B5" w:themeColor="accent1" w:themeShade="BF"/>
        </w:rPr>
        <w:t xml:space="preserve">[recommending] </w:t>
      </w:r>
      <w:r w:rsidR="009D28C4" w:rsidRPr="00AD4A51">
        <w:t>if no individual involved has knowled</w:t>
      </w:r>
      <w:r>
        <w:t xml:space="preserve">ge of material fact/change or material order information </w:t>
      </w:r>
      <w:r w:rsidRPr="008520B3">
        <w:rPr>
          <w:b/>
        </w:rPr>
        <w:t>and</w:t>
      </w:r>
      <w:r w:rsidR="009D28C4" w:rsidRPr="00AD4A51">
        <w:t xml:space="preserve"> is acting on recommendation/</w:t>
      </w:r>
      <w:r>
        <w:t xml:space="preserve"> </w:t>
      </w:r>
      <w:r w:rsidR="009D28C4" w:rsidRPr="00AD4A51">
        <w:t>encouragement of someone who does</w:t>
      </w:r>
    </w:p>
    <w:p w14:paraId="53BA1F64" w14:textId="77777777" w:rsidR="008520B3" w:rsidRDefault="008520B3" w:rsidP="001E636F">
      <w:pPr>
        <w:pStyle w:val="ListParagraph"/>
        <w:numPr>
          <w:ilvl w:val="1"/>
          <w:numId w:val="297"/>
        </w:numPr>
      </w:pPr>
      <w:r w:rsidRPr="008520B3">
        <w:t xml:space="preserve">Important for the company to prove that it has implemented policies and procedures to prevent material non-public info from being passed around insider the company. This is called a “Chinese Wall” or an “ethical wall”. It is neither necessary nor sufficient for this defence, buts its presence helps and its absence hurts (p.369). </w:t>
      </w:r>
    </w:p>
    <w:p w14:paraId="020595B3" w14:textId="77777777" w:rsidR="00211876" w:rsidRDefault="00211876" w:rsidP="001232E9">
      <w:pPr>
        <w:pBdr>
          <w:top w:val="single" w:sz="4" w:space="1" w:color="auto"/>
        </w:pBdr>
        <w:rPr>
          <w:b/>
        </w:rPr>
      </w:pPr>
      <w:r>
        <w:rPr>
          <w:b/>
          <w:highlight w:val="yellow"/>
        </w:rPr>
        <w:lastRenderedPageBreak/>
        <w:t>(4</w:t>
      </w:r>
      <w:r w:rsidR="001232E9" w:rsidRPr="001232E9">
        <w:rPr>
          <w:b/>
          <w:highlight w:val="yellow"/>
        </w:rPr>
        <w:t xml:space="preserve">) Reasonable </w:t>
      </w:r>
      <w:r w:rsidR="0085562D">
        <w:rPr>
          <w:b/>
          <w:highlight w:val="yellow"/>
        </w:rPr>
        <w:t>belief in general disclosure</w:t>
      </w:r>
      <w:r w:rsidR="001232E9" w:rsidRPr="001232E9">
        <w:rPr>
          <w:b/>
          <w:highlight w:val="yellow"/>
        </w:rPr>
        <w:t>:</w:t>
      </w:r>
    </w:p>
    <w:p w14:paraId="2240C880" w14:textId="150342E1" w:rsidR="009D28C4" w:rsidRPr="00461BD0" w:rsidRDefault="00461BD0" w:rsidP="001E636F">
      <w:pPr>
        <w:pStyle w:val="ListParagraph"/>
        <w:numPr>
          <w:ilvl w:val="0"/>
          <w:numId w:val="297"/>
        </w:numPr>
      </w:pPr>
      <w:r>
        <w:t>a special relationship person will not be found liable for trading or tipping under securities legislation if that person can prove a reasonable belief that the material info have been generally disclosed</w:t>
      </w:r>
      <w:r w:rsidR="00377BA0">
        <w:t xml:space="preserve"> (BCSA s.57.4(1)(2))</w:t>
      </w:r>
    </w:p>
    <w:p w14:paraId="6F070114" w14:textId="50D2A675" w:rsidR="00F1125B" w:rsidRPr="00F1125B" w:rsidRDefault="00F1125B" w:rsidP="001E636F">
      <w:pPr>
        <w:pStyle w:val="ListParagraph"/>
        <w:numPr>
          <w:ilvl w:val="0"/>
          <w:numId w:val="297"/>
        </w:numPr>
      </w:pPr>
      <w:r>
        <w:t>An honest but unreasonable belief is not sufficient (</w:t>
      </w:r>
      <w:r w:rsidRPr="008520B3">
        <w:t>Re Gorrie</w:t>
      </w:r>
      <w:r>
        <w:t>) (p.367)</w:t>
      </w:r>
    </w:p>
    <w:p w14:paraId="7AAA0BC0" w14:textId="77777777" w:rsidR="001232E9" w:rsidRDefault="001232E9" w:rsidP="001E636F">
      <w:pPr>
        <w:pStyle w:val="ListParagraph"/>
        <w:numPr>
          <w:ilvl w:val="0"/>
          <w:numId w:val="297"/>
        </w:numPr>
      </w:pPr>
      <w:r w:rsidRPr="008520B3">
        <w:rPr>
          <w:b/>
        </w:rPr>
        <w:t>Re Conner:</w:t>
      </w:r>
      <w:r>
        <w:t xml:space="preserve"> meeting went late and news release issued in the morning and disseminated after Conner purchased securities; he argued that he had a reasonable belief b/c of the past practices that general disclosure had happened. </w:t>
      </w:r>
      <w:r>
        <w:rPr>
          <w:b/>
        </w:rPr>
        <w:t>2 components to general disclosure</w:t>
      </w:r>
      <w:r w:rsidRPr="009D28C4">
        <w:rPr>
          <w:b/>
        </w:rPr>
        <w:t>: (1)</w:t>
      </w:r>
      <w:r>
        <w:t xml:space="preserve"> company has disseminated the material info – i.e. issued a news release; not good enough putting on SEDAR or @ SH meeting; </w:t>
      </w:r>
      <w:r w:rsidRPr="009D28C4">
        <w:rPr>
          <w:b/>
        </w:rPr>
        <w:t>(2)</w:t>
      </w:r>
      <w:r>
        <w:t xml:space="preserve"> trading public must have the info long enough to allow it to digest, so it can understand (at least 1 day) // H: the belief that it was generally disclosed was not reasonable</w:t>
      </w:r>
    </w:p>
    <w:p w14:paraId="70D69DFB" w14:textId="39296B23" w:rsidR="00461BD0" w:rsidRPr="00461BD0" w:rsidRDefault="00377BA0" w:rsidP="001E636F">
      <w:pPr>
        <w:pStyle w:val="ListParagraph"/>
        <w:numPr>
          <w:ilvl w:val="0"/>
          <w:numId w:val="297"/>
        </w:numPr>
      </w:pPr>
      <w:r>
        <w:rPr>
          <w:rStyle w:val="Emphasis"/>
          <w:color w:val="000000" w:themeColor="text1"/>
        </w:rPr>
        <w:t xml:space="preserve">DD defence: </w:t>
      </w:r>
      <w:r w:rsidR="00461BD0" w:rsidRPr="001232E9">
        <w:rPr>
          <w:rStyle w:val="Emphasis"/>
        </w:rPr>
        <w:t>s.136.2</w:t>
      </w:r>
      <w:r w:rsidR="00461BD0" w:rsidRPr="00AD4A51">
        <w:rPr>
          <w:b/>
          <w:color w:val="008000"/>
        </w:rPr>
        <w:t xml:space="preserve"> </w:t>
      </w:r>
      <w:r w:rsidR="00461BD0" w:rsidRPr="00AD4A51">
        <w:t xml:space="preserve">provides relief from liability for contravention of </w:t>
      </w:r>
      <w:r w:rsidR="00461BD0" w:rsidRPr="001232E9">
        <w:rPr>
          <w:color w:val="000000" w:themeColor="text1"/>
        </w:rPr>
        <w:t xml:space="preserve">s.57.2 </w:t>
      </w:r>
      <w:r w:rsidR="00461BD0">
        <w:t xml:space="preserve">– </w:t>
      </w:r>
      <w:r w:rsidR="00461BD0" w:rsidRPr="00AD4A51">
        <w:t xml:space="preserve">a person is not liable if after a reasonable investigation occurring before the person entered transaction, informed another person of material fact/change, or recommended/encouraged transaction, person had no </w:t>
      </w:r>
      <w:r w:rsidR="00461BD0" w:rsidRPr="001232E9">
        <w:rPr>
          <w:u w:val="single"/>
        </w:rPr>
        <w:t>reasonable grounds to believe that material fact/change had not been generally disclosed</w:t>
      </w:r>
    </w:p>
    <w:p w14:paraId="2D5F33E7" w14:textId="224E344D" w:rsidR="00461BD0" w:rsidRPr="00461BD0" w:rsidRDefault="00461BD0" w:rsidP="001E636F">
      <w:pPr>
        <w:pStyle w:val="ListParagraph"/>
        <w:numPr>
          <w:ilvl w:val="1"/>
          <w:numId w:val="297"/>
        </w:numPr>
        <w:rPr>
          <w:color w:val="000000" w:themeColor="text1"/>
        </w:rPr>
      </w:pPr>
      <w:r w:rsidRPr="00461BD0">
        <w:rPr>
          <w:rStyle w:val="Emphasis"/>
          <w:b w:val="0"/>
          <w:color w:val="000000" w:themeColor="text1"/>
        </w:rPr>
        <w:t>didn’t cover</w:t>
      </w:r>
      <w:r>
        <w:rPr>
          <w:rStyle w:val="Emphasis"/>
          <w:b w:val="0"/>
          <w:color w:val="000000" w:themeColor="text1"/>
        </w:rPr>
        <w:t xml:space="preserve"> this provision</w:t>
      </w:r>
      <w:r w:rsidRPr="00461BD0">
        <w:rPr>
          <w:rStyle w:val="Emphasis"/>
          <w:b w:val="0"/>
          <w:color w:val="000000" w:themeColor="text1"/>
        </w:rPr>
        <w:t xml:space="preserve"> in class </w:t>
      </w:r>
    </w:p>
    <w:p w14:paraId="48B6B989" w14:textId="77777777" w:rsidR="009D28C4" w:rsidRPr="002F26D0" w:rsidRDefault="009D28C4" w:rsidP="005147B1"/>
    <w:tbl>
      <w:tblPr>
        <w:tblStyle w:val="TableGrid"/>
        <w:tblW w:w="9493" w:type="dxa"/>
        <w:tblLayout w:type="fixed"/>
        <w:tblLook w:val="04A0" w:firstRow="1" w:lastRow="0" w:firstColumn="1" w:lastColumn="0" w:noHBand="0" w:noVBand="1"/>
      </w:tblPr>
      <w:tblGrid>
        <w:gridCol w:w="9493"/>
      </w:tblGrid>
      <w:tr w:rsidR="008520B3" w14:paraId="2EFAB1A9" w14:textId="77777777" w:rsidTr="008520B3">
        <w:tc>
          <w:tcPr>
            <w:tcW w:w="9493" w:type="dxa"/>
          </w:tcPr>
          <w:p w14:paraId="5D2D4445" w14:textId="77777777" w:rsidR="008520B3" w:rsidRPr="00BD36D9" w:rsidRDefault="008520B3" w:rsidP="002F26D0">
            <w:pPr>
              <w:rPr>
                <w:sz w:val="22"/>
                <w:szCs w:val="22"/>
              </w:rPr>
            </w:pPr>
            <w:r w:rsidRPr="00BD36D9">
              <w:rPr>
                <w:rStyle w:val="Emphasis"/>
                <w:sz w:val="22"/>
                <w:szCs w:val="22"/>
              </w:rPr>
              <w:t>57.4</w:t>
            </w:r>
            <w:bookmarkStart w:id="150" w:name="d2e5906_d2e5915_d2e5924_d2e5970_d2e6016_"/>
            <w:bookmarkEnd w:id="150"/>
            <w:r w:rsidRPr="00BD36D9">
              <w:rPr>
                <w:rStyle w:val="Emphasis"/>
                <w:sz w:val="22"/>
                <w:szCs w:val="22"/>
              </w:rPr>
              <w:t>(1)</w:t>
            </w:r>
            <w:r w:rsidRPr="00BD36D9">
              <w:rPr>
                <w:sz w:val="22"/>
                <w:szCs w:val="22"/>
              </w:rPr>
              <w:t xml:space="preserve"> A person does not contravene section 57.2 (2) if, at the time the person enters into the transaction involving the security, exchange contract or related financial instrument, the person </w:t>
            </w:r>
            <w:r w:rsidRPr="00BD36D9">
              <w:rPr>
                <w:b/>
                <w:color w:val="FF0000"/>
                <w:sz w:val="22"/>
                <w:szCs w:val="22"/>
              </w:rPr>
              <w:t xml:space="preserve">reasonably believes that the other party to the transaction knows </w:t>
            </w:r>
            <w:r w:rsidRPr="00BD36D9">
              <w:rPr>
                <w:sz w:val="22"/>
                <w:szCs w:val="22"/>
              </w:rPr>
              <w:t>of the material fact or material change.</w:t>
            </w:r>
          </w:p>
          <w:p w14:paraId="02A5D576" w14:textId="2CA100EE" w:rsidR="008520B3" w:rsidRPr="00BD36D9" w:rsidRDefault="008520B3" w:rsidP="008520B3">
            <w:pPr>
              <w:rPr>
                <w:sz w:val="22"/>
                <w:szCs w:val="22"/>
              </w:rPr>
            </w:pPr>
            <w:bookmarkStart w:id="151" w:name="d2e5915"/>
            <w:bookmarkEnd w:id="151"/>
            <w:r w:rsidRPr="00BD36D9">
              <w:rPr>
                <w:rStyle w:val="Emphasis"/>
                <w:sz w:val="22"/>
                <w:szCs w:val="22"/>
              </w:rPr>
              <w:t>(2)</w:t>
            </w:r>
            <w:r w:rsidRPr="00BD36D9">
              <w:rPr>
                <w:sz w:val="22"/>
                <w:szCs w:val="22"/>
              </w:rPr>
              <w:t xml:space="preserve"> A person does not contravene section 57.2 (3) or (4) if, at the time the person informs the other person of the material fact or material change, </w:t>
            </w:r>
            <w:r w:rsidRPr="00BD36D9">
              <w:rPr>
                <w:b/>
                <w:color w:val="FF0000"/>
                <w:sz w:val="22"/>
                <w:szCs w:val="22"/>
              </w:rPr>
              <w:t>the person reasonably believes that the other person knows</w:t>
            </w:r>
            <w:r w:rsidRPr="00BD36D9">
              <w:rPr>
                <w:color w:val="FF0000"/>
                <w:sz w:val="22"/>
                <w:szCs w:val="22"/>
              </w:rPr>
              <w:t xml:space="preserve"> of the material fact or material change.</w:t>
            </w:r>
          </w:p>
        </w:tc>
      </w:tr>
      <w:tr w:rsidR="008520B3" w14:paraId="58D0A2E4" w14:textId="77777777" w:rsidTr="008520B3">
        <w:tc>
          <w:tcPr>
            <w:tcW w:w="9493" w:type="dxa"/>
          </w:tcPr>
          <w:p w14:paraId="50EFBFB5" w14:textId="77777777" w:rsidR="008520B3" w:rsidRPr="00BD36D9" w:rsidRDefault="008520B3" w:rsidP="002F26D0">
            <w:pPr>
              <w:rPr>
                <w:sz w:val="22"/>
                <w:szCs w:val="22"/>
              </w:rPr>
            </w:pPr>
            <w:r w:rsidRPr="00BD36D9">
              <w:rPr>
                <w:rStyle w:val="Emphasis"/>
                <w:sz w:val="22"/>
                <w:szCs w:val="22"/>
              </w:rPr>
              <w:t>(3)</w:t>
            </w:r>
            <w:r w:rsidRPr="00BD36D9">
              <w:rPr>
                <w:sz w:val="22"/>
                <w:szCs w:val="22"/>
              </w:rPr>
              <w:t xml:space="preserve"> A person does not contravene section 57.2 (2) or 57.3 (3) if the person</w:t>
            </w:r>
          </w:p>
          <w:p w14:paraId="189A753F" w14:textId="77777777" w:rsidR="008520B3" w:rsidRPr="00BD36D9" w:rsidRDefault="008520B3" w:rsidP="002F26D0">
            <w:pPr>
              <w:rPr>
                <w:sz w:val="22"/>
                <w:szCs w:val="22"/>
              </w:rPr>
            </w:pPr>
            <w:bookmarkStart w:id="152" w:name="d2e5934"/>
            <w:bookmarkEnd w:id="152"/>
            <w:r w:rsidRPr="00BD36D9">
              <w:rPr>
                <w:rStyle w:val="Emphasis"/>
                <w:sz w:val="22"/>
                <w:szCs w:val="22"/>
              </w:rPr>
              <w:t>(a)</w:t>
            </w:r>
            <w:r w:rsidRPr="00BD36D9">
              <w:rPr>
                <w:sz w:val="22"/>
                <w:szCs w:val="22"/>
              </w:rPr>
              <w:t xml:space="preserve"> enters into the transaction under a written automatic dividend reinvestment plan, written automatic purchase plan or other similar written automatic plan, in which the person agreed to participate before obtaining knowledge of the material fact, material change or material order information, or</w:t>
            </w:r>
          </w:p>
          <w:p w14:paraId="7890BA57" w14:textId="77777777" w:rsidR="008520B3" w:rsidRPr="00BD36D9" w:rsidRDefault="008520B3" w:rsidP="002F26D0">
            <w:pPr>
              <w:rPr>
                <w:sz w:val="22"/>
                <w:szCs w:val="22"/>
              </w:rPr>
            </w:pPr>
            <w:bookmarkStart w:id="153" w:name="d2e5943"/>
            <w:bookmarkEnd w:id="153"/>
            <w:r w:rsidRPr="00BD36D9">
              <w:rPr>
                <w:rStyle w:val="Emphasis"/>
                <w:sz w:val="22"/>
                <w:szCs w:val="22"/>
              </w:rPr>
              <w:t>(b)</w:t>
            </w:r>
            <w:r w:rsidRPr="00BD36D9">
              <w:rPr>
                <w:sz w:val="22"/>
                <w:szCs w:val="22"/>
              </w:rPr>
              <w:t xml:space="preserve"> enters into the transaction as a result of a written legal obligation</w:t>
            </w:r>
          </w:p>
          <w:p w14:paraId="63498E3E" w14:textId="77777777" w:rsidR="008520B3" w:rsidRPr="00BD36D9" w:rsidRDefault="008520B3" w:rsidP="002F26D0">
            <w:pPr>
              <w:ind w:left="720"/>
              <w:rPr>
                <w:sz w:val="22"/>
                <w:szCs w:val="22"/>
              </w:rPr>
            </w:pPr>
            <w:bookmarkStart w:id="154" w:name="d2e5952"/>
            <w:bookmarkEnd w:id="154"/>
            <w:r w:rsidRPr="00BD36D9">
              <w:rPr>
                <w:rStyle w:val="Emphasis"/>
                <w:sz w:val="22"/>
                <w:szCs w:val="22"/>
              </w:rPr>
              <w:t>(i)</w:t>
            </w:r>
            <w:r w:rsidRPr="00BD36D9">
              <w:rPr>
                <w:sz w:val="22"/>
                <w:szCs w:val="22"/>
              </w:rPr>
              <w:t xml:space="preserve"> imposed on the person, or</w:t>
            </w:r>
          </w:p>
          <w:p w14:paraId="445054C3" w14:textId="17E2DD6F" w:rsidR="008520B3" w:rsidRPr="00BD36D9" w:rsidRDefault="008520B3" w:rsidP="00845E2A">
            <w:pPr>
              <w:ind w:left="720"/>
              <w:rPr>
                <w:b/>
                <w:sz w:val="22"/>
                <w:szCs w:val="22"/>
              </w:rPr>
            </w:pPr>
            <w:bookmarkStart w:id="155" w:name="d2e5961"/>
            <w:bookmarkEnd w:id="155"/>
            <w:r w:rsidRPr="00BD36D9">
              <w:rPr>
                <w:rStyle w:val="Emphasis"/>
                <w:sz w:val="22"/>
                <w:szCs w:val="22"/>
              </w:rPr>
              <w:t>(ii)</w:t>
            </w:r>
            <w:r w:rsidRPr="00BD36D9">
              <w:rPr>
                <w:sz w:val="22"/>
                <w:szCs w:val="22"/>
              </w:rPr>
              <w:t xml:space="preserve"> that the person entered into before obtaining knowledge of the material fact, material change or material order information.</w:t>
            </w:r>
          </w:p>
        </w:tc>
      </w:tr>
      <w:tr w:rsidR="008520B3" w14:paraId="5F9DE5C7" w14:textId="77777777" w:rsidTr="008520B3">
        <w:tc>
          <w:tcPr>
            <w:tcW w:w="9493" w:type="dxa"/>
          </w:tcPr>
          <w:p w14:paraId="45B4C4B7" w14:textId="77777777" w:rsidR="008520B3" w:rsidRPr="00BD36D9" w:rsidRDefault="008520B3" w:rsidP="002F26D0">
            <w:pPr>
              <w:rPr>
                <w:sz w:val="22"/>
                <w:szCs w:val="22"/>
              </w:rPr>
            </w:pPr>
            <w:r w:rsidRPr="00BD36D9">
              <w:rPr>
                <w:rStyle w:val="Emphasis"/>
                <w:sz w:val="22"/>
                <w:szCs w:val="22"/>
              </w:rPr>
              <w:t>(4)</w:t>
            </w:r>
            <w:r w:rsidRPr="00BD36D9">
              <w:rPr>
                <w:sz w:val="22"/>
                <w:szCs w:val="22"/>
              </w:rPr>
              <w:t xml:space="preserve"> A person does not contravene section 57.2 (2) or 57.3 (3) if the person entered into the transaction</w:t>
            </w:r>
          </w:p>
          <w:p w14:paraId="42EB8316" w14:textId="77777777" w:rsidR="008520B3" w:rsidRPr="00BD36D9" w:rsidRDefault="008520B3" w:rsidP="002F26D0">
            <w:pPr>
              <w:rPr>
                <w:sz w:val="22"/>
                <w:szCs w:val="22"/>
              </w:rPr>
            </w:pPr>
            <w:bookmarkStart w:id="156" w:name="d2e5979"/>
            <w:bookmarkEnd w:id="156"/>
            <w:r w:rsidRPr="00BD36D9">
              <w:rPr>
                <w:rStyle w:val="Emphasis"/>
                <w:sz w:val="22"/>
                <w:szCs w:val="22"/>
              </w:rPr>
              <w:t>(a)</w:t>
            </w:r>
            <w:r w:rsidRPr="00BD36D9">
              <w:rPr>
                <w:sz w:val="22"/>
                <w:szCs w:val="22"/>
              </w:rPr>
              <w:t xml:space="preserve"> as agent under the specific unsolicited instructions of the principal,</w:t>
            </w:r>
          </w:p>
          <w:p w14:paraId="6010BE54" w14:textId="77777777" w:rsidR="008520B3" w:rsidRPr="00BD36D9" w:rsidRDefault="008520B3" w:rsidP="002F26D0">
            <w:pPr>
              <w:rPr>
                <w:sz w:val="22"/>
                <w:szCs w:val="22"/>
              </w:rPr>
            </w:pPr>
            <w:bookmarkStart w:id="157" w:name="d2e5989"/>
            <w:bookmarkEnd w:id="157"/>
            <w:r w:rsidRPr="00BD36D9">
              <w:rPr>
                <w:rStyle w:val="Emphasis"/>
                <w:sz w:val="22"/>
                <w:szCs w:val="22"/>
              </w:rPr>
              <w:t>(b)</w:t>
            </w:r>
            <w:r w:rsidRPr="00BD36D9">
              <w:rPr>
                <w:sz w:val="22"/>
                <w:szCs w:val="22"/>
              </w:rPr>
              <w:t xml:space="preserve"> as agent under specific instructions that the agent solicited from the principal before obtaining knowledge of the material fact, material change or material order information,</w:t>
            </w:r>
          </w:p>
          <w:p w14:paraId="7D628676" w14:textId="77777777" w:rsidR="008520B3" w:rsidRPr="00BD36D9" w:rsidRDefault="008520B3" w:rsidP="002F26D0">
            <w:pPr>
              <w:rPr>
                <w:sz w:val="22"/>
                <w:szCs w:val="22"/>
              </w:rPr>
            </w:pPr>
            <w:bookmarkStart w:id="158" w:name="d2e5998"/>
            <w:bookmarkEnd w:id="158"/>
            <w:r w:rsidRPr="00BD36D9">
              <w:rPr>
                <w:rStyle w:val="Emphasis"/>
                <w:sz w:val="22"/>
                <w:szCs w:val="22"/>
              </w:rPr>
              <w:t>(c)</w:t>
            </w:r>
            <w:r w:rsidRPr="00BD36D9">
              <w:rPr>
                <w:sz w:val="22"/>
                <w:szCs w:val="22"/>
              </w:rPr>
              <w:t xml:space="preserve"> as agent or trustee for another person because of that other person's participation in a written automatic dividend reinvestment plan, written automatic purchase plan or other similar written automatic plan, or</w:t>
            </w:r>
          </w:p>
          <w:p w14:paraId="2ABE3FAF" w14:textId="47CD56ED" w:rsidR="008520B3" w:rsidRPr="00BD36D9" w:rsidRDefault="008520B3" w:rsidP="005147B1">
            <w:pPr>
              <w:rPr>
                <w:b/>
                <w:sz w:val="22"/>
                <w:szCs w:val="22"/>
              </w:rPr>
            </w:pPr>
            <w:bookmarkStart w:id="159" w:name="d2e6007"/>
            <w:bookmarkEnd w:id="159"/>
            <w:r w:rsidRPr="00BD36D9">
              <w:rPr>
                <w:rStyle w:val="Emphasis"/>
                <w:sz w:val="22"/>
                <w:szCs w:val="22"/>
              </w:rPr>
              <w:t>(d)</w:t>
            </w:r>
            <w:r w:rsidRPr="00BD36D9">
              <w:rPr>
                <w:sz w:val="22"/>
                <w:szCs w:val="22"/>
              </w:rPr>
              <w:t xml:space="preserve"> as agent or trustee for another person to fulfill a written legal obligation of the other person.</w:t>
            </w:r>
          </w:p>
        </w:tc>
      </w:tr>
      <w:tr w:rsidR="008520B3" w14:paraId="446875E6" w14:textId="77777777" w:rsidTr="008520B3">
        <w:tc>
          <w:tcPr>
            <w:tcW w:w="9493" w:type="dxa"/>
          </w:tcPr>
          <w:p w14:paraId="65F26977" w14:textId="77777777" w:rsidR="008520B3" w:rsidRPr="00BD36D9" w:rsidRDefault="008520B3" w:rsidP="002F26D0">
            <w:pPr>
              <w:rPr>
                <w:sz w:val="22"/>
                <w:szCs w:val="22"/>
              </w:rPr>
            </w:pPr>
            <w:r w:rsidRPr="00BD36D9">
              <w:rPr>
                <w:rStyle w:val="Emphasis"/>
                <w:sz w:val="22"/>
                <w:szCs w:val="22"/>
              </w:rPr>
              <w:t>s.57.4(5)</w:t>
            </w:r>
            <w:r w:rsidRPr="00BD36D9">
              <w:rPr>
                <w:sz w:val="22"/>
                <w:szCs w:val="22"/>
              </w:rPr>
              <w:t xml:space="preserve"> </w:t>
            </w:r>
            <w:r w:rsidRPr="00BD36D9">
              <w:rPr>
                <w:b/>
                <w:sz w:val="22"/>
                <w:szCs w:val="22"/>
              </w:rPr>
              <w:t>A person that is not an individual</w:t>
            </w:r>
            <w:r w:rsidRPr="00BD36D9">
              <w:rPr>
                <w:sz w:val="22"/>
                <w:szCs w:val="22"/>
              </w:rPr>
              <w:t xml:space="preserve"> does not contravene section 57.2 (2) or (5) or 57.3 (3) or (5) if no individual involved in making the decision to enter into the transaction or make the recommendation on behalf of the person</w:t>
            </w:r>
          </w:p>
          <w:p w14:paraId="1FC4DFB0" w14:textId="77777777" w:rsidR="008520B3" w:rsidRPr="00BD36D9" w:rsidRDefault="008520B3" w:rsidP="008520B3">
            <w:pPr>
              <w:rPr>
                <w:sz w:val="22"/>
                <w:szCs w:val="22"/>
              </w:rPr>
            </w:pPr>
            <w:bookmarkStart w:id="160" w:name="d2e6025"/>
            <w:bookmarkEnd w:id="160"/>
            <w:r w:rsidRPr="00BD36D9">
              <w:rPr>
                <w:rStyle w:val="Emphasis"/>
                <w:sz w:val="22"/>
                <w:szCs w:val="22"/>
              </w:rPr>
              <w:lastRenderedPageBreak/>
              <w:t>(a)</w:t>
            </w:r>
            <w:r w:rsidRPr="00BD36D9">
              <w:rPr>
                <w:sz w:val="22"/>
                <w:szCs w:val="22"/>
              </w:rPr>
              <w:t xml:space="preserve"> has knowledge of the material fact, material change or material order information, </w:t>
            </w:r>
            <w:r w:rsidRPr="00BD36D9">
              <w:rPr>
                <w:b/>
                <w:sz w:val="22"/>
                <w:szCs w:val="22"/>
              </w:rPr>
              <w:t>and</w:t>
            </w:r>
          </w:p>
          <w:p w14:paraId="7AF92E0C" w14:textId="5EC6142A" w:rsidR="008520B3" w:rsidRPr="00BD36D9" w:rsidRDefault="008520B3" w:rsidP="008520B3">
            <w:pPr>
              <w:rPr>
                <w:b/>
                <w:sz w:val="22"/>
                <w:szCs w:val="22"/>
              </w:rPr>
            </w:pPr>
            <w:bookmarkStart w:id="161" w:name="d2e6034"/>
            <w:bookmarkEnd w:id="161"/>
            <w:r w:rsidRPr="00BD36D9">
              <w:rPr>
                <w:rStyle w:val="Emphasis"/>
                <w:sz w:val="22"/>
                <w:szCs w:val="22"/>
              </w:rPr>
              <w:t>(b)</w:t>
            </w:r>
            <w:r w:rsidRPr="00BD36D9">
              <w:rPr>
                <w:sz w:val="22"/>
                <w:szCs w:val="22"/>
              </w:rPr>
              <w:t xml:space="preserve"> is acting on the recommendation or encouragement of an individual who has that information.</w:t>
            </w:r>
          </w:p>
        </w:tc>
      </w:tr>
      <w:tr w:rsidR="008520B3" w14:paraId="06B56F37" w14:textId="77777777" w:rsidTr="008520B3">
        <w:tc>
          <w:tcPr>
            <w:tcW w:w="9493" w:type="dxa"/>
          </w:tcPr>
          <w:p w14:paraId="637EFC30" w14:textId="77777777" w:rsidR="008520B3" w:rsidRPr="00BD36D9" w:rsidRDefault="008520B3" w:rsidP="002F26D0">
            <w:pPr>
              <w:rPr>
                <w:sz w:val="22"/>
                <w:szCs w:val="22"/>
              </w:rPr>
            </w:pPr>
            <w:r w:rsidRPr="00BD36D9">
              <w:rPr>
                <w:rStyle w:val="Emphasis"/>
                <w:sz w:val="22"/>
                <w:szCs w:val="22"/>
              </w:rPr>
              <w:lastRenderedPageBreak/>
              <w:t>(6)</w:t>
            </w:r>
            <w:r w:rsidRPr="00BD36D9">
              <w:rPr>
                <w:sz w:val="22"/>
                <w:szCs w:val="22"/>
              </w:rPr>
              <w:t xml:space="preserve"> A person does not contravene section 57.3 (3) if, at the time the person enters into the transaction, the person reasonably believes that</w:t>
            </w:r>
          </w:p>
          <w:p w14:paraId="199DA477" w14:textId="77777777" w:rsidR="008520B3" w:rsidRPr="00BD36D9" w:rsidRDefault="008520B3" w:rsidP="002F26D0">
            <w:pPr>
              <w:rPr>
                <w:sz w:val="22"/>
                <w:szCs w:val="22"/>
              </w:rPr>
            </w:pPr>
            <w:bookmarkStart w:id="162" w:name="d2e6053"/>
            <w:bookmarkEnd w:id="162"/>
            <w:r w:rsidRPr="00BD36D9">
              <w:rPr>
                <w:rStyle w:val="Emphasis"/>
                <w:sz w:val="22"/>
                <w:szCs w:val="22"/>
              </w:rPr>
              <w:t>(a)</w:t>
            </w:r>
            <w:r w:rsidRPr="00BD36D9">
              <w:rPr>
                <w:sz w:val="22"/>
                <w:szCs w:val="22"/>
              </w:rPr>
              <w:t xml:space="preserve"> the investor has consented to the person entering into the transaction, and</w:t>
            </w:r>
          </w:p>
          <w:p w14:paraId="7699D60C" w14:textId="4FBB39B4" w:rsidR="008520B3" w:rsidRPr="00BD36D9" w:rsidRDefault="008520B3" w:rsidP="005147B1">
            <w:pPr>
              <w:rPr>
                <w:b/>
                <w:sz w:val="22"/>
                <w:szCs w:val="22"/>
              </w:rPr>
            </w:pPr>
            <w:bookmarkStart w:id="163" w:name="d2e6062"/>
            <w:bookmarkEnd w:id="163"/>
            <w:r w:rsidRPr="00BD36D9">
              <w:rPr>
                <w:rStyle w:val="Emphasis"/>
                <w:sz w:val="22"/>
                <w:szCs w:val="22"/>
              </w:rPr>
              <w:t>(b)</w:t>
            </w:r>
            <w:r w:rsidRPr="00BD36D9">
              <w:rPr>
                <w:sz w:val="22"/>
                <w:szCs w:val="22"/>
              </w:rPr>
              <w:t xml:space="preserve"> the other party to the transaction knows of the material order information.</w:t>
            </w:r>
          </w:p>
        </w:tc>
      </w:tr>
      <w:tr w:rsidR="008520B3" w14:paraId="42A89D55" w14:textId="77777777" w:rsidTr="008520B3">
        <w:tc>
          <w:tcPr>
            <w:tcW w:w="9493" w:type="dxa"/>
          </w:tcPr>
          <w:p w14:paraId="07343BC4" w14:textId="77777777" w:rsidR="008520B3" w:rsidRPr="00BD36D9" w:rsidRDefault="008520B3" w:rsidP="002F26D0">
            <w:pPr>
              <w:rPr>
                <w:sz w:val="22"/>
                <w:szCs w:val="22"/>
              </w:rPr>
            </w:pPr>
            <w:r w:rsidRPr="00BD36D9">
              <w:rPr>
                <w:rStyle w:val="Emphasis"/>
                <w:sz w:val="22"/>
                <w:szCs w:val="22"/>
              </w:rPr>
              <w:t>(7)</w:t>
            </w:r>
            <w:r w:rsidRPr="00BD36D9">
              <w:rPr>
                <w:sz w:val="22"/>
                <w:szCs w:val="22"/>
              </w:rPr>
              <w:t xml:space="preserve"> A person does not contravene section 57.3 (4) if, at the time the person informs the other person of the material order information,</w:t>
            </w:r>
          </w:p>
          <w:p w14:paraId="79E56FB1" w14:textId="77777777" w:rsidR="008520B3" w:rsidRPr="00BD36D9" w:rsidRDefault="008520B3" w:rsidP="002F26D0">
            <w:pPr>
              <w:rPr>
                <w:sz w:val="22"/>
                <w:szCs w:val="22"/>
              </w:rPr>
            </w:pPr>
            <w:bookmarkStart w:id="164" w:name="d2e6080"/>
            <w:bookmarkEnd w:id="164"/>
            <w:r w:rsidRPr="00BD36D9">
              <w:rPr>
                <w:rStyle w:val="Emphasis"/>
                <w:sz w:val="22"/>
                <w:szCs w:val="22"/>
              </w:rPr>
              <w:t>(a)</w:t>
            </w:r>
            <w:r w:rsidRPr="00BD36D9">
              <w:rPr>
                <w:sz w:val="22"/>
                <w:szCs w:val="22"/>
              </w:rPr>
              <w:t xml:space="preserve"> the person reasonably believes that the investor has consented to the person informing the other person, and</w:t>
            </w:r>
          </w:p>
          <w:p w14:paraId="2BC1BE27" w14:textId="71FAE0EB" w:rsidR="008520B3" w:rsidRPr="00BD36D9" w:rsidRDefault="008520B3" w:rsidP="005147B1">
            <w:pPr>
              <w:rPr>
                <w:b/>
                <w:sz w:val="22"/>
                <w:szCs w:val="22"/>
              </w:rPr>
            </w:pPr>
            <w:bookmarkStart w:id="165" w:name="d2e6089"/>
            <w:bookmarkEnd w:id="165"/>
            <w:r w:rsidRPr="00BD36D9">
              <w:rPr>
                <w:rStyle w:val="Emphasis"/>
                <w:sz w:val="22"/>
                <w:szCs w:val="22"/>
              </w:rPr>
              <w:t>(b)</w:t>
            </w:r>
            <w:r w:rsidRPr="00BD36D9">
              <w:rPr>
                <w:sz w:val="22"/>
                <w:szCs w:val="22"/>
              </w:rPr>
              <w:t xml:space="preserve"> the person informs the other person that both the person and the other person are connected to the investor for the purposes of section 57.3.</w:t>
            </w:r>
          </w:p>
        </w:tc>
      </w:tr>
      <w:tr w:rsidR="008520B3" w14:paraId="53C36AF2" w14:textId="77777777" w:rsidTr="008520B3">
        <w:tc>
          <w:tcPr>
            <w:tcW w:w="9493" w:type="dxa"/>
          </w:tcPr>
          <w:p w14:paraId="411FABED" w14:textId="77777777" w:rsidR="008520B3" w:rsidRPr="00BD36D9" w:rsidRDefault="008520B3" w:rsidP="002F26D0">
            <w:pPr>
              <w:rPr>
                <w:sz w:val="22"/>
                <w:szCs w:val="22"/>
              </w:rPr>
            </w:pPr>
            <w:r w:rsidRPr="00BD36D9">
              <w:rPr>
                <w:rStyle w:val="Emphasis"/>
                <w:sz w:val="22"/>
                <w:szCs w:val="22"/>
              </w:rPr>
              <w:t>(8)</w:t>
            </w:r>
            <w:r w:rsidRPr="00BD36D9">
              <w:rPr>
                <w:sz w:val="22"/>
                <w:szCs w:val="22"/>
              </w:rPr>
              <w:t xml:space="preserve"> A person does not contravene section 57.3 (5) if, at the time the person recommends or encourages the other person to enter into a transaction,</w:t>
            </w:r>
          </w:p>
          <w:p w14:paraId="771375F7" w14:textId="77777777" w:rsidR="008520B3" w:rsidRPr="00BD36D9" w:rsidRDefault="008520B3" w:rsidP="002F26D0">
            <w:pPr>
              <w:rPr>
                <w:sz w:val="22"/>
                <w:szCs w:val="22"/>
              </w:rPr>
            </w:pPr>
            <w:bookmarkStart w:id="166" w:name="d2e6108"/>
            <w:bookmarkEnd w:id="166"/>
            <w:r w:rsidRPr="00BD36D9">
              <w:rPr>
                <w:rStyle w:val="Emphasis"/>
                <w:sz w:val="22"/>
                <w:szCs w:val="22"/>
              </w:rPr>
              <w:t>(a)</w:t>
            </w:r>
            <w:r w:rsidRPr="00BD36D9">
              <w:rPr>
                <w:sz w:val="22"/>
                <w:szCs w:val="22"/>
              </w:rPr>
              <w:t xml:space="preserve"> the person reasonably believes that the investor has consented to the person recommending or encouraging, and</w:t>
            </w:r>
          </w:p>
          <w:p w14:paraId="40A180E3" w14:textId="77777777" w:rsidR="008520B3" w:rsidRPr="00BD36D9" w:rsidRDefault="008520B3" w:rsidP="002F26D0">
            <w:pPr>
              <w:rPr>
                <w:sz w:val="22"/>
                <w:szCs w:val="22"/>
              </w:rPr>
            </w:pPr>
            <w:bookmarkStart w:id="167" w:name="d2e6117"/>
            <w:bookmarkEnd w:id="167"/>
            <w:r w:rsidRPr="00BD36D9">
              <w:rPr>
                <w:rStyle w:val="Emphasis"/>
                <w:sz w:val="22"/>
                <w:szCs w:val="22"/>
              </w:rPr>
              <w:t>(b)</w:t>
            </w:r>
            <w:r w:rsidRPr="00BD36D9">
              <w:rPr>
                <w:sz w:val="22"/>
                <w:szCs w:val="22"/>
              </w:rPr>
              <w:t xml:space="preserve"> the person informs the other person</w:t>
            </w:r>
          </w:p>
          <w:p w14:paraId="0EDA5D8F" w14:textId="77777777" w:rsidR="008520B3" w:rsidRPr="00BD36D9" w:rsidRDefault="008520B3" w:rsidP="002F26D0">
            <w:pPr>
              <w:ind w:left="720"/>
              <w:rPr>
                <w:sz w:val="22"/>
                <w:szCs w:val="22"/>
              </w:rPr>
            </w:pPr>
            <w:bookmarkStart w:id="168" w:name="d2e6126"/>
            <w:bookmarkEnd w:id="168"/>
            <w:r w:rsidRPr="00BD36D9">
              <w:rPr>
                <w:rStyle w:val="Emphasis"/>
                <w:sz w:val="22"/>
                <w:szCs w:val="22"/>
              </w:rPr>
              <w:t>(i)</w:t>
            </w:r>
            <w:r w:rsidRPr="00BD36D9">
              <w:rPr>
                <w:sz w:val="22"/>
                <w:szCs w:val="22"/>
              </w:rPr>
              <w:t xml:space="preserve"> of the material order information, and</w:t>
            </w:r>
          </w:p>
          <w:p w14:paraId="4BFD6974" w14:textId="6A43E94C" w:rsidR="008520B3" w:rsidRPr="00BD36D9" w:rsidRDefault="008520B3" w:rsidP="00845E2A">
            <w:pPr>
              <w:ind w:left="720"/>
              <w:rPr>
                <w:b/>
                <w:sz w:val="22"/>
                <w:szCs w:val="22"/>
              </w:rPr>
            </w:pPr>
            <w:bookmarkStart w:id="169" w:name="d2e6135"/>
            <w:bookmarkEnd w:id="169"/>
            <w:r w:rsidRPr="00BD36D9">
              <w:rPr>
                <w:rStyle w:val="Emphasis"/>
                <w:sz w:val="22"/>
                <w:szCs w:val="22"/>
              </w:rPr>
              <w:t>(ii)</w:t>
            </w:r>
            <w:r w:rsidRPr="00BD36D9">
              <w:rPr>
                <w:sz w:val="22"/>
                <w:szCs w:val="22"/>
              </w:rPr>
              <w:t xml:space="preserve"> that both the person and the other person are connected to the investor for the purposes of section 57.3.</w:t>
            </w:r>
          </w:p>
        </w:tc>
      </w:tr>
      <w:tr w:rsidR="00BD36D9" w14:paraId="3D8465E9" w14:textId="77777777" w:rsidTr="008520B3">
        <w:tc>
          <w:tcPr>
            <w:tcW w:w="9493" w:type="dxa"/>
          </w:tcPr>
          <w:p w14:paraId="67261460" w14:textId="77777777" w:rsidR="00BD36D9" w:rsidRPr="00BD36D9" w:rsidRDefault="00BD36D9" w:rsidP="00BD36D9">
            <w:pPr>
              <w:rPr>
                <w:b/>
                <w:sz w:val="22"/>
                <w:szCs w:val="22"/>
              </w:rPr>
            </w:pPr>
            <w:r w:rsidRPr="00BD36D9">
              <w:rPr>
                <w:b/>
                <w:sz w:val="22"/>
                <w:szCs w:val="22"/>
              </w:rPr>
              <w:t>Due diligence defence for insider trading</w:t>
            </w:r>
          </w:p>
          <w:p w14:paraId="0CEE69A9" w14:textId="077E9D0C" w:rsidR="00BD36D9" w:rsidRPr="00BD36D9" w:rsidRDefault="00BD36D9" w:rsidP="00BD36D9">
            <w:pPr>
              <w:rPr>
                <w:b/>
                <w:sz w:val="22"/>
                <w:szCs w:val="22"/>
              </w:rPr>
            </w:pPr>
            <w:r w:rsidRPr="00BD36D9">
              <w:rPr>
                <w:rStyle w:val="Emphasis"/>
                <w:sz w:val="22"/>
                <w:szCs w:val="22"/>
              </w:rPr>
              <w:t>136.2 </w:t>
            </w:r>
            <w:r w:rsidRPr="00BD36D9">
              <w:rPr>
                <w:sz w:val="22"/>
                <w:szCs w:val="22"/>
              </w:rPr>
              <w:t>A person is not liable under section 136 or 136.1 (1) if, after a reasonable investigation occurring before the person</w:t>
            </w:r>
          </w:p>
          <w:p w14:paraId="315840DA" w14:textId="77777777" w:rsidR="00BD36D9" w:rsidRPr="00BD36D9" w:rsidRDefault="00BD36D9" w:rsidP="00BD36D9">
            <w:pPr>
              <w:ind w:left="720"/>
              <w:rPr>
                <w:sz w:val="22"/>
                <w:szCs w:val="22"/>
              </w:rPr>
            </w:pPr>
            <w:bookmarkStart w:id="170" w:name="d2e9970"/>
            <w:bookmarkEnd w:id="170"/>
            <w:r w:rsidRPr="00BD36D9">
              <w:rPr>
                <w:rStyle w:val="Emphasis"/>
                <w:sz w:val="22"/>
                <w:szCs w:val="22"/>
              </w:rPr>
              <w:t>(a)</w:t>
            </w:r>
            <w:r w:rsidRPr="00BD36D9">
              <w:rPr>
                <w:sz w:val="22"/>
                <w:szCs w:val="22"/>
              </w:rPr>
              <w:t xml:space="preserve"> entered into the transaction,</w:t>
            </w:r>
          </w:p>
          <w:p w14:paraId="21BCB779" w14:textId="77777777" w:rsidR="00BD36D9" w:rsidRPr="00BD36D9" w:rsidRDefault="00BD36D9" w:rsidP="00BD36D9">
            <w:pPr>
              <w:ind w:left="720"/>
              <w:rPr>
                <w:sz w:val="22"/>
                <w:szCs w:val="22"/>
              </w:rPr>
            </w:pPr>
            <w:bookmarkStart w:id="171" w:name="d2e9979"/>
            <w:bookmarkEnd w:id="171"/>
            <w:r w:rsidRPr="00BD36D9">
              <w:rPr>
                <w:rStyle w:val="Emphasis"/>
                <w:sz w:val="22"/>
                <w:szCs w:val="22"/>
              </w:rPr>
              <w:t>(b)</w:t>
            </w:r>
            <w:r w:rsidRPr="00BD36D9">
              <w:rPr>
                <w:sz w:val="22"/>
                <w:szCs w:val="22"/>
              </w:rPr>
              <w:t xml:space="preserve"> informed another person of the material fact or material change, or</w:t>
            </w:r>
          </w:p>
          <w:p w14:paraId="5FD77359" w14:textId="77777777" w:rsidR="00BD36D9" w:rsidRPr="00BD36D9" w:rsidRDefault="00BD36D9" w:rsidP="00BD36D9">
            <w:pPr>
              <w:ind w:left="720"/>
              <w:rPr>
                <w:sz w:val="22"/>
                <w:szCs w:val="22"/>
              </w:rPr>
            </w:pPr>
            <w:bookmarkStart w:id="172" w:name="d2e9989"/>
            <w:bookmarkEnd w:id="172"/>
            <w:r w:rsidRPr="00BD36D9">
              <w:rPr>
                <w:rStyle w:val="Emphasis"/>
                <w:sz w:val="22"/>
                <w:szCs w:val="22"/>
              </w:rPr>
              <w:t>(c)</w:t>
            </w:r>
            <w:r w:rsidRPr="00BD36D9">
              <w:rPr>
                <w:sz w:val="22"/>
                <w:szCs w:val="22"/>
              </w:rPr>
              <w:t xml:space="preserve"> recommended or encouraged a transaction,</w:t>
            </w:r>
          </w:p>
          <w:p w14:paraId="3B8D79BF" w14:textId="43472853" w:rsidR="00BD36D9" w:rsidRPr="00BD36D9" w:rsidRDefault="00BD36D9" w:rsidP="002F26D0">
            <w:pPr>
              <w:rPr>
                <w:rStyle w:val="Emphasis"/>
                <w:b w:val="0"/>
                <w:color w:val="auto"/>
                <w:sz w:val="22"/>
                <w:szCs w:val="22"/>
              </w:rPr>
            </w:pPr>
            <w:r w:rsidRPr="00BD36D9">
              <w:rPr>
                <w:sz w:val="22"/>
                <w:szCs w:val="22"/>
              </w:rPr>
              <w:t>the person had no reasonable grounds to believe that the material fact or material change had not been generally disclosed.</w:t>
            </w:r>
          </w:p>
        </w:tc>
      </w:tr>
    </w:tbl>
    <w:p w14:paraId="26E92598" w14:textId="77777777" w:rsidR="005A6861" w:rsidRPr="005A6861" w:rsidRDefault="005A6861" w:rsidP="005147B1"/>
    <w:p w14:paraId="3E325BAF" w14:textId="32D361C6" w:rsidR="00DB2DD6" w:rsidRPr="00F13ABC" w:rsidRDefault="00F13ABC" w:rsidP="00DB2DD6">
      <w:pPr>
        <w:rPr>
          <w:b/>
        </w:rPr>
      </w:pPr>
      <w:r w:rsidRPr="00FA5E64">
        <w:rPr>
          <w:b/>
          <w:highlight w:val="green"/>
        </w:rPr>
        <w:t>(B) Common Law Defences</w:t>
      </w:r>
      <w:bookmarkStart w:id="173" w:name="d2e5924"/>
      <w:bookmarkStart w:id="174" w:name="d2e5970"/>
      <w:bookmarkStart w:id="175" w:name="d2e6071"/>
      <w:bookmarkStart w:id="176" w:name="d2e6099"/>
      <w:bookmarkEnd w:id="173"/>
      <w:bookmarkEnd w:id="174"/>
      <w:bookmarkEnd w:id="175"/>
      <w:bookmarkEnd w:id="176"/>
      <w:r w:rsidR="00F5037D">
        <w:t xml:space="preserve">                                                                                                                                                   </w:t>
      </w:r>
    </w:p>
    <w:p w14:paraId="46D30C1B" w14:textId="4FD15FCE" w:rsidR="00D658B9" w:rsidRPr="000C3EF3" w:rsidRDefault="000C3EF3" w:rsidP="00D658B9">
      <w:pPr>
        <w:rPr>
          <w:b/>
          <w:color w:val="000000" w:themeColor="text1"/>
        </w:rPr>
      </w:pPr>
      <w:r w:rsidRPr="000C3EF3">
        <w:rPr>
          <w:b/>
          <w:color w:val="000000" w:themeColor="text1"/>
          <w:highlight w:val="yellow"/>
        </w:rPr>
        <w:t xml:space="preserve">(1) </w:t>
      </w:r>
      <w:r w:rsidR="00211876">
        <w:rPr>
          <w:b/>
          <w:color w:val="000000" w:themeColor="text1"/>
          <w:highlight w:val="yellow"/>
        </w:rPr>
        <w:t>Tipping in the n</w:t>
      </w:r>
      <w:r w:rsidR="00DB2DD6" w:rsidRPr="000C3EF3">
        <w:rPr>
          <w:b/>
          <w:color w:val="000000" w:themeColor="text1"/>
          <w:highlight w:val="yellow"/>
        </w:rPr>
        <w:t>ecessary course of biz</w:t>
      </w:r>
      <w:r w:rsidR="00DB2DD6" w:rsidRPr="000C3EF3">
        <w:rPr>
          <w:b/>
          <w:color w:val="000000" w:themeColor="text1"/>
        </w:rPr>
        <w:t xml:space="preserve"> </w:t>
      </w:r>
    </w:p>
    <w:p w14:paraId="1C5D4F53" w14:textId="70D6591A" w:rsidR="00C23AC3" w:rsidRDefault="00C23AC3" w:rsidP="00C23AC3">
      <w:r w:rsidRPr="0032222E">
        <w:rPr>
          <w:rStyle w:val="Emphasis"/>
          <w:highlight w:val="white"/>
        </w:rPr>
        <w:t>NP 51-201</w:t>
      </w:r>
      <w:r>
        <w:rPr>
          <w:rStyle w:val="Emphasis"/>
          <w:highlight w:val="white"/>
        </w:rPr>
        <w:t>, s.3.3</w:t>
      </w:r>
      <w:r w:rsidRPr="0032222E">
        <w:rPr>
          <w:rStyle w:val="Emphasis"/>
          <w:highlight w:val="white"/>
        </w:rPr>
        <w:t>:</w:t>
      </w:r>
      <w:r w:rsidRPr="00B66B2E">
        <w:rPr>
          <w:b/>
          <w:highlight w:val="white"/>
        </w:rPr>
        <w:t xml:space="preserve"> </w:t>
      </w:r>
      <w:r w:rsidRPr="00C23AC3">
        <w:rPr>
          <w:u w:val="single"/>
        </w:rPr>
        <w:t xml:space="preserve">The “tipping” provision </w:t>
      </w:r>
      <w:r w:rsidRPr="00C23AC3">
        <w:rPr>
          <w:color w:val="2E74B5" w:themeColor="accent1" w:themeShade="BF"/>
          <w:u w:val="single"/>
        </w:rPr>
        <w:t>[s.</w:t>
      </w:r>
      <w:r w:rsidRPr="00C23AC3">
        <w:rPr>
          <w:rStyle w:val="Emphasis"/>
          <w:b w:val="0"/>
          <w:color w:val="2E74B5" w:themeColor="accent1" w:themeShade="BF"/>
          <w:u w:val="single"/>
        </w:rPr>
        <w:t>57.2 (3)]</w:t>
      </w:r>
      <w:r w:rsidRPr="00C23AC3">
        <w:rPr>
          <w:color w:val="2E74B5" w:themeColor="accent1" w:themeShade="BF"/>
          <w:u w:val="single"/>
        </w:rPr>
        <w:t xml:space="preserve"> </w:t>
      </w:r>
      <w:r w:rsidRPr="00C23AC3">
        <w:rPr>
          <w:u w:val="single"/>
        </w:rPr>
        <w:t>allows a company to make a selective disclosure if doing so is in the “necessary course of business”. The question of whether a particular disclosure is being made in the necessary course of business is a mixed question of law and fact that must be determined in each case and in light of the policy reasons for the tipping provisions.</w:t>
      </w:r>
      <w:r w:rsidRPr="00C23AC3">
        <w:t xml:space="preserve"> Tipping is prohibited so that everyone in the market has equal access to, and opportunity to act upon, material information. Insider trading and tipping prohibitions are designed to ensure that anyone who has access to material undisclosed information does not trade or assist others in trading to the disadvantage of investors generally. </w:t>
      </w:r>
    </w:p>
    <w:p w14:paraId="5C017288" w14:textId="46C20FC2" w:rsidR="00C23AC3" w:rsidRDefault="00C23AC3" w:rsidP="00C23AC3">
      <w:pPr>
        <w:rPr>
          <w:lang w:val="en-CA" w:eastAsia="en-CA"/>
        </w:rPr>
      </w:pPr>
      <w:r w:rsidRPr="0032222E">
        <w:rPr>
          <w:rStyle w:val="Emphasis"/>
        </w:rPr>
        <w:t>NP 51-201</w:t>
      </w:r>
      <w:r>
        <w:rPr>
          <w:rStyle w:val="Emphasis"/>
        </w:rPr>
        <w:t>,</w:t>
      </w:r>
      <w:r w:rsidRPr="0032222E">
        <w:rPr>
          <w:rStyle w:val="Emphasis"/>
        </w:rPr>
        <w:t xml:space="preserve"> </w:t>
      </w:r>
      <w:r>
        <w:rPr>
          <w:rStyle w:val="Emphasis"/>
        </w:rPr>
        <w:t>s.</w:t>
      </w:r>
      <w:r w:rsidRPr="0032222E">
        <w:rPr>
          <w:rStyle w:val="Emphasis"/>
        </w:rPr>
        <w:t>3.3(2)</w:t>
      </w:r>
      <w:r w:rsidRPr="00527EBA">
        <w:rPr>
          <w:color w:val="7030A0"/>
          <w:lang w:val="en-CA" w:eastAsia="en-CA"/>
        </w:rPr>
        <w:t xml:space="preserve"> </w:t>
      </w:r>
      <w:r>
        <w:rPr>
          <w:lang w:val="en-CA" w:eastAsia="en-CA"/>
        </w:rPr>
        <w:t xml:space="preserve">provides a list of communications that are </w:t>
      </w:r>
      <w:r w:rsidRPr="004F7FE5">
        <w:rPr>
          <w:u w:val="single"/>
          <w:lang w:val="en-CA" w:eastAsia="en-CA"/>
        </w:rPr>
        <w:t>generally covered by the necessary course of biz exemption:</w:t>
      </w:r>
      <w:r>
        <w:rPr>
          <w:lang w:val="en-CA" w:eastAsia="en-CA"/>
        </w:rPr>
        <w:t xml:space="preserve"> </w:t>
      </w:r>
      <w:r w:rsidRPr="00E17CAD">
        <w:rPr>
          <w:b/>
          <w:lang w:val="en-CA" w:eastAsia="en-CA"/>
        </w:rPr>
        <w:t>(a)</w:t>
      </w:r>
      <w:r>
        <w:rPr>
          <w:lang w:val="en-CA" w:eastAsia="en-CA"/>
        </w:rPr>
        <w:t xml:space="preserve"> V</w:t>
      </w:r>
      <w:r w:rsidRPr="007A6505">
        <w:rPr>
          <w:lang w:val="en-CA" w:eastAsia="en-CA"/>
        </w:rPr>
        <w:t xml:space="preserve">endors, suppliers, </w:t>
      </w:r>
      <w:r w:rsidRPr="00E17CAD">
        <w:rPr>
          <w:b/>
          <w:lang w:val="en-CA" w:eastAsia="en-CA"/>
        </w:rPr>
        <w:t>(b)</w:t>
      </w:r>
      <w:r w:rsidRPr="007A6505">
        <w:rPr>
          <w:lang w:val="en-CA" w:eastAsia="en-CA"/>
        </w:rPr>
        <w:t xml:space="preserve"> EE, OFRs, and board members, </w:t>
      </w:r>
      <w:r w:rsidRPr="00E17CAD">
        <w:rPr>
          <w:b/>
          <w:lang w:val="en-CA" w:eastAsia="en-CA"/>
        </w:rPr>
        <w:t>(c)</w:t>
      </w:r>
      <w:r w:rsidRPr="007A6505">
        <w:rPr>
          <w:lang w:val="en-CA" w:eastAsia="en-CA"/>
        </w:rPr>
        <w:t xml:space="preserve"> lenders, legal counsel, auditors, UW’s, financial and other professionals </w:t>
      </w:r>
      <w:r w:rsidRPr="00E17CAD">
        <w:rPr>
          <w:b/>
          <w:lang w:val="en-CA" w:eastAsia="en-CA"/>
        </w:rPr>
        <w:t>(d)</w:t>
      </w:r>
      <w:r w:rsidRPr="007A6505">
        <w:rPr>
          <w:lang w:val="en-CA" w:eastAsia="en-CA"/>
        </w:rPr>
        <w:t xml:space="preserve"> parties to negotiations </w:t>
      </w:r>
      <w:r w:rsidRPr="00E17CAD">
        <w:rPr>
          <w:b/>
          <w:lang w:val="en-CA" w:eastAsia="en-CA"/>
        </w:rPr>
        <w:t>(e)</w:t>
      </w:r>
      <w:r w:rsidRPr="007A6505">
        <w:rPr>
          <w:lang w:val="en-CA" w:eastAsia="en-CA"/>
        </w:rPr>
        <w:t xml:space="preserve"> labour unions and industry associates, </w:t>
      </w:r>
      <w:r w:rsidRPr="00E17CAD">
        <w:rPr>
          <w:b/>
          <w:lang w:val="en-CA" w:eastAsia="en-CA"/>
        </w:rPr>
        <w:t>(f)</w:t>
      </w:r>
      <w:r w:rsidRPr="007A6505">
        <w:rPr>
          <w:lang w:val="en-CA" w:eastAsia="en-CA"/>
        </w:rPr>
        <w:t xml:space="preserve"> Government agencies and non-gov’t regulators </w:t>
      </w:r>
      <w:r w:rsidRPr="00E17CAD">
        <w:rPr>
          <w:b/>
          <w:lang w:val="en-CA" w:eastAsia="en-CA"/>
        </w:rPr>
        <w:t>(g)</w:t>
      </w:r>
      <w:r w:rsidRPr="007A6505">
        <w:rPr>
          <w:lang w:val="en-CA" w:eastAsia="en-CA"/>
        </w:rPr>
        <w:t xml:space="preserve"> Credit rating agencies (provided that the info is disclosed for purpose of rating debt securities)</w:t>
      </w:r>
    </w:p>
    <w:p w14:paraId="1C2A11CA" w14:textId="287D9E6F" w:rsidR="004F7FE5" w:rsidRPr="00C23AC3" w:rsidRDefault="004F7FE5" w:rsidP="00C23AC3">
      <w:pPr>
        <w:rPr>
          <w:lang w:val="en-CA" w:eastAsia="en-CA"/>
        </w:rPr>
      </w:pPr>
      <w:r w:rsidRPr="0032222E">
        <w:rPr>
          <w:rStyle w:val="Emphasis"/>
        </w:rPr>
        <w:lastRenderedPageBreak/>
        <w:t>NP 51-201</w:t>
      </w:r>
      <w:r>
        <w:rPr>
          <w:rStyle w:val="Emphasis"/>
        </w:rPr>
        <w:t>,</w:t>
      </w:r>
      <w:r w:rsidRPr="0032222E">
        <w:rPr>
          <w:rStyle w:val="Emphasis"/>
        </w:rPr>
        <w:t xml:space="preserve"> </w:t>
      </w:r>
      <w:r>
        <w:rPr>
          <w:rStyle w:val="Emphasis"/>
        </w:rPr>
        <w:t>s.3.3(5</w:t>
      </w:r>
      <w:r w:rsidRPr="0032222E">
        <w:rPr>
          <w:rStyle w:val="Emphasis"/>
        </w:rPr>
        <w:t>)</w:t>
      </w:r>
      <w:r w:rsidRPr="00527EBA">
        <w:rPr>
          <w:color w:val="7030A0"/>
          <w:lang w:val="en-CA" w:eastAsia="en-CA"/>
        </w:rPr>
        <w:t xml:space="preserve"> </w:t>
      </w:r>
      <w:r w:rsidRPr="004F7FE5">
        <w:rPr>
          <w:u w:val="single"/>
          <w:lang w:val="en-CA" w:eastAsia="en-CA"/>
        </w:rPr>
        <w:t xml:space="preserve">BUT not </w:t>
      </w:r>
      <w:r w:rsidRPr="004F7FE5">
        <w:rPr>
          <w:lang w:val="en-CA" w:eastAsia="en-CA"/>
        </w:rPr>
        <w:t>analysts,</w:t>
      </w:r>
      <w:r>
        <w:rPr>
          <w:lang w:val="en-CA" w:eastAsia="en-CA"/>
        </w:rPr>
        <w:t xml:space="preserve"> institutional investors or other securities market professionals.</w:t>
      </w:r>
    </w:p>
    <w:p w14:paraId="7633C550" w14:textId="3B2588B9" w:rsidR="004F7FE5" w:rsidRDefault="00C23AC3" w:rsidP="0032222E">
      <w:pPr>
        <w:rPr>
          <w:szCs w:val="12"/>
        </w:rPr>
      </w:pPr>
      <w:r>
        <w:rPr>
          <w:szCs w:val="12"/>
        </w:rPr>
        <w:t xml:space="preserve">Per </w:t>
      </w:r>
      <w:r w:rsidRPr="0032222E">
        <w:rPr>
          <w:rStyle w:val="Emphasis"/>
        </w:rPr>
        <w:t>NP 51-201</w:t>
      </w:r>
      <w:r>
        <w:rPr>
          <w:rStyle w:val="Emphasis"/>
        </w:rPr>
        <w:t>, s.</w:t>
      </w:r>
      <w:r w:rsidRPr="0032222E">
        <w:rPr>
          <w:rStyle w:val="Emphasis"/>
        </w:rPr>
        <w:t>3.4</w:t>
      </w:r>
      <w:r>
        <w:rPr>
          <w:szCs w:val="12"/>
        </w:rPr>
        <w:t>, g</w:t>
      </w:r>
      <w:r w:rsidR="0032222E" w:rsidRPr="00B00E19">
        <w:rPr>
          <w:szCs w:val="12"/>
        </w:rPr>
        <w:t>ood to make them s</w:t>
      </w:r>
      <w:r w:rsidR="0032222E">
        <w:rPr>
          <w:szCs w:val="12"/>
        </w:rPr>
        <w:t>i</w:t>
      </w:r>
      <w:r>
        <w:rPr>
          <w:szCs w:val="12"/>
        </w:rPr>
        <w:t xml:space="preserve">gn a confidentiality agreement. </w:t>
      </w:r>
    </w:p>
    <w:p w14:paraId="1AFCB85A" w14:textId="399E272C" w:rsidR="0032222E" w:rsidRPr="0032222E" w:rsidRDefault="0032222E" w:rsidP="004F7FE5">
      <w:r w:rsidRPr="0032222E">
        <w:rPr>
          <w:b/>
          <w:color w:val="000000" w:themeColor="text1"/>
        </w:rPr>
        <w:t xml:space="preserve">Royal Trust Co: </w:t>
      </w:r>
      <w:r w:rsidR="004F7FE5">
        <w:rPr>
          <w:color w:val="000000" w:themeColor="text1"/>
        </w:rPr>
        <w:t xml:space="preserve">disclosure of </w:t>
      </w:r>
      <w:r w:rsidRPr="0032222E">
        <w:t>information to</w:t>
      </w:r>
      <w:r w:rsidR="004F7FE5">
        <w:t xml:space="preserve"> a SH as part of an attempt to defend against a takeover bid was</w:t>
      </w:r>
      <w:r w:rsidRPr="0032222E">
        <w:t xml:space="preserve"> not held to be in the necessary course of biz. </w:t>
      </w:r>
      <w:r>
        <w:t>(p.370)</w:t>
      </w:r>
    </w:p>
    <w:p w14:paraId="6C391AC0" w14:textId="2F2F2577" w:rsidR="0032222E" w:rsidRPr="0032222E" w:rsidRDefault="0032222E" w:rsidP="004F7FE5">
      <w:r w:rsidRPr="001A2134">
        <w:rPr>
          <w:color w:val="000000" w:themeColor="text1"/>
        </w:rPr>
        <w:t>Re George</w:t>
      </w:r>
      <w:r w:rsidRPr="0032222E">
        <w:rPr>
          <w:color w:val="000000" w:themeColor="text1"/>
        </w:rPr>
        <w:t>:</w:t>
      </w:r>
      <w:r w:rsidRPr="0032222E">
        <w:rPr>
          <w:b/>
          <w:color w:val="000000" w:themeColor="text1"/>
        </w:rPr>
        <w:t xml:space="preserve"> </w:t>
      </w:r>
      <w:r w:rsidRPr="0032222E">
        <w:t xml:space="preserve">Sharing biz of the firm with analysts to tell others in the industry is not in the necessary course of biz. </w:t>
      </w:r>
      <w:r>
        <w:t>(footnote 176, p.372)</w:t>
      </w:r>
    </w:p>
    <w:p w14:paraId="7E207CB0" w14:textId="4A8D1519" w:rsidR="000C3EF3" w:rsidRPr="000C3EF3" w:rsidRDefault="000C3EF3" w:rsidP="000C3EF3">
      <w:pPr>
        <w:pBdr>
          <w:top w:val="single" w:sz="4" w:space="1" w:color="auto"/>
        </w:pBdr>
        <w:rPr>
          <w:b/>
          <w:color w:val="000000" w:themeColor="text1"/>
        </w:rPr>
      </w:pPr>
      <w:r w:rsidRPr="000C3EF3">
        <w:rPr>
          <w:b/>
          <w:color w:val="000000" w:themeColor="text1"/>
          <w:highlight w:val="yellow"/>
        </w:rPr>
        <w:t>(2) Reasonable mistake of fact regarding materiality</w:t>
      </w:r>
      <w:r w:rsidRPr="000C3EF3">
        <w:rPr>
          <w:b/>
          <w:color w:val="000000" w:themeColor="text1"/>
        </w:rPr>
        <w:t xml:space="preserve"> </w:t>
      </w:r>
    </w:p>
    <w:p w14:paraId="3F5C6120" w14:textId="77777777" w:rsidR="000C3EF3" w:rsidRPr="00AD4A51" w:rsidRDefault="000C3EF3" w:rsidP="000C3EF3">
      <w:r w:rsidRPr="000C3EF3">
        <w:rPr>
          <w:b/>
        </w:rPr>
        <w:t xml:space="preserve">Lewis v. </w:t>
      </w:r>
      <w:r w:rsidRPr="008E4FD4">
        <w:rPr>
          <w:b/>
        </w:rPr>
        <w:t>Fingold,</w:t>
      </w:r>
      <w:r w:rsidRPr="008E4FD4">
        <w:t xml:space="preserve"> (</w:t>
      </w:r>
      <w:r w:rsidRPr="00AD4A51">
        <w:t>OSCB 1999)</w:t>
      </w:r>
    </w:p>
    <w:p w14:paraId="5606E5C3" w14:textId="77777777" w:rsidR="000C3EF3" w:rsidRPr="00AD4A51" w:rsidRDefault="000C3EF3" w:rsidP="001E636F">
      <w:pPr>
        <w:pStyle w:val="ListParagraph"/>
        <w:numPr>
          <w:ilvl w:val="0"/>
          <w:numId w:val="146"/>
        </w:numPr>
      </w:pPr>
      <w:r w:rsidRPr="000B3DDE">
        <w:rPr>
          <w:highlight w:val="white"/>
        </w:rPr>
        <w:t>Director became aware of information at a board meeting, sold shares in the company before the disclosure of this information</w:t>
      </w:r>
    </w:p>
    <w:p w14:paraId="61A93B36" w14:textId="77777777" w:rsidR="000C3EF3" w:rsidRPr="00AD4A51" w:rsidRDefault="000C3EF3" w:rsidP="001E636F">
      <w:pPr>
        <w:pStyle w:val="ListParagraph"/>
        <w:numPr>
          <w:ilvl w:val="0"/>
          <w:numId w:val="146"/>
        </w:numPr>
      </w:pPr>
      <w:r w:rsidRPr="00622C21">
        <w:rPr>
          <w:b/>
        </w:rPr>
        <w:t xml:space="preserve">Provides </w:t>
      </w:r>
      <w:r w:rsidRPr="00622C21">
        <w:rPr>
          <w:b/>
          <w:u w:val="single"/>
        </w:rPr>
        <w:t>defense of reasonable mistake of fact</w:t>
      </w:r>
      <w:r w:rsidRPr="00622C21">
        <w:rPr>
          <w:b/>
        </w:rPr>
        <w:t>: Ontario Court of Justice has held it to be a defence if the SRP can prove it “had a genuine reasonable belief” that the information in question was not material</w:t>
      </w:r>
      <w:r w:rsidRPr="00AD4A51">
        <w:t xml:space="preserve"> (recall: definition of “material fact” is subjective, not objective, in this context).</w:t>
      </w:r>
    </w:p>
    <w:p w14:paraId="34516A7F" w14:textId="77777777" w:rsidR="000C3EF3" w:rsidRPr="00AD4A51" w:rsidRDefault="000C3EF3" w:rsidP="001E636F">
      <w:pPr>
        <w:pStyle w:val="ListParagraph"/>
        <w:numPr>
          <w:ilvl w:val="1"/>
          <w:numId w:val="146"/>
        </w:numPr>
      </w:pPr>
      <w:r w:rsidRPr="000B3DDE">
        <w:rPr>
          <w:highlight w:val="white"/>
        </w:rPr>
        <w:t xml:space="preserve">Did he believe that this information would have a substantial effect on the company’s share price? </w:t>
      </w:r>
    </w:p>
    <w:p w14:paraId="326F68D9" w14:textId="77777777" w:rsidR="000C3EF3" w:rsidRPr="000B3DDE" w:rsidRDefault="000C3EF3" w:rsidP="001E636F">
      <w:pPr>
        <w:pStyle w:val="ListParagraph"/>
        <w:numPr>
          <w:ilvl w:val="1"/>
          <w:numId w:val="146"/>
        </w:numPr>
        <w:rPr>
          <w:highlight w:val="white"/>
        </w:rPr>
      </w:pPr>
      <w:r w:rsidRPr="000B3DDE">
        <w:rPr>
          <w:highlight w:val="white"/>
        </w:rPr>
        <w:t>Onus on accused to show on a BoP that she had a reasonable belief that the information did not constitute a material fact</w:t>
      </w:r>
    </w:p>
    <w:p w14:paraId="77161715" w14:textId="77777777" w:rsidR="000C3EF3" w:rsidRPr="00746286" w:rsidRDefault="000C3EF3" w:rsidP="000C3EF3">
      <w:pPr>
        <w:rPr>
          <w:b/>
        </w:rPr>
      </w:pPr>
      <w:r w:rsidRPr="000C3EF3">
        <w:rPr>
          <w:b/>
        </w:rPr>
        <w:t>Harpor</w:t>
      </w:r>
    </w:p>
    <w:p w14:paraId="2580810F" w14:textId="77777777" w:rsidR="000C3EF3" w:rsidRDefault="000C3EF3" w:rsidP="001E636F">
      <w:pPr>
        <w:pStyle w:val="ListParagraph"/>
        <w:numPr>
          <w:ilvl w:val="0"/>
          <w:numId w:val="171"/>
        </w:numPr>
      </w:pPr>
      <w:r>
        <w:t xml:space="preserve">Drilling results disclosed </w:t>
      </w:r>
    </w:p>
    <w:p w14:paraId="4DE3DCD0" w14:textId="77777777" w:rsidR="000C3EF3" w:rsidRDefault="000C3EF3" w:rsidP="001E636F">
      <w:pPr>
        <w:pStyle w:val="ListParagraph"/>
        <w:numPr>
          <w:ilvl w:val="0"/>
          <w:numId w:val="171"/>
        </w:numPr>
      </w:pPr>
      <w:r>
        <w:t xml:space="preserve">Negative results and he thought that they were wrong, so did not disclose </w:t>
      </w:r>
    </w:p>
    <w:p w14:paraId="399AF287" w14:textId="77777777" w:rsidR="000C3EF3" w:rsidRDefault="000C3EF3" w:rsidP="001E636F">
      <w:pPr>
        <w:pStyle w:val="ListParagraph"/>
        <w:numPr>
          <w:ilvl w:val="0"/>
          <w:numId w:val="171"/>
        </w:numPr>
      </w:pPr>
      <w:r>
        <w:t xml:space="preserve">By the time disclosed, price down and by that time Mr.P had sold his shares </w:t>
      </w:r>
    </w:p>
    <w:p w14:paraId="0856EC27" w14:textId="77777777" w:rsidR="000C3EF3" w:rsidRDefault="000C3EF3" w:rsidP="001E636F">
      <w:pPr>
        <w:pStyle w:val="ListParagraph"/>
        <w:numPr>
          <w:ilvl w:val="0"/>
          <w:numId w:val="171"/>
        </w:numPr>
      </w:pPr>
      <w:r>
        <w:t xml:space="preserve">Mr.P argued reasonable mistake of fact – he had a reasonable basis that the geologist was wrong </w:t>
      </w:r>
    </w:p>
    <w:p w14:paraId="09AE561C" w14:textId="77777777" w:rsidR="000C3EF3" w:rsidRPr="0072561C" w:rsidRDefault="000C3EF3" w:rsidP="001E636F">
      <w:pPr>
        <w:pStyle w:val="ListParagraph"/>
        <w:numPr>
          <w:ilvl w:val="0"/>
          <w:numId w:val="171"/>
        </w:numPr>
      </w:pPr>
      <w:r>
        <w:t xml:space="preserve">H: his belief of geologist findings was not significant was not reasonable </w:t>
      </w:r>
    </w:p>
    <w:p w14:paraId="4CCFBB86" w14:textId="77777777" w:rsidR="00D658B9" w:rsidRPr="00F13ABC" w:rsidRDefault="00D658B9" w:rsidP="00237C49"/>
    <w:p w14:paraId="10C5C3B5" w14:textId="2E553D2D" w:rsidR="00DB2DD6" w:rsidRPr="00211876" w:rsidRDefault="00211876" w:rsidP="008E4FD4">
      <w:pPr>
        <w:pBdr>
          <w:top w:val="single" w:sz="4" w:space="1" w:color="auto"/>
        </w:pBdr>
        <w:rPr>
          <w:b/>
        </w:rPr>
      </w:pPr>
      <w:r w:rsidRPr="00211876">
        <w:rPr>
          <w:b/>
          <w:highlight w:val="yellow"/>
        </w:rPr>
        <w:t xml:space="preserve">(3) </w:t>
      </w:r>
      <w:r w:rsidR="00DB2DD6" w:rsidRPr="00211876">
        <w:rPr>
          <w:b/>
          <w:highlight w:val="yellow"/>
        </w:rPr>
        <w:t>Tippee unaware that tipper was a special relationship person</w:t>
      </w:r>
      <w:r w:rsidR="00DB2DD6" w:rsidRPr="00211876">
        <w:rPr>
          <w:b/>
        </w:rPr>
        <w:t xml:space="preserve"> </w:t>
      </w:r>
    </w:p>
    <w:p w14:paraId="58090E9A" w14:textId="36F2382D" w:rsidR="005263AE" w:rsidRPr="00211876" w:rsidRDefault="00377BA0" w:rsidP="001E636F">
      <w:pPr>
        <w:pStyle w:val="ListParagraph"/>
        <w:numPr>
          <w:ilvl w:val="0"/>
          <w:numId w:val="146"/>
        </w:numPr>
      </w:pPr>
      <w:r w:rsidRPr="00377BA0">
        <w:rPr>
          <w:b/>
        </w:rPr>
        <w:t>Tippee</w:t>
      </w:r>
      <w:r>
        <w:t xml:space="preserve"> cannot be liable either for illegal IT or tipping another person, if the </w:t>
      </w:r>
      <w:r w:rsidRPr="00377BA0">
        <w:rPr>
          <w:b/>
        </w:rPr>
        <w:t>original tipee</w:t>
      </w:r>
      <w:r>
        <w:t xml:space="preserve"> did not know and could not have reasonably known that the </w:t>
      </w:r>
      <w:r w:rsidRPr="00377BA0">
        <w:rPr>
          <w:b/>
        </w:rPr>
        <w:t>original tipper</w:t>
      </w:r>
      <w:r>
        <w:t xml:space="preserve"> was a special relationship person. But the original tipper would still be liable. (p.372)</w:t>
      </w:r>
    </w:p>
    <w:p w14:paraId="4E290CFD" w14:textId="760D8147" w:rsidR="00DD4634" w:rsidRDefault="00DD4634" w:rsidP="00200ADC"/>
    <w:p w14:paraId="4BF4F54A" w14:textId="002E8177" w:rsidR="000B3DDE" w:rsidRPr="000B3DDE" w:rsidRDefault="000B3DDE" w:rsidP="000B3DDE">
      <w:pPr>
        <w:rPr>
          <w:color w:val="FF9300"/>
          <w:sz w:val="28"/>
        </w:rPr>
      </w:pPr>
      <w:r w:rsidRPr="000B3DDE">
        <w:rPr>
          <w:b/>
          <w:bCs/>
          <w:color w:val="942092"/>
          <w:sz w:val="28"/>
        </w:rPr>
        <w:t>*</w:t>
      </w:r>
      <w:r>
        <w:rPr>
          <w:b/>
          <w:bCs/>
          <w:color w:val="942092"/>
          <w:sz w:val="28"/>
        </w:rPr>
        <w:t>Criminal Liability</w:t>
      </w:r>
      <w:r w:rsidRPr="000B3DDE">
        <w:rPr>
          <w:b/>
          <w:color w:val="942092"/>
          <w:sz w:val="28"/>
        </w:rPr>
        <w:t>*</w:t>
      </w:r>
      <w:r w:rsidRPr="000B3DDE">
        <w:rPr>
          <w:color w:val="FF9300"/>
          <w:sz w:val="28"/>
        </w:rPr>
        <w:t xml:space="preserve"> </w:t>
      </w:r>
    </w:p>
    <w:p w14:paraId="52AF6031" w14:textId="1610D08F" w:rsidR="00DB2DD6" w:rsidRDefault="000B3DDE" w:rsidP="000B3DDE">
      <w:r>
        <w:t>important differences: extension to all issuers, not just reporting issuers; importation of mens rea</w:t>
      </w:r>
    </w:p>
    <w:p w14:paraId="71592B3F" w14:textId="04DCFD49" w:rsidR="00191056" w:rsidRDefault="00191056" w:rsidP="001E636F">
      <w:pPr>
        <w:pStyle w:val="ListParagraph"/>
        <w:numPr>
          <w:ilvl w:val="0"/>
          <w:numId w:val="147"/>
        </w:numPr>
      </w:pPr>
      <w:r>
        <w:t xml:space="preserve">elements of criminal provision are hard to prove </w:t>
      </w:r>
    </w:p>
    <w:p w14:paraId="29BF3C6C" w14:textId="01A88ABA" w:rsidR="00C05C5D" w:rsidRDefault="00191056" w:rsidP="001E636F">
      <w:pPr>
        <w:pStyle w:val="ListParagraph"/>
        <w:numPr>
          <w:ilvl w:val="0"/>
          <w:numId w:val="147"/>
        </w:numPr>
      </w:pPr>
      <w:r>
        <w:t>pp. 373-375</w:t>
      </w:r>
    </w:p>
    <w:p w14:paraId="3F1D44BB" w14:textId="60E27F64" w:rsidR="00191056" w:rsidRDefault="00191056" w:rsidP="0058365A">
      <w:pPr>
        <w:pStyle w:val="Heading2"/>
      </w:pPr>
      <w:bookmarkStart w:id="177" w:name="_Toc480301479"/>
      <w:r w:rsidRPr="0058365A">
        <w:t>Sanctions for illegal IT</w:t>
      </w:r>
      <w:bookmarkEnd w:id="177"/>
    </w:p>
    <w:p w14:paraId="1198390E" w14:textId="77777777" w:rsidR="00C07BF2" w:rsidRPr="00C07BF2" w:rsidRDefault="00C07BF2" w:rsidP="00C07BF2">
      <w:pPr>
        <w:spacing w:before="60" w:after="60"/>
      </w:pPr>
      <w:r w:rsidRPr="00C07BF2">
        <w:t>The following sanctions may apply if X is found guilty of illegal insider trading or tipping in contravention of BCSA s. 57.2.</w:t>
      </w:r>
    </w:p>
    <w:p w14:paraId="5D52ACBD" w14:textId="5899F2A5" w:rsidR="00C07BF2" w:rsidRPr="00C07BF2" w:rsidRDefault="00C07BF2" w:rsidP="001E636F">
      <w:pPr>
        <w:pStyle w:val="ListParagraph"/>
        <w:numPr>
          <w:ilvl w:val="0"/>
          <w:numId w:val="269"/>
        </w:numPr>
        <w:spacing w:before="60" w:after="60"/>
        <w:rPr>
          <w:b/>
          <w:u w:val="single"/>
        </w:rPr>
      </w:pPr>
      <w:r w:rsidRPr="00C07BF2">
        <w:rPr>
          <w:b/>
          <w:u w:val="single"/>
        </w:rPr>
        <w:lastRenderedPageBreak/>
        <w:t xml:space="preserve">Administrative Sanctions under the BCSA </w:t>
      </w:r>
      <w:r w:rsidRPr="00C07BF2">
        <w:rPr>
          <w:u w:val="single"/>
        </w:rPr>
        <w:t>(most common)</w:t>
      </w:r>
      <w:r>
        <w:rPr>
          <w:u w:val="single"/>
        </w:rPr>
        <w:t xml:space="preserve">: </w:t>
      </w:r>
      <w:r w:rsidRPr="00C07BF2">
        <w:t xml:space="preserve">X may face administrative sanctions under the BCSA. Under s. 161, the regulator may make various </w:t>
      </w:r>
      <w:r w:rsidRPr="00C07BF2">
        <w:rPr>
          <w:b/>
        </w:rPr>
        <w:t xml:space="preserve">enforcement orders </w:t>
      </w:r>
      <w:r w:rsidRPr="00C07BF2">
        <w:t xml:space="preserve">when it is in the public interest to do so. For example, the regulator may suspend, restrict or terminate the X’s registration, exclude X from trading in BC markets, remove X or prohibit X from acting as a director or officer of an issuer, or reprimand X. Under s. 162, the regulator may impose fines up to $1 million for each contravention of the Act if it determines that doing so is in the public interest. For example, Donnini was subject to a 15 year suspension for illegal insider trading. </w:t>
      </w:r>
    </w:p>
    <w:p w14:paraId="3B73264A" w14:textId="0B61CDCA" w:rsidR="00C07BF2" w:rsidRPr="00C07BF2" w:rsidRDefault="00C07BF2" w:rsidP="001E636F">
      <w:pPr>
        <w:pStyle w:val="ListParagraph"/>
        <w:numPr>
          <w:ilvl w:val="0"/>
          <w:numId w:val="269"/>
        </w:numPr>
        <w:spacing w:before="60" w:after="60"/>
        <w:contextualSpacing w:val="0"/>
        <w:rPr>
          <w:b/>
          <w:u w:val="single"/>
        </w:rPr>
      </w:pPr>
      <w:r w:rsidRPr="00C07BF2">
        <w:rPr>
          <w:b/>
          <w:u w:val="single"/>
        </w:rPr>
        <w:t>Criminal Sanctions under the Criminal Code</w:t>
      </w:r>
      <w:r>
        <w:rPr>
          <w:b/>
          <w:u w:val="single"/>
        </w:rPr>
        <w:t xml:space="preserve">: </w:t>
      </w:r>
      <w:r w:rsidRPr="00C07BF2">
        <w:t xml:space="preserve">X may be prosecuted under the s. 382.1 of the </w:t>
      </w:r>
      <w:r w:rsidRPr="00C07BF2">
        <w:rPr>
          <w:i/>
        </w:rPr>
        <w:t xml:space="preserve">Criminal Code. </w:t>
      </w:r>
      <w:r w:rsidRPr="00C07BF2">
        <w:t xml:space="preserve"> Prohibited insider trading under s. 382.1(1) is an indictable offence, and the offender may be liable to imprisonment for a term not exceeding 10 years. Tipping under s. 382.1(2) is a hybrid offence for which the offender may be liable to imprisonment for a term not exceeding 5 years. The prosecution must establish that the accused </w:t>
      </w:r>
      <w:r w:rsidRPr="00C07BF2">
        <w:rPr>
          <w:i/>
        </w:rPr>
        <w:t xml:space="preserve">knowingly </w:t>
      </w:r>
      <w:r w:rsidRPr="00C07BF2">
        <w:t xml:space="preserve">used or passed on undisclosed material information. </w:t>
      </w:r>
    </w:p>
    <w:p w14:paraId="0A0B9B3B" w14:textId="0FE280C9" w:rsidR="00C07BF2" w:rsidRPr="00C07BF2" w:rsidRDefault="00C07BF2" w:rsidP="001E636F">
      <w:pPr>
        <w:pStyle w:val="ListParagraph"/>
        <w:numPr>
          <w:ilvl w:val="0"/>
          <w:numId w:val="269"/>
        </w:numPr>
        <w:spacing w:before="60" w:after="60"/>
        <w:contextualSpacing w:val="0"/>
        <w:rPr>
          <w:b/>
          <w:u w:val="single"/>
        </w:rPr>
      </w:pPr>
      <w:r w:rsidRPr="00C07BF2">
        <w:rPr>
          <w:b/>
          <w:u w:val="single"/>
        </w:rPr>
        <w:t>Quasi-Criminal Sanctions under the BCSA</w:t>
      </w:r>
      <w:r>
        <w:rPr>
          <w:b/>
          <w:u w:val="single"/>
        </w:rPr>
        <w:t xml:space="preserve">: </w:t>
      </w:r>
      <w:r w:rsidRPr="00C07BF2">
        <w:t xml:space="preserve">X may be prosecuted under the quasi-criminal provisions set out in s. 155 of the BCSA. Under s. 155(5), the maximum penalty for a contravention of s. 57.2 is a fine not more than the greater of $3 million and an amount equal to triple any profit made by X thanks to the contravention, or imprisonment for not more than 3 years, or both. </w:t>
      </w:r>
    </w:p>
    <w:p w14:paraId="3BA36CFE" w14:textId="7B1E5EEF" w:rsidR="00C07BF2" w:rsidRPr="00C07BF2" w:rsidRDefault="00C07BF2" w:rsidP="001E636F">
      <w:pPr>
        <w:pStyle w:val="ListParagraph"/>
        <w:numPr>
          <w:ilvl w:val="0"/>
          <w:numId w:val="269"/>
        </w:numPr>
        <w:spacing w:before="60" w:after="60"/>
        <w:contextualSpacing w:val="0"/>
        <w:rPr>
          <w:b/>
          <w:u w:val="single"/>
        </w:rPr>
      </w:pPr>
      <w:r w:rsidRPr="00C07BF2">
        <w:rPr>
          <w:b/>
          <w:u w:val="single"/>
        </w:rPr>
        <w:t>Civil Court Proceedings</w:t>
      </w:r>
      <w:r>
        <w:rPr>
          <w:b/>
          <w:u w:val="single"/>
        </w:rPr>
        <w:t xml:space="preserve">: </w:t>
      </w:r>
      <w:r w:rsidRPr="00C07BF2">
        <w:t xml:space="preserve">X may face civil court proceedings initiated by the regulator if it determines that it is in the public interest to do so. Under s. 157 of the BCSA, the regulator may apply to the BC Supreme Court for an order that X has contravened a provision in the act, an order that X pay the regulator any amount obtained, directly or indirectly, as a result of the contravention, an order setting aside a trade, or an on order that X otherwise rectify the contravention to the extent that rectification is possible. </w:t>
      </w:r>
    </w:p>
    <w:p w14:paraId="6AE9420F" w14:textId="6F72E2E0" w:rsidR="00C07BF2" w:rsidRPr="00C07BF2" w:rsidRDefault="00C07BF2" w:rsidP="001E636F">
      <w:pPr>
        <w:pStyle w:val="ListParagraph"/>
        <w:numPr>
          <w:ilvl w:val="0"/>
          <w:numId w:val="269"/>
        </w:numPr>
        <w:spacing w:before="60" w:after="60"/>
        <w:contextualSpacing w:val="0"/>
        <w:rPr>
          <w:b/>
          <w:u w:val="single"/>
        </w:rPr>
      </w:pPr>
      <w:r w:rsidRPr="00C07BF2">
        <w:rPr>
          <w:b/>
          <w:u w:val="single"/>
        </w:rPr>
        <w:t>Statutory Civil Liability</w:t>
      </w:r>
      <w:r>
        <w:rPr>
          <w:b/>
          <w:u w:val="single"/>
        </w:rPr>
        <w:t xml:space="preserve">: </w:t>
      </w:r>
      <w:r w:rsidRPr="00C07BF2">
        <w:t xml:space="preserve">X may face civil liability. Section 136 of the BCSA provides that a plaintiff may recover losses against X. The amount payable by X would be the less of the losses incurred by the plaintiff or an amount determined in accordance to the regulation (but a change in market price </w:t>
      </w:r>
      <w:r w:rsidRPr="00C07BF2">
        <w:rPr>
          <w:i/>
        </w:rPr>
        <w:t xml:space="preserve">unrelated </w:t>
      </w:r>
      <w:r w:rsidRPr="00C07BF2">
        <w:t>to the material information is not attributable to damages).</w:t>
      </w:r>
    </w:p>
    <w:p w14:paraId="2AC5C366" w14:textId="72553142" w:rsidR="00C05C5D" w:rsidRDefault="00A05E0C" w:rsidP="00A05E0C">
      <w:pPr>
        <w:pStyle w:val="Heading2"/>
      </w:pPr>
      <w:bookmarkStart w:id="178" w:name="_Toc480301480"/>
      <w:r>
        <w:t>Criticisms of &amp; emerging issues relating to illegal IT</w:t>
      </w:r>
      <w:bookmarkEnd w:id="178"/>
      <w:r>
        <w:t xml:space="preserve"> </w:t>
      </w:r>
    </w:p>
    <w:p w14:paraId="42452B72" w14:textId="6BCDF794" w:rsidR="00A05E0C" w:rsidRDefault="00D17BC1" w:rsidP="00A05E0C">
      <w:pPr>
        <w:rPr>
          <w:u w:val="single"/>
        </w:rPr>
      </w:pPr>
      <w:r>
        <w:rPr>
          <w:u w:val="single"/>
        </w:rPr>
        <w:t xml:space="preserve">Desirability of IT regulation </w:t>
      </w:r>
    </w:p>
    <w:p w14:paraId="2CC3E6F2" w14:textId="12FF6BB5" w:rsidR="00D17BC1" w:rsidRDefault="00D17BC1" w:rsidP="001E636F">
      <w:pPr>
        <w:pStyle w:val="ListParagraph"/>
        <w:numPr>
          <w:ilvl w:val="0"/>
          <w:numId w:val="148"/>
        </w:numPr>
      </w:pPr>
      <w:r>
        <w:t>Advocates of eliminating IT regulation advance 3 arguments (P.377)</w:t>
      </w:r>
    </w:p>
    <w:p w14:paraId="6BD3CA94" w14:textId="77777777" w:rsidR="00D17BC1" w:rsidRDefault="00D17BC1" w:rsidP="005D34E6"/>
    <w:p w14:paraId="19BA55CB" w14:textId="139D4BE2" w:rsidR="005D34E6" w:rsidRDefault="005D34E6" w:rsidP="005D34E6">
      <w:pPr>
        <w:rPr>
          <w:u w:val="single"/>
        </w:rPr>
      </w:pPr>
      <w:r>
        <w:rPr>
          <w:u w:val="single"/>
        </w:rPr>
        <w:t>Investigation &amp; enforcement techniques</w:t>
      </w:r>
    </w:p>
    <w:p w14:paraId="1C7A1C53" w14:textId="349D2DAD" w:rsidR="005D34E6" w:rsidRPr="005D34E6" w:rsidRDefault="005D34E6" w:rsidP="001E636F">
      <w:pPr>
        <w:pStyle w:val="ListParagraph"/>
        <w:numPr>
          <w:ilvl w:val="0"/>
          <w:numId w:val="148"/>
        </w:numPr>
      </w:pPr>
      <w:r>
        <w:t>P.379</w:t>
      </w:r>
    </w:p>
    <w:p w14:paraId="13297538" w14:textId="77777777" w:rsidR="000B3DDE" w:rsidRDefault="000B3DDE" w:rsidP="000B3DDE"/>
    <w:p w14:paraId="315B294C" w14:textId="0DEF9194" w:rsidR="008340C6" w:rsidRDefault="008340C6" w:rsidP="000B3DDE">
      <w:pPr>
        <w:rPr>
          <w:u w:val="single"/>
        </w:rPr>
      </w:pPr>
      <w:r>
        <w:rPr>
          <w:u w:val="single"/>
        </w:rPr>
        <w:t xml:space="preserve">Imperial evidence the IT regime is imperfect </w:t>
      </w:r>
    </w:p>
    <w:p w14:paraId="3AB08E51" w14:textId="04A3ADA2" w:rsidR="008340C6" w:rsidRDefault="008340C6" w:rsidP="001E636F">
      <w:pPr>
        <w:pStyle w:val="ListParagraph"/>
        <w:numPr>
          <w:ilvl w:val="0"/>
          <w:numId w:val="148"/>
        </w:numPr>
      </w:pPr>
      <w:r>
        <w:t>P.380</w:t>
      </w:r>
    </w:p>
    <w:p w14:paraId="23B43653" w14:textId="1263189E" w:rsidR="003D6F37" w:rsidRPr="00292C1C" w:rsidRDefault="006328B4" w:rsidP="00292C1C">
      <w:pPr>
        <w:pStyle w:val="Heading2"/>
      </w:pPr>
      <w:bookmarkStart w:id="179" w:name="_Toc480301481"/>
      <w:r>
        <w:lastRenderedPageBreak/>
        <w:t>How can an issuer minimize the potential for insider trading?</w:t>
      </w:r>
      <w:bookmarkEnd w:id="179"/>
      <w:r>
        <w:t xml:space="preserve"> </w:t>
      </w:r>
    </w:p>
    <w:p w14:paraId="5E3D8A04" w14:textId="7EB41C9E" w:rsidR="0032222E" w:rsidRDefault="0032222E" w:rsidP="00292C1C">
      <w:pPr>
        <w:pStyle w:val="Normal1"/>
        <w:widowControl w:val="0"/>
        <w:spacing w:line="240" w:lineRule="auto"/>
        <w:rPr>
          <w:rFonts w:asciiTheme="minorHAnsi" w:hAnsiTheme="minorHAnsi"/>
          <w:b/>
          <w:sz w:val="24"/>
          <w:szCs w:val="24"/>
          <w:u w:val="single"/>
        </w:rPr>
      </w:pPr>
      <w:r w:rsidRPr="0032222E">
        <w:rPr>
          <w:rFonts w:asciiTheme="minorHAnsi" w:hAnsiTheme="minorHAnsi"/>
          <w:b/>
          <w:sz w:val="24"/>
          <w:szCs w:val="24"/>
          <w:u w:val="single"/>
        </w:rPr>
        <w:t>Best Practices for Countering Insider Trading</w:t>
      </w:r>
    </w:p>
    <w:p w14:paraId="5EBAD494" w14:textId="013A9717" w:rsidR="00292C1C" w:rsidRDefault="0021363C" w:rsidP="00292C1C">
      <w:pPr>
        <w:pStyle w:val="Normal1"/>
        <w:widowControl w:val="0"/>
        <w:spacing w:line="240" w:lineRule="auto"/>
        <w:rPr>
          <w:rFonts w:asciiTheme="minorHAnsi" w:hAnsiTheme="minorHAnsi"/>
          <w:b/>
          <w:sz w:val="24"/>
          <w:szCs w:val="24"/>
        </w:rPr>
      </w:pPr>
      <w:r>
        <w:rPr>
          <w:rFonts w:asciiTheme="minorHAnsi" w:hAnsiTheme="minorHAnsi"/>
          <w:b/>
          <w:sz w:val="24"/>
          <w:szCs w:val="24"/>
        </w:rPr>
        <w:t xml:space="preserve">(1) </w:t>
      </w:r>
      <w:r w:rsidR="00292C1C" w:rsidRPr="002909C1">
        <w:rPr>
          <w:rFonts w:asciiTheme="minorHAnsi" w:hAnsiTheme="minorHAnsi"/>
          <w:b/>
          <w:sz w:val="24"/>
          <w:szCs w:val="24"/>
        </w:rPr>
        <w:t xml:space="preserve">Disclosure </w:t>
      </w:r>
      <w:r w:rsidR="002909C1">
        <w:rPr>
          <w:rFonts w:asciiTheme="minorHAnsi" w:hAnsiTheme="minorHAnsi"/>
          <w:b/>
          <w:sz w:val="24"/>
          <w:szCs w:val="24"/>
        </w:rPr>
        <w:t>policy</w:t>
      </w:r>
    </w:p>
    <w:p w14:paraId="27EBF85B" w14:textId="43970956" w:rsidR="002909C1" w:rsidRPr="0021363C" w:rsidRDefault="002909C1" w:rsidP="001E636F">
      <w:pPr>
        <w:pStyle w:val="ListParagraph"/>
        <w:numPr>
          <w:ilvl w:val="0"/>
          <w:numId w:val="298"/>
        </w:numPr>
        <w:rPr>
          <w:rFonts w:ascii="Times New Roman" w:hAnsi="Times New Roman"/>
        </w:rPr>
      </w:pPr>
      <w:r w:rsidRPr="002909C1">
        <w:rPr>
          <w:bdr w:val="none" w:sz="0" w:space="0" w:color="auto" w:frame="1"/>
          <w:lang w:val="en-CA"/>
        </w:rPr>
        <w:t>Reasonable guidelines on who can speak publicly on behalf of the issuer </w:t>
      </w:r>
    </w:p>
    <w:p w14:paraId="72E0E11D" w14:textId="2C697AE1" w:rsidR="00167E17" w:rsidRPr="00167E17" w:rsidRDefault="0021363C" w:rsidP="0032222E">
      <w:r>
        <w:rPr>
          <w:b/>
        </w:rPr>
        <w:t xml:space="preserve">(2) </w:t>
      </w:r>
      <w:r w:rsidR="00167E17">
        <w:rPr>
          <w:b/>
        </w:rPr>
        <w:t xml:space="preserve">Cease trade order </w:t>
      </w:r>
      <w:r w:rsidR="00167E17">
        <w:t xml:space="preserve">if aware of material info that has not been disclosed to the market </w:t>
      </w:r>
    </w:p>
    <w:p w14:paraId="2BBD020F" w14:textId="540A0575" w:rsidR="0032222E" w:rsidRPr="0032222E" w:rsidRDefault="0021363C" w:rsidP="0032222E">
      <w:pPr>
        <w:rPr>
          <w:rFonts w:ascii="Calibri" w:hAnsi="Calibri"/>
          <w:szCs w:val="22"/>
          <w:lang w:val="en-CA"/>
        </w:rPr>
      </w:pPr>
      <w:r>
        <w:rPr>
          <w:b/>
        </w:rPr>
        <w:t xml:space="preserve">(3) </w:t>
      </w:r>
      <w:r w:rsidR="009C630C">
        <w:rPr>
          <w:b/>
        </w:rPr>
        <w:t xml:space="preserve">Regular </w:t>
      </w:r>
      <w:r w:rsidR="0032222E" w:rsidRPr="002909C1">
        <w:rPr>
          <w:b/>
        </w:rPr>
        <w:t>Blackout</w:t>
      </w:r>
      <w:r w:rsidR="009C630C">
        <w:rPr>
          <w:b/>
        </w:rPr>
        <w:t xml:space="preserve"> periods for insiders</w:t>
      </w:r>
      <w:r w:rsidR="0032222E" w:rsidRPr="002909C1">
        <w:rPr>
          <w:b/>
        </w:rPr>
        <w:t>:</w:t>
      </w:r>
      <w:r w:rsidR="0032222E" w:rsidRPr="0032222E">
        <w:rPr>
          <w:rStyle w:val="normaltextrun"/>
          <w:rFonts w:ascii="Calibri" w:hAnsi="Calibri"/>
          <w:szCs w:val="22"/>
          <w:lang w:val="en-CA"/>
        </w:rPr>
        <w:t xml:space="preserve"> periods during which insiders are not allowed to trade in the security</w:t>
      </w:r>
      <w:r w:rsidR="0032222E" w:rsidRPr="0032222E">
        <w:rPr>
          <w:rStyle w:val="eop"/>
          <w:rFonts w:ascii="Calibri" w:hAnsi="Calibri"/>
          <w:szCs w:val="22"/>
          <w:lang w:val="en-CA"/>
        </w:rPr>
        <w:t xml:space="preserve"> – </w:t>
      </w:r>
      <w:r w:rsidR="0032222E" w:rsidRPr="0032222E">
        <w:rPr>
          <w:rStyle w:val="normaltextrun"/>
          <w:rFonts w:ascii="Calibri" w:hAnsi="Calibri"/>
          <w:szCs w:val="22"/>
          <w:lang w:val="en-CA"/>
        </w:rPr>
        <w:t>2 types: automatic and discretionary</w:t>
      </w:r>
      <w:r w:rsidR="0032222E" w:rsidRPr="0032222E">
        <w:rPr>
          <w:rStyle w:val="eop"/>
          <w:rFonts w:ascii="Calibri" w:hAnsi="Calibri"/>
          <w:szCs w:val="22"/>
          <w:lang w:val="en-CA"/>
        </w:rPr>
        <w:t> </w:t>
      </w:r>
    </w:p>
    <w:p w14:paraId="0D04C4E8" w14:textId="77777777" w:rsidR="0032222E" w:rsidRPr="00200ADC" w:rsidRDefault="0032222E" w:rsidP="001E636F">
      <w:pPr>
        <w:pStyle w:val="ListParagraph"/>
        <w:numPr>
          <w:ilvl w:val="0"/>
          <w:numId w:val="268"/>
        </w:numPr>
        <w:rPr>
          <w:rFonts w:ascii="Calibri" w:hAnsi="Calibri"/>
          <w:szCs w:val="22"/>
          <w:lang w:val="en-CA"/>
        </w:rPr>
      </w:pPr>
      <w:r w:rsidRPr="00200ADC">
        <w:rPr>
          <w:rStyle w:val="normaltextrun"/>
          <w:rFonts w:ascii="Calibri" w:hAnsi="Calibri"/>
          <w:b/>
          <w:szCs w:val="22"/>
          <w:lang w:val="en-CA"/>
        </w:rPr>
        <w:t>Automatic ones</w:t>
      </w:r>
      <w:r w:rsidRPr="00200ADC">
        <w:rPr>
          <w:rStyle w:val="normaltextrun"/>
          <w:rFonts w:ascii="Calibri" w:hAnsi="Calibri"/>
          <w:szCs w:val="22"/>
          <w:lang w:val="en-CA"/>
        </w:rPr>
        <w:t xml:space="preserve"> will generally be around periodic disclosure</w:t>
      </w:r>
      <w:r w:rsidRPr="00200ADC">
        <w:rPr>
          <w:rStyle w:val="eop"/>
          <w:rFonts w:ascii="Calibri" w:hAnsi="Calibri"/>
          <w:szCs w:val="22"/>
          <w:lang w:val="en-CA"/>
        </w:rPr>
        <w:t> </w:t>
      </w:r>
    </w:p>
    <w:p w14:paraId="0B02A864" w14:textId="77777777" w:rsidR="0032222E" w:rsidRPr="00200ADC" w:rsidRDefault="0032222E" w:rsidP="001E636F">
      <w:pPr>
        <w:pStyle w:val="ListParagraph"/>
        <w:numPr>
          <w:ilvl w:val="1"/>
          <w:numId w:val="268"/>
        </w:numPr>
        <w:rPr>
          <w:rFonts w:ascii="Calibri" w:hAnsi="Calibri"/>
          <w:szCs w:val="22"/>
          <w:lang w:val="en-CA"/>
        </w:rPr>
      </w:pPr>
      <w:r w:rsidRPr="00200ADC">
        <w:rPr>
          <w:rStyle w:val="normaltextrun"/>
          <w:rFonts w:ascii="Calibri" w:hAnsi="Calibri"/>
          <w:szCs w:val="22"/>
          <w:lang w:val="en-CA"/>
        </w:rPr>
        <w:t>Sometime between period end, and 1 or 2 days after the release of financial statements</w:t>
      </w:r>
      <w:r w:rsidRPr="00200ADC">
        <w:rPr>
          <w:rStyle w:val="eop"/>
          <w:rFonts w:ascii="Calibri" w:hAnsi="Calibri"/>
          <w:szCs w:val="22"/>
          <w:lang w:val="en-CA"/>
        </w:rPr>
        <w:t> </w:t>
      </w:r>
    </w:p>
    <w:p w14:paraId="0002A8F9" w14:textId="77777777" w:rsidR="0032222E" w:rsidRPr="00200ADC" w:rsidRDefault="0032222E" w:rsidP="001E636F">
      <w:pPr>
        <w:pStyle w:val="ListParagraph"/>
        <w:numPr>
          <w:ilvl w:val="0"/>
          <w:numId w:val="268"/>
        </w:numPr>
        <w:rPr>
          <w:rFonts w:ascii="Calibri" w:hAnsi="Calibri"/>
          <w:szCs w:val="22"/>
          <w:lang w:val="en-CA"/>
        </w:rPr>
      </w:pPr>
      <w:r w:rsidRPr="00200ADC">
        <w:rPr>
          <w:rStyle w:val="normaltextrun"/>
          <w:rFonts w:ascii="Calibri" w:hAnsi="Calibri"/>
          <w:b/>
          <w:szCs w:val="22"/>
          <w:lang w:val="en-CA"/>
        </w:rPr>
        <w:t>Voluntary blackouts</w:t>
      </w:r>
      <w:r w:rsidRPr="00200ADC">
        <w:rPr>
          <w:rStyle w:val="eop"/>
          <w:rFonts w:ascii="Calibri" w:hAnsi="Calibri"/>
          <w:b/>
          <w:szCs w:val="22"/>
          <w:lang w:val="en-CA"/>
        </w:rPr>
        <w:t> </w:t>
      </w:r>
      <w:r>
        <w:rPr>
          <w:rStyle w:val="normaltextrun"/>
          <w:rFonts w:ascii="Calibri" w:hAnsi="Calibri"/>
          <w:szCs w:val="22"/>
          <w:lang w:val="en-CA"/>
        </w:rPr>
        <w:t>c</w:t>
      </w:r>
      <w:r w:rsidRPr="00200ADC">
        <w:rPr>
          <w:rStyle w:val="normaltextrun"/>
          <w:rFonts w:ascii="Calibri" w:hAnsi="Calibri"/>
          <w:szCs w:val="22"/>
          <w:lang w:val="en-CA"/>
        </w:rPr>
        <w:t>an be instituted by a designated trading officer (often CFO) when the issuer is expecting to have material information </w:t>
      </w:r>
      <w:r w:rsidRPr="00200ADC">
        <w:rPr>
          <w:rStyle w:val="eop"/>
          <w:rFonts w:ascii="Calibri" w:hAnsi="Calibri"/>
          <w:szCs w:val="22"/>
          <w:lang w:val="en-CA"/>
        </w:rPr>
        <w:t> </w:t>
      </w:r>
    </w:p>
    <w:p w14:paraId="50494520" w14:textId="43E7F698" w:rsidR="0032222E" w:rsidRPr="0032222E" w:rsidRDefault="0032222E" w:rsidP="001E636F">
      <w:pPr>
        <w:pStyle w:val="ListParagraph"/>
        <w:numPr>
          <w:ilvl w:val="1"/>
          <w:numId w:val="268"/>
        </w:numPr>
        <w:rPr>
          <w:rFonts w:ascii="Calibri" w:hAnsi="Calibri"/>
          <w:szCs w:val="22"/>
          <w:lang w:val="en-CA"/>
        </w:rPr>
      </w:pPr>
      <w:r w:rsidRPr="00200ADC">
        <w:rPr>
          <w:rStyle w:val="normaltextrun"/>
          <w:rFonts w:ascii="Calibri" w:hAnsi="Calibri"/>
          <w:szCs w:val="22"/>
          <w:lang w:val="en-CA"/>
        </w:rPr>
        <w:t>i.e. for biotech, they're close to completing clinical trials </w:t>
      </w:r>
      <w:r w:rsidRPr="00200ADC">
        <w:rPr>
          <w:rStyle w:val="eop"/>
          <w:rFonts w:ascii="Calibri" w:hAnsi="Calibri"/>
          <w:szCs w:val="22"/>
          <w:lang w:val="en-CA"/>
        </w:rPr>
        <w:t> </w:t>
      </w:r>
    </w:p>
    <w:p w14:paraId="0E7D0B6A" w14:textId="77777777" w:rsidR="0032222E" w:rsidRPr="00200ADC" w:rsidRDefault="0032222E" w:rsidP="001E636F">
      <w:pPr>
        <w:pStyle w:val="ListParagraph"/>
        <w:numPr>
          <w:ilvl w:val="0"/>
          <w:numId w:val="268"/>
        </w:numPr>
        <w:rPr>
          <w:rFonts w:ascii="Calibri" w:hAnsi="Calibri"/>
          <w:szCs w:val="22"/>
          <w:lang w:val="en-CA"/>
        </w:rPr>
      </w:pPr>
      <w:r w:rsidRPr="00200ADC">
        <w:rPr>
          <w:rStyle w:val="normaltextrun"/>
          <w:rFonts w:ascii="Calibri" w:hAnsi="Calibri"/>
          <w:szCs w:val="22"/>
          <w:lang w:val="en-CA"/>
        </w:rPr>
        <w:t>A case like Connor would not have happened if they had a trading policy and blackouts</w:t>
      </w:r>
      <w:r w:rsidRPr="00200ADC">
        <w:rPr>
          <w:rStyle w:val="eop"/>
          <w:rFonts w:ascii="Calibri" w:hAnsi="Calibri"/>
          <w:szCs w:val="22"/>
          <w:lang w:val="en-CA"/>
        </w:rPr>
        <w:t> </w:t>
      </w:r>
    </w:p>
    <w:p w14:paraId="6E2BA384" w14:textId="77777777" w:rsidR="0032222E" w:rsidRPr="00200ADC" w:rsidRDefault="0032222E" w:rsidP="001E636F">
      <w:pPr>
        <w:pStyle w:val="ListParagraph"/>
        <w:numPr>
          <w:ilvl w:val="1"/>
          <w:numId w:val="268"/>
        </w:numPr>
        <w:rPr>
          <w:rFonts w:ascii="Calibri" w:hAnsi="Calibri"/>
          <w:szCs w:val="22"/>
          <w:lang w:val="en-CA"/>
        </w:rPr>
      </w:pPr>
      <w:r w:rsidRPr="00200ADC">
        <w:rPr>
          <w:rStyle w:val="normaltextrun"/>
          <w:rFonts w:ascii="Calibri" w:hAnsi="Calibri"/>
          <w:szCs w:val="22"/>
          <w:lang w:val="en-CA"/>
        </w:rPr>
        <w:t>i.e. you don't trade until a full day after a board meeting</w:t>
      </w:r>
      <w:r w:rsidRPr="00200ADC">
        <w:rPr>
          <w:rStyle w:val="eop"/>
          <w:rFonts w:ascii="Calibri" w:hAnsi="Calibri"/>
          <w:szCs w:val="22"/>
          <w:lang w:val="en-CA"/>
        </w:rPr>
        <w:t> </w:t>
      </w:r>
    </w:p>
    <w:p w14:paraId="20C81E56" w14:textId="32835203" w:rsidR="0032222E" w:rsidRPr="0032222E" w:rsidRDefault="0021363C" w:rsidP="0032222E">
      <w:r>
        <w:rPr>
          <w:b/>
        </w:rPr>
        <w:t xml:space="preserve">(4) </w:t>
      </w:r>
      <w:r w:rsidR="0032222E" w:rsidRPr="002909C1">
        <w:rPr>
          <w:b/>
        </w:rPr>
        <w:t>Chinese Wall:</w:t>
      </w:r>
      <w:r w:rsidR="0032222E" w:rsidRPr="0032222E">
        <w:t xml:space="preserve"> separates entities by ways of internal policies and procedures to protect the flow of information and protect both employees and mgmt. from engaging in insider trading</w:t>
      </w:r>
      <w:r w:rsidR="00292C1C">
        <w:t xml:space="preserve">. </w:t>
      </w:r>
    </w:p>
    <w:p w14:paraId="1E259C6F" w14:textId="77777777" w:rsidR="0032222E" w:rsidRDefault="0032222E" w:rsidP="0021363C"/>
    <w:p w14:paraId="38407B25" w14:textId="53C6F2D2" w:rsidR="0032222E" w:rsidRPr="0032222E" w:rsidRDefault="0032222E" w:rsidP="0032222E">
      <w:r w:rsidRPr="002909C1">
        <w:rPr>
          <w:b/>
        </w:rPr>
        <w:t>Grey List:</w:t>
      </w:r>
      <w:r>
        <w:t xml:space="preserve"> </w:t>
      </w:r>
      <w:r w:rsidRPr="0032222E">
        <w:rPr>
          <w:highlight w:val="white"/>
        </w:rPr>
        <w:t>a list of stocks that are ineligible for trade by an investment bank's risk arbitrage division – composed of firms working with the investment bank, often in matters of mergers and acquisitions</w:t>
      </w:r>
    </w:p>
    <w:p w14:paraId="3F712F70" w14:textId="571FADEE" w:rsidR="0032222E" w:rsidRPr="0021363C" w:rsidRDefault="0032222E" w:rsidP="001E636F">
      <w:pPr>
        <w:pStyle w:val="ListParagraph"/>
        <w:numPr>
          <w:ilvl w:val="0"/>
          <w:numId w:val="298"/>
        </w:numPr>
        <w:rPr>
          <w:rStyle w:val="normaltextrun"/>
          <w:b/>
          <w:bCs/>
          <w:lang w:val="en-CA"/>
        </w:rPr>
      </w:pPr>
      <w:r w:rsidRPr="0021363C">
        <w:rPr>
          <w:highlight w:val="white"/>
        </w:rPr>
        <w:t>Those issuers that the registrant probably has inside information about</w:t>
      </w:r>
    </w:p>
    <w:p w14:paraId="07C15D1E" w14:textId="6004B165" w:rsidR="000D33EC" w:rsidRDefault="00E9012D" w:rsidP="00C16C92">
      <w:pPr>
        <w:pStyle w:val="Heading1"/>
        <w:rPr>
          <w:lang w:val="en-CA" w:eastAsia="en-CA"/>
        </w:rPr>
      </w:pPr>
      <w:bookmarkStart w:id="180" w:name="_Toc468980450"/>
      <w:bookmarkStart w:id="181" w:name="_Toc480301482"/>
      <w:r w:rsidRPr="00624E1B">
        <w:rPr>
          <w:lang w:val="en-CA" w:eastAsia="en-CA"/>
        </w:rPr>
        <w:t>Tak</w:t>
      </w:r>
      <w:r w:rsidR="00A77C5B">
        <w:rPr>
          <w:lang w:val="en-CA" w:eastAsia="en-CA"/>
        </w:rPr>
        <w:t>e-over b</w:t>
      </w:r>
      <w:r w:rsidRPr="00624E1B">
        <w:rPr>
          <w:lang w:val="en-CA" w:eastAsia="en-CA"/>
        </w:rPr>
        <w:t>ids</w:t>
      </w:r>
      <w:bookmarkEnd w:id="180"/>
      <w:r w:rsidR="00A77C5B">
        <w:rPr>
          <w:lang w:val="en-CA" w:eastAsia="en-CA"/>
        </w:rPr>
        <w:t xml:space="preserve"> (TOB)</w:t>
      </w:r>
      <w:bookmarkEnd w:id="181"/>
    </w:p>
    <w:p w14:paraId="17C36E83" w14:textId="30CA9C53" w:rsidR="00B23885" w:rsidRPr="00B23885" w:rsidRDefault="00B23885" w:rsidP="00F5164C">
      <w:r>
        <w:t>Once you have an offer to acquire more than 20% and don’t fall under an exemption, then have to comply w/ the regulation.</w:t>
      </w:r>
    </w:p>
    <w:p w14:paraId="28468E2A" w14:textId="12C82E3C" w:rsidR="00E9012D" w:rsidRPr="00972C14" w:rsidRDefault="00E9012D" w:rsidP="001E636F">
      <w:pPr>
        <w:pStyle w:val="ListParagraph"/>
        <w:numPr>
          <w:ilvl w:val="0"/>
          <w:numId w:val="148"/>
        </w:numPr>
      </w:pPr>
      <w:r w:rsidRPr="00972C14">
        <w:t xml:space="preserve">Occur when a </w:t>
      </w:r>
      <w:r w:rsidRPr="005502C3">
        <w:rPr>
          <w:b/>
        </w:rPr>
        <w:t xml:space="preserve">bidder (“Offeror”) </w:t>
      </w:r>
      <w:r>
        <w:t>corp</w:t>
      </w:r>
      <w:r w:rsidRPr="00972C14">
        <w:t xml:space="preserve"> makes an offer to purchase </w:t>
      </w:r>
      <w:r w:rsidR="005502C3">
        <w:t xml:space="preserve">(some or all) </w:t>
      </w:r>
      <w:r w:rsidRPr="00972C14">
        <w:t xml:space="preserve">outstanding shares of </w:t>
      </w:r>
      <w:r w:rsidRPr="005502C3">
        <w:rPr>
          <w:b/>
        </w:rPr>
        <w:t>target</w:t>
      </w:r>
      <w:r w:rsidRPr="00972C14">
        <w:t xml:space="preserve"> corporation</w:t>
      </w:r>
      <w:r>
        <w:t xml:space="preserve"> </w:t>
      </w:r>
      <w:r w:rsidRPr="005502C3">
        <w:rPr>
          <w:b/>
        </w:rPr>
        <w:t>(“Offeree”)</w:t>
      </w:r>
      <w:r w:rsidR="00F4432F">
        <w:rPr>
          <w:b/>
        </w:rPr>
        <w:t xml:space="preserve"> </w:t>
      </w:r>
      <w:r w:rsidR="00F4432F">
        <w:t>(note: target doesn’t need to be a reporting issuer)</w:t>
      </w:r>
      <w:r w:rsidR="00A93010">
        <w:t xml:space="preserve"> </w:t>
      </w:r>
    </w:p>
    <w:p w14:paraId="492D423B" w14:textId="466B4CE7" w:rsidR="00DA7FCF" w:rsidRDefault="00E9012D" w:rsidP="001E636F">
      <w:pPr>
        <w:pStyle w:val="ListParagraph"/>
        <w:numPr>
          <w:ilvl w:val="1"/>
          <w:numId w:val="148"/>
        </w:numPr>
      </w:pPr>
      <w:r w:rsidRPr="00AA7C03">
        <w:rPr>
          <w:b/>
          <w:color w:val="00B050"/>
        </w:rPr>
        <w:t xml:space="preserve">Hostile bids </w:t>
      </w:r>
      <w:r>
        <w:t>occur when target mgmt/DIR</w:t>
      </w:r>
      <w:r w:rsidRPr="00972C14">
        <w:t>s do not invite and are not generally in favour of the bid</w:t>
      </w:r>
      <w:r w:rsidR="00657AC1">
        <w:t xml:space="preserve">; may lead to defensive tactics </w:t>
      </w:r>
    </w:p>
    <w:p w14:paraId="6EBED6C5" w14:textId="77777777" w:rsidR="00E9012D" w:rsidRDefault="00E9012D" w:rsidP="001E636F">
      <w:pPr>
        <w:pStyle w:val="ListParagraph"/>
        <w:numPr>
          <w:ilvl w:val="1"/>
          <w:numId w:val="148"/>
        </w:numPr>
      </w:pPr>
      <w:r w:rsidRPr="00AA7C03">
        <w:rPr>
          <w:b/>
          <w:color w:val="00B050"/>
        </w:rPr>
        <w:t xml:space="preserve">Friendly bids </w:t>
      </w:r>
      <w:r w:rsidRPr="00972C14">
        <w:t>occur when target mgmt. approves of the takeover and cooperates with the bidder in selling the bid to target shareholders</w:t>
      </w:r>
    </w:p>
    <w:p w14:paraId="40FFFFFA" w14:textId="24A262C7" w:rsidR="00DA7FCF" w:rsidRDefault="00DA7FCF" w:rsidP="001E636F">
      <w:pPr>
        <w:pStyle w:val="ListParagraph"/>
        <w:numPr>
          <w:ilvl w:val="2"/>
          <w:numId w:val="148"/>
        </w:numPr>
      </w:pPr>
      <w:r>
        <w:t xml:space="preserve">Negotiate on a confidential basis </w:t>
      </w:r>
      <w:r w:rsidR="00DB749E">
        <w:t xml:space="preserve">until they reach an agreement </w:t>
      </w:r>
    </w:p>
    <w:p w14:paraId="132DCBA4" w14:textId="4D82EC7F" w:rsidR="00F4432F" w:rsidRPr="00972C14" w:rsidRDefault="00AA7C03" w:rsidP="001E636F">
      <w:pPr>
        <w:pStyle w:val="ListParagraph"/>
        <w:numPr>
          <w:ilvl w:val="2"/>
          <w:numId w:val="148"/>
        </w:numPr>
      </w:pPr>
      <w:r>
        <w:t xml:space="preserve">Advantages: </w:t>
      </w:r>
      <w:r w:rsidR="00D27C57">
        <w:t xml:space="preserve">Acquirer can do DD; </w:t>
      </w:r>
      <w:r>
        <w:t xml:space="preserve">opportunity to structure the bid; </w:t>
      </w:r>
    </w:p>
    <w:p w14:paraId="2A4247F7" w14:textId="77777777" w:rsidR="00E9012D" w:rsidRPr="00171A69" w:rsidRDefault="00E9012D" w:rsidP="001E636F">
      <w:pPr>
        <w:pStyle w:val="ListParagraph"/>
        <w:numPr>
          <w:ilvl w:val="0"/>
          <w:numId w:val="148"/>
        </w:numPr>
        <w:rPr>
          <w:b/>
        </w:rPr>
      </w:pPr>
      <w:r w:rsidRPr="00171A69">
        <w:rPr>
          <w:b/>
          <w:color w:val="FF0000"/>
        </w:rPr>
        <w:t>Takeover bid occurs with making of an offer, not with completion of transaction</w:t>
      </w:r>
    </w:p>
    <w:p w14:paraId="3BB9C719" w14:textId="10D9AC4D" w:rsidR="000D33EC" w:rsidRDefault="000D33EC" w:rsidP="001E636F">
      <w:pPr>
        <w:pStyle w:val="ListParagraph"/>
        <w:numPr>
          <w:ilvl w:val="0"/>
          <w:numId w:val="148"/>
        </w:numPr>
      </w:pPr>
      <w:r>
        <w:t xml:space="preserve">Major focus of 1965 Kimber Report (p.383); significant reforms followed the 1983 Report of the Securities Industry Committee on Take-Over Bids. </w:t>
      </w:r>
    </w:p>
    <w:p w14:paraId="2F1664CE" w14:textId="725619DA" w:rsidR="00C16C92" w:rsidRPr="00E01775" w:rsidRDefault="00C16C92" w:rsidP="001E636F">
      <w:pPr>
        <w:pStyle w:val="ListParagraph"/>
        <w:numPr>
          <w:ilvl w:val="0"/>
          <w:numId w:val="148"/>
        </w:numPr>
      </w:pPr>
      <w:r>
        <w:t xml:space="preserve">Other legal regimes that may also be triggered: </w:t>
      </w:r>
      <w:r>
        <w:rPr>
          <w:i/>
        </w:rPr>
        <w:t>Competition Act</w:t>
      </w:r>
      <w:r>
        <w:t xml:space="preserve"> and </w:t>
      </w:r>
      <w:r>
        <w:rPr>
          <w:i/>
        </w:rPr>
        <w:t xml:space="preserve">Investment Canada Act </w:t>
      </w:r>
    </w:p>
    <w:p w14:paraId="67DBF431" w14:textId="77777777" w:rsidR="00B23885" w:rsidRDefault="00B23885" w:rsidP="00E01775">
      <w:pPr>
        <w:rPr>
          <w:rStyle w:val="Emphasis"/>
        </w:rPr>
      </w:pPr>
    </w:p>
    <w:p w14:paraId="3587AE0D" w14:textId="4A16BE16" w:rsidR="007D6350" w:rsidRPr="00DB749E" w:rsidRDefault="00151F08" w:rsidP="00E01775">
      <w:pPr>
        <w:rPr>
          <w:rStyle w:val="Emphasis"/>
        </w:rPr>
      </w:pPr>
      <w:r w:rsidRPr="00151F08">
        <w:rPr>
          <w:rStyle w:val="Emphasis"/>
          <w:color w:val="000000" w:themeColor="text1"/>
          <w:highlight w:val="cyan"/>
        </w:rPr>
        <w:t>Policy:</w:t>
      </w:r>
      <w:r w:rsidRPr="00151F08">
        <w:rPr>
          <w:rStyle w:val="Emphasis"/>
          <w:color w:val="000000" w:themeColor="text1"/>
        </w:rPr>
        <w:t xml:space="preserve"> </w:t>
      </w:r>
      <w:r w:rsidR="00E01775" w:rsidRPr="00DB749E">
        <w:rPr>
          <w:rStyle w:val="Emphasis"/>
        </w:rPr>
        <w:t xml:space="preserve">NP 62-202 1.1(1) </w:t>
      </w:r>
      <w:r w:rsidR="007D6350" w:rsidRPr="007D6350">
        <w:t xml:space="preserve">The Canadian securities regulatory authorities recognize that take-over bids </w:t>
      </w:r>
      <w:r w:rsidR="007D6350" w:rsidRPr="007D6350">
        <w:rPr>
          <w:b/>
        </w:rPr>
        <w:t>play an important role in the economy</w:t>
      </w:r>
      <w:r w:rsidR="007D6350" w:rsidRPr="007D6350">
        <w:t xml:space="preserve"> by acting as a </w:t>
      </w:r>
      <w:r w:rsidR="007D6350" w:rsidRPr="007D6350">
        <w:rPr>
          <w:b/>
        </w:rPr>
        <w:t xml:space="preserve">discipline on corporate </w:t>
      </w:r>
      <w:r w:rsidR="007D6350" w:rsidRPr="007D6350">
        <w:rPr>
          <w:b/>
        </w:rPr>
        <w:lastRenderedPageBreak/>
        <w:t>management</w:t>
      </w:r>
      <w:r w:rsidR="007D6350" w:rsidRPr="007D6350">
        <w:t xml:space="preserve"> and as a means of </w:t>
      </w:r>
      <w:r w:rsidR="007D6350" w:rsidRPr="007D6350">
        <w:rPr>
          <w:b/>
        </w:rPr>
        <w:t xml:space="preserve">reallocating economic resources to their best uses. </w:t>
      </w:r>
      <w:r w:rsidR="007D6350" w:rsidRPr="007D6350">
        <w:t xml:space="preserve">In considering the merits of a take-over bid, there is a possibility that the interests of management of the target company will differ from those of its shareholders. </w:t>
      </w:r>
    </w:p>
    <w:p w14:paraId="6D3C4F60" w14:textId="3C28FFA4" w:rsidR="00E01775" w:rsidRDefault="00E01775" w:rsidP="001E636F">
      <w:pPr>
        <w:pStyle w:val="ListParagraph"/>
        <w:numPr>
          <w:ilvl w:val="0"/>
          <w:numId w:val="205"/>
        </w:numPr>
      </w:pPr>
      <w:r>
        <w:t>2 notions of efficiencies</w:t>
      </w:r>
    </w:p>
    <w:p w14:paraId="3DBDF9E8" w14:textId="17BBDFB1" w:rsidR="00E01775" w:rsidRDefault="00E01775" w:rsidP="001E636F">
      <w:pPr>
        <w:pStyle w:val="ListParagraph"/>
        <w:numPr>
          <w:ilvl w:val="1"/>
          <w:numId w:val="205"/>
        </w:numPr>
      </w:pPr>
      <w:r>
        <w:t>efficient capital market allows investors to allocate savings to the most productive firms</w:t>
      </w:r>
    </w:p>
    <w:p w14:paraId="6493A811" w14:textId="3A2A58BD" w:rsidR="00E01775" w:rsidRDefault="00FB29DA" w:rsidP="001E636F">
      <w:pPr>
        <w:pStyle w:val="ListParagraph"/>
        <w:numPr>
          <w:ilvl w:val="1"/>
          <w:numId w:val="205"/>
        </w:numPr>
      </w:pPr>
      <w:r>
        <w:t xml:space="preserve">managerial efficiency: </w:t>
      </w:r>
      <w:r w:rsidR="00E01775">
        <w:t xml:space="preserve">one mechanism to ensure most capable management in charge </w:t>
      </w:r>
    </w:p>
    <w:p w14:paraId="36748FAE" w14:textId="00E1BF08" w:rsidR="00FB29DA" w:rsidRPr="00555218" w:rsidRDefault="00FB29DA" w:rsidP="001E636F">
      <w:pPr>
        <w:pStyle w:val="ListParagraph"/>
        <w:numPr>
          <w:ilvl w:val="2"/>
          <w:numId w:val="205"/>
        </w:numPr>
        <w:rPr>
          <w:rFonts w:ascii="Times New Roman" w:hAnsi="Times New Roman"/>
        </w:rPr>
      </w:pPr>
      <w:r w:rsidRPr="00FB29DA">
        <w:rPr>
          <w:bdr w:val="none" w:sz="0" w:space="0" w:color="auto" w:frame="1"/>
          <w:lang w:val="en-CA"/>
        </w:rPr>
        <w:t>If a firm is underperforming</w:t>
      </w:r>
      <w:r>
        <w:rPr>
          <w:bdr w:val="none" w:sz="0" w:space="0" w:color="auto" w:frame="1"/>
          <w:lang w:val="en-CA"/>
        </w:rPr>
        <w:t xml:space="preserve"> they will be less profitable, and</w:t>
      </w:r>
      <w:r w:rsidRPr="00FB29DA">
        <w:rPr>
          <w:bdr w:val="none" w:sz="0" w:space="0" w:color="auto" w:frame="1"/>
          <w:lang w:val="en-CA"/>
        </w:rPr>
        <w:t xml:space="preserve"> their stock price</w:t>
      </w:r>
      <w:r>
        <w:rPr>
          <w:bdr w:val="none" w:sz="0" w:space="0" w:color="auto" w:frame="1"/>
          <w:lang w:val="en-CA"/>
        </w:rPr>
        <w:t xml:space="preserve"> will suffer. This creates an</w:t>
      </w:r>
      <w:r w:rsidRPr="00FB29DA">
        <w:rPr>
          <w:bdr w:val="none" w:sz="0" w:space="0" w:color="auto" w:frame="1"/>
          <w:lang w:val="en-CA"/>
        </w:rPr>
        <w:t xml:space="preserve"> arbitrage opportunity by allowing someone to acquire control and insert new management to insert new management </w:t>
      </w:r>
    </w:p>
    <w:p w14:paraId="16C82F15" w14:textId="04DC9AB6" w:rsidR="00555218" w:rsidRDefault="00555218" w:rsidP="00555218">
      <w:r>
        <w:t>Although regulators want to facilitate takeover bids, they have the following concerns.</w:t>
      </w:r>
    </w:p>
    <w:p w14:paraId="42F643A6" w14:textId="12E39E3A" w:rsidR="00555218" w:rsidRDefault="00555218" w:rsidP="001E636F">
      <w:pPr>
        <w:pStyle w:val="ListParagraph"/>
        <w:numPr>
          <w:ilvl w:val="0"/>
          <w:numId w:val="270"/>
        </w:numPr>
      </w:pPr>
      <w:r>
        <w:t xml:space="preserve">They would be used </w:t>
      </w:r>
      <w:r w:rsidRPr="00555218">
        <w:rPr>
          <w:b/>
        </w:rPr>
        <w:t xml:space="preserve">coercively </w:t>
      </w:r>
      <w:r>
        <w:t xml:space="preserve">– SHs not treated equally (offer better price to some SHs), not giving enough info/time to make an informed decision. </w:t>
      </w:r>
    </w:p>
    <w:p w14:paraId="5BD198E6" w14:textId="4EEA9CF9" w:rsidR="00555218" w:rsidRPr="00FB29DA" w:rsidRDefault="00555218" w:rsidP="001E636F">
      <w:pPr>
        <w:pStyle w:val="ListParagraph"/>
        <w:numPr>
          <w:ilvl w:val="0"/>
          <w:numId w:val="270"/>
        </w:numPr>
      </w:pPr>
      <w:r w:rsidRPr="00555218">
        <w:rPr>
          <w:b/>
        </w:rPr>
        <w:t xml:space="preserve">Management entrenchment </w:t>
      </w:r>
      <w:r>
        <w:t xml:space="preserve">– in considering merits of TBs there is a possibility that management and SH interests diverge. For instance, management could look @ take-over bids negatively – they’ll lose their jobs, but SHs could benefit from increased stock price. There is a concern that management of target companies will use defensive tactics. </w:t>
      </w:r>
    </w:p>
    <w:p w14:paraId="1043C5BF" w14:textId="39358284" w:rsidR="00CE326F" w:rsidRDefault="003F0BD6" w:rsidP="003F0BD6">
      <w:pPr>
        <w:pStyle w:val="ListParagraph"/>
        <w:numPr>
          <w:ilvl w:val="1"/>
          <w:numId w:val="205"/>
        </w:numPr>
      </w:pPr>
      <w:r>
        <w:t xml:space="preserve">Historically, Canada has been one of the </w:t>
      </w:r>
      <w:r w:rsidR="00555218">
        <w:t>friendliest</w:t>
      </w:r>
      <w:r>
        <w:t xml:space="preserve"> regimes for take-over bids </w:t>
      </w:r>
    </w:p>
    <w:p w14:paraId="57DA500A" w14:textId="683D960A" w:rsidR="003F0BD6" w:rsidRPr="00CE326F" w:rsidRDefault="003F0BD6" w:rsidP="00EE51D6">
      <w:pPr>
        <w:pStyle w:val="Heading3"/>
      </w:pPr>
      <w:bookmarkStart w:id="182" w:name="_Toc480301483"/>
      <w:r w:rsidRPr="00CE326F">
        <w:t>Control premium</w:t>
      </w:r>
      <w:bookmarkEnd w:id="182"/>
      <w:r w:rsidRPr="00CE326F">
        <w:t xml:space="preserve"> </w:t>
      </w:r>
    </w:p>
    <w:p w14:paraId="362B280E" w14:textId="5776B4C8" w:rsidR="008501B8" w:rsidRDefault="008501B8" w:rsidP="001E636F">
      <w:pPr>
        <w:pStyle w:val="ListParagraph"/>
        <w:numPr>
          <w:ilvl w:val="0"/>
          <w:numId w:val="206"/>
        </w:numPr>
      </w:pPr>
      <w:r w:rsidRPr="008501B8">
        <w:rPr>
          <w:b/>
        </w:rPr>
        <w:t>Control premium</w:t>
      </w:r>
      <w:r>
        <w:t xml:space="preserve"> is an amount that a buyer is willing to pay over the current market price of a publicly traded company to acquire a controlling share in that company. </w:t>
      </w:r>
    </w:p>
    <w:p w14:paraId="00024F13" w14:textId="17C46391" w:rsidR="008501B8" w:rsidRDefault="008501B8" w:rsidP="001E636F">
      <w:pPr>
        <w:pStyle w:val="ListParagraph"/>
        <w:numPr>
          <w:ilvl w:val="0"/>
          <w:numId w:val="206"/>
        </w:numPr>
      </w:pPr>
      <w:r>
        <w:rPr>
          <w:b/>
        </w:rPr>
        <w:t xml:space="preserve">Legal control: </w:t>
      </w:r>
      <w:r>
        <w:t>when you own 50% + 1</w:t>
      </w:r>
    </w:p>
    <w:p w14:paraId="3CA7EBAA" w14:textId="0824DFA0" w:rsidR="008501B8" w:rsidRDefault="008501B8" w:rsidP="001E636F">
      <w:pPr>
        <w:pStyle w:val="ListParagraph"/>
        <w:numPr>
          <w:ilvl w:val="0"/>
          <w:numId w:val="206"/>
        </w:numPr>
      </w:pPr>
      <w:r>
        <w:rPr>
          <w:b/>
        </w:rPr>
        <w:t xml:space="preserve">Factual control: </w:t>
      </w:r>
      <w:r>
        <w:t xml:space="preserve">20% - own less than 50%, but effectively control the company </w:t>
      </w:r>
    </w:p>
    <w:p w14:paraId="2DE29975" w14:textId="64F9E3F2" w:rsidR="00891617" w:rsidRDefault="008501B8" w:rsidP="001E636F">
      <w:pPr>
        <w:pStyle w:val="ListParagraph"/>
        <w:numPr>
          <w:ilvl w:val="0"/>
          <w:numId w:val="206"/>
        </w:numPr>
      </w:pPr>
      <w:r w:rsidRPr="001B447F">
        <w:t xml:space="preserve">One of the fundamental principles built in our </w:t>
      </w:r>
      <w:r>
        <w:t xml:space="preserve">bid </w:t>
      </w:r>
      <w:r w:rsidRPr="001B447F">
        <w:t>regime</w:t>
      </w:r>
      <w:r>
        <w:t xml:space="preserve"> is that c</w:t>
      </w:r>
      <w:r w:rsidR="00CE326F">
        <w:t xml:space="preserve">ontrol premium should be shared equally among all </w:t>
      </w:r>
      <w:r w:rsidR="00891617">
        <w:t>shareholders.</w:t>
      </w:r>
    </w:p>
    <w:p w14:paraId="2D39F4A7" w14:textId="71EF23BA" w:rsidR="00EE51D6" w:rsidRPr="00EE51D6" w:rsidRDefault="00891617" w:rsidP="00EE51D6">
      <w:pPr>
        <w:pStyle w:val="ListParagraph"/>
        <w:numPr>
          <w:ilvl w:val="1"/>
          <w:numId w:val="206"/>
        </w:numPr>
      </w:pPr>
      <w:r>
        <w:t xml:space="preserve">It is not something that an individual can sell; it is a corporate asset that must be shared among all individuals. </w:t>
      </w:r>
      <w:r w:rsidR="00CE326F">
        <w:t xml:space="preserve"> </w:t>
      </w:r>
    </w:p>
    <w:p w14:paraId="33CEFB87" w14:textId="5DB62E0F" w:rsidR="00703059" w:rsidRPr="00703059" w:rsidRDefault="00BF14E1" w:rsidP="00703059">
      <w:pPr>
        <w:pStyle w:val="Heading2"/>
        <w:rPr>
          <w:rStyle w:val="Emphasis"/>
          <w:b/>
          <w:color w:val="000000" w:themeColor="text1"/>
          <w:szCs w:val="32"/>
        </w:rPr>
      </w:pPr>
      <w:bookmarkStart w:id="183" w:name="_Toc480301484"/>
      <w:r w:rsidRPr="00BF14E1">
        <w:t>Purpose of TOB Regs</w:t>
      </w:r>
      <w:r w:rsidR="00703059">
        <w:t>: Protecting SHs</w:t>
      </w:r>
      <w:bookmarkEnd w:id="183"/>
    </w:p>
    <w:p w14:paraId="3935C78F" w14:textId="533D0B6B" w:rsidR="001A39F3" w:rsidRDefault="001A39F3" w:rsidP="001A39F3">
      <w:r w:rsidRPr="007721DF">
        <w:rPr>
          <w:rStyle w:val="Emphasis"/>
        </w:rPr>
        <w:t>NP 62-203, s.2.1:</w:t>
      </w:r>
      <w:r w:rsidRPr="00921EF9">
        <w:rPr>
          <w:rStyle w:val="Emphasis"/>
          <w:color w:val="FF0000"/>
        </w:rPr>
        <w:t xml:space="preserve"> </w:t>
      </w:r>
      <w:r w:rsidRPr="001A39F3">
        <w:t xml:space="preserve">The Bid Regime is designed to establish a clear and predictable framework for the conduct of bids in a manner that achieves </w:t>
      </w:r>
      <w:r w:rsidRPr="00B67754">
        <w:rPr>
          <w:b/>
        </w:rPr>
        <w:t>three primary objectives:</w:t>
      </w:r>
      <w:r w:rsidRPr="001A39F3">
        <w:t xml:space="preserve"> </w:t>
      </w:r>
    </w:p>
    <w:p w14:paraId="2161EE31" w14:textId="6C811D61" w:rsidR="001A39F3" w:rsidRDefault="001A39F3" w:rsidP="001E636F">
      <w:pPr>
        <w:pStyle w:val="ListParagraph"/>
        <w:numPr>
          <w:ilvl w:val="0"/>
          <w:numId w:val="179"/>
        </w:numPr>
      </w:pPr>
      <w:r w:rsidRPr="00703059">
        <w:rPr>
          <w:b/>
        </w:rPr>
        <w:t>equal treatment of</w:t>
      </w:r>
      <w:r w:rsidRPr="001A39F3">
        <w:t xml:space="preserve"> offeree issuer security holders, </w:t>
      </w:r>
    </w:p>
    <w:p w14:paraId="025B92C9" w14:textId="79548CDE" w:rsidR="001A39F3" w:rsidRDefault="001A39F3" w:rsidP="001E636F">
      <w:pPr>
        <w:pStyle w:val="ListParagraph"/>
        <w:numPr>
          <w:ilvl w:val="0"/>
          <w:numId w:val="179"/>
        </w:numPr>
      </w:pPr>
      <w:r w:rsidRPr="001A39F3">
        <w:t xml:space="preserve">provision of </w:t>
      </w:r>
      <w:r w:rsidRPr="00703059">
        <w:rPr>
          <w:b/>
        </w:rPr>
        <w:t>adequate information</w:t>
      </w:r>
      <w:r w:rsidRPr="001A39F3">
        <w:t xml:space="preserve"> to offeree issuer security holders, and </w:t>
      </w:r>
    </w:p>
    <w:p w14:paraId="75CDDE99" w14:textId="43A6BE8A" w:rsidR="001A39F3" w:rsidRPr="00703059" w:rsidRDefault="001A39F3" w:rsidP="001E636F">
      <w:pPr>
        <w:pStyle w:val="ListParagraph"/>
        <w:numPr>
          <w:ilvl w:val="0"/>
          <w:numId w:val="179"/>
        </w:numPr>
      </w:pPr>
      <w:r w:rsidRPr="001A39F3">
        <w:t>an open and even-handed bid process.</w:t>
      </w:r>
    </w:p>
    <w:p w14:paraId="42C01CE5" w14:textId="77777777" w:rsidR="002B7AEA" w:rsidRDefault="002B7AEA" w:rsidP="002B7AEA"/>
    <w:p w14:paraId="109E0D45" w14:textId="63A26C1F" w:rsidR="002B7AEA" w:rsidRDefault="00866A26" w:rsidP="002B7AEA">
      <w:pPr>
        <w:rPr>
          <w:b/>
        </w:rPr>
      </w:pPr>
      <w:r>
        <w:rPr>
          <w:b/>
          <w:highlight w:val="green"/>
        </w:rPr>
        <w:t xml:space="preserve">#1 </w:t>
      </w:r>
      <w:r w:rsidR="002B7AEA" w:rsidRPr="002B7AEA">
        <w:rPr>
          <w:b/>
          <w:highlight w:val="green"/>
        </w:rPr>
        <w:t>Equ</w:t>
      </w:r>
      <w:r w:rsidR="00703059">
        <w:rPr>
          <w:b/>
          <w:highlight w:val="green"/>
        </w:rPr>
        <w:t>al Treatment</w:t>
      </w:r>
    </w:p>
    <w:p w14:paraId="5C60B9B1" w14:textId="0D4564B5" w:rsidR="00B12416" w:rsidRPr="00B12416" w:rsidRDefault="00B12416" w:rsidP="002B7AEA">
      <w:pPr>
        <w:rPr>
          <w:b/>
          <w:color w:val="942092"/>
        </w:rPr>
      </w:pPr>
      <w:r>
        <w:rPr>
          <w:b/>
          <w:color w:val="942092"/>
        </w:rPr>
        <w:t xml:space="preserve">What is involved in this obligation of equality? </w:t>
      </w:r>
    </w:p>
    <w:p w14:paraId="503B1497" w14:textId="77777777" w:rsidR="002B7AEA" w:rsidRPr="002B7AEA" w:rsidRDefault="002B7AEA" w:rsidP="001E636F">
      <w:pPr>
        <w:pStyle w:val="ListParagraph"/>
        <w:numPr>
          <w:ilvl w:val="0"/>
          <w:numId w:val="180"/>
        </w:numPr>
        <w:rPr>
          <w:color w:val="000000" w:themeColor="text1"/>
        </w:rPr>
      </w:pPr>
      <w:r w:rsidRPr="0038003C">
        <w:rPr>
          <w:b/>
          <w:color w:val="000000" w:themeColor="text1"/>
        </w:rPr>
        <w:t>Basic concepts:</w:t>
      </w:r>
      <w:r w:rsidRPr="002B7AEA">
        <w:rPr>
          <w:color w:val="000000" w:themeColor="text1"/>
        </w:rPr>
        <w:t xml:space="preserve"> governs the bidder’s behaviour b/c designed to protect the target shareholders</w:t>
      </w:r>
    </w:p>
    <w:p w14:paraId="0C8F6A30" w14:textId="3F0ABB09" w:rsidR="002B7AEA" w:rsidRPr="00170E8A" w:rsidRDefault="002B7AEA" w:rsidP="001E636F">
      <w:pPr>
        <w:pStyle w:val="ListParagraph"/>
        <w:numPr>
          <w:ilvl w:val="0"/>
          <w:numId w:val="180"/>
        </w:numPr>
        <w:rPr>
          <w:rFonts w:ascii="Times" w:eastAsia="Times New Roman" w:hAnsi="Times" w:cs="Times New Roman"/>
          <w:color w:val="000000" w:themeColor="text1"/>
        </w:rPr>
      </w:pPr>
      <w:r w:rsidRPr="002B7AEA">
        <w:rPr>
          <w:rFonts w:eastAsia="Times New Roman"/>
          <w:i/>
          <w:iCs/>
          <w:color w:val="000000" w:themeColor="text1"/>
        </w:rPr>
        <w:lastRenderedPageBreak/>
        <w:t>Report of the Committee To Review the Provisions of the Securities Act (ON) Relating to Take-Over Bids and Issuer Bids</w:t>
      </w:r>
      <w:r w:rsidRPr="002B7AEA">
        <w:rPr>
          <w:rFonts w:eastAsia="Times New Roman"/>
          <w:iCs/>
          <w:color w:val="000000" w:themeColor="text1"/>
        </w:rPr>
        <w:t xml:space="preserve"> – goal of even-handed treatment of shareholders</w:t>
      </w:r>
    </w:p>
    <w:p w14:paraId="12A7D94E" w14:textId="5C8F4D8F" w:rsidR="002B7AEA" w:rsidRPr="00170E8A" w:rsidRDefault="002B7AEA" w:rsidP="001E636F">
      <w:pPr>
        <w:pStyle w:val="ListParagraph"/>
        <w:numPr>
          <w:ilvl w:val="0"/>
          <w:numId w:val="180"/>
        </w:numPr>
        <w:rPr>
          <w:u w:val="single"/>
        </w:rPr>
      </w:pPr>
      <w:r w:rsidRPr="00A262D9">
        <w:rPr>
          <w:b/>
          <w:highlight w:val="yellow"/>
        </w:rPr>
        <w:t>Pro rata take</w:t>
      </w:r>
      <w:r w:rsidR="00170E8A" w:rsidRPr="00A262D9">
        <w:rPr>
          <w:b/>
          <w:highlight w:val="yellow"/>
        </w:rPr>
        <w:t xml:space="preserve"> </w:t>
      </w:r>
      <w:r w:rsidRPr="00A262D9">
        <w:rPr>
          <w:b/>
          <w:highlight w:val="yellow"/>
        </w:rPr>
        <w:t>up</w:t>
      </w:r>
      <w:r w:rsidR="00170E8A" w:rsidRPr="00A262D9">
        <w:rPr>
          <w:b/>
          <w:highlight w:val="yellow"/>
        </w:rPr>
        <w:t>:</w:t>
      </w:r>
      <w:r w:rsidRPr="00170E8A">
        <w:t xml:space="preserve"> A</w:t>
      </w:r>
      <w:r w:rsidRPr="001C32DD">
        <w:t xml:space="preserve"> bidder may offer to acquire less than 100% of the shares and then more than the desired number are actually tendered</w:t>
      </w:r>
      <w:r>
        <w:t>. Then the bidder purchases the same proportion of shares from all tendering SHs according to the number of shares that each SH tendered</w:t>
      </w:r>
      <w:r w:rsidR="00170E8A">
        <w:t xml:space="preserve"> </w:t>
      </w:r>
      <w:r w:rsidR="00170E8A" w:rsidRPr="00170E8A">
        <w:rPr>
          <w:color w:val="000000"/>
        </w:rPr>
        <w:t>(rather than first-come, first-serve on tendered shares)</w:t>
      </w:r>
      <w:r w:rsidR="00C627C1">
        <w:rPr>
          <w:color w:val="000000"/>
        </w:rPr>
        <w:t xml:space="preserve"> </w:t>
      </w:r>
      <w:r w:rsidR="00170E8A">
        <w:t>(</w:t>
      </w:r>
      <w:r w:rsidR="00170E8A" w:rsidRPr="00170E8A">
        <w:rPr>
          <w:rStyle w:val="Emphasis"/>
        </w:rPr>
        <w:t>MI 62-104</w:t>
      </w:r>
      <w:r w:rsidR="00170E8A">
        <w:rPr>
          <w:rStyle w:val="Emphasis"/>
        </w:rPr>
        <w:t>, s.2.26(1)</w:t>
      </w:r>
      <w:r w:rsidR="00170E8A">
        <w:t xml:space="preserve">). </w:t>
      </w:r>
    </w:p>
    <w:p w14:paraId="2870237B" w14:textId="6BBBAA73" w:rsidR="00C627C1" w:rsidRPr="00C627C1" w:rsidRDefault="00C627C1" w:rsidP="001E636F">
      <w:pPr>
        <w:pStyle w:val="ListParagraph"/>
        <w:numPr>
          <w:ilvl w:val="0"/>
          <w:numId w:val="180"/>
        </w:numPr>
      </w:pPr>
      <w:r w:rsidRPr="00A262D9">
        <w:rPr>
          <w:b/>
          <w:highlight w:val="yellow"/>
        </w:rPr>
        <w:t>Identical consideration:</w:t>
      </w:r>
      <w:r w:rsidRPr="00C627C1">
        <w:t xml:space="preserve"> </w:t>
      </w:r>
      <w:r w:rsidRPr="000A05E0">
        <w:t>all holders of the target’s securities shall receive identical consideration</w:t>
      </w:r>
      <w:r>
        <w:t xml:space="preserve">. </w:t>
      </w:r>
    </w:p>
    <w:p w14:paraId="000608B9" w14:textId="5A17201C" w:rsidR="00C627C1" w:rsidRPr="00250C4C" w:rsidRDefault="00C627C1" w:rsidP="001E636F">
      <w:pPr>
        <w:pStyle w:val="ListParagraph"/>
        <w:numPr>
          <w:ilvl w:val="1"/>
          <w:numId w:val="180"/>
        </w:numPr>
      </w:pPr>
      <w:r w:rsidRPr="0038003C">
        <w:rPr>
          <w:rFonts w:eastAsia="Times New Roman"/>
          <w:b/>
          <w:color w:val="FF0000"/>
        </w:rPr>
        <w:t>Collateral benefit prohibition:</w:t>
      </w:r>
      <w:r w:rsidRPr="00C627C1">
        <w:rPr>
          <w:rStyle w:val="Emphasis"/>
          <w:color w:val="FF0000"/>
        </w:rPr>
        <w:t xml:space="preserve"> </w:t>
      </w:r>
      <w:r w:rsidRPr="00C627C1">
        <w:rPr>
          <w:rStyle w:val="Emphasis"/>
        </w:rPr>
        <w:t>s.2.24 of MI 62-104:</w:t>
      </w:r>
      <w:r w:rsidRPr="00C627C1">
        <w:rPr>
          <w:b/>
          <w:bCs/>
        </w:rPr>
        <w:t xml:space="preserve"> </w:t>
      </w:r>
      <w:r w:rsidRPr="00E95FB2">
        <w:t xml:space="preserve">offeror, or any person acting jointly or in concert with offeror, </w:t>
      </w:r>
      <w:r w:rsidRPr="00C627C1">
        <w:rPr>
          <w:b/>
        </w:rPr>
        <w:t>must not enter into any collateral agreement</w:t>
      </w:r>
      <w:r w:rsidRPr="00E95FB2">
        <w:t xml:space="preserve">, </w:t>
      </w:r>
      <w:r w:rsidRPr="00EE51D6">
        <w:rPr>
          <w:b/>
        </w:rPr>
        <w:t>commitment or understanding</w:t>
      </w:r>
      <w:r w:rsidRPr="00E95FB2">
        <w:t xml:space="preserve"> that has the effect, directly or indirectly, of providing a security holder of the offeree issuer with consideration of greater value than that offered to the other security holders of the same class of securities. </w:t>
      </w:r>
    </w:p>
    <w:p w14:paraId="0289549D" w14:textId="5F8A4A6B" w:rsidR="00C627C1" w:rsidRPr="00E95FB2" w:rsidRDefault="00250C4C" w:rsidP="001E636F">
      <w:pPr>
        <w:pStyle w:val="ListParagraph"/>
        <w:numPr>
          <w:ilvl w:val="1"/>
          <w:numId w:val="180"/>
        </w:numPr>
      </w:pPr>
      <w:r w:rsidRPr="0038003C">
        <w:rPr>
          <w:rFonts w:eastAsia="Times New Roman"/>
          <w:b/>
          <w:color w:val="FF0000"/>
        </w:rPr>
        <w:t>Identical consideration:</w:t>
      </w:r>
      <w:r w:rsidRPr="00250C4C">
        <w:rPr>
          <w:bCs/>
          <w:color w:val="FF0000"/>
        </w:rPr>
        <w:t xml:space="preserve"> </w:t>
      </w:r>
      <w:r w:rsidR="00C627C1" w:rsidRPr="00250C4C">
        <w:rPr>
          <w:rStyle w:val="Emphasis"/>
        </w:rPr>
        <w:t>s.2.23 of MI 62-104:</w:t>
      </w:r>
      <w:r w:rsidR="00C627C1" w:rsidRPr="00C627C1">
        <w:rPr>
          <w:b/>
          <w:bCs/>
        </w:rPr>
        <w:t xml:space="preserve"> </w:t>
      </w:r>
      <w:r w:rsidR="00C627C1" w:rsidRPr="00E95FB2">
        <w:t>provides that all holders of the target’s securities shall receive identical consideration</w:t>
      </w:r>
    </w:p>
    <w:p w14:paraId="6277E10A" w14:textId="2398929A" w:rsidR="00C627C1" w:rsidRPr="00250C4C" w:rsidRDefault="00C627C1" w:rsidP="001E636F">
      <w:pPr>
        <w:pStyle w:val="ListParagraph"/>
        <w:numPr>
          <w:ilvl w:val="2"/>
          <w:numId w:val="180"/>
        </w:numPr>
      </w:pPr>
      <w:r w:rsidRPr="00C627C1">
        <w:t>Prevents shareholders who tender early from missing out on profits later if the offer price is increased after they tender – also prevents side deals from being made with particular shareholder</w:t>
      </w:r>
    </w:p>
    <w:p w14:paraId="2C012B3A" w14:textId="21F7F95D" w:rsidR="00C627C1" w:rsidRPr="00E95FB2" w:rsidRDefault="0038003C" w:rsidP="001E636F">
      <w:pPr>
        <w:pStyle w:val="ListParagraph"/>
        <w:numPr>
          <w:ilvl w:val="1"/>
          <w:numId w:val="180"/>
        </w:numPr>
      </w:pPr>
      <w:r>
        <w:rPr>
          <w:b/>
          <w:bCs/>
          <w:color w:val="FF0000"/>
        </w:rPr>
        <w:t xml:space="preserve">Acquisitions before the take-over bid: </w:t>
      </w:r>
      <w:r w:rsidR="00C627C1" w:rsidRPr="0038003C">
        <w:rPr>
          <w:rStyle w:val="Emphasis"/>
        </w:rPr>
        <w:t>s.2.4(1) of MI 62-104:</w:t>
      </w:r>
      <w:r w:rsidR="00C627C1" w:rsidRPr="00C627C1">
        <w:rPr>
          <w:b/>
          <w:bCs/>
        </w:rPr>
        <w:t xml:space="preserve"> </w:t>
      </w:r>
      <w:r w:rsidR="00C627C1" w:rsidRPr="00E95FB2">
        <w:t xml:space="preserve">provides that if, within 90 days immediately before a takeover bid, an offeror acquired securities of the class subject to the bid in a transaction not generally available on identical terms to holders of that class of securities, </w:t>
      </w:r>
      <w:r w:rsidR="00C627C1" w:rsidRPr="00A262D9">
        <w:rPr>
          <w:u w:val="single"/>
        </w:rPr>
        <w:t>must offer at least</w:t>
      </w:r>
      <w:r w:rsidR="00C627C1" w:rsidRPr="00E95FB2">
        <w:t xml:space="preserve"> the consideration paid for those securities </w:t>
      </w:r>
    </w:p>
    <w:p w14:paraId="6EE89217" w14:textId="77777777" w:rsidR="00703059" w:rsidRDefault="00703059" w:rsidP="002B7AEA">
      <w:pPr>
        <w:rPr>
          <w:b/>
          <w:highlight w:val="green"/>
        </w:rPr>
      </w:pPr>
    </w:p>
    <w:p w14:paraId="118623E5" w14:textId="204FFFA4" w:rsidR="00703059" w:rsidRDefault="00866A26" w:rsidP="002B7AEA">
      <w:pPr>
        <w:rPr>
          <w:b/>
        </w:rPr>
      </w:pPr>
      <w:r>
        <w:rPr>
          <w:b/>
          <w:highlight w:val="green"/>
        </w:rPr>
        <w:t xml:space="preserve">#2 </w:t>
      </w:r>
      <w:r w:rsidR="00703059">
        <w:rPr>
          <w:b/>
          <w:highlight w:val="green"/>
        </w:rPr>
        <w:t>Sufficient Information</w:t>
      </w:r>
      <w:r w:rsidR="00703059" w:rsidRPr="00703059">
        <w:rPr>
          <w:b/>
        </w:rPr>
        <w:t xml:space="preserve"> </w:t>
      </w:r>
      <w:r w:rsidR="00703059" w:rsidRPr="00703059">
        <w:rPr>
          <w:i/>
          <w:color w:val="2E74B5" w:themeColor="accent1" w:themeShade="BF"/>
        </w:rPr>
        <w:t xml:space="preserve">goes to the disclosure that’s required in the bidder’s circular </w:t>
      </w:r>
    </w:p>
    <w:p w14:paraId="5641893E" w14:textId="58E3188E" w:rsidR="00A658F7" w:rsidRPr="00A658F7" w:rsidRDefault="00A658F7" w:rsidP="002B7AEA">
      <w:pPr>
        <w:rPr>
          <w:b/>
          <w:color w:val="942092"/>
        </w:rPr>
      </w:pPr>
      <w:r>
        <w:rPr>
          <w:b/>
          <w:color w:val="942092"/>
        </w:rPr>
        <w:t xml:space="preserve">What disclosure obligations are on the target board and the bidder? </w:t>
      </w:r>
    </w:p>
    <w:p w14:paraId="4656C72B" w14:textId="611ABB68" w:rsidR="005C58C4" w:rsidRPr="00AD6DC0" w:rsidRDefault="005C58C4" w:rsidP="001E636F">
      <w:pPr>
        <w:pStyle w:val="ListParagraph"/>
        <w:numPr>
          <w:ilvl w:val="0"/>
          <w:numId w:val="181"/>
        </w:numPr>
        <w:rPr>
          <w:color w:val="000000" w:themeColor="text1"/>
        </w:rPr>
      </w:pPr>
      <w:r w:rsidRPr="00AD6DC0">
        <w:rPr>
          <w:b/>
          <w:color w:val="000000" w:themeColor="text1"/>
        </w:rPr>
        <w:t>Basic concept:</w:t>
      </w:r>
      <w:r w:rsidRPr="00AD6DC0">
        <w:rPr>
          <w:color w:val="000000" w:themeColor="text1"/>
        </w:rPr>
        <w:t xml:space="preserve"> ensure that shareholders have full information about the bid and bidder</w:t>
      </w:r>
      <w:r w:rsidR="00AD6DC0">
        <w:rPr>
          <w:color w:val="000000" w:themeColor="text1"/>
        </w:rPr>
        <w:t>, including what % of the outstanding shares the b</w:t>
      </w:r>
      <w:r w:rsidR="00014740">
        <w:rPr>
          <w:color w:val="000000" w:themeColor="text1"/>
        </w:rPr>
        <w:t>idder owns, terms and condition</w:t>
      </w:r>
      <w:r w:rsidR="00AD6DC0">
        <w:rPr>
          <w:color w:val="000000" w:themeColor="text1"/>
        </w:rPr>
        <w:t>s</w:t>
      </w:r>
      <w:r w:rsidR="00014740">
        <w:rPr>
          <w:color w:val="000000" w:themeColor="text1"/>
        </w:rPr>
        <w:t xml:space="preserve"> </w:t>
      </w:r>
      <w:r w:rsidR="00AD6DC0">
        <w:rPr>
          <w:color w:val="000000" w:themeColor="text1"/>
        </w:rPr>
        <w:t xml:space="preserve">of the bid, and bidder’s business plans for the target </w:t>
      </w:r>
      <w:r w:rsidRPr="00AD6DC0">
        <w:rPr>
          <w:color w:val="000000" w:themeColor="text1"/>
        </w:rPr>
        <w:t xml:space="preserve"> </w:t>
      </w:r>
    </w:p>
    <w:p w14:paraId="0A238E99" w14:textId="77777777" w:rsidR="005C58C4" w:rsidRPr="00AD6DC0" w:rsidRDefault="005C58C4" w:rsidP="001E636F">
      <w:pPr>
        <w:pStyle w:val="ListParagraph"/>
        <w:numPr>
          <w:ilvl w:val="0"/>
          <w:numId w:val="181"/>
        </w:numPr>
        <w:rPr>
          <w:rFonts w:ascii="Times" w:eastAsia="Times New Roman" w:hAnsi="Times" w:cs="Times New Roman"/>
          <w:color w:val="000000" w:themeColor="text1"/>
        </w:rPr>
      </w:pPr>
      <w:r w:rsidRPr="00AD6DC0">
        <w:rPr>
          <w:rStyle w:val="Emphasis"/>
        </w:rPr>
        <w:t>s.2.8 of MI 62-104</w:t>
      </w:r>
      <w:r w:rsidRPr="00AD6DC0">
        <w:rPr>
          <w:rFonts w:eastAsia="Times New Roman"/>
          <w:b/>
          <w:bCs/>
          <w:color w:val="000000" w:themeColor="text1"/>
        </w:rPr>
        <w:t xml:space="preserve"> </w:t>
      </w:r>
      <w:r w:rsidRPr="00AD6DC0">
        <w:rPr>
          <w:rFonts w:eastAsia="Times New Roman"/>
          <w:bCs/>
          <w:color w:val="000000" w:themeColor="text1"/>
        </w:rPr>
        <w:t>provides that all shareholders in a particular jurisdiction are entitled to receive the bid documents</w:t>
      </w:r>
    </w:p>
    <w:p w14:paraId="008DAB65" w14:textId="6EFB9C44" w:rsidR="00AD6DC0" w:rsidRPr="00AD6DC0" w:rsidRDefault="005731FE" w:rsidP="001E636F">
      <w:pPr>
        <w:pStyle w:val="ListParagraph"/>
        <w:numPr>
          <w:ilvl w:val="1"/>
          <w:numId w:val="181"/>
        </w:numPr>
      </w:pPr>
      <w:r>
        <w:t xml:space="preserve">Even where bid is commenced by advertisement, bidder must still deliver a takeover bid circular to all shareholders of the target, after receiving a list of said SHs. </w:t>
      </w:r>
    </w:p>
    <w:p w14:paraId="11222C1F" w14:textId="77777777" w:rsidR="005C58C4" w:rsidRPr="00AD6DC0" w:rsidRDefault="005C58C4" w:rsidP="001E636F">
      <w:pPr>
        <w:pStyle w:val="ListParagraph"/>
        <w:numPr>
          <w:ilvl w:val="0"/>
          <w:numId w:val="181"/>
        </w:numPr>
        <w:rPr>
          <w:rFonts w:ascii="Times" w:eastAsia="Times New Roman" w:hAnsi="Times" w:cs="Times New Roman"/>
          <w:color w:val="000000" w:themeColor="text1"/>
        </w:rPr>
      </w:pPr>
      <w:r w:rsidRPr="00AD6DC0">
        <w:rPr>
          <w:rStyle w:val="Emphasis"/>
        </w:rPr>
        <w:t>s.2.12(1) of MI 62-104</w:t>
      </w:r>
      <w:r w:rsidRPr="00AD6DC0">
        <w:rPr>
          <w:rFonts w:eastAsia="Times New Roman"/>
          <w:b/>
          <w:bCs/>
          <w:color w:val="000000" w:themeColor="text1"/>
        </w:rPr>
        <w:t xml:space="preserve"> </w:t>
      </w:r>
      <w:r w:rsidRPr="00AD6DC0">
        <w:rPr>
          <w:rFonts w:eastAsia="Times New Roman"/>
          <w:color w:val="000000" w:themeColor="text1"/>
        </w:rPr>
        <w:t xml:space="preserve">provides that if there is any variation in the terms of a bid, bidder must deliver </w:t>
      </w:r>
      <w:r w:rsidRPr="00AD6DC0">
        <w:rPr>
          <w:rFonts w:eastAsia="Times New Roman"/>
          <w:b/>
          <w:color w:val="FF0000"/>
          <w:u w:val="single"/>
        </w:rPr>
        <w:t>notice of variation</w:t>
      </w:r>
      <w:r w:rsidRPr="00AD6DC0">
        <w:rPr>
          <w:rFonts w:eastAsia="Times New Roman"/>
          <w:color w:val="FF0000"/>
        </w:rPr>
        <w:t xml:space="preserve"> </w:t>
      </w:r>
      <w:r w:rsidRPr="00AD6DC0">
        <w:rPr>
          <w:rFonts w:eastAsia="Times New Roman"/>
          <w:color w:val="000000" w:themeColor="text1"/>
        </w:rPr>
        <w:t>to every person or company to whom the takeover bid circular or issuer bid circular was required to be delivered and whose securities were not taken up at date of variation</w:t>
      </w:r>
    </w:p>
    <w:p w14:paraId="67035F00" w14:textId="03350F9D" w:rsidR="005C58C4" w:rsidRPr="00BE249E" w:rsidRDefault="005C58C4" w:rsidP="001E636F">
      <w:pPr>
        <w:pStyle w:val="ListParagraph"/>
        <w:numPr>
          <w:ilvl w:val="0"/>
          <w:numId w:val="181"/>
        </w:numPr>
        <w:rPr>
          <w:rFonts w:ascii="Times" w:eastAsia="Times New Roman" w:hAnsi="Times" w:cs="Times New Roman"/>
          <w:color w:val="000000" w:themeColor="text1"/>
        </w:rPr>
      </w:pPr>
      <w:r w:rsidRPr="00AD6DC0">
        <w:rPr>
          <w:rStyle w:val="Emphasis"/>
        </w:rPr>
        <w:t>s.2.17(1) of MI 62-104</w:t>
      </w:r>
      <w:r w:rsidRPr="00AD6DC0">
        <w:rPr>
          <w:rFonts w:eastAsia="Times New Roman"/>
          <w:b/>
          <w:bCs/>
          <w:color w:val="000000" w:themeColor="text1"/>
        </w:rPr>
        <w:t xml:space="preserve"> </w:t>
      </w:r>
      <w:r w:rsidRPr="00AD6DC0">
        <w:rPr>
          <w:rFonts w:eastAsia="Times New Roman"/>
          <w:color w:val="000000" w:themeColor="text1"/>
        </w:rPr>
        <w:t xml:space="preserve">provides within 15 days of a bid has been commenced, target’s board of directors must provide a </w:t>
      </w:r>
      <w:r w:rsidRPr="00AD6DC0">
        <w:rPr>
          <w:rFonts w:eastAsia="Times New Roman"/>
          <w:b/>
          <w:bCs/>
          <w:color w:val="FF0000"/>
          <w:u w:val="single"/>
        </w:rPr>
        <w:t>director’s circular</w:t>
      </w:r>
      <w:r w:rsidRPr="00AD6DC0">
        <w:rPr>
          <w:rFonts w:eastAsia="Times New Roman"/>
          <w:color w:val="FF0000"/>
        </w:rPr>
        <w:t xml:space="preserve"> </w:t>
      </w:r>
      <w:r w:rsidRPr="00AD6DC0">
        <w:rPr>
          <w:rFonts w:eastAsia="Times New Roman"/>
          <w:color w:val="000000" w:themeColor="text1"/>
        </w:rPr>
        <w:t xml:space="preserve">to its shareholders containing a recommendation to either accept or reject the bid (directors are also permitted not to </w:t>
      </w:r>
      <w:r w:rsidRPr="00AD6DC0">
        <w:rPr>
          <w:rFonts w:eastAsia="Times New Roman"/>
          <w:color w:val="000000" w:themeColor="text1"/>
        </w:rPr>
        <w:lastRenderedPageBreak/>
        <w:t>make a recommendation).</w:t>
      </w:r>
      <w:r w:rsidR="00A5191B">
        <w:rPr>
          <w:rFonts w:eastAsia="Times New Roman"/>
          <w:color w:val="000000" w:themeColor="text1"/>
        </w:rPr>
        <w:t xml:space="preserve"> In preparing the information, s</w:t>
      </w:r>
      <w:r w:rsidR="00A5191B" w:rsidRPr="00014740">
        <w:rPr>
          <w:rFonts w:eastAsia="Times New Roman"/>
          <w:b/>
          <w:color w:val="000000" w:themeColor="text1"/>
        </w:rPr>
        <w:t>hould establish a special independent committee to assess the merits of the TOB.</w:t>
      </w:r>
      <w:r w:rsidR="00A5191B">
        <w:rPr>
          <w:rFonts w:eastAsia="Times New Roman"/>
          <w:color w:val="000000" w:themeColor="text1"/>
        </w:rPr>
        <w:t xml:space="preserve"> </w:t>
      </w:r>
    </w:p>
    <w:p w14:paraId="0ADEDB27" w14:textId="4A29CE9C" w:rsidR="00BE249E" w:rsidRPr="00BE249E" w:rsidRDefault="00BE249E" w:rsidP="001E636F">
      <w:pPr>
        <w:pStyle w:val="ListParagraph"/>
        <w:numPr>
          <w:ilvl w:val="1"/>
          <w:numId w:val="181"/>
        </w:numPr>
        <w:rPr>
          <w:rStyle w:val="Emphasis"/>
          <w:rFonts w:ascii="Times" w:eastAsia="Times New Roman" w:hAnsi="Times" w:cs="Times New Roman"/>
          <w:color w:val="000000" w:themeColor="text1"/>
          <w:szCs w:val="24"/>
        </w:rPr>
      </w:pPr>
      <w:r w:rsidRPr="00BE249E">
        <w:rPr>
          <w:rStyle w:val="Emphasis"/>
          <w:b w:val="0"/>
          <w:color w:val="000000" w:themeColor="text1"/>
        </w:rPr>
        <w:t xml:space="preserve">Failure </w:t>
      </w:r>
      <w:r>
        <w:rPr>
          <w:rStyle w:val="Emphasis"/>
          <w:b w:val="0"/>
          <w:color w:val="000000" w:themeColor="text1"/>
        </w:rPr>
        <w:t xml:space="preserve">of disclosure can lead to quasi-criminal sanctions, attraction of liability, or other consequences </w:t>
      </w:r>
    </w:p>
    <w:p w14:paraId="0C664320" w14:textId="40E8020D" w:rsidR="00BE249E" w:rsidRPr="00BE249E" w:rsidRDefault="00BE249E" w:rsidP="001E636F">
      <w:pPr>
        <w:pStyle w:val="ListParagraph"/>
        <w:numPr>
          <w:ilvl w:val="1"/>
          <w:numId w:val="181"/>
        </w:numPr>
        <w:rPr>
          <w:rStyle w:val="Emphasis"/>
        </w:rPr>
      </w:pPr>
      <w:r w:rsidRPr="00BE249E">
        <w:rPr>
          <w:rStyle w:val="Emphasis"/>
        </w:rPr>
        <w:t>Form 62-104F3</w:t>
      </w:r>
    </w:p>
    <w:p w14:paraId="4B57C98D" w14:textId="6B397403" w:rsidR="005C58C4" w:rsidRPr="00AD6DC0" w:rsidRDefault="00AD6DC0" w:rsidP="001E636F">
      <w:pPr>
        <w:pStyle w:val="ListParagraph"/>
        <w:numPr>
          <w:ilvl w:val="0"/>
          <w:numId w:val="181"/>
        </w:numPr>
        <w:rPr>
          <w:rFonts w:ascii="Times" w:eastAsia="Times New Roman" w:hAnsi="Times" w:cs="Times New Roman"/>
          <w:color w:val="000000" w:themeColor="text1"/>
        </w:rPr>
      </w:pPr>
      <w:r>
        <w:rPr>
          <w:rStyle w:val="Emphasis"/>
          <w:color w:val="000000" w:themeColor="text1"/>
        </w:rPr>
        <w:t xml:space="preserve">Early warning system: </w:t>
      </w:r>
      <w:r w:rsidR="007A6FF9">
        <w:rPr>
          <w:rStyle w:val="Emphasis"/>
          <w:b w:val="0"/>
          <w:color w:val="000000" w:themeColor="text1"/>
        </w:rPr>
        <w:t>any person who</w:t>
      </w:r>
      <w:r w:rsidR="005C58C4">
        <w:t xml:space="preserve"> </w:t>
      </w:r>
      <w:r w:rsidR="005C58C4" w:rsidRPr="00AD6DC0">
        <w:rPr>
          <w:u w:val="single"/>
        </w:rPr>
        <w:t>acquires control of 10% or more</w:t>
      </w:r>
      <w:r w:rsidR="005C58C4">
        <w:t xml:space="preserve"> of the voting</w:t>
      </w:r>
      <w:r w:rsidR="007A6FF9">
        <w:t>/equity securities of an issuer m</w:t>
      </w:r>
      <w:r w:rsidR="005C58C4">
        <w:t xml:space="preserve">ust </w:t>
      </w:r>
      <w:r w:rsidR="007A6FF9">
        <w:t xml:space="preserve">issue and </w:t>
      </w:r>
      <w:r w:rsidR="005C58C4">
        <w:t>file a press release</w:t>
      </w:r>
      <w:r w:rsidR="007A6FF9">
        <w:t xml:space="preserve"> identifying the purchaser and the extent of their control in aggregate – every subsequent 2% increase</w:t>
      </w:r>
      <w:r w:rsidR="00703059">
        <w:t>/decrease</w:t>
      </w:r>
      <w:r w:rsidR="007A6FF9">
        <w:t xml:space="preserve"> requires a further press release.</w:t>
      </w:r>
    </w:p>
    <w:p w14:paraId="01DC022A" w14:textId="77777777" w:rsidR="005C58C4" w:rsidRPr="00AD6DC0" w:rsidRDefault="005C58C4" w:rsidP="001E636F">
      <w:pPr>
        <w:pStyle w:val="ListParagraph"/>
        <w:numPr>
          <w:ilvl w:val="1"/>
          <w:numId w:val="181"/>
        </w:numPr>
        <w:rPr>
          <w:color w:val="000000" w:themeColor="text1"/>
        </w:rPr>
      </w:pPr>
      <w:r w:rsidRPr="00014740">
        <w:rPr>
          <w:b/>
          <w:color w:val="000000" w:themeColor="text1"/>
          <w:highlight w:val="cyan"/>
        </w:rPr>
        <w:t>Policy:</w:t>
      </w:r>
      <w:r w:rsidRPr="00AD6DC0">
        <w:rPr>
          <w:color w:val="000000" w:themeColor="text1"/>
        </w:rPr>
        <w:t xml:space="preserve"> gives the target board a heads up re: creeping takeover bids + lets SHs get in touch with each other</w:t>
      </w:r>
    </w:p>
    <w:p w14:paraId="16249A71" w14:textId="77777777" w:rsidR="00703059" w:rsidRDefault="00703059" w:rsidP="00866A26">
      <w:pPr>
        <w:rPr>
          <w:b/>
          <w:color w:val="000000" w:themeColor="text1"/>
          <w:highlight w:val="green"/>
        </w:rPr>
      </w:pPr>
    </w:p>
    <w:p w14:paraId="02A927A2" w14:textId="6751488E" w:rsidR="00866A26" w:rsidRPr="00703059" w:rsidRDefault="00703059" w:rsidP="00866A26">
      <w:pPr>
        <w:rPr>
          <w:i/>
          <w:color w:val="2E74B5" w:themeColor="accent1" w:themeShade="BF"/>
        </w:rPr>
      </w:pPr>
      <w:r>
        <w:rPr>
          <w:b/>
          <w:color w:val="000000" w:themeColor="text1"/>
          <w:highlight w:val="green"/>
        </w:rPr>
        <w:t>#3 Ensuring Adequate Time to Make Decisions</w:t>
      </w:r>
      <w:r w:rsidRPr="00703059">
        <w:rPr>
          <w:b/>
          <w:color w:val="000000" w:themeColor="text1"/>
        </w:rPr>
        <w:t xml:space="preserve"> </w:t>
      </w:r>
      <w:r>
        <w:rPr>
          <w:i/>
          <w:color w:val="2E74B5" w:themeColor="accent1" w:themeShade="BF"/>
        </w:rPr>
        <w:t xml:space="preserve">(the minimum deposit period) </w:t>
      </w:r>
    </w:p>
    <w:p w14:paraId="2E623224" w14:textId="77777777" w:rsidR="00866A26" w:rsidRPr="00866A26" w:rsidRDefault="00866A26" w:rsidP="00866A26">
      <w:pPr>
        <w:rPr>
          <w:color w:val="942092"/>
        </w:rPr>
      </w:pPr>
      <w:r w:rsidRPr="00866A26">
        <w:rPr>
          <w:b/>
          <w:color w:val="942092"/>
        </w:rPr>
        <w:t>What timing requirements are in place to protect target shareholders?</w:t>
      </w:r>
    </w:p>
    <w:p w14:paraId="268AE4D9" w14:textId="0AF0626E" w:rsidR="00DA0482" w:rsidRPr="00DA0482" w:rsidRDefault="00866A26" w:rsidP="001E636F">
      <w:pPr>
        <w:pStyle w:val="ListParagraph"/>
        <w:numPr>
          <w:ilvl w:val="0"/>
          <w:numId w:val="182"/>
        </w:numPr>
        <w:rPr>
          <w:rFonts w:ascii="Times" w:eastAsia="Times New Roman" w:hAnsi="Times" w:cs="Times New Roman"/>
          <w:color w:val="000000" w:themeColor="text1"/>
        </w:rPr>
      </w:pPr>
      <w:r w:rsidRPr="00C67714">
        <w:rPr>
          <w:rStyle w:val="Emphasis"/>
        </w:rPr>
        <w:t>s.2.28</w:t>
      </w:r>
      <w:r w:rsidR="00DA0482">
        <w:rPr>
          <w:rStyle w:val="Emphasis"/>
        </w:rPr>
        <w:t>.1</w:t>
      </w:r>
      <w:r w:rsidRPr="00C67714">
        <w:rPr>
          <w:rStyle w:val="Emphasis"/>
        </w:rPr>
        <w:t xml:space="preserve"> of MI 62-104</w:t>
      </w:r>
      <w:r w:rsidRPr="00866A26">
        <w:rPr>
          <w:rFonts w:eastAsia="Times New Roman"/>
          <w:b/>
          <w:bCs/>
          <w:color w:val="000000" w:themeColor="text1"/>
        </w:rPr>
        <w:t xml:space="preserve"> </w:t>
      </w:r>
      <w:r w:rsidRPr="00866A26">
        <w:rPr>
          <w:rFonts w:eastAsia="Times New Roman"/>
          <w:color w:val="000000" w:themeColor="text1"/>
        </w:rPr>
        <w:t xml:space="preserve">provides that </w:t>
      </w:r>
      <w:r w:rsidR="00DA0482">
        <w:rPr>
          <w:rFonts w:eastAsia="Times New Roman"/>
          <w:color w:val="000000" w:themeColor="text1"/>
        </w:rPr>
        <w:t>a</w:t>
      </w:r>
      <w:r w:rsidR="00DA0482" w:rsidRPr="00DA0482">
        <w:t xml:space="preserve">n offeror must allow securities to be deposited under a take-over bid for an initial deposit period of at least </w:t>
      </w:r>
      <w:r w:rsidR="00DA0482" w:rsidRPr="00DA0482">
        <w:rPr>
          <w:b/>
          <w:color w:val="FF0000"/>
          <w:u w:val="single"/>
        </w:rPr>
        <w:t>105 days</w:t>
      </w:r>
      <w:r w:rsidR="00DA0482" w:rsidRPr="00DA0482">
        <w:rPr>
          <w:color w:val="FF0000"/>
        </w:rPr>
        <w:t xml:space="preserve"> </w:t>
      </w:r>
      <w:r w:rsidR="00DA0482" w:rsidRPr="00DA0482">
        <w:t>from the date of the bid.</w:t>
      </w:r>
    </w:p>
    <w:p w14:paraId="7844CB99" w14:textId="35E37C9E" w:rsidR="00DA0482" w:rsidRPr="0081675D" w:rsidRDefault="00FB10E8" w:rsidP="001E636F">
      <w:pPr>
        <w:pStyle w:val="ListParagraph"/>
        <w:numPr>
          <w:ilvl w:val="0"/>
          <w:numId w:val="182"/>
        </w:numPr>
        <w:rPr>
          <w:rFonts w:ascii="Times" w:eastAsia="Times New Roman" w:hAnsi="Times" w:cs="Times New Roman"/>
          <w:color w:val="000000" w:themeColor="text1"/>
        </w:rPr>
      </w:pPr>
      <w:r>
        <w:rPr>
          <w:rStyle w:val="Emphasis"/>
        </w:rPr>
        <w:t xml:space="preserve">s.2.30(1) of MI 62-104 </w:t>
      </w:r>
      <w:r w:rsidR="00DA0482">
        <w:t xml:space="preserve">a </w:t>
      </w:r>
      <w:r w:rsidR="00DA0482" w:rsidRPr="00DA0482">
        <w:t xml:space="preserve">security holder </w:t>
      </w:r>
      <w:r w:rsidR="00DA0482" w:rsidRPr="00DA0482">
        <w:rPr>
          <w:b/>
          <w:color w:val="FF0000"/>
          <w:u w:val="single"/>
        </w:rPr>
        <w:t>may withdraw</w:t>
      </w:r>
      <w:r w:rsidR="00DA0482" w:rsidRPr="00DA0482">
        <w:rPr>
          <w:color w:val="FF0000"/>
        </w:rPr>
        <w:t xml:space="preserve"> </w:t>
      </w:r>
      <w:r w:rsidR="00DA0482" w:rsidRPr="00DA0482">
        <w:t xml:space="preserve">securities deposited under a take-over bid or an issuer bid </w:t>
      </w:r>
      <w:r w:rsidR="00DA0482" w:rsidRPr="00DA0482">
        <w:rPr>
          <w:rStyle w:val="Emphasis"/>
        </w:rPr>
        <w:t>(a)</w:t>
      </w:r>
      <w:r w:rsidR="00DA0482" w:rsidRPr="00DA0482">
        <w:t xml:space="preserve"> at any time before the securities have been taken up by the offeror, </w:t>
      </w:r>
      <w:r w:rsidR="00DA0482" w:rsidRPr="00DA0482">
        <w:rPr>
          <w:rStyle w:val="Emphasis"/>
        </w:rPr>
        <w:t>(b)</w:t>
      </w:r>
      <w:r w:rsidR="00DA0482" w:rsidRPr="00DA0482">
        <w:t xml:space="preserve"> at any time before the expiration of 10 days from the date of a notice of change under section 2.11 or a notice of variation under section 2.12, or </w:t>
      </w:r>
      <w:r w:rsidR="00DA0482" w:rsidRPr="00DA0482">
        <w:rPr>
          <w:rStyle w:val="Emphasis"/>
        </w:rPr>
        <w:t>(c)</w:t>
      </w:r>
      <w:r w:rsidR="00DA0482" w:rsidRPr="00DA0482">
        <w:t xml:space="preserve"> if the securities have not been paid for by the offeror within 3 business days after the securities have been taken up.</w:t>
      </w:r>
    </w:p>
    <w:p w14:paraId="5DA0DBE1" w14:textId="3359B464" w:rsidR="0081675D" w:rsidRPr="003E050B" w:rsidRDefault="0081675D" w:rsidP="001E636F">
      <w:pPr>
        <w:pStyle w:val="ListParagraph"/>
        <w:numPr>
          <w:ilvl w:val="0"/>
          <w:numId w:val="182"/>
        </w:numPr>
        <w:rPr>
          <w:rStyle w:val="Emphasis"/>
          <w:rFonts w:ascii="Times" w:eastAsia="Times New Roman" w:hAnsi="Times" w:cs="Times New Roman"/>
          <w:b w:val="0"/>
          <w:color w:val="000000" w:themeColor="text1"/>
          <w:szCs w:val="24"/>
        </w:rPr>
      </w:pPr>
      <w:r w:rsidRPr="0081675D">
        <w:rPr>
          <w:rStyle w:val="Emphasis"/>
          <w:b w:val="0"/>
          <w:color w:val="000000" w:themeColor="text1"/>
        </w:rPr>
        <w:t xml:space="preserve">Offeree </w:t>
      </w:r>
      <w:r>
        <w:rPr>
          <w:rStyle w:val="Emphasis"/>
          <w:b w:val="0"/>
          <w:color w:val="000000" w:themeColor="text1"/>
        </w:rPr>
        <w:t>does not have withdrawal</w:t>
      </w:r>
      <w:r w:rsidR="00355711">
        <w:rPr>
          <w:rStyle w:val="Emphasis"/>
          <w:b w:val="0"/>
          <w:color w:val="000000" w:themeColor="text1"/>
        </w:rPr>
        <w:t xml:space="preserve"> right</w:t>
      </w:r>
      <w:r>
        <w:rPr>
          <w:rStyle w:val="Emphasis"/>
          <w:b w:val="0"/>
          <w:color w:val="000000" w:themeColor="text1"/>
        </w:rPr>
        <w:t>s</w:t>
      </w:r>
      <w:r w:rsidR="00355711">
        <w:rPr>
          <w:rStyle w:val="Emphasis"/>
          <w:b w:val="0"/>
          <w:color w:val="000000" w:themeColor="text1"/>
        </w:rPr>
        <w:t xml:space="preserve"> </w:t>
      </w:r>
      <w:r>
        <w:rPr>
          <w:rStyle w:val="Emphasis"/>
          <w:b w:val="0"/>
          <w:color w:val="000000" w:themeColor="text1"/>
        </w:rPr>
        <w:t>in 3 circumstances</w:t>
      </w:r>
      <w:r w:rsidR="003E050B">
        <w:rPr>
          <w:rStyle w:val="Emphasis"/>
          <w:b w:val="0"/>
          <w:color w:val="000000" w:themeColor="text1"/>
        </w:rPr>
        <w:t xml:space="preserve"> (p.406)</w:t>
      </w:r>
      <w:r>
        <w:rPr>
          <w:rStyle w:val="Emphasis"/>
          <w:b w:val="0"/>
          <w:color w:val="000000" w:themeColor="text1"/>
        </w:rPr>
        <w:t xml:space="preserve">: </w:t>
      </w:r>
    </w:p>
    <w:p w14:paraId="38ECD04E" w14:textId="035A1EBC" w:rsidR="003E050B" w:rsidRPr="003E050B" w:rsidRDefault="003E050B" w:rsidP="001E636F">
      <w:pPr>
        <w:pStyle w:val="ListParagraph"/>
        <w:numPr>
          <w:ilvl w:val="1"/>
          <w:numId w:val="182"/>
        </w:numPr>
        <w:rPr>
          <w:rStyle w:val="Emphasis"/>
          <w:rFonts w:ascii="Times" w:eastAsia="Times New Roman" w:hAnsi="Times" w:cs="Times New Roman"/>
          <w:b w:val="0"/>
          <w:color w:val="000000" w:themeColor="text1"/>
          <w:szCs w:val="24"/>
        </w:rPr>
      </w:pPr>
      <w:r>
        <w:rPr>
          <w:rStyle w:val="Emphasis"/>
          <w:b w:val="0"/>
          <w:color w:val="000000" w:themeColor="text1"/>
        </w:rPr>
        <w:t xml:space="preserve">The offeror has already taken up the offeree’s securities by the date the offeror gives notice of a variation </w:t>
      </w:r>
    </w:p>
    <w:p w14:paraId="290A9AE4" w14:textId="2C492EF2" w:rsidR="003E050B" w:rsidRPr="003E050B" w:rsidRDefault="003E050B" w:rsidP="001E636F">
      <w:pPr>
        <w:pStyle w:val="ListParagraph"/>
        <w:numPr>
          <w:ilvl w:val="1"/>
          <w:numId w:val="182"/>
        </w:numPr>
        <w:rPr>
          <w:rStyle w:val="Emphasis"/>
          <w:rFonts w:ascii="Times" w:eastAsia="Times New Roman" w:hAnsi="Times" w:cs="Times New Roman"/>
          <w:b w:val="0"/>
          <w:color w:val="000000" w:themeColor="text1"/>
          <w:szCs w:val="24"/>
        </w:rPr>
      </w:pPr>
      <w:r>
        <w:rPr>
          <w:rStyle w:val="Emphasis"/>
          <w:b w:val="0"/>
          <w:color w:val="000000" w:themeColor="text1"/>
        </w:rPr>
        <w:t>The only variation is an increase in consideration and the extension is not more than 10 days</w:t>
      </w:r>
    </w:p>
    <w:p w14:paraId="19CEC430" w14:textId="6F12C826" w:rsidR="003E050B" w:rsidRPr="00666806" w:rsidRDefault="003E050B" w:rsidP="001E636F">
      <w:pPr>
        <w:pStyle w:val="ListParagraph"/>
        <w:numPr>
          <w:ilvl w:val="1"/>
          <w:numId w:val="182"/>
        </w:numPr>
        <w:rPr>
          <w:rStyle w:val="Emphasis"/>
          <w:rFonts w:ascii="Times" w:eastAsia="Times New Roman" w:hAnsi="Times" w:cs="Times New Roman"/>
          <w:b w:val="0"/>
          <w:color w:val="000000" w:themeColor="text1"/>
          <w:szCs w:val="24"/>
        </w:rPr>
      </w:pPr>
      <w:r>
        <w:rPr>
          <w:rStyle w:val="Emphasis"/>
          <w:b w:val="0"/>
          <w:color w:val="000000" w:themeColor="text1"/>
        </w:rPr>
        <w:t>The consideration is cash, and the only variation is the waiver of a condition in the TOB</w:t>
      </w:r>
    </w:p>
    <w:p w14:paraId="506A0CF8" w14:textId="56FD5A84" w:rsidR="00666806" w:rsidRPr="00014740" w:rsidRDefault="00666806" w:rsidP="00666806">
      <w:pPr>
        <w:pStyle w:val="ListParagraph"/>
        <w:numPr>
          <w:ilvl w:val="0"/>
          <w:numId w:val="182"/>
        </w:numPr>
        <w:rPr>
          <w:rStyle w:val="Emphasis"/>
          <w:rFonts w:ascii="Times" w:eastAsia="Times New Roman" w:hAnsi="Times" w:cs="Times New Roman"/>
          <w:b w:val="0"/>
          <w:color w:val="000000" w:themeColor="text1"/>
          <w:szCs w:val="24"/>
        </w:rPr>
      </w:pPr>
      <w:r>
        <w:rPr>
          <w:rStyle w:val="Emphasis"/>
          <w:b w:val="0"/>
          <w:color w:val="000000" w:themeColor="text1"/>
        </w:rPr>
        <w:t xml:space="preserve">Min deposit period </w:t>
      </w:r>
    </w:p>
    <w:p w14:paraId="4B9F5D7A" w14:textId="380EEC74" w:rsidR="00666806" w:rsidRPr="00703059" w:rsidRDefault="00703059" w:rsidP="00666806">
      <w:pPr>
        <w:rPr>
          <w:rStyle w:val="Emphasis"/>
          <w:rFonts w:eastAsia="Times New Roman" w:cs="Times New Roman"/>
          <w:color w:val="000000" w:themeColor="text1"/>
          <w:szCs w:val="24"/>
        </w:rPr>
      </w:pPr>
      <w:r w:rsidRPr="00703059">
        <w:rPr>
          <w:rStyle w:val="Emphasis"/>
          <w:rFonts w:eastAsia="Times New Roman" w:cs="Times New Roman"/>
          <w:color w:val="000000" w:themeColor="text1"/>
          <w:szCs w:val="24"/>
          <w:highlight w:val="green"/>
        </w:rPr>
        <w:t xml:space="preserve">#4 </w:t>
      </w:r>
      <w:r w:rsidR="00666806" w:rsidRPr="00703059">
        <w:rPr>
          <w:rStyle w:val="Emphasis"/>
          <w:rFonts w:eastAsia="Times New Roman" w:cs="Times New Roman"/>
          <w:color w:val="000000" w:themeColor="text1"/>
          <w:szCs w:val="24"/>
          <w:highlight w:val="green"/>
        </w:rPr>
        <w:t>Right to reconsider or withdraw</w:t>
      </w:r>
      <w:r w:rsidR="00666806" w:rsidRPr="00703059">
        <w:rPr>
          <w:rStyle w:val="Emphasis"/>
          <w:rFonts w:eastAsia="Times New Roman" w:cs="Times New Roman"/>
          <w:color w:val="000000" w:themeColor="text1"/>
          <w:szCs w:val="24"/>
        </w:rPr>
        <w:t xml:space="preserve"> </w:t>
      </w:r>
    </w:p>
    <w:p w14:paraId="04D4A3EB" w14:textId="77777777" w:rsidR="00B75BBE" w:rsidRDefault="00B75BBE" w:rsidP="00B75BBE">
      <w:pPr>
        <w:pStyle w:val="Heading2"/>
      </w:pPr>
      <w:bookmarkStart w:id="184" w:name="_Toc468980451"/>
      <w:bookmarkStart w:id="185" w:name="_Toc480301485"/>
      <w:r>
        <w:t>Definition</w:t>
      </w:r>
      <w:bookmarkEnd w:id="184"/>
      <w:bookmarkEnd w:id="185"/>
    </w:p>
    <w:p w14:paraId="325EC69B" w14:textId="0CDAAA3A" w:rsidR="0044213C" w:rsidRPr="0044213C" w:rsidRDefault="0044213C" w:rsidP="003B2842">
      <w:pPr>
        <w:rPr>
          <w:b/>
          <w:color w:val="942092"/>
        </w:rPr>
      </w:pPr>
      <w:r w:rsidRPr="0044213C">
        <w:rPr>
          <w:b/>
          <w:color w:val="942092"/>
        </w:rPr>
        <w:t xml:space="preserve">Does </w:t>
      </w:r>
      <w:r>
        <w:rPr>
          <w:b/>
          <w:color w:val="942092"/>
        </w:rPr>
        <w:t>what we are doing fall w/in the definition of takeover bid?</w:t>
      </w:r>
    </w:p>
    <w:p w14:paraId="2DF1F791" w14:textId="644DB3C9" w:rsidR="003B2842" w:rsidRDefault="003B2842" w:rsidP="003B2842">
      <w:r>
        <w:t xml:space="preserve">In Ontario, def is w/in the </w:t>
      </w:r>
      <w:r w:rsidRPr="004E17D4">
        <w:t>OSA</w:t>
      </w:r>
      <w:r>
        <w:t>. In all other jurisdictions, the definition is located partly w/in the legislation and partly w/in NI 62-104.</w:t>
      </w:r>
    </w:p>
    <w:p w14:paraId="46C6FF59" w14:textId="77777777" w:rsidR="003F073D" w:rsidRPr="003B2842" w:rsidRDefault="003F073D" w:rsidP="003B2842"/>
    <w:p w14:paraId="6CA1193A" w14:textId="44A3D4A6" w:rsidR="00B75BBE" w:rsidRDefault="00B75BBE" w:rsidP="00B75BBE">
      <w:r>
        <w:rPr>
          <w:b/>
        </w:rPr>
        <w:t xml:space="preserve">“Takeover Bid” </w:t>
      </w:r>
      <w:r w:rsidRPr="00AF2FD1">
        <w:rPr>
          <w:b/>
        </w:rPr>
        <w:t>(</w:t>
      </w:r>
      <w:r w:rsidRPr="00B75BBE">
        <w:rPr>
          <w:rStyle w:val="Emphasis"/>
        </w:rPr>
        <w:t>BCSA 92</w:t>
      </w:r>
      <w:r w:rsidRPr="00AF2FD1">
        <w:rPr>
          <w:b/>
        </w:rPr>
        <w:t>)</w:t>
      </w:r>
      <w:r>
        <w:rPr>
          <w:b/>
          <w:color w:val="C45911" w:themeColor="accent2" w:themeShade="BF"/>
        </w:rPr>
        <w:t xml:space="preserve"> </w:t>
      </w:r>
      <w:r>
        <w:rPr>
          <w:b/>
        </w:rPr>
        <w:t xml:space="preserve">– </w:t>
      </w:r>
      <w:r w:rsidRPr="004630DC">
        <w:rPr>
          <w:u w:val="single"/>
        </w:rPr>
        <w:t>Direct or indirect</w:t>
      </w:r>
      <w:r>
        <w:t xml:space="preserve"> offer to acquire a security that is </w:t>
      </w:r>
      <w:r w:rsidRPr="00B75BBE">
        <w:rPr>
          <w:rStyle w:val="Emphasis"/>
        </w:rPr>
        <w:t xml:space="preserve">(a) </w:t>
      </w:r>
      <w:r>
        <w:t xml:space="preserve">made by a person other than the issuer of the security, and </w:t>
      </w:r>
      <w:r w:rsidRPr="00B75BBE">
        <w:rPr>
          <w:rStyle w:val="Emphasis"/>
        </w:rPr>
        <w:t>(b)</w:t>
      </w:r>
      <w:r w:rsidRPr="006D30E0">
        <w:rPr>
          <w:color w:val="C45911" w:themeColor="accent2" w:themeShade="BF"/>
        </w:rPr>
        <w:t xml:space="preserve"> </w:t>
      </w:r>
      <w:r>
        <w:t xml:space="preserve">within a </w:t>
      </w:r>
      <w:r w:rsidRPr="004E17D4">
        <w:rPr>
          <w:b/>
        </w:rPr>
        <w:t>prescribed class of offers</w:t>
      </w:r>
      <w:r>
        <w:t xml:space="preserve"> to acquire.</w:t>
      </w:r>
    </w:p>
    <w:p w14:paraId="5926F946" w14:textId="77777777" w:rsidR="003F073D" w:rsidRDefault="003F073D" w:rsidP="003F073D">
      <w:pPr>
        <w:rPr>
          <w:b/>
          <w:color w:val="FF9300"/>
        </w:rPr>
      </w:pPr>
    </w:p>
    <w:p w14:paraId="22797E5C" w14:textId="7824CD39" w:rsidR="001B447F" w:rsidRPr="00C15789" w:rsidRDefault="003F073D" w:rsidP="00C15789">
      <w:pPr>
        <w:rPr>
          <w:b/>
          <w:i/>
          <w:color w:val="FF9300"/>
        </w:rPr>
      </w:pPr>
      <w:r w:rsidRPr="00C15789">
        <w:rPr>
          <w:b/>
          <w:color w:val="FF9300"/>
        </w:rPr>
        <w:lastRenderedPageBreak/>
        <w:t>If this def met, then have to make a formal bid in accordance w/ the takeover bid regime</w:t>
      </w:r>
      <w:r w:rsidR="00B36170" w:rsidRPr="00C15789">
        <w:rPr>
          <w:b/>
          <w:color w:val="FF9300"/>
        </w:rPr>
        <w:t>, unless you can rely on an exemption</w:t>
      </w:r>
      <w:r w:rsidR="00C15789" w:rsidRPr="00C15789">
        <w:rPr>
          <w:b/>
          <w:color w:val="FF9300"/>
        </w:rPr>
        <w:t>. In BC, takeover bids are governed by MI 62-104 (takeover bid rules that apply to all jurisdictions except ON), NP 62-203 (policy related to the interpretation of the Bid Regime), NP 62-202 (defensive tactics for target company)</w:t>
      </w:r>
      <w:r w:rsidR="000C52AB">
        <w:rPr>
          <w:b/>
          <w:color w:val="FF9300"/>
        </w:rPr>
        <w:t>, NI 62-104</w:t>
      </w:r>
      <w:r w:rsidR="00C15789" w:rsidRPr="00C15789">
        <w:rPr>
          <w:b/>
          <w:color w:val="FF9300"/>
        </w:rPr>
        <w:t xml:space="preserve"> (early warning system)</w:t>
      </w:r>
      <w:r w:rsidR="00C15789">
        <w:rPr>
          <w:b/>
          <w:color w:val="FF9300"/>
        </w:rPr>
        <w:t xml:space="preserve">. </w:t>
      </w:r>
    </w:p>
    <w:p w14:paraId="5CC71016" w14:textId="079A191E" w:rsidR="003F073D" w:rsidRDefault="00B75BBE" w:rsidP="003925BD">
      <w:pPr>
        <w:pBdr>
          <w:top w:val="single" w:sz="4" w:space="1" w:color="auto"/>
          <w:left w:val="single" w:sz="4" w:space="4" w:color="auto"/>
          <w:bottom w:val="single" w:sz="4" w:space="1" w:color="auto"/>
          <w:right w:val="single" w:sz="4" w:space="4" w:color="auto"/>
        </w:pBdr>
        <w:rPr>
          <w:b/>
        </w:rPr>
      </w:pPr>
      <w:r w:rsidRPr="004E17D4">
        <w:rPr>
          <w:rStyle w:val="Emphasis"/>
        </w:rPr>
        <w:t>NI 62-104 s.1.1:</w:t>
      </w:r>
      <w:r w:rsidRPr="00921EF9">
        <w:rPr>
          <w:b/>
          <w:color w:val="FF0000"/>
        </w:rPr>
        <w:t xml:space="preserve"> </w:t>
      </w:r>
      <w:r w:rsidR="004E17D4" w:rsidRPr="004E17D4">
        <w:rPr>
          <w:b/>
          <w:color w:val="000000" w:themeColor="text1"/>
        </w:rPr>
        <w:t xml:space="preserve">“take-over bid” means </w:t>
      </w:r>
      <w:r w:rsidR="004E17D4" w:rsidRPr="004E17D4">
        <w:rPr>
          <w:b/>
          <w:u w:val="single"/>
        </w:rPr>
        <w:t>a</w:t>
      </w:r>
      <w:r w:rsidRPr="004E17D4">
        <w:rPr>
          <w:b/>
          <w:u w:val="single"/>
        </w:rPr>
        <w:t>n offer to acquire</w:t>
      </w:r>
      <w:r w:rsidRPr="00B2356F">
        <w:t xml:space="preserve"> outstanding </w:t>
      </w:r>
      <w:r w:rsidRPr="000E2881">
        <w:rPr>
          <w:color w:val="FF0000"/>
          <w:u w:val="single"/>
        </w:rPr>
        <w:t>voting securities or equity securities</w:t>
      </w:r>
      <w:r w:rsidRPr="000E2881">
        <w:rPr>
          <w:color w:val="FF0000"/>
        </w:rPr>
        <w:t xml:space="preserve"> </w:t>
      </w:r>
      <w:r w:rsidRPr="00B2356F">
        <w:t xml:space="preserve">(i.e. not debt securities) of </w:t>
      </w:r>
      <w:r w:rsidRPr="000E2881">
        <w:rPr>
          <w:color w:val="FF0000"/>
        </w:rPr>
        <w:t xml:space="preserve">a class made </w:t>
      </w:r>
      <w:r w:rsidRPr="00B2356F">
        <w:t xml:space="preserve">to </w:t>
      </w:r>
      <w:r w:rsidR="004E17D4">
        <w:t xml:space="preserve">one or more </w:t>
      </w:r>
      <w:r w:rsidRPr="00B2356F">
        <w:t xml:space="preserve">persons, any of whom is in the local jurisdiction </w:t>
      </w:r>
      <w:r w:rsidR="005538FE" w:rsidRPr="005538FE">
        <w:rPr>
          <w:color w:val="2E74B5" w:themeColor="accent1" w:themeShade="BF"/>
        </w:rPr>
        <w:t>(any jurisdiction in Canada)</w:t>
      </w:r>
      <w:r w:rsidR="005538FE">
        <w:t xml:space="preserve"> </w:t>
      </w:r>
      <w:r w:rsidR="00E15703">
        <w:t xml:space="preserve">or whose last address as shows on the books of the offeree </w:t>
      </w:r>
      <w:r w:rsidR="0010191C">
        <w:t>issuers</w:t>
      </w:r>
      <w:r w:rsidR="00E15703">
        <w:t xml:space="preserve"> is in the local </w:t>
      </w:r>
      <w:r w:rsidR="0010191C">
        <w:t>jurisdiction</w:t>
      </w:r>
      <w:r w:rsidRPr="00B2356F">
        <w:t xml:space="preserve">, where the securities subject to the offer to acquire, together with the offeror’s securities, constitute in the </w:t>
      </w:r>
      <w:r w:rsidRPr="00B2356F">
        <w:rPr>
          <w:b/>
          <w:u w:val="single"/>
        </w:rPr>
        <w:t>aggregate 20% or more of the outstanding securities</w:t>
      </w:r>
      <w:r w:rsidRPr="00B2356F">
        <w:rPr>
          <w:b/>
        </w:rPr>
        <w:t xml:space="preserve"> of that </w:t>
      </w:r>
      <w:r w:rsidRPr="003F073D">
        <w:rPr>
          <w:b/>
          <w:u w:val="single"/>
        </w:rPr>
        <w:t xml:space="preserve">class </w:t>
      </w:r>
      <w:r w:rsidRPr="00B2356F">
        <w:rPr>
          <w:b/>
        </w:rPr>
        <w:t>of securities</w:t>
      </w:r>
      <w:r w:rsidR="00901C7E">
        <w:rPr>
          <w:b/>
        </w:rPr>
        <w:t xml:space="preserve"> </w:t>
      </w:r>
      <w:r w:rsidR="003F073D">
        <w:t xml:space="preserve">at the date of the offer </w:t>
      </w:r>
      <w:r w:rsidR="002B5FF3">
        <w:t>(and securities convertible into securities of the class)</w:t>
      </w:r>
      <w:r w:rsidRPr="002B5FF3">
        <w:t>.</w:t>
      </w:r>
      <w:r>
        <w:rPr>
          <w:b/>
        </w:rPr>
        <w:t xml:space="preserve"> </w:t>
      </w:r>
      <w:r w:rsidR="003F073D">
        <w:rPr>
          <w:b/>
          <w:caps/>
          <w:color w:val="FF0000"/>
        </w:rPr>
        <w:t>but</w:t>
      </w:r>
      <w:r w:rsidR="003F073D" w:rsidRPr="006B4118">
        <w:rPr>
          <w:b/>
          <w:caps/>
          <w:color w:val="FF0000"/>
        </w:rPr>
        <w:t xml:space="preserve"> does </w:t>
      </w:r>
      <w:r w:rsidR="003F073D" w:rsidRPr="006B4118">
        <w:rPr>
          <w:b/>
          <w:caps/>
          <w:color w:val="FF0000"/>
          <w:u w:val="single"/>
        </w:rPr>
        <w:t>not</w:t>
      </w:r>
      <w:r w:rsidR="003F073D" w:rsidRPr="006B4118">
        <w:rPr>
          <w:b/>
          <w:caps/>
          <w:color w:val="FF0000"/>
        </w:rPr>
        <w:t xml:space="preserve"> include</w:t>
      </w:r>
      <w:r w:rsidR="003F073D" w:rsidRPr="006B4118">
        <w:rPr>
          <w:b/>
          <w:color w:val="FF0000"/>
        </w:rPr>
        <w:t xml:space="preserve"> </w:t>
      </w:r>
      <w:r w:rsidR="003F073D" w:rsidRPr="00222E53">
        <w:t xml:space="preserve">an offer to acquire if it is a step in an amalgamation, merger, reorganization or arrangement </w:t>
      </w:r>
      <w:r w:rsidR="003F073D" w:rsidRPr="003F073D">
        <w:rPr>
          <w:b/>
        </w:rPr>
        <w:t>that requires approval in a vote of security holders</w:t>
      </w:r>
      <w:r w:rsidR="003F073D">
        <w:t xml:space="preserve"> </w:t>
      </w:r>
    </w:p>
    <w:p w14:paraId="7B51C260" w14:textId="00910640" w:rsidR="00B75BBE" w:rsidRPr="003F073D" w:rsidRDefault="003F073D" w:rsidP="001E636F">
      <w:pPr>
        <w:pStyle w:val="ListParagraph"/>
        <w:numPr>
          <w:ilvl w:val="0"/>
          <w:numId w:val="271"/>
        </w:numPr>
      </w:pPr>
      <w:r w:rsidRPr="00222E53">
        <w:t>Anything subject to SH vote under corp</w:t>
      </w:r>
      <w:r>
        <w:t xml:space="preserve">orate law is not a takeover bid b/c already regulated by corporate legislation </w:t>
      </w:r>
    </w:p>
    <w:p w14:paraId="2EFEC138" w14:textId="5EC45A51" w:rsidR="005E39AF" w:rsidRDefault="005E39AF" w:rsidP="001E636F">
      <w:pPr>
        <w:pStyle w:val="ListParagraph"/>
        <w:numPr>
          <w:ilvl w:val="0"/>
          <w:numId w:val="172"/>
        </w:numPr>
      </w:pPr>
      <w:r>
        <w:t xml:space="preserve">Has to be equity (participate in residual income or assets of company) or voting, not both </w:t>
      </w:r>
    </w:p>
    <w:p w14:paraId="6FD04108" w14:textId="2FEC6BAC" w:rsidR="00F92775" w:rsidRDefault="00F92775" w:rsidP="001E636F">
      <w:pPr>
        <w:pStyle w:val="ListParagraph"/>
        <w:numPr>
          <w:ilvl w:val="0"/>
          <w:numId w:val="172"/>
        </w:numPr>
      </w:pPr>
      <w:r>
        <w:t xml:space="preserve">Examples of a takeover bid </w:t>
      </w:r>
    </w:p>
    <w:p w14:paraId="23188833" w14:textId="6D9134A0" w:rsidR="00F92775" w:rsidRDefault="00B75BBE" w:rsidP="001E636F">
      <w:pPr>
        <w:pStyle w:val="ListParagraph"/>
        <w:numPr>
          <w:ilvl w:val="1"/>
          <w:numId w:val="172"/>
        </w:numPr>
      </w:pPr>
      <w:r w:rsidRPr="009848E7">
        <w:t xml:space="preserve">If own 10% of company and buy another 10% </w:t>
      </w:r>
    </w:p>
    <w:p w14:paraId="0A9AC3E8" w14:textId="3CA3D376" w:rsidR="00B75BBE" w:rsidRPr="009848E7" w:rsidRDefault="00F92775" w:rsidP="001E636F">
      <w:pPr>
        <w:pStyle w:val="ListParagraph"/>
        <w:numPr>
          <w:ilvl w:val="1"/>
          <w:numId w:val="172"/>
        </w:numPr>
      </w:pPr>
      <w:r>
        <w:t xml:space="preserve">If own 19% and make an offer to acquire an </w:t>
      </w:r>
      <w:r w:rsidR="003F073D">
        <w:t>additional</w:t>
      </w:r>
      <w:r>
        <w:t xml:space="preserve"> 2% </w:t>
      </w:r>
    </w:p>
    <w:p w14:paraId="6E5A4577" w14:textId="77777777" w:rsidR="00B75BBE" w:rsidRDefault="00B75BBE" w:rsidP="001E636F">
      <w:pPr>
        <w:pStyle w:val="ListParagraph"/>
        <w:numPr>
          <w:ilvl w:val="0"/>
          <w:numId w:val="172"/>
        </w:numPr>
      </w:pPr>
      <w:r w:rsidRPr="009848E7">
        <w:t xml:space="preserve">Does not matter whether you succeed or not, simply if offering to acquire enough securities to get to 20%. </w:t>
      </w:r>
    </w:p>
    <w:p w14:paraId="15AA53D3" w14:textId="6E2BC614" w:rsidR="00E94AD5" w:rsidRDefault="00E94AD5" w:rsidP="001E636F">
      <w:pPr>
        <w:pStyle w:val="ListParagraph"/>
        <w:numPr>
          <w:ilvl w:val="0"/>
          <w:numId w:val="172"/>
        </w:numPr>
      </w:pPr>
      <w:r>
        <w:t xml:space="preserve">An offer to purchase the target’s assets will never be a TOB. </w:t>
      </w:r>
    </w:p>
    <w:p w14:paraId="1923C45F" w14:textId="0DF611D2" w:rsidR="000E2881" w:rsidRDefault="000E2881" w:rsidP="001E636F">
      <w:pPr>
        <w:pStyle w:val="ListParagraph"/>
        <w:numPr>
          <w:ilvl w:val="0"/>
          <w:numId w:val="172"/>
        </w:numPr>
      </w:pPr>
      <w:r>
        <w:t xml:space="preserve">If the requirement were 20% of the total equity or voting securities, the offeree could conceivably gain control of one or more classes w/out triggering the TOB requirements (p.389). </w:t>
      </w:r>
    </w:p>
    <w:p w14:paraId="1827CA30" w14:textId="0D8B08A1" w:rsidR="00B75BBE" w:rsidRPr="004D1258" w:rsidRDefault="00B75BBE" w:rsidP="001E636F">
      <w:pPr>
        <w:pStyle w:val="ListParagraph"/>
        <w:numPr>
          <w:ilvl w:val="0"/>
          <w:numId w:val="172"/>
        </w:numPr>
      </w:pPr>
      <w:r w:rsidRPr="00B75BBE">
        <w:rPr>
          <w:b/>
        </w:rPr>
        <w:t xml:space="preserve">Offer: </w:t>
      </w:r>
      <w:r>
        <w:t>can be both direct and indirect (tries to prevent the application of TOB regs by the use of intermediaries)</w:t>
      </w:r>
      <w:r w:rsidR="000D1DCA">
        <w:t xml:space="preserve"> (p.390)</w:t>
      </w:r>
    </w:p>
    <w:p w14:paraId="498452E7" w14:textId="77777777" w:rsidR="00B75BBE" w:rsidRPr="00B75BBE" w:rsidRDefault="00B75BBE" w:rsidP="001E636F">
      <w:pPr>
        <w:pStyle w:val="ListParagraph"/>
        <w:numPr>
          <w:ilvl w:val="0"/>
          <w:numId w:val="172"/>
        </w:numPr>
        <w:rPr>
          <w:b/>
        </w:rPr>
      </w:pPr>
      <w:r w:rsidRPr="00B75BBE">
        <w:rPr>
          <w:b/>
        </w:rPr>
        <w:t xml:space="preserve">20% threshold may be met by the aggregate holdings of multiple parties acting </w:t>
      </w:r>
      <w:r w:rsidRPr="00B75BBE">
        <w:rPr>
          <w:b/>
          <w:u w:val="single"/>
        </w:rPr>
        <w:t>“jointly and in concert”</w:t>
      </w:r>
    </w:p>
    <w:p w14:paraId="746D3BFC" w14:textId="26391A9B" w:rsidR="00B75BBE" w:rsidRDefault="00B75BBE" w:rsidP="001E636F">
      <w:pPr>
        <w:pStyle w:val="ListParagraph"/>
        <w:numPr>
          <w:ilvl w:val="1"/>
          <w:numId w:val="172"/>
        </w:numPr>
      </w:pPr>
      <w:r w:rsidRPr="00A46914">
        <w:rPr>
          <w:b/>
          <w:highlight w:val="yellow"/>
        </w:rPr>
        <w:t>Acting “Jointly &amp; in Concert”</w:t>
      </w:r>
      <w:r w:rsidRPr="00B75BBE">
        <w:rPr>
          <w:b/>
        </w:rPr>
        <w:t xml:space="preserve"> </w:t>
      </w:r>
      <w:r w:rsidRPr="00B75BBE">
        <w:rPr>
          <w:rStyle w:val="Emphasis"/>
        </w:rPr>
        <w:t xml:space="preserve">(s.1.9(1) of NI 62-104): </w:t>
      </w:r>
      <w:r w:rsidRPr="00C92C08">
        <w:t>It</w:t>
      </w:r>
      <w:r w:rsidRPr="00826244">
        <w:t xml:space="preserve"> is a </w:t>
      </w:r>
      <w:r w:rsidRPr="00B75BBE">
        <w:rPr>
          <w:b/>
          <w:u w:val="single"/>
        </w:rPr>
        <w:t>question of fact</w:t>
      </w:r>
      <w:r w:rsidRPr="00826244">
        <w:t xml:space="preserve"> as to whether a person is acting jointly </w:t>
      </w:r>
      <w:r>
        <w:t xml:space="preserve">with an offeror. Includes making a formal or informal agreement, commitment or understanding by </w:t>
      </w:r>
      <w:r w:rsidRPr="00B75BBE">
        <w:rPr>
          <w:b/>
        </w:rPr>
        <w:t>(a)</w:t>
      </w:r>
      <w:r>
        <w:t xml:space="preserve"> </w:t>
      </w:r>
      <w:r w:rsidRPr="0035525C">
        <w:rPr>
          <w:b/>
        </w:rPr>
        <w:t xml:space="preserve">acquiring or offering </w:t>
      </w:r>
      <w:r w:rsidRPr="00A46914">
        <w:rPr>
          <w:b/>
          <w:u w:val="single"/>
        </w:rPr>
        <w:t>to acquire</w:t>
      </w:r>
      <w:r w:rsidRPr="0035525C">
        <w:rPr>
          <w:b/>
        </w:rPr>
        <w:t xml:space="preserve"> securities of the same class</w:t>
      </w:r>
      <w:r w:rsidRPr="0035525C">
        <w:t xml:space="preserve"> </w:t>
      </w:r>
      <w:r>
        <w:t xml:space="preserve">as those under the TOB; or </w:t>
      </w:r>
      <w:r w:rsidRPr="00B75BBE">
        <w:rPr>
          <w:b/>
        </w:rPr>
        <w:t>(b)</w:t>
      </w:r>
      <w:r>
        <w:t xml:space="preserve"> </w:t>
      </w:r>
      <w:r w:rsidRPr="0035525C">
        <w:rPr>
          <w:b/>
        </w:rPr>
        <w:t xml:space="preserve">intending to exercise </w:t>
      </w:r>
      <w:r w:rsidRPr="00A46914">
        <w:rPr>
          <w:b/>
          <w:u w:val="single"/>
        </w:rPr>
        <w:t>voting rights</w:t>
      </w:r>
      <w:r w:rsidRPr="0035525C">
        <w:rPr>
          <w:b/>
        </w:rPr>
        <w:t xml:space="preserve"> attached to the target’s securitie</w:t>
      </w:r>
      <w:r w:rsidRPr="00B75BBE">
        <w:rPr>
          <w:b/>
          <w:i/>
        </w:rPr>
        <w:t>s</w:t>
      </w:r>
      <w:r>
        <w:t xml:space="preserve"> jointly or in concert with the offeror (or anyone acting jointly or in concert with offeror) </w:t>
      </w:r>
      <w:r w:rsidRPr="0035525C">
        <w:t>(</w:t>
      </w:r>
      <w:r w:rsidRPr="00B75BBE">
        <w:rPr>
          <w:b/>
          <w:i/>
          <w:color w:val="000000" w:themeColor="text1"/>
        </w:rPr>
        <w:t>Re Arthur-Jones</w:t>
      </w:r>
      <w:r w:rsidR="0035525C">
        <w:rPr>
          <w:b/>
          <w:i/>
          <w:color w:val="000000" w:themeColor="text1"/>
        </w:rPr>
        <w:t xml:space="preserve">: </w:t>
      </w:r>
      <w:r w:rsidR="0035525C">
        <w:rPr>
          <w:i/>
          <w:color w:val="000000" w:themeColor="text1"/>
        </w:rPr>
        <w:t>EEs gave a proxy and right of first refusal over their securities to the controlling securityholder; EEs were deemed to be acting jointly and in concert w/ that security holder</w:t>
      </w:r>
      <w:r w:rsidRPr="0035525C">
        <w:t>)</w:t>
      </w:r>
      <w:r w:rsidR="0035525C">
        <w:t>.</w:t>
      </w:r>
    </w:p>
    <w:p w14:paraId="4697FC83" w14:textId="7D3CC8CC" w:rsidR="00A46914" w:rsidRDefault="00A46914" w:rsidP="001E636F">
      <w:pPr>
        <w:pStyle w:val="ListParagraph"/>
        <w:numPr>
          <w:ilvl w:val="2"/>
          <w:numId w:val="172"/>
        </w:numPr>
      </w:pPr>
      <w:r>
        <w:t xml:space="preserve">Trigger counting shares together for triggering TOB regulation </w:t>
      </w:r>
    </w:p>
    <w:p w14:paraId="21315955" w14:textId="0CB47061" w:rsidR="00A46914" w:rsidRDefault="00A46914" w:rsidP="001E636F">
      <w:pPr>
        <w:pStyle w:val="ListParagraph"/>
        <w:numPr>
          <w:ilvl w:val="2"/>
          <w:numId w:val="172"/>
        </w:numPr>
      </w:pPr>
      <w:r>
        <w:t>Early warning?</w:t>
      </w:r>
    </w:p>
    <w:p w14:paraId="0466D4B4" w14:textId="2A879AEE" w:rsidR="001070B7" w:rsidRDefault="001070B7" w:rsidP="001E636F">
      <w:pPr>
        <w:pStyle w:val="ListParagraph"/>
        <w:numPr>
          <w:ilvl w:val="0"/>
          <w:numId w:val="172"/>
        </w:numPr>
      </w:pPr>
      <w:r>
        <w:t xml:space="preserve">Local jurisdiction: </w:t>
      </w:r>
      <w:r w:rsidRPr="001070B7">
        <w:t>an offer to someone who is offshore is not a takeover bid</w:t>
      </w:r>
      <w:r>
        <w:t xml:space="preserve"> </w:t>
      </w:r>
    </w:p>
    <w:p w14:paraId="3019FF56" w14:textId="77777777" w:rsidR="00A81AF7" w:rsidRDefault="00A81AF7" w:rsidP="00A81AF7"/>
    <w:p w14:paraId="3BAAEF6C" w14:textId="11B80B3C" w:rsidR="00475991" w:rsidRDefault="00475991" w:rsidP="00A81AF7">
      <w:pPr>
        <w:rPr>
          <w:b/>
        </w:rPr>
      </w:pPr>
      <w:r>
        <w:rPr>
          <w:b/>
        </w:rPr>
        <w:t xml:space="preserve">Deemed Beneficial Ownership – defined in s.1.8 </w:t>
      </w:r>
    </w:p>
    <w:p w14:paraId="3998FCEC" w14:textId="45E3360B" w:rsidR="00475991" w:rsidRDefault="00475991" w:rsidP="001E636F">
      <w:pPr>
        <w:pStyle w:val="ListParagraph"/>
        <w:numPr>
          <w:ilvl w:val="0"/>
          <w:numId w:val="278"/>
        </w:numPr>
      </w:pPr>
      <w:r>
        <w:t xml:space="preserve">include convertible securities </w:t>
      </w:r>
    </w:p>
    <w:p w14:paraId="3D2BC273" w14:textId="77777777" w:rsidR="00475991" w:rsidRDefault="00475991" w:rsidP="001E636F">
      <w:pPr>
        <w:pStyle w:val="ListParagraph"/>
        <w:numPr>
          <w:ilvl w:val="0"/>
          <w:numId w:val="278"/>
        </w:numPr>
      </w:pPr>
      <w:r>
        <w:t xml:space="preserve">an option – if not vested right now, but will vest 30-days from now, it gets accounted; but if vesting day is 61 days out, it doesn’t count (threshold is 60 days); if vested right now, counts </w:t>
      </w:r>
    </w:p>
    <w:p w14:paraId="52CF9203" w14:textId="77777777" w:rsidR="00475991" w:rsidRDefault="00475991" w:rsidP="001E636F">
      <w:pPr>
        <w:pStyle w:val="ListParagraph"/>
        <w:numPr>
          <w:ilvl w:val="0"/>
          <w:numId w:val="278"/>
        </w:numPr>
      </w:pPr>
      <w:r>
        <w:t xml:space="preserve">an agreement to purchase securities if the agreement is intended to close w/in 60 fays is an acquisition of beneficial ownership </w:t>
      </w:r>
    </w:p>
    <w:p w14:paraId="00216DF0" w14:textId="77777777" w:rsidR="00475991" w:rsidRDefault="00475991" w:rsidP="001E636F">
      <w:pPr>
        <w:pStyle w:val="ListParagraph"/>
        <w:numPr>
          <w:ilvl w:val="1"/>
          <w:numId w:val="278"/>
        </w:numPr>
      </w:pPr>
      <w:r>
        <w:t xml:space="preserve">client signs agreement to buy securities from another party – even though subject to conditions, this is deemed to be beneficial ownership if it provides for closing w/in 60-days </w:t>
      </w:r>
    </w:p>
    <w:p w14:paraId="3616D914" w14:textId="44422BD9" w:rsidR="00475991" w:rsidRPr="00475991" w:rsidRDefault="00475991" w:rsidP="00475991">
      <w:pPr>
        <w:tabs>
          <w:tab w:val="left" w:pos="1870"/>
        </w:tabs>
        <w:rPr>
          <w:b/>
        </w:rPr>
      </w:pPr>
    </w:p>
    <w:p w14:paraId="70655643" w14:textId="3E4131C7" w:rsidR="00A81AF7" w:rsidRDefault="00A81AF7" w:rsidP="00A81AF7">
      <w:r w:rsidRPr="00973A9E">
        <w:rPr>
          <w:b/>
        </w:rPr>
        <w:t>Plan of arrangement</w:t>
      </w:r>
      <w:r>
        <w:t xml:space="preserve"> is the way to go if there is no opposition. </w:t>
      </w:r>
    </w:p>
    <w:p w14:paraId="661F6F8A" w14:textId="2E61D1E8" w:rsidR="00A81AF7" w:rsidRDefault="00A81AF7" w:rsidP="001E636F">
      <w:pPr>
        <w:pStyle w:val="ListParagraph"/>
        <w:numPr>
          <w:ilvl w:val="0"/>
          <w:numId w:val="207"/>
        </w:numPr>
      </w:pPr>
      <w:r>
        <w:t xml:space="preserve">Xon buyer – plan of arrangement not approved on the basis that there were irregularities in the process </w:t>
      </w:r>
    </w:p>
    <w:p w14:paraId="1598E6D5" w14:textId="4923245B" w:rsidR="00A81AF7" w:rsidRDefault="00A81AF7" w:rsidP="001E636F">
      <w:pPr>
        <w:pStyle w:val="ListParagraph"/>
        <w:numPr>
          <w:ilvl w:val="0"/>
          <w:numId w:val="207"/>
        </w:numPr>
      </w:pPr>
      <w:r>
        <w:t xml:space="preserve">Provide a venue to dissonant SHs to attack </w:t>
      </w:r>
    </w:p>
    <w:p w14:paraId="5346228E" w14:textId="6D1DCD89" w:rsidR="00973A9E" w:rsidRDefault="00A81AF7" w:rsidP="001E636F">
      <w:pPr>
        <w:pStyle w:val="ListParagraph"/>
        <w:numPr>
          <w:ilvl w:val="0"/>
          <w:numId w:val="207"/>
        </w:numPr>
      </w:pPr>
      <w:r>
        <w:t xml:space="preserve">Always consider the potential for opposition </w:t>
      </w:r>
    </w:p>
    <w:p w14:paraId="24827051" w14:textId="77777777" w:rsidR="0057399A" w:rsidRDefault="0057399A" w:rsidP="00E14AE8">
      <w:pPr>
        <w:pStyle w:val="Heading2"/>
      </w:pPr>
      <w:bookmarkStart w:id="186" w:name="_Toc468980452"/>
      <w:bookmarkStart w:id="187" w:name="_Toc480301486"/>
      <w:r>
        <w:t>Exemptions from TOB Regulation</w:t>
      </w:r>
      <w:bookmarkEnd w:id="187"/>
    </w:p>
    <w:p w14:paraId="0462477A" w14:textId="4BE50AC4" w:rsidR="00733E27" w:rsidRPr="005148A9" w:rsidRDefault="00733E27" w:rsidP="00733E27">
      <w:pPr>
        <w:rPr>
          <w:color w:val="942092"/>
        </w:rPr>
      </w:pPr>
      <w:r w:rsidRPr="00733E27">
        <w:rPr>
          <w:b/>
          <w:color w:val="942092"/>
        </w:rPr>
        <w:t>When is one exempt from the takeover bid requirements?</w:t>
      </w:r>
      <w:r w:rsidR="005148A9">
        <w:rPr>
          <w:b/>
          <w:color w:val="942092"/>
        </w:rPr>
        <w:t xml:space="preserve"> </w:t>
      </w:r>
      <w:r w:rsidR="005148A9">
        <w:rPr>
          <w:color w:val="942092"/>
        </w:rPr>
        <w:t>If yes, then exempt from Part 2 (preparing a bid circular etc.)</w:t>
      </w:r>
    </w:p>
    <w:p w14:paraId="1F6BC49C" w14:textId="77777777" w:rsidR="00733E27" w:rsidRPr="00733E27" w:rsidRDefault="00733E27" w:rsidP="00733E27"/>
    <w:p w14:paraId="752A972C" w14:textId="70AC2024" w:rsidR="00E14AE8" w:rsidRDefault="00B01B52" w:rsidP="0057399A">
      <w:r>
        <w:t>A TOB is exempt from the TOB</w:t>
      </w:r>
      <w:r w:rsidR="00D15295">
        <w:t xml:space="preserve"> requirements in 5 specified situations. In addition, the commission may grant exemptions. As w/ distribution requirements, the TOB regime operates on a “catch-then-exclude” basis. Every TOB will be caught unless it falls w/in a specified or discretionary exemption (p.300). </w:t>
      </w:r>
      <w:bookmarkEnd w:id="186"/>
    </w:p>
    <w:p w14:paraId="38D9FD5C" w14:textId="77777777" w:rsidR="003F3165" w:rsidRDefault="003F3165" w:rsidP="0057399A"/>
    <w:p w14:paraId="1DD9782F" w14:textId="62ECA859" w:rsidR="003F3165" w:rsidRDefault="003F3165" w:rsidP="0057399A">
      <w:r>
        <w:t xml:space="preserve">The first two are the useful ones! These are the ones that can rely on to go over 20% without triggering a TOB </w:t>
      </w:r>
      <w:r w:rsidR="005148A9">
        <w:t>regime</w:t>
      </w:r>
      <w:r>
        <w:t xml:space="preserve">. </w:t>
      </w:r>
    </w:p>
    <w:p w14:paraId="13CDFBBA" w14:textId="77777777" w:rsidR="00D15295" w:rsidRPr="0057399A" w:rsidRDefault="00D15295" w:rsidP="0057399A"/>
    <w:p w14:paraId="2C88D44B" w14:textId="4C2B7707" w:rsidR="00FE3EC3" w:rsidRPr="00600406" w:rsidRDefault="00E14AE8" w:rsidP="00600406">
      <w:r w:rsidRPr="00D15295">
        <w:rPr>
          <w:b/>
          <w:highlight w:val="green"/>
        </w:rPr>
        <w:t>[1] Normal Course Purchase Exemption</w:t>
      </w:r>
      <w:r w:rsidRPr="0057399A">
        <w:rPr>
          <w:b/>
        </w:rPr>
        <w:t xml:space="preserve"> </w:t>
      </w:r>
      <w:r w:rsidR="00733E27" w:rsidRPr="004C1DEE">
        <w:rPr>
          <w:rStyle w:val="Emphasis"/>
          <w:highlight w:val="yellow"/>
        </w:rPr>
        <w:t>s.</w:t>
      </w:r>
      <w:r w:rsidRPr="004C1DEE">
        <w:rPr>
          <w:rStyle w:val="Emphasis"/>
          <w:highlight w:val="yellow"/>
        </w:rPr>
        <w:t>4.1</w:t>
      </w:r>
      <w:r w:rsidR="00733E27" w:rsidRPr="004C1DEE">
        <w:rPr>
          <w:rStyle w:val="Emphasis"/>
          <w:highlight w:val="yellow"/>
        </w:rPr>
        <w:t xml:space="preserve"> of NI 62-104</w:t>
      </w:r>
      <w:r w:rsidRPr="0057399A">
        <w:rPr>
          <w:b/>
        </w:rPr>
        <w:t xml:space="preserve"> </w:t>
      </w:r>
      <w:r w:rsidRPr="0057399A">
        <w:t xml:space="preserve">Offeror may acquire up to 5% </w:t>
      </w:r>
      <w:r w:rsidR="00E61791">
        <w:t xml:space="preserve"> (counting securities held by joint actors) </w:t>
      </w:r>
      <w:r w:rsidRPr="0057399A">
        <w:t>of the outstanding securities of a given class over a 12-month period</w:t>
      </w:r>
      <w:r w:rsidR="00600406">
        <w:t xml:space="preserve"> w/o triggering TOB regulation. Also: </w:t>
      </w:r>
    </w:p>
    <w:p w14:paraId="700488E8" w14:textId="77777777" w:rsidR="00E14AE8" w:rsidRPr="0057399A" w:rsidRDefault="00E14AE8" w:rsidP="001E636F">
      <w:pPr>
        <w:pStyle w:val="ListParagraph"/>
        <w:numPr>
          <w:ilvl w:val="0"/>
          <w:numId w:val="183"/>
        </w:numPr>
      </w:pPr>
      <w:r w:rsidRPr="0057399A">
        <w:t>Target securities must be listed or quoted for trading on a published market.</w:t>
      </w:r>
    </w:p>
    <w:p w14:paraId="63B07378" w14:textId="6C7A4112" w:rsidR="00FE3EC3" w:rsidRPr="0057399A" w:rsidRDefault="00E14AE8" w:rsidP="001E636F">
      <w:pPr>
        <w:pStyle w:val="ListParagraph"/>
        <w:numPr>
          <w:ilvl w:val="0"/>
          <w:numId w:val="183"/>
        </w:numPr>
      </w:pPr>
      <w:r w:rsidRPr="001415BA">
        <w:rPr>
          <w:b/>
        </w:rPr>
        <w:t xml:space="preserve">Value </w:t>
      </w:r>
      <w:r w:rsidRPr="0057399A">
        <w:t xml:space="preserve">of the consideration paid </w:t>
      </w:r>
      <w:r w:rsidRPr="001415BA">
        <w:rPr>
          <w:b/>
        </w:rPr>
        <w:t>cannot exceed the market price</w:t>
      </w:r>
      <w:r w:rsidRPr="0057399A">
        <w:t xml:space="preserve"> of the target securities at the date of acquisit</w:t>
      </w:r>
      <w:r w:rsidR="00FE3EC3">
        <w:t>ion (plus reasonable brokerage fees)</w:t>
      </w:r>
    </w:p>
    <w:p w14:paraId="55746F35" w14:textId="77777777" w:rsidR="00E14AE8" w:rsidRPr="0057399A" w:rsidRDefault="00E14AE8" w:rsidP="001E636F">
      <w:pPr>
        <w:pStyle w:val="ListParagraph"/>
        <w:numPr>
          <w:ilvl w:val="1"/>
          <w:numId w:val="183"/>
        </w:numPr>
      </w:pPr>
      <w:r w:rsidRPr="00FE3EC3">
        <w:rPr>
          <w:b/>
        </w:rPr>
        <w:t>Market Price =</w:t>
      </w:r>
      <w:r w:rsidRPr="001415BA">
        <w:rPr>
          <w:b/>
          <w:i/>
        </w:rPr>
        <w:t xml:space="preserve"> </w:t>
      </w:r>
      <w:r w:rsidRPr="0057399A">
        <w:t>simple average of the closing price over the past 20 biz days (</w:t>
      </w:r>
      <w:r w:rsidRPr="00733E27">
        <w:rPr>
          <w:rStyle w:val="Emphasis"/>
        </w:rPr>
        <w:t>s.1.11(1)</w:t>
      </w:r>
      <w:r w:rsidRPr="0057399A">
        <w:t>)</w:t>
      </w:r>
    </w:p>
    <w:p w14:paraId="5A6D1B44" w14:textId="77777777" w:rsidR="00D15295" w:rsidRDefault="00D15295" w:rsidP="0057399A">
      <w:pPr>
        <w:rPr>
          <w:b/>
          <w:highlight w:val="green"/>
        </w:rPr>
      </w:pPr>
    </w:p>
    <w:p w14:paraId="6EDB30AC" w14:textId="0D0FECA9" w:rsidR="00E14AE8" w:rsidRPr="0057399A" w:rsidRDefault="00E14AE8" w:rsidP="0057399A">
      <w:r w:rsidRPr="00D15295">
        <w:rPr>
          <w:b/>
          <w:highlight w:val="green"/>
        </w:rPr>
        <w:t>[2] Private agreement exemption</w:t>
      </w:r>
      <w:r w:rsidRPr="0057399A">
        <w:rPr>
          <w:b/>
        </w:rPr>
        <w:t xml:space="preserve"> </w:t>
      </w:r>
      <w:r w:rsidR="00733E27" w:rsidRPr="00FE3EC3">
        <w:rPr>
          <w:rStyle w:val="Emphasis"/>
          <w:highlight w:val="yellow"/>
        </w:rPr>
        <w:t>s.</w:t>
      </w:r>
      <w:r w:rsidRPr="00FE3EC3">
        <w:rPr>
          <w:rStyle w:val="Emphasis"/>
          <w:highlight w:val="yellow"/>
        </w:rPr>
        <w:t>4.2</w:t>
      </w:r>
      <w:r w:rsidR="00733E27" w:rsidRPr="00FE3EC3">
        <w:rPr>
          <w:rStyle w:val="Emphasis"/>
          <w:highlight w:val="yellow"/>
        </w:rPr>
        <w:t xml:space="preserve"> of NI 62-104</w:t>
      </w:r>
      <w:r w:rsidRPr="0057399A">
        <w:rPr>
          <w:b/>
        </w:rPr>
        <w:t xml:space="preserve"> </w:t>
      </w:r>
      <w:r w:rsidRPr="0057399A">
        <w:t xml:space="preserve">Whereby purchaser may enter single or separate agreements </w:t>
      </w:r>
      <w:r w:rsidRPr="0057399A">
        <w:rPr>
          <w:u w:val="single"/>
        </w:rPr>
        <w:t>with up to 5 vendors</w:t>
      </w:r>
      <w:r w:rsidRPr="0057399A">
        <w:t xml:space="preserve"> </w:t>
      </w:r>
      <w:r w:rsidR="00FE3EC3">
        <w:t>(5 or less)</w:t>
      </w:r>
      <w:r w:rsidR="00D5461D">
        <w:t xml:space="preserve"> </w:t>
      </w:r>
      <w:r w:rsidRPr="0057399A">
        <w:t>– cannot be made to security holders generally and value of consideration paid may not exceed 115%, incl broker fees and commissions, of market price at date of bid (e.g. 5 target SH’s may control 80% of shares)</w:t>
      </w:r>
    </w:p>
    <w:p w14:paraId="69E73051" w14:textId="77777777" w:rsidR="00E14AE8" w:rsidRDefault="00E14AE8" w:rsidP="001E636F">
      <w:pPr>
        <w:pStyle w:val="ListParagraph"/>
        <w:numPr>
          <w:ilvl w:val="0"/>
          <w:numId w:val="184"/>
        </w:numPr>
      </w:pPr>
      <w:r w:rsidRPr="0057399A">
        <w:lastRenderedPageBreak/>
        <w:t>Often used to purchase securities from a control block person</w:t>
      </w:r>
    </w:p>
    <w:p w14:paraId="1186C1B9" w14:textId="340C4C72" w:rsidR="00600406" w:rsidRDefault="00600406" w:rsidP="001E636F">
      <w:pPr>
        <w:pStyle w:val="ListParagraph"/>
        <w:numPr>
          <w:ilvl w:val="0"/>
          <w:numId w:val="184"/>
        </w:numPr>
      </w:pPr>
      <w:r>
        <w:t xml:space="preserve">Provides loophole which allows private purchase sale agreements </w:t>
      </w:r>
      <w:r w:rsidR="0022069B">
        <w:t xml:space="preserve">– </w:t>
      </w:r>
      <w:r w:rsidR="0022069B">
        <w:rPr>
          <w:color w:val="2E74B5" w:themeColor="accent1" w:themeShade="BF"/>
        </w:rPr>
        <w:t xml:space="preserve">ex. you have 19% and there’s 5 pple that hold 10% each </w:t>
      </w:r>
      <w:r w:rsidR="0022069B" w:rsidRPr="0022069B">
        <w:rPr>
          <w:color w:val="2E74B5" w:themeColor="accent1" w:themeShade="BF"/>
        </w:rPr>
        <w:sym w:font="Wingdings" w:char="F0E0"/>
      </w:r>
      <w:r w:rsidR="0022069B">
        <w:rPr>
          <w:color w:val="2E74B5" w:themeColor="accent1" w:themeShade="BF"/>
        </w:rPr>
        <w:t xml:space="preserve"> this is exempt even though you hold 29% now</w:t>
      </w:r>
    </w:p>
    <w:p w14:paraId="2448BA1E" w14:textId="70BC88C2" w:rsidR="00600406" w:rsidRPr="0057399A" w:rsidRDefault="00600406" w:rsidP="001E636F">
      <w:pPr>
        <w:pStyle w:val="ListParagraph"/>
        <w:numPr>
          <w:ilvl w:val="0"/>
          <w:numId w:val="184"/>
        </w:numPr>
      </w:pPr>
      <w:r>
        <w:t xml:space="preserve">One of the limitations is that you are limited in the amount of premium that you are allowed to pay </w:t>
      </w:r>
    </w:p>
    <w:p w14:paraId="26BBD593" w14:textId="77777777" w:rsidR="00D15295" w:rsidRDefault="00D15295" w:rsidP="0057399A">
      <w:pPr>
        <w:rPr>
          <w:b/>
        </w:rPr>
      </w:pPr>
    </w:p>
    <w:p w14:paraId="65357AC0" w14:textId="479A80F6" w:rsidR="00E14AE8" w:rsidRPr="0057399A" w:rsidRDefault="00E14AE8" w:rsidP="0057399A">
      <w:pPr>
        <w:rPr>
          <w:b/>
        </w:rPr>
      </w:pPr>
      <w:r w:rsidRPr="00D15295">
        <w:rPr>
          <w:b/>
          <w:highlight w:val="green"/>
        </w:rPr>
        <w:t>[3] Non-reporting Issuer Exemption</w:t>
      </w:r>
      <w:r w:rsidRPr="0057399A">
        <w:rPr>
          <w:b/>
        </w:rPr>
        <w:t xml:space="preserve"> </w:t>
      </w:r>
      <w:r w:rsidR="00733E27" w:rsidRPr="00140F88">
        <w:rPr>
          <w:rStyle w:val="Emphasis"/>
          <w:highlight w:val="yellow"/>
        </w:rPr>
        <w:t>s.</w:t>
      </w:r>
      <w:r w:rsidRPr="00140F88">
        <w:rPr>
          <w:rStyle w:val="Emphasis"/>
          <w:highlight w:val="yellow"/>
        </w:rPr>
        <w:t>4.3</w:t>
      </w:r>
      <w:r w:rsidR="00733E27" w:rsidRPr="00140F88">
        <w:rPr>
          <w:rStyle w:val="Emphasis"/>
          <w:highlight w:val="yellow"/>
        </w:rPr>
        <w:t xml:space="preserve"> of NI 62-104</w:t>
      </w:r>
      <w:r w:rsidRPr="0057399A">
        <w:rPr>
          <w:b/>
        </w:rPr>
        <w:t xml:space="preserve"> </w:t>
      </w:r>
      <w:r w:rsidRPr="0057399A">
        <w:t xml:space="preserve">TOB exempt </w:t>
      </w:r>
      <w:r w:rsidRPr="0057399A">
        <w:rPr>
          <w:b/>
        </w:rPr>
        <w:t>if target</w:t>
      </w:r>
      <w:r w:rsidRPr="0057399A">
        <w:t xml:space="preserve"> </w:t>
      </w:r>
      <w:r w:rsidRPr="0057399A">
        <w:rPr>
          <w:b/>
        </w:rPr>
        <w:t>(1)</w:t>
      </w:r>
      <w:r w:rsidRPr="0057399A">
        <w:t xml:space="preserve"> Is not a reporting issuer </w:t>
      </w:r>
      <w:r w:rsidRPr="0057399A">
        <w:rPr>
          <w:b/>
        </w:rPr>
        <w:t>(2)</w:t>
      </w:r>
      <w:r w:rsidRPr="0057399A">
        <w:t xml:space="preserve"> No published market for its securities </w:t>
      </w:r>
      <w:r w:rsidRPr="0057399A">
        <w:rPr>
          <w:b/>
        </w:rPr>
        <w:t>(3)</w:t>
      </w:r>
      <w:r w:rsidRPr="0057399A">
        <w:t xml:space="preserve"> Max of 50 securityholders </w:t>
      </w:r>
      <w:r w:rsidR="00D93D24">
        <w:t xml:space="preserve">in the class </w:t>
      </w:r>
      <w:r w:rsidRPr="0057399A">
        <w:t xml:space="preserve">(excluding </w:t>
      </w:r>
      <w:r w:rsidR="00D93D24">
        <w:t xml:space="preserve">former and current </w:t>
      </w:r>
      <w:r w:rsidRPr="0057399A">
        <w:t xml:space="preserve">employees). </w:t>
      </w:r>
    </w:p>
    <w:p w14:paraId="200F0DCF" w14:textId="79287B7E" w:rsidR="00D15295" w:rsidRPr="00140F88" w:rsidRDefault="00140F88" w:rsidP="001E636F">
      <w:pPr>
        <w:pStyle w:val="ListParagraph"/>
        <w:numPr>
          <w:ilvl w:val="0"/>
          <w:numId w:val="214"/>
        </w:numPr>
        <w:rPr>
          <w:b/>
        </w:rPr>
      </w:pPr>
      <w:r>
        <w:t xml:space="preserve">Exemption that most non-reporting target companies fall under </w:t>
      </w:r>
    </w:p>
    <w:p w14:paraId="5C24CD4E" w14:textId="2466287B" w:rsidR="00140F88" w:rsidRPr="00210EC4" w:rsidRDefault="00140F88" w:rsidP="001E636F">
      <w:pPr>
        <w:pStyle w:val="ListParagraph"/>
        <w:numPr>
          <w:ilvl w:val="0"/>
          <w:numId w:val="214"/>
        </w:numPr>
        <w:rPr>
          <w:b/>
        </w:rPr>
      </w:pPr>
      <w:r w:rsidRPr="00210EC4">
        <w:rPr>
          <w:b/>
          <w:color w:val="FF0000"/>
        </w:rPr>
        <w:t>For TOB non-reporting must report too</w:t>
      </w:r>
    </w:p>
    <w:p w14:paraId="2018118E" w14:textId="2EC542E8" w:rsidR="00BC28B7" w:rsidRPr="003F3165" w:rsidRDefault="00BC28B7" w:rsidP="001E636F">
      <w:pPr>
        <w:pStyle w:val="ListParagraph"/>
        <w:numPr>
          <w:ilvl w:val="0"/>
          <w:numId w:val="214"/>
        </w:numPr>
        <w:rPr>
          <w:b/>
        </w:rPr>
      </w:pPr>
      <w:r>
        <w:t>The 3</w:t>
      </w:r>
      <w:r w:rsidRPr="00BC28B7">
        <w:rPr>
          <w:vertAlign w:val="superscript"/>
        </w:rPr>
        <w:t>rd</w:t>
      </w:r>
      <w:r>
        <w:t xml:space="preserve"> requirement is problematic </w:t>
      </w:r>
    </w:p>
    <w:p w14:paraId="3EE24B40" w14:textId="62B4FBC8" w:rsidR="003F3165" w:rsidRPr="00140F88" w:rsidRDefault="003F3165" w:rsidP="001E636F">
      <w:pPr>
        <w:pStyle w:val="ListParagraph"/>
        <w:numPr>
          <w:ilvl w:val="0"/>
          <w:numId w:val="214"/>
        </w:numPr>
        <w:rPr>
          <w:b/>
        </w:rPr>
      </w:pPr>
      <w:r>
        <w:t>One way ar</w:t>
      </w:r>
      <w:r w:rsidR="00210EC4">
        <w:t>ound it is a plan of arrangement</w:t>
      </w:r>
      <w:r>
        <w:t xml:space="preserve">, which is more of a corporate procedure </w:t>
      </w:r>
    </w:p>
    <w:p w14:paraId="6F570A06" w14:textId="77777777" w:rsidR="00140F88" w:rsidRPr="00140F88" w:rsidRDefault="00140F88" w:rsidP="00140F88">
      <w:pPr>
        <w:rPr>
          <w:b/>
        </w:rPr>
      </w:pPr>
    </w:p>
    <w:p w14:paraId="6692411A" w14:textId="7283A9AE" w:rsidR="00805CDA" w:rsidRDefault="00E14AE8" w:rsidP="00805CDA">
      <w:r w:rsidRPr="00805CDA">
        <w:rPr>
          <w:b/>
          <w:highlight w:val="green"/>
        </w:rPr>
        <w:t>[4] Foreign take-over bid exemption</w:t>
      </w:r>
      <w:r w:rsidRPr="00805CDA">
        <w:rPr>
          <w:b/>
        </w:rPr>
        <w:t xml:space="preserve"> </w:t>
      </w:r>
      <w:r w:rsidR="00733E27" w:rsidRPr="00805CDA">
        <w:rPr>
          <w:rStyle w:val="Emphasis"/>
          <w:highlight w:val="yellow"/>
        </w:rPr>
        <w:t>s.</w:t>
      </w:r>
      <w:r w:rsidRPr="00805CDA">
        <w:rPr>
          <w:rStyle w:val="Emphasis"/>
          <w:highlight w:val="yellow"/>
        </w:rPr>
        <w:t>4.4</w:t>
      </w:r>
      <w:r w:rsidR="00733E27" w:rsidRPr="00805CDA">
        <w:rPr>
          <w:rStyle w:val="Emphasis"/>
          <w:highlight w:val="yellow"/>
        </w:rPr>
        <w:t xml:space="preserve"> of NI 62-104</w:t>
      </w:r>
      <w:r w:rsidRPr="00805CDA">
        <w:rPr>
          <w:b/>
        </w:rPr>
        <w:t xml:space="preserve"> </w:t>
      </w:r>
      <w:r w:rsidR="00805CDA">
        <w:t xml:space="preserve">where target securities are primarily traded on foreign exchange and less than 10% of SHs listed in Canada. </w:t>
      </w:r>
    </w:p>
    <w:p w14:paraId="73BE9C6B" w14:textId="77777777" w:rsidR="00805CDA" w:rsidRDefault="00805CDA" w:rsidP="0057399A"/>
    <w:p w14:paraId="21B0FF96" w14:textId="7CAF7F96" w:rsidR="00E14AE8" w:rsidRPr="0057399A" w:rsidRDefault="00805CDA" w:rsidP="0057399A">
      <w:r w:rsidRPr="00D15295">
        <w:rPr>
          <w:b/>
          <w:highlight w:val="green"/>
        </w:rPr>
        <w:t xml:space="preserve"> </w:t>
      </w:r>
      <w:r w:rsidR="00E14AE8" w:rsidRPr="00D15295">
        <w:rPr>
          <w:b/>
          <w:highlight w:val="green"/>
        </w:rPr>
        <w:t>[5] De Minimis Exemption</w:t>
      </w:r>
      <w:r w:rsidR="00E14AE8" w:rsidRPr="0057399A">
        <w:rPr>
          <w:b/>
        </w:rPr>
        <w:t xml:space="preserve"> </w:t>
      </w:r>
      <w:r w:rsidR="00733E27" w:rsidRPr="003F3165">
        <w:rPr>
          <w:rStyle w:val="Emphasis"/>
          <w:highlight w:val="yellow"/>
        </w:rPr>
        <w:t>s.</w:t>
      </w:r>
      <w:r w:rsidR="00E14AE8" w:rsidRPr="003F3165">
        <w:rPr>
          <w:rStyle w:val="Emphasis"/>
          <w:highlight w:val="yellow"/>
        </w:rPr>
        <w:t>4.5</w:t>
      </w:r>
      <w:r w:rsidR="00733E27" w:rsidRPr="003F3165">
        <w:rPr>
          <w:rStyle w:val="Emphasis"/>
          <w:highlight w:val="yellow"/>
        </w:rPr>
        <w:t xml:space="preserve"> of NI 62-104</w:t>
      </w:r>
      <w:r w:rsidR="00E14AE8" w:rsidRPr="0057399A">
        <w:rPr>
          <w:b/>
        </w:rPr>
        <w:t xml:space="preserve"> </w:t>
      </w:r>
      <w:r w:rsidR="00E14AE8" w:rsidRPr="0057399A">
        <w:t xml:space="preserve">TOB is exempt from regulation w/in a jurisdiction (i.e. a province or territory) if only a minimal portion of the bid occurs in the jurisdiction. </w:t>
      </w:r>
      <w:r w:rsidR="00E14AE8" w:rsidRPr="0057399A">
        <w:rPr>
          <w:b/>
          <w:u w:val="single"/>
        </w:rPr>
        <w:t>Factors:</w:t>
      </w:r>
      <w:r w:rsidR="00E14AE8" w:rsidRPr="0057399A">
        <w:t xml:space="preserve"> </w:t>
      </w:r>
    </w:p>
    <w:p w14:paraId="1E49E26E" w14:textId="77777777" w:rsidR="00E14AE8" w:rsidRPr="0057399A" w:rsidRDefault="00E14AE8" w:rsidP="001E636F">
      <w:pPr>
        <w:pStyle w:val="ListParagraph"/>
        <w:numPr>
          <w:ilvl w:val="0"/>
          <w:numId w:val="184"/>
        </w:numPr>
      </w:pPr>
      <w:r w:rsidRPr="0057399A">
        <w:t>Maximum 49 beneficial holders of target securities in jurisdiction;</w:t>
      </w:r>
    </w:p>
    <w:p w14:paraId="13804DA3" w14:textId="77777777" w:rsidR="00E14AE8" w:rsidRPr="0057399A" w:rsidRDefault="00E14AE8" w:rsidP="001E636F">
      <w:pPr>
        <w:pStyle w:val="ListParagraph"/>
        <w:numPr>
          <w:ilvl w:val="0"/>
          <w:numId w:val="184"/>
        </w:numPr>
      </w:pPr>
      <w:r w:rsidRPr="0057399A">
        <w:t xml:space="preserve">Who hold less than 2% of the outstanding shares of the class </w:t>
      </w:r>
      <w:r w:rsidRPr="003F3165">
        <w:rPr>
          <w:u w:val="single"/>
        </w:rPr>
        <w:t>in the aggregate;</w:t>
      </w:r>
    </w:p>
    <w:p w14:paraId="3C2F181E" w14:textId="77777777" w:rsidR="00E14AE8" w:rsidRPr="0057399A" w:rsidRDefault="00E14AE8" w:rsidP="001E636F">
      <w:pPr>
        <w:pStyle w:val="ListParagraph"/>
        <w:numPr>
          <w:ilvl w:val="0"/>
          <w:numId w:val="184"/>
        </w:numPr>
      </w:pPr>
      <w:r w:rsidRPr="0057399A">
        <w:t>Security holders in the jurisdiction are entitled to participate in the takeover bid on terms at least as favourable as those that apply to general body of security holders of the same class;</w:t>
      </w:r>
    </w:p>
    <w:p w14:paraId="75BD0FAF" w14:textId="77777777" w:rsidR="00E14AE8" w:rsidRPr="0057399A" w:rsidRDefault="00E14AE8" w:rsidP="001E636F">
      <w:pPr>
        <w:pStyle w:val="ListParagraph"/>
        <w:numPr>
          <w:ilvl w:val="0"/>
          <w:numId w:val="184"/>
        </w:numPr>
      </w:pPr>
      <w:r w:rsidRPr="0057399A">
        <w:t xml:space="preserve">Takeover bid materials must be filed on SEDAR and sent to security holders in the jurisdiction. </w:t>
      </w:r>
    </w:p>
    <w:p w14:paraId="7C917891" w14:textId="77777777" w:rsidR="00D15295" w:rsidRDefault="00D15295" w:rsidP="0057399A">
      <w:pPr>
        <w:rPr>
          <w:b/>
        </w:rPr>
      </w:pPr>
    </w:p>
    <w:p w14:paraId="04A92B19" w14:textId="48F4A0B4" w:rsidR="0057399A" w:rsidRPr="0057399A" w:rsidRDefault="00E14AE8" w:rsidP="0057399A">
      <w:r w:rsidRPr="00D15295">
        <w:rPr>
          <w:b/>
          <w:highlight w:val="green"/>
        </w:rPr>
        <w:t>[6] Discretionary Exemption</w:t>
      </w:r>
      <w:r w:rsidRPr="0057399A">
        <w:rPr>
          <w:b/>
        </w:rPr>
        <w:t xml:space="preserve"> (</w:t>
      </w:r>
      <w:r w:rsidRPr="0057399A">
        <w:rPr>
          <w:rStyle w:val="Emphasis"/>
        </w:rPr>
        <w:t>BCSA 114</w:t>
      </w:r>
      <w:r w:rsidRPr="0057399A">
        <w:rPr>
          <w:b/>
        </w:rPr>
        <w:t xml:space="preserve">): </w:t>
      </w:r>
      <w:r w:rsidRPr="0057399A">
        <w:t xml:space="preserve">On application of an interested person or on own motion, may be exempt from TOB req’s if not prejudicial to the public interest. </w:t>
      </w:r>
    </w:p>
    <w:p w14:paraId="68E713E1" w14:textId="77777777" w:rsidR="0057399A" w:rsidRPr="004E5416" w:rsidRDefault="0057399A" w:rsidP="0057399A">
      <w:pPr>
        <w:pStyle w:val="Heading2"/>
      </w:pPr>
      <w:bookmarkStart w:id="188" w:name="_Toc468980453"/>
      <w:bookmarkStart w:id="189" w:name="_Toc480301487"/>
      <w:r w:rsidRPr="004E5416">
        <w:t>TOB Procedures</w:t>
      </w:r>
      <w:bookmarkEnd w:id="188"/>
      <w:bookmarkEnd w:id="189"/>
    </w:p>
    <w:p w14:paraId="03F2889E" w14:textId="2347B929" w:rsidR="0057399A" w:rsidRPr="0057399A" w:rsidRDefault="0057399A" w:rsidP="0057399A">
      <w:r w:rsidRPr="0057399A">
        <w:t>A person must not make a takeover bid, whether alone or acting jointly or in concert with one or more persons, except in accordance with the regulations (</w:t>
      </w:r>
      <w:r w:rsidRPr="0057399A">
        <w:rPr>
          <w:rStyle w:val="Emphasis"/>
        </w:rPr>
        <w:t>BCSA 98</w:t>
      </w:r>
      <w:r w:rsidRPr="0057399A">
        <w:t>)</w:t>
      </w:r>
    </w:p>
    <w:p w14:paraId="0A6FBBC4" w14:textId="77777777" w:rsidR="0057399A" w:rsidRPr="0057399A" w:rsidRDefault="0057399A" w:rsidP="001E636F">
      <w:pPr>
        <w:pStyle w:val="ListParagraph"/>
        <w:numPr>
          <w:ilvl w:val="0"/>
          <w:numId w:val="173"/>
        </w:numPr>
      </w:pPr>
      <w:r w:rsidRPr="00A310A7">
        <w:rPr>
          <w:b/>
          <w:i/>
          <w:color w:val="000000" w:themeColor="text1"/>
        </w:rPr>
        <w:t>BCE decision</w:t>
      </w:r>
      <w:r w:rsidRPr="00A310A7">
        <w:rPr>
          <w:color w:val="000000" w:themeColor="text1"/>
        </w:rPr>
        <w:t xml:space="preserve"> </w:t>
      </w:r>
      <w:r w:rsidRPr="0057399A">
        <w:t xml:space="preserve">– there is a fiduciary obligation to consider best interests of the corp </w:t>
      </w:r>
      <w:r w:rsidRPr="00A310A7">
        <w:rPr>
          <w:b/>
          <w:u w:val="single"/>
        </w:rPr>
        <w:t>BUT under</w:t>
      </w:r>
      <w:r w:rsidRPr="0057399A">
        <w:t xml:space="preserve"> </w:t>
      </w:r>
      <w:r w:rsidRPr="0057399A">
        <w:rPr>
          <w:rStyle w:val="Emphasis"/>
        </w:rPr>
        <w:t xml:space="preserve">NI 62-202 </w:t>
      </w:r>
      <w:r w:rsidRPr="0057399A">
        <w:t xml:space="preserve">what is supposed to be considered is the </w:t>
      </w:r>
      <w:r w:rsidRPr="00A310A7">
        <w:rPr>
          <w:i/>
        </w:rPr>
        <w:t>bone fide</w:t>
      </w:r>
      <w:r w:rsidRPr="0057399A">
        <w:t xml:space="preserve"> interests of the shareholders of the target company </w:t>
      </w:r>
      <w:r w:rsidRPr="0057399A">
        <w:rPr>
          <w:b/>
        </w:rPr>
        <w:sym w:font="Wingdings" w:char="F0E0"/>
      </w:r>
      <w:r w:rsidRPr="0057399A">
        <w:t xml:space="preserve"> </w:t>
      </w:r>
      <w:r w:rsidRPr="00A310A7">
        <w:rPr>
          <w:b/>
        </w:rPr>
        <w:t>This is an unresolved problem b/w securities regulation and corporate law.</w:t>
      </w:r>
      <w:r w:rsidRPr="0057399A">
        <w:t xml:space="preserve"> </w:t>
      </w:r>
    </w:p>
    <w:p w14:paraId="7B8301AD" w14:textId="77777777" w:rsidR="0057399A" w:rsidRPr="0057399A" w:rsidRDefault="0057399A" w:rsidP="0057399A">
      <w:pPr>
        <w:rPr>
          <w:b/>
          <w:highlight w:val="yellow"/>
          <w:u w:val="single"/>
        </w:rPr>
      </w:pPr>
    </w:p>
    <w:p w14:paraId="1FDEE9D0" w14:textId="084B388D" w:rsidR="00E44242" w:rsidRDefault="0057399A" w:rsidP="00F97FAF">
      <w:pPr>
        <w:rPr>
          <w:b/>
          <w:color w:val="FF40FF"/>
        </w:rPr>
      </w:pPr>
      <w:r w:rsidRPr="00BB0062">
        <w:rPr>
          <w:b/>
          <w:color w:val="FF40FF"/>
          <w:u w:val="single"/>
        </w:rPr>
        <w:t xml:space="preserve">Early Warning </w:t>
      </w:r>
      <w:r w:rsidR="00093ABA">
        <w:rPr>
          <w:b/>
          <w:color w:val="FF40FF"/>
          <w:u w:val="single"/>
        </w:rPr>
        <w:t xml:space="preserve">Reporting </w:t>
      </w:r>
      <w:r w:rsidRPr="00BB0062">
        <w:rPr>
          <w:b/>
          <w:color w:val="FF40FF"/>
          <w:u w:val="single"/>
        </w:rPr>
        <w:t>System</w:t>
      </w:r>
      <w:r w:rsidRPr="00BB0062">
        <w:rPr>
          <w:b/>
          <w:color w:val="FF40FF"/>
        </w:rPr>
        <w:t xml:space="preserve"> </w:t>
      </w:r>
    </w:p>
    <w:p w14:paraId="6EFC6474" w14:textId="569662B1" w:rsidR="00E44242" w:rsidRPr="00DB1A14" w:rsidRDefault="00E44242" w:rsidP="00F97FAF">
      <w:pPr>
        <w:rPr>
          <w:b/>
          <w:color w:val="FF9300"/>
        </w:rPr>
      </w:pPr>
      <w:r w:rsidRPr="00DB1A14">
        <w:rPr>
          <w:b/>
          <w:color w:val="FF9300"/>
        </w:rPr>
        <w:t>Th</w:t>
      </w:r>
      <w:r w:rsidR="007C2707" w:rsidRPr="00DB1A14">
        <w:rPr>
          <w:b/>
          <w:color w:val="FF9300"/>
        </w:rPr>
        <w:t xml:space="preserve">e early warning reporting regime generally requires disclosure of security holdings of a reporting issuer when the ownership threshold of a security holder exceeds 10%. </w:t>
      </w:r>
    </w:p>
    <w:p w14:paraId="3C77FB75" w14:textId="45BC9712" w:rsidR="00F97FAF" w:rsidRDefault="00F97FAF" w:rsidP="00F97FAF">
      <w:r>
        <w:lastRenderedPageBreak/>
        <w:t xml:space="preserve">Under </w:t>
      </w:r>
      <w:r w:rsidRPr="00F97FAF">
        <w:rPr>
          <w:rStyle w:val="Emphasis"/>
        </w:rPr>
        <w:t>s. 5.2</w:t>
      </w:r>
      <w:r>
        <w:rPr>
          <w:rStyle w:val="Emphasis"/>
        </w:rPr>
        <w:t>(1)</w:t>
      </w:r>
      <w:r w:rsidRPr="00F97FAF">
        <w:rPr>
          <w:rStyle w:val="Emphasis"/>
        </w:rPr>
        <w:t xml:space="preserve"> of NI 62-104</w:t>
      </w:r>
      <w:r>
        <w:t>,</w:t>
      </w:r>
      <w:r>
        <w:rPr>
          <w:b/>
          <w:color w:val="FF40FF"/>
        </w:rPr>
        <w:t xml:space="preserve"> </w:t>
      </w:r>
      <w:r>
        <w:t>a</w:t>
      </w:r>
      <w:r w:rsidRPr="00F97FAF">
        <w:t xml:space="preserve">n acquiror who acquires beneficial ownership </w:t>
      </w:r>
      <w:r w:rsidR="00A93C22">
        <w:t>(</w:t>
      </w:r>
      <w:r w:rsidR="00A93C22">
        <w:rPr>
          <w:i/>
          <w:color w:val="2E74B5" w:themeColor="accent1" w:themeShade="BF"/>
        </w:rPr>
        <w:t>includes options, agreements to buy</w:t>
      </w:r>
      <w:r w:rsidR="00A93C22">
        <w:t xml:space="preserve">) </w:t>
      </w:r>
      <w:r w:rsidRPr="00F97FAF">
        <w:t xml:space="preserve">of, or control or direction over, </w:t>
      </w:r>
      <w:r w:rsidRPr="00F97FAF">
        <w:rPr>
          <w:b/>
        </w:rPr>
        <w:t>voting or equity securities of any class</w:t>
      </w:r>
      <w:r w:rsidRPr="00F97FAF">
        <w:t xml:space="preserve"> of a reporting issuer, or securities convertible into voting or equity securities of any class of a reporting issuer, that, together with the acquiror’s securities of that class, </w:t>
      </w:r>
      <w:r w:rsidRPr="00F97FAF">
        <w:rPr>
          <w:b/>
        </w:rPr>
        <w:t>constitute 10% or more</w:t>
      </w:r>
      <w:r w:rsidRPr="00F97FAF">
        <w:t xml:space="preserve"> of the outstanding securities of that class, must</w:t>
      </w:r>
    </w:p>
    <w:p w14:paraId="318E4E0B" w14:textId="3FF58BEA" w:rsidR="00F97FAF" w:rsidRDefault="00F97FAF" w:rsidP="00F97FAF">
      <w:pPr>
        <w:ind w:left="720"/>
      </w:pPr>
      <w:r w:rsidRPr="00F97FAF">
        <w:rPr>
          <w:rStyle w:val="Emphasis"/>
        </w:rPr>
        <w:t>(a)</w:t>
      </w:r>
      <w:r w:rsidRPr="00F97FAF">
        <w:t xml:space="preserve"> </w:t>
      </w:r>
      <w:r w:rsidRPr="00F97FAF">
        <w:rPr>
          <w:b/>
        </w:rPr>
        <w:t>promptly</w:t>
      </w:r>
      <w:r w:rsidRPr="00F97FAF">
        <w:t xml:space="preserve">, and, in any event, </w:t>
      </w:r>
      <w:r w:rsidRPr="00F97FAF">
        <w:rPr>
          <w:b/>
        </w:rPr>
        <w:t>no later than the opening of trading on the business day following the acquisition,</w:t>
      </w:r>
      <w:r w:rsidRPr="00F97FAF">
        <w:t xml:space="preserve"> </w:t>
      </w:r>
      <w:r w:rsidRPr="00F97FAF">
        <w:rPr>
          <w:b/>
        </w:rPr>
        <w:t xml:space="preserve">issue and </w:t>
      </w:r>
      <w:r w:rsidRPr="00CC1E76">
        <w:rPr>
          <w:b/>
          <w:caps/>
          <w:color w:val="FF0000"/>
        </w:rPr>
        <w:t>file a news release</w:t>
      </w:r>
      <w:r w:rsidRPr="00CC1E76">
        <w:rPr>
          <w:color w:val="FF0000"/>
        </w:rPr>
        <w:t xml:space="preserve"> </w:t>
      </w:r>
      <w:r w:rsidRPr="00F97FAF">
        <w:t xml:space="preserve">containing the information required by section 3.1 of National Instrument 62-103, and </w:t>
      </w:r>
    </w:p>
    <w:p w14:paraId="61AAC171" w14:textId="2BDFE3BB" w:rsidR="009C4CDA" w:rsidRDefault="009C4CDA" w:rsidP="001E636F">
      <w:pPr>
        <w:pStyle w:val="ListParagraph"/>
        <w:numPr>
          <w:ilvl w:val="0"/>
          <w:numId w:val="274"/>
        </w:numPr>
      </w:pPr>
      <w:r>
        <w:t xml:space="preserve">62-103F1 – news release // there are 9 items: date the triggering event occurred, whether joint actors, % acquirer has acquired, consideration paid, why did the buyer purchased the securities in the first place </w:t>
      </w:r>
    </w:p>
    <w:p w14:paraId="47128355" w14:textId="77D79C68" w:rsidR="001B4D57" w:rsidRDefault="00F97FAF" w:rsidP="001B4D57">
      <w:pPr>
        <w:ind w:left="720"/>
      </w:pPr>
      <w:r w:rsidRPr="00F97FAF">
        <w:rPr>
          <w:rStyle w:val="Emphasis"/>
        </w:rPr>
        <w:t>(b)</w:t>
      </w:r>
      <w:r w:rsidRPr="00F97FAF">
        <w:t xml:space="preserve"> </w:t>
      </w:r>
      <w:r w:rsidRPr="00F97FAF">
        <w:rPr>
          <w:b/>
        </w:rPr>
        <w:t>promptly</w:t>
      </w:r>
      <w:r w:rsidRPr="00F97FAF">
        <w:t xml:space="preserve">, and, in any event, </w:t>
      </w:r>
      <w:r w:rsidRPr="00F97FAF">
        <w:rPr>
          <w:b/>
        </w:rPr>
        <w:t xml:space="preserve">no later than 2 business days from the date of the acquisition, </w:t>
      </w:r>
      <w:r w:rsidRPr="00CC1E76">
        <w:rPr>
          <w:b/>
          <w:caps/>
          <w:color w:val="FF0000"/>
        </w:rPr>
        <w:t>file a report</w:t>
      </w:r>
      <w:r w:rsidRPr="00CC1E76">
        <w:rPr>
          <w:color w:val="FF0000"/>
        </w:rPr>
        <w:t xml:space="preserve"> </w:t>
      </w:r>
      <w:r w:rsidRPr="00F97FAF">
        <w:t xml:space="preserve">containing the information required by section 3.1 of National Instrument 62-103 </w:t>
      </w:r>
    </w:p>
    <w:p w14:paraId="44ECF53A" w14:textId="4B90FDB3" w:rsidR="00DE138D" w:rsidRDefault="00DE138D" w:rsidP="00DE138D">
      <w:pPr>
        <w:rPr>
          <w:color w:val="2E74B5" w:themeColor="accent1" w:themeShade="BF"/>
        </w:rPr>
      </w:pPr>
      <w:r w:rsidRPr="00DE138D">
        <w:rPr>
          <w:color w:val="2E74B5" w:themeColor="accent1" w:themeShade="BF"/>
        </w:rPr>
        <w:t xml:space="preserve">D1: 10% (trigger) --- D2: before opening news release --- D3 </w:t>
      </w:r>
      <w:r>
        <w:rPr>
          <w:color w:val="2E74B5" w:themeColor="accent1" w:themeShade="BF"/>
        </w:rPr>
        <w:t xml:space="preserve">EWR --- </w:t>
      </w:r>
      <w:r w:rsidRPr="00DE138D">
        <w:rPr>
          <w:color w:val="2E74B5" w:themeColor="accent1" w:themeShade="BF"/>
        </w:rPr>
        <w:t xml:space="preserve">D4 Resume trading </w:t>
      </w:r>
    </w:p>
    <w:p w14:paraId="5A37142D" w14:textId="66514B85" w:rsidR="001B4D57" w:rsidRPr="001B4D57" w:rsidRDefault="001B4D57" w:rsidP="001E636F">
      <w:pPr>
        <w:pStyle w:val="ListParagraph"/>
        <w:numPr>
          <w:ilvl w:val="0"/>
          <w:numId w:val="273"/>
        </w:numPr>
      </w:pPr>
      <w:r w:rsidRPr="0057399A">
        <w:t>The person is restricted from trading in securities of the class while the info is being disclosed and disseminated</w:t>
      </w:r>
      <w:r>
        <w:t xml:space="preserve"> – section????</w:t>
      </w:r>
    </w:p>
    <w:p w14:paraId="0583AE89" w14:textId="77777777" w:rsidR="00DB1A14" w:rsidRDefault="00DB1A14" w:rsidP="00A93C22">
      <w:pPr>
        <w:rPr>
          <w:rStyle w:val="Emphasis"/>
          <w:color w:val="FF9300"/>
        </w:rPr>
      </w:pPr>
    </w:p>
    <w:p w14:paraId="3A29ED0E" w14:textId="3CC59C75" w:rsidR="00DB1A14" w:rsidRPr="00DB1A14" w:rsidRDefault="00DB1A14" w:rsidP="00A93C22">
      <w:pPr>
        <w:rPr>
          <w:rStyle w:val="Emphasis"/>
          <w:color w:val="FF9300"/>
        </w:rPr>
      </w:pPr>
      <w:r>
        <w:rPr>
          <w:rStyle w:val="Emphasis"/>
          <w:color w:val="FF9300"/>
        </w:rPr>
        <w:t xml:space="preserve">(1) decreases in ownership of, or control or direction over, 2% or more; (2) increases of 2% or more; (3) a change in a material fact contained in a previous report </w:t>
      </w:r>
      <w:r w:rsidRPr="00DB1A14">
        <w:rPr>
          <w:rStyle w:val="Emphasis"/>
          <w:caps/>
          <w:color w:val="FF9300"/>
        </w:rPr>
        <w:t>need to be disclosed.</w:t>
      </w:r>
      <w:r>
        <w:rPr>
          <w:rStyle w:val="Emphasis"/>
          <w:color w:val="FF9300"/>
        </w:rPr>
        <w:t xml:space="preserve"> </w:t>
      </w:r>
    </w:p>
    <w:p w14:paraId="31A4A7E1" w14:textId="2AFC0D72" w:rsidR="00A93C22" w:rsidRDefault="00A93C22" w:rsidP="00A93C22">
      <w:r w:rsidRPr="00A93C22">
        <w:rPr>
          <w:rStyle w:val="Emphasis"/>
        </w:rPr>
        <w:t>(2)</w:t>
      </w:r>
      <w:r>
        <w:rPr>
          <w:b/>
        </w:rPr>
        <w:t xml:space="preserve"> For e</w:t>
      </w:r>
      <w:r w:rsidRPr="00A310A7">
        <w:rPr>
          <w:b/>
        </w:rPr>
        <w:t xml:space="preserve">very 2% increase or decrease, </w:t>
      </w:r>
      <w:r>
        <w:t xml:space="preserve">another report and news release must be filed (only if still above 10%). </w:t>
      </w:r>
      <w:r w:rsidRPr="00A93C22">
        <w:rPr>
          <w:b/>
        </w:rPr>
        <w:t xml:space="preserve">Rationale: </w:t>
      </w:r>
      <w:r>
        <w:t>this disclosure provides targets with a heads up about potential takeovers (aka “creeping takeover bids” –  potential bidder slowly approaches 20% threshold).</w:t>
      </w:r>
    </w:p>
    <w:p w14:paraId="47E3F6EA" w14:textId="7AFA07EB" w:rsidR="001B4D57" w:rsidRDefault="001B4D57" w:rsidP="00A93C22">
      <w:pPr>
        <w:rPr>
          <w:i/>
          <w:color w:val="2E74B5" w:themeColor="accent1" w:themeShade="BF"/>
        </w:rPr>
      </w:pPr>
      <w:r>
        <w:t xml:space="preserve">Also must </w:t>
      </w:r>
      <w:r w:rsidRPr="0057399A">
        <w:t>disclose any change in any material fa</w:t>
      </w:r>
      <w:r>
        <w:t xml:space="preserve">ct set out in a previous report </w:t>
      </w:r>
      <w:r w:rsidRPr="001B4D57">
        <w:rPr>
          <w:i/>
          <w:color w:val="2E74B5" w:themeColor="accent1" w:themeShade="BF"/>
        </w:rPr>
        <w:t>(ex. An agreement to how we wanted to vote our shares came to an end)</w:t>
      </w:r>
    </w:p>
    <w:p w14:paraId="49799FAA" w14:textId="77777777" w:rsidR="00DB1A14" w:rsidRDefault="00DB1A14" w:rsidP="00A93C22">
      <w:pPr>
        <w:rPr>
          <w:b/>
          <w:color w:val="FF9300"/>
        </w:rPr>
      </w:pPr>
    </w:p>
    <w:p w14:paraId="041009DA" w14:textId="78E377D8" w:rsidR="00DB1A14" w:rsidRPr="00DB1A14" w:rsidRDefault="00DB1A14" w:rsidP="00A93C22">
      <w:pPr>
        <w:rPr>
          <w:b/>
          <w:color w:val="FF9300"/>
        </w:rPr>
      </w:pPr>
      <w:r>
        <w:rPr>
          <w:b/>
          <w:color w:val="FF9300"/>
        </w:rPr>
        <w:t>Disclosure when ownership, control or direction falls below the 10% threshold.</w:t>
      </w:r>
    </w:p>
    <w:p w14:paraId="6BCCA332" w14:textId="30E41C99" w:rsidR="00A93C22" w:rsidRDefault="00A93C22" w:rsidP="00A93C22">
      <w:r w:rsidRPr="00A93C22">
        <w:rPr>
          <w:rStyle w:val="Emphasis"/>
        </w:rPr>
        <w:t>(3)</w:t>
      </w:r>
      <w:r w:rsidRPr="00A93C22">
        <w:t xml:space="preserve"> An </w:t>
      </w:r>
      <w:r w:rsidRPr="00DB1A14">
        <w:rPr>
          <w:b/>
        </w:rPr>
        <w:t>acquiror must issue and file a news release and file a report</w:t>
      </w:r>
      <w:r w:rsidRPr="00A93C22">
        <w:t xml:space="preserve"> in accordance with subsection (1) </w:t>
      </w:r>
      <w:r w:rsidRPr="00DB1A14">
        <w:rPr>
          <w:b/>
        </w:rPr>
        <w:t>if beneficial ownership of, or control or direction</w:t>
      </w:r>
      <w:r w:rsidRPr="00A93C22">
        <w:t xml:space="preserve"> over, the outstanding securities of the class of securities that was the subject of the most recent report required to be filed by the acquiror under this section </w:t>
      </w:r>
      <w:r w:rsidRPr="00DB1A14">
        <w:rPr>
          <w:b/>
        </w:rPr>
        <w:t>decreases to less than 10%</w:t>
      </w:r>
      <w:r w:rsidR="00DB1A14">
        <w:rPr>
          <w:b/>
        </w:rPr>
        <w:t>.</w:t>
      </w:r>
    </w:p>
    <w:p w14:paraId="6F85A504" w14:textId="77777777" w:rsidR="00A93C22" w:rsidRPr="00C12F38" w:rsidRDefault="00A93C22" w:rsidP="001E636F">
      <w:pPr>
        <w:pStyle w:val="ListParagraph"/>
        <w:numPr>
          <w:ilvl w:val="0"/>
          <w:numId w:val="173"/>
        </w:numPr>
      </w:pPr>
      <w:r>
        <w:t xml:space="preserve">So if 10 and fall to 8 you have to report, but after that you don’t </w:t>
      </w:r>
    </w:p>
    <w:p w14:paraId="56B6B197" w14:textId="77777777" w:rsidR="009C4CDA" w:rsidRDefault="009C4CDA" w:rsidP="009C4CDA">
      <w:pPr>
        <w:pBdr>
          <w:top w:val="single" w:sz="4" w:space="1" w:color="auto"/>
          <w:left w:val="single" w:sz="4" w:space="4" w:color="auto"/>
          <w:bottom w:val="single" w:sz="4" w:space="1" w:color="auto"/>
          <w:right w:val="single" w:sz="4" w:space="4" w:color="auto"/>
        </w:pBdr>
      </w:pPr>
      <w:r w:rsidRPr="009C4CDA">
        <w:rPr>
          <w:b/>
        </w:rPr>
        <w:t>Definitions and Interpretation</w:t>
      </w:r>
      <w:r w:rsidRPr="009C4CDA">
        <w:t xml:space="preserve"> </w:t>
      </w:r>
      <w:r w:rsidRPr="009C4CDA">
        <w:rPr>
          <w:rStyle w:val="Emphasis"/>
        </w:rPr>
        <w:t>5.1(1)</w:t>
      </w:r>
      <w:r w:rsidRPr="009C4CDA">
        <w:t xml:space="preserve"> In this Part, </w:t>
      </w:r>
    </w:p>
    <w:p w14:paraId="43F39EEB" w14:textId="77777777" w:rsidR="009C4CDA" w:rsidRDefault="009C4CDA" w:rsidP="009C4CDA">
      <w:pPr>
        <w:pBdr>
          <w:top w:val="single" w:sz="4" w:space="1" w:color="auto"/>
          <w:left w:val="single" w:sz="4" w:space="4" w:color="auto"/>
          <w:bottom w:val="single" w:sz="4" w:space="1" w:color="auto"/>
          <w:right w:val="single" w:sz="4" w:space="4" w:color="auto"/>
        </w:pBdr>
      </w:pPr>
      <w:r w:rsidRPr="009C4CDA">
        <w:rPr>
          <w:b/>
        </w:rPr>
        <w:t>“acquiror”</w:t>
      </w:r>
      <w:r w:rsidRPr="009C4CDA">
        <w:t xml:space="preserve"> means a person who acquires a security, other than by way of a take-over bid or an issuer bid made in compliance with Part 2; </w:t>
      </w:r>
    </w:p>
    <w:p w14:paraId="1F2482B2" w14:textId="74246DC4" w:rsidR="009C4CDA" w:rsidRPr="009C4CDA" w:rsidRDefault="009C4CDA" w:rsidP="009C4CDA">
      <w:pPr>
        <w:pBdr>
          <w:top w:val="single" w:sz="4" w:space="1" w:color="auto"/>
          <w:left w:val="single" w:sz="4" w:space="4" w:color="auto"/>
          <w:bottom w:val="single" w:sz="4" w:space="1" w:color="auto"/>
          <w:right w:val="single" w:sz="4" w:space="4" w:color="auto"/>
        </w:pBdr>
      </w:pPr>
      <w:r w:rsidRPr="009C4CDA">
        <w:rPr>
          <w:b/>
        </w:rPr>
        <w:t>“acquiror’s securities”</w:t>
      </w:r>
      <w:r w:rsidRPr="009C4CDA">
        <w:t xml:space="preserve"> means securities of an issuer beneficially owned, or over which control or direction is exercised, on the date of the acquisition or disposition, by an acquiror or any person acting jointly or in concert with the acquiror; </w:t>
      </w:r>
    </w:p>
    <w:p w14:paraId="6DEC6C71" w14:textId="0C0ED5E0" w:rsidR="009C4CDA" w:rsidRPr="00A93C22" w:rsidRDefault="00474DF7" w:rsidP="009C4CDA">
      <w:pPr>
        <w:pBdr>
          <w:top w:val="single" w:sz="4" w:space="1" w:color="auto"/>
          <w:left w:val="single" w:sz="4" w:space="4" w:color="auto"/>
          <w:bottom w:val="single" w:sz="4" w:space="1" w:color="auto"/>
          <w:right w:val="single" w:sz="4" w:space="4" w:color="auto"/>
        </w:pBdr>
      </w:pPr>
      <w:r>
        <w:t>def of offer???</w:t>
      </w:r>
    </w:p>
    <w:p w14:paraId="039A06C1" w14:textId="1625F13C" w:rsidR="00463095" w:rsidRPr="009C4CDA" w:rsidRDefault="00463095" w:rsidP="009C4CDA">
      <w:pPr>
        <w:rPr>
          <w:b/>
          <w:caps/>
          <w:color w:val="FF0000"/>
        </w:rPr>
      </w:pPr>
      <w:r w:rsidRPr="009C4CDA">
        <w:rPr>
          <w:b/>
          <w:caps/>
          <w:color w:val="FF0000"/>
        </w:rPr>
        <w:t>These reports don’t substitute for insider trade reports</w:t>
      </w:r>
      <w:r w:rsidR="009C4CDA">
        <w:rPr>
          <w:b/>
          <w:caps/>
          <w:color w:val="FF0000"/>
        </w:rPr>
        <w:t>!!!</w:t>
      </w:r>
      <w:r w:rsidRPr="009C4CDA">
        <w:rPr>
          <w:b/>
          <w:caps/>
          <w:color w:val="FF0000"/>
        </w:rPr>
        <w:t xml:space="preserve"> </w:t>
      </w:r>
    </w:p>
    <w:p w14:paraId="6057757D" w14:textId="77777777" w:rsidR="00474DF7" w:rsidRDefault="00474DF7" w:rsidP="00474DF7">
      <w:pPr>
        <w:rPr>
          <w:b/>
        </w:rPr>
      </w:pPr>
    </w:p>
    <w:p w14:paraId="32035563" w14:textId="77777777" w:rsidR="0057399A" w:rsidRPr="0057399A" w:rsidRDefault="0057399A" w:rsidP="00474DF7">
      <w:r w:rsidRPr="00474DF7">
        <w:rPr>
          <w:b/>
        </w:rPr>
        <w:t xml:space="preserve">Four major exemptions </w:t>
      </w:r>
      <w:r w:rsidRPr="00474DF7">
        <w:rPr>
          <w:b/>
          <w:u w:val="single"/>
        </w:rPr>
        <w:t>from Early Warning:</w:t>
      </w:r>
      <w:r w:rsidRPr="0057399A">
        <w:t xml:space="preserve"> </w:t>
      </w:r>
    </w:p>
    <w:p w14:paraId="44EF912E" w14:textId="4E3E64C8" w:rsidR="0057399A" w:rsidRPr="0057399A" w:rsidRDefault="0057399A" w:rsidP="001E636F">
      <w:pPr>
        <w:pStyle w:val="ListParagraph"/>
        <w:numPr>
          <w:ilvl w:val="0"/>
          <w:numId w:val="173"/>
        </w:numPr>
      </w:pPr>
      <w:r w:rsidRPr="00A310A7">
        <w:rPr>
          <w:b/>
        </w:rPr>
        <w:lastRenderedPageBreak/>
        <w:t xml:space="preserve">Passive Investors - </w:t>
      </w:r>
      <w:r w:rsidRPr="0057399A">
        <w:t xml:space="preserve">Mutual funds or other “eligible institutional investors” who make use of </w:t>
      </w:r>
      <w:r w:rsidRPr="00A310A7">
        <w:rPr>
          <w:b/>
        </w:rPr>
        <w:t>an alternative monthly reporting system</w:t>
      </w:r>
      <w:r w:rsidRPr="0057399A">
        <w:t xml:space="preserve"> (</w:t>
      </w:r>
      <w:r w:rsidRPr="002A1481">
        <w:rPr>
          <w:rStyle w:val="Emphasis"/>
          <w:highlight w:val="yellow"/>
        </w:rPr>
        <w:t>NI 62-103</w:t>
      </w:r>
      <w:r w:rsidRPr="0057399A">
        <w:rPr>
          <w:rStyle w:val="Emphasis"/>
        </w:rPr>
        <w:t xml:space="preserve"> ss 3.3, 4.1-4.8</w:t>
      </w:r>
      <w:r w:rsidRPr="0057399A">
        <w:t xml:space="preserve">).; </w:t>
      </w:r>
    </w:p>
    <w:p w14:paraId="35A15FDD" w14:textId="4A973144" w:rsidR="0057399A" w:rsidRPr="0057399A" w:rsidRDefault="0057399A" w:rsidP="001E636F">
      <w:pPr>
        <w:pStyle w:val="ListParagraph"/>
        <w:numPr>
          <w:ilvl w:val="0"/>
          <w:numId w:val="173"/>
        </w:numPr>
      </w:pPr>
      <w:r w:rsidRPr="0057399A">
        <w:t>When share redemptions or distributions from the treasury change a person’s security holdings (</w:t>
      </w:r>
      <w:r w:rsidRPr="0057399A">
        <w:rPr>
          <w:rStyle w:val="Emphasis"/>
        </w:rPr>
        <w:t>62-103 ss.6.1</w:t>
      </w:r>
      <w:r w:rsidRPr="0057399A">
        <w:t xml:space="preserve">); </w:t>
      </w:r>
    </w:p>
    <w:p w14:paraId="0AE76613" w14:textId="4BA39474" w:rsidR="0057399A" w:rsidRPr="0057399A" w:rsidRDefault="0057399A" w:rsidP="001E636F">
      <w:pPr>
        <w:pStyle w:val="ListParagraph"/>
        <w:numPr>
          <w:ilvl w:val="0"/>
          <w:numId w:val="173"/>
        </w:numPr>
      </w:pPr>
      <w:r w:rsidRPr="0057399A">
        <w:t>An UW who owns the securities only as an UW and has made certain disclosure by new release (</w:t>
      </w:r>
      <w:r w:rsidRPr="0057399A">
        <w:rPr>
          <w:rStyle w:val="Emphasis"/>
        </w:rPr>
        <w:t>62-103, 7.1</w:t>
      </w:r>
      <w:r w:rsidRPr="0057399A">
        <w:t xml:space="preserve">); </w:t>
      </w:r>
    </w:p>
    <w:p w14:paraId="6A4390A3" w14:textId="6D7D8F6F" w:rsidR="0057399A" w:rsidRPr="0057399A" w:rsidRDefault="0057399A" w:rsidP="001E636F">
      <w:pPr>
        <w:pStyle w:val="ListParagraph"/>
        <w:numPr>
          <w:ilvl w:val="0"/>
          <w:numId w:val="173"/>
        </w:numPr>
      </w:pPr>
      <w:r w:rsidRPr="0057399A">
        <w:t>Commissions have the discretion to grant exemptions (</w:t>
      </w:r>
      <w:r w:rsidRPr="00A310A7">
        <w:rPr>
          <w:b/>
        </w:rPr>
        <w:t>“Public Interest”)</w:t>
      </w:r>
      <w:r w:rsidRPr="0057399A">
        <w:t xml:space="preserve"> (</w:t>
      </w:r>
      <w:r w:rsidRPr="00A310A7">
        <w:rPr>
          <w:rStyle w:val="Emphasis"/>
        </w:rPr>
        <w:t>62-103, 11.1</w:t>
      </w:r>
      <w:r w:rsidRPr="0057399A">
        <w:t>).</w:t>
      </w:r>
    </w:p>
    <w:p w14:paraId="4BFCC618" w14:textId="77777777" w:rsidR="002D089D" w:rsidRDefault="002D089D" w:rsidP="002D089D"/>
    <w:p w14:paraId="119720DB" w14:textId="21151BD0" w:rsidR="0057399A" w:rsidRDefault="002D089D" w:rsidP="002D089D">
      <w:r>
        <w:t xml:space="preserve">Case: Issuer reporting in the US, but incorporated in Canada </w:t>
      </w:r>
    </w:p>
    <w:p w14:paraId="3B48613C" w14:textId="70974581" w:rsidR="002D089D" w:rsidRDefault="002D089D" w:rsidP="001E636F">
      <w:pPr>
        <w:pStyle w:val="ListParagraph"/>
        <w:numPr>
          <w:ilvl w:val="0"/>
          <w:numId w:val="213"/>
        </w:numPr>
      </w:pPr>
      <w:r>
        <w:t xml:space="preserve">Proxy contest </w:t>
      </w:r>
    </w:p>
    <w:p w14:paraId="774D6E8E" w14:textId="5222EE19" w:rsidR="002D089D" w:rsidRDefault="002D089D" w:rsidP="001E636F">
      <w:pPr>
        <w:pStyle w:val="ListParagraph"/>
        <w:numPr>
          <w:ilvl w:val="0"/>
          <w:numId w:val="213"/>
        </w:numPr>
      </w:pPr>
      <w:r>
        <w:t xml:space="preserve">Dissonant SHs won’t be able to vote b/c had not filed anything in Canada </w:t>
      </w:r>
    </w:p>
    <w:p w14:paraId="717FE28B" w14:textId="031724D7" w:rsidR="002D089D" w:rsidRDefault="002D089D" w:rsidP="001E636F">
      <w:pPr>
        <w:pStyle w:val="ListParagraph"/>
        <w:numPr>
          <w:ilvl w:val="0"/>
          <w:numId w:val="213"/>
        </w:numPr>
      </w:pPr>
      <w:r>
        <w:t xml:space="preserve">So early warning is important </w:t>
      </w:r>
    </w:p>
    <w:p w14:paraId="6207455C" w14:textId="77777777" w:rsidR="002D089D" w:rsidRDefault="002D089D" w:rsidP="0057399A">
      <w:pPr>
        <w:rPr>
          <w:b/>
          <w:u w:val="single"/>
        </w:rPr>
      </w:pPr>
    </w:p>
    <w:p w14:paraId="63CB29B6" w14:textId="729B7ABF" w:rsidR="00C05D85" w:rsidRPr="00474DF7" w:rsidRDefault="00474DF7" w:rsidP="00C05D85">
      <w:pPr>
        <w:rPr>
          <w:b/>
          <w:u w:val="single"/>
        </w:rPr>
      </w:pPr>
      <w:r>
        <w:rPr>
          <w:b/>
          <w:highlight w:val="green"/>
          <w:u w:val="single"/>
        </w:rPr>
        <w:t xml:space="preserve">The Offer </w:t>
      </w:r>
    </w:p>
    <w:p w14:paraId="040C1884" w14:textId="57CC1531" w:rsidR="00C05D85" w:rsidRDefault="00C05D85" w:rsidP="00C05D85">
      <w:r>
        <w:t xml:space="preserve">Written offer </w:t>
      </w:r>
      <w:r w:rsidR="00FA4889">
        <w:t>for acquiring 20% or more must be made in an</w:t>
      </w:r>
      <w:r>
        <w:t xml:space="preserve"> info</w:t>
      </w:r>
      <w:r w:rsidR="00FA4889">
        <w:t>rmation</w:t>
      </w:r>
      <w:r>
        <w:t xml:space="preserve"> circular</w:t>
      </w:r>
      <w:r w:rsidR="00FA4889">
        <w:t xml:space="preserve"> before TB legislation is triggered. Also, </w:t>
      </w:r>
      <w:r>
        <w:t>a letter from the b</w:t>
      </w:r>
      <w:r w:rsidR="00FA4889">
        <w:t>idder to the target company SHs –</w:t>
      </w:r>
      <w:r>
        <w:t xml:space="preserve"> letter of transmittal (this letter is not mandated by the legislation, but it is the method by which SH</w:t>
      </w:r>
      <w:r w:rsidR="00FA4889">
        <w:t xml:space="preserve"> that receives offer accepts</w:t>
      </w:r>
      <w:r>
        <w:t xml:space="preserve">) </w:t>
      </w:r>
    </w:p>
    <w:p w14:paraId="3588C982" w14:textId="77777777" w:rsidR="00C05D85" w:rsidRPr="0057399A" w:rsidRDefault="00C05D85" w:rsidP="0057399A">
      <w:pPr>
        <w:rPr>
          <w:b/>
          <w:u w:val="single"/>
        </w:rPr>
      </w:pPr>
    </w:p>
    <w:p w14:paraId="417F9A3F" w14:textId="77777777" w:rsidR="0057399A" w:rsidRPr="0057399A" w:rsidRDefault="0057399A" w:rsidP="0057399A">
      <w:pPr>
        <w:rPr>
          <w:b/>
          <w:color w:val="7030A0"/>
        </w:rPr>
      </w:pPr>
      <w:r w:rsidRPr="0057399A">
        <w:rPr>
          <w:b/>
        </w:rPr>
        <w:t xml:space="preserve">(1) To Whom: </w:t>
      </w:r>
      <w:r w:rsidRPr="0057399A">
        <w:t xml:space="preserve">A TOB must be made to all </w:t>
      </w:r>
      <w:r w:rsidRPr="0057399A">
        <w:rPr>
          <w:u w:val="single"/>
        </w:rPr>
        <w:t>in the class</w:t>
      </w:r>
      <w:r w:rsidRPr="0057399A">
        <w:t xml:space="preserve"> in the jurisdiction</w:t>
      </w:r>
      <w:r w:rsidRPr="0057399A">
        <w:rPr>
          <w:b/>
        </w:rPr>
        <w:t xml:space="preserve"> </w:t>
      </w:r>
      <w:r w:rsidRPr="00A310A7">
        <w:rPr>
          <w:rStyle w:val="Emphasis"/>
        </w:rPr>
        <w:t>(62-104, 2.8).</w:t>
      </w:r>
    </w:p>
    <w:p w14:paraId="3583F3C3" w14:textId="79FDF8D4" w:rsidR="0029369F" w:rsidRDefault="0057399A" w:rsidP="001E636F">
      <w:pPr>
        <w:pStyle w:val="ListParagraph"/>
        <w:numPr>
          <w:ilvl w:val="0"/>
          <w:numId w:val="174"/>
        </w:numPr>
        <w:rPr>
          <w:rStyle w:val="Emphasis"/>
        </w:rPr>
      </w:pPr>
      <w:r w:rsidRPr="0029369F">
        <w:rPr>
          <w:b/>
          <w:color w:val="FF40FF"/>
        </w:rPr>
        <w:t>50% Minimum Tender Requirement</w:t>
      </w:r>
      <w:r w:rsidR="0029369F">
        <w:rPr>
          <w:b/>
          <w:color w:val="FF40FF"/>
        </w:rPr>
        <w:t>:</w:t>
      </w:r>
      <w:r w:rsidRPr="0029369F">
        <w:rPr>
          <w:color w:val="FF40FF"/>
        </w:rPr>
        <w:t xml:space="preserve"> </w:t>
      </w:r>
      <w:r w:rsidR="0029369F">
        <w:t xml:space="preserve">a minimum of more than 50% of all outstanding target securities owned or held by persons other than the bidder and its joint actors be tendered and not withdrawn before the bidder can take up any securities under the bid </w:t>
      </w:r>
      <w:r w:rsidR="0029369F" w:rsidRPr="00A310A7">
        <w:rPr>
          <w:rStyle w:val="Emphasis"/>
        </w:rPr>
        <w:t>62-104</w:t>
      </w:r>
      <w:r w:rsidR="0029369F">
        <w:rPr>
          <w:rStyle w:val="Emphasis"/>
        </w:rPr>
        <w:t>, s.</w:t>
      </w:r>
      <w:r w:rsidR="0029369F" w:rsidRPr="0029369F">
        <w:rPr>
          <w:rStyle w:val="Emphasis"/>
        </w:rPr>
        <w:t xml:space="preserve"> </w:t>
      </w:r>
      <w:r w:rsidR="0029369F" w:rsidRPr="00A310A7">
        <w:rPr>
          <w:rStyle w:val="Emphasis"/>
        </w:rPr>
        <w:t>2.29.1</w:t>
      </w:r>
    </w:p>
    <w:p w14:paraId="1F3FDE45" w14:textId="2D74B27F" w:rsidR="0029369F" w:rsidRPr="0029369F" w:rsidRDefault="0029369F" w:rsidP="001E636F">
      <w:pPr>
        <w:pStyle w:val="ListParagraph"/>
        <w:numPr>
          <w:ilvl w:val="1"/>
          <w:numId w:val="174"/>
        </w:numPr>
        <w:rPr>
          <w:b/>
          <w:color w:val="0432FF"/>
          <w:szCs w:val="20"/>
        </w:rPr>
      </w:pPr>
      <w:r>
        <w:rPr>
          <w:color w:val="000000" w:themeColor="text1"/>
        </w:rPr>
        <w:t xml:space="preserve">this requirement allows for collective action by securityholders – in effect a “shareholder vote” on the bid (i.e. a majority of securityholders must show they are in favour of the bid by tendering). </w:t>
      </w:r>
    </w:p>
    <w:p w14:paraId="70F07532" w14:textId="4293479D" w:rsidR="0029369F" w:rsidRPr="0029369F" w:rsidRDefault="0029369F" w:rsidP="001E636F">
      <w:pPr>
        <w:pStyle w:val="ListParagraph"/>
        <w:numPr>
          <w:ilvl w:val="0"/>
          <w:numId w:val="174"/>
        </w:numPr>
        <w:rPr>
          <w:b/>
          <w:color w:val="0432FF"/>
          <w:szCs w:val="20"/>
        </w:rPr>
      </w:pPr>
      <w:r w:rsidRPr="0029369F">
        <w:rPr>
          <w:b/>
          <w:color w:val="FF40FF"/>
        </w:rPr>
        <w:t>10-Day Extension Period:</w:t>
      </w:r>
      <w:r w:rsidRPr="0029369F">
        <w:rPr>
          <w:color w:val="FF40FF"/>
        </w:rPr>
        <w:t xml:space="preserve"> </w:t>
      </w:r>
      <w:r>
        <w:rPr>
          <w:color w:val="000000" w:themeColor="text1"/>
        </w:rPr>
        <w:t xml:space="preserve">if the minimum tender condition is met, and all other terms and conditions of the bid have been complied w/ or waived, the bid must be extended for an additional 10 days. The extension requirement allows other SHs to tender once they know that a majority of security holders are in favor of the bid. It also alleviates the concern of regulators that security holders may otherwise have felt “pressure to tender” to a bid for fear of being “left behind” if the bidder received sufficient tenders from other security holders. </w:t>
      </w:r>
    </w:p>
    <w:p w14:paraId="3EDC6561" w14:textId="77777777" w:rsidR="007B31FF" w:rsidRDefault="0029369F" w:rsidP="0057399A">
      <w:pPr>
        <w:rPr>
          <w:b/>
          <w:color w:val="FF40FF"/>
        </w:rPr>
      </w:pPr>
      <w:r w:rsidRPr="00A3455F">
        <w:rPr>
          <w:b/>
          <w:color w:val="FF40FF"/>
        </w:rPr>
        <w:t xml:space="preserve"> </w:t>
      </w:r>
    </w:p>
    <w:p w14:paraId="4B9500EB" w14:textId="2829FEA6" w:rsidR="0057399A" w:rsidRDefault="00A3455F" w:rsidP="0057399A">
      <w:pPr>
        <w:rPr>
          <w:b/>
          <w:color w:val="FF40FF"/>
        </w:rPr>
      </w:pPr>
      <w:r w:rsidRPr="00A3455F">
        <w:rPr>
          <w:b/>
          <w:color w:val="FF40FF"/>
        </w:rPr>
        <w:t>(2) Commence the Bid in one of two ways:</w:t>
      </w:r>
    </w:p>
    <w:p w14:paraId="1CB5CFA3" w14:textId="6414B0E5" w:rsidR="007B31FF" w:rsidRPr="007B31FF" w:rsidRDefault="007B31FF" w:rsidP="001E636F">
      <w:pPr>
        <w:pStyle w:val="ListParagraph"/>
        <w:numPr>
          <w:ilvl w:val="0"/>
          <w:numId w:val="174"/>
        </w:numPr>
        <w:rPr>
          <w:rStyle w:val="Emphasis"/>
          <w:b w:val="0"/>
          <w:color w:val="auto"/>
          <w:szCs w:val="24"/>
        </w:rPr>
      </w:pPr>
      <w:r w:rsidRPr="0057399A">
        <w:t xml:space="preserve">Publishing an ad with a brief summary of the bid in a “major daily newspaper of general and regular paid circulation” in each jurisdiction in which offerees reside </w:t>
      </w:r>
      <w:r w:rsidRPr="00A310A7">
        <w:rPr>
          <w:rStyle w:val="Emphasis"/>
        </w:rPr>
        <w:t>(2.9(1)(a))</w:t>
      </w:r>
      <w:r w:rsidR="000C52AB" w:rsidRPr="000C52AB">
        <w:rPr>
          <w:rStyle w:val="Emphasis"/>
          <w:b w:val="0"/>
          <w:color w:val="2E74B5" w:themeColor="accent1" w:themeShade="BF"/>
        </w:rPr>
        <w:t xml:space="preserve"> </w:t>
      </w:r>
      <w:r w:rsidR="000C52AB" w:rsidRPr="000C52AB">
        <w:rPr>
          <w:rStyle w:val="Emphasis"/>
          <w:b w:val="0"/>
          <w:color w:val="2E74B5" w:themeColor="accent1" w:themeShade="BF"/>
        </w:rPr>
        <w:sym w:font="Wingdings" w:char="F0E0"/>
      </w:r>
      <w:r w:rsidR="000C52AB">
        <w:rPr>
          <w:rStyle w:val="Emphasis"/>
          <w:b w:val="0"/>
          <w:color w:val="2E74B5" w:themeColor="accent1" w:themeShade="BF"/>
        </w:rPr>
        <w:t xml:space="preserve"> will likely do this if hostile </w:t>
      </w:r>
    </w:p>
    <w:p w14:paraId="2C041797" w14:textId="0CB3B708" w:rsidR="007B31FF" w:rsidRPr="007B31FF" w:rsidRDefault="007B31FF" w:rsidP="001E636F">
      <w:pPr>
        <w:pStyle w:val="ListParagraph"/>
        <w:numPr>
          <w:ilvl w:val="1"/>
          <w:numId w:val="174"/>
        </w:numPr>
        <w:rPr>
          <w:rStyle w:val="Emphasis"/>
          <w:b w:val="0"/>
          <w:color w:val="auto"/>
          <w:szCs w:val="24"/>
        </w:rPr>
      </w:pPr>
      <w:r>
        <w:t xml:space="preserve">Circular &amp; offer have to be filed on SEDAR at the same time the newspaper is issued, and given to target company. </w:t>
      </w:r>
    </w:p>
    <w:p w14:paraId="7D4D02A0" w14:textId="5275FD98" w:rsidR="007B31FF" w:rsidRPr="007B31FF" w:rsidRDefault="007B31FF" w:rsidP="001E636F">
      <w:pPr>
        <w:pStyle w:val="ListParagraph"/>
        <w:numPr>
          <w:ilvl w:val="1"/>
          <w:numId w:val="174"/>
        </w:numPr>
        <w:rPr>
          <w:color w:val="2E74B5" w:themeColor="accent1" w:themeShade="BF"/>
        </w:rPr>
      </w:pPr>
      <w:r w:rsidRPr="007B31FF">
        <w:rPr>
          <w:color w:val="2E74B5" w:themeColor="accent1" w:themeShade="BF"/>
        </w:rPr>
        <w:t xml:space="preserve">Why start by a newspaper </w:t>
      </w:r>
      <w:r w:rsidR="004E1ADA">
        <w:rPr>
          <w:color w:val="2E74B5" w:themeColor="accent1" w:themeShade="BF"/>
        </w:rPr>
        <w:t xml:space="preserve">announcement? Look @ class notes </w:t>
      </w:r>
    </w:p>
    <w:p w14:paraId="18311C01" w14:textId="4D11AFF0" w:rsidR="007B31FF" w:rsidRDefault="000C52AB" w:rsidP="001E636F">
      <w:pPr>
        <w:pStyle w:val="ListParagraph"/>
        <w:numPr>
          <w:ilvl w:val="0"/>
          <w:numId w:val="174"/>
        </w:numPr>
      </w:pPr>
      <w:r>
        <w:lastRenderedPageBreak/>
        <w:t xml:space="preserve">Request a </w:t>
      </w:r>
      <w:r w:rsidR="00E944C9">
        <w:t xml:space="preserve">copy of the </w:t>
      </w:r>
      <w:r>
        <w:t xml:space="preserve">SH list </w:t>
      </w:r>
      <w:r w:rsidR="00E944C9">
        <w:t xml:space="preserve">from the target company </w:t>
      </w:r>
      <w:r>
        <w:t>and s</w:t>
      </w:r>
      <w:r w:rsidR="007B31FF">
        <w:t xml:space="preserve">end </w:t>
      </w:r>
      <w:r>
        <w:t xml:space="preserve">a copy of </w:t>
      </w:r>
      <w:r w:rsidR="007B31FF">
        <w:t>the bid</w:t>
      </w:r>
      <w:r>
        <w:t xml:space="preserve"> circular </w:t>
      </w:r>
      <w:r w:rsidR="007B31FF">
        <w:t>to the security holders</w:t>
      </w:r>
      <w:r w:rsidR="007B31FF" w:rsidRPr="0057399A">
        <w:t xml:space="preserve"> </w:t>
      </w:r>
      <w:r w:rsidR="007B31FF" w:rsidRPr="00A310A7">
        <w:rPr>
          <w:rStyle w:val="Emphasis"/>
        </w:rPr>
        <w:t>(62-104, 2.9(1)(b))</w:t>
      </w:r>
      <w:r>
        <w:rPr>
          <w:rStyle w:val="Emphasis"/>
        </w:rPr>
        <w:t xml:space="preserve"> </w:t>
      </w:r>
      <w:r w:rsidRPr="000C52AB">
        <w:rPr>
          <w:rStyle w:val="Emphasis"/>
          <w:b w:val="0"/>
          <w:color w:val="2E74B5" w:themeColor="accent1" w:themeShade="BF"/>
        </w:rPr>
        <w:sym w:font="Wingdings" w:char="F0E0"/>
      </w:r>
      <w:r>
        <w:rPr>
          <w:rStyle w:val="Emphasis"/>
          <w:b w:val="0"/>
          <w:color w:val="2E74B5" w:themeColor="accent1" w:themeShade="BF"/>
        </w:rPr>
        <w:t xml:space="preserve"> will likely do this if friendly </w:t>
      </w:r>
    </w:p>
    <w:p w14:paraId="30C3AFCA" w14:textId="52037886" w:rsidR="007B31FF" w:rsidRDefault="007B31FF" w:rsidP="001E636F">
      <w:pPr>
        <w:pStyle w:val="ListParagraph"/>
        <w:numPr>
          <w:ilvl w:val="1"/>
          <w:numId w:val="174"/>
        </w:numPr>
      </w:pPr>
      <w:r>
        <w:t xml:space="preserve">Also need to send the circular </w:t>
      </w:r>
      <w:r w:rsidRPr="00A310A7">
        <w:rPr>
          <w:rStyle w:val="Emphasis"/>
        </w:rPr>
        <w:t>2.</w:t>
      </w:r>
      <w:r>
        <w:rPr>
          <w:rStyle w:val="Emphasis"/>
        </w:rPr>
        <w:t>10</w:t>
      </w:r>
    </w:p>
    <w:p w14:paraId="190C3A7D" w14:textId="19744DE4" w:rsidR="007B31FF" w:rsidRDefault="007B31FF" w:rsidP="001E636F">
      <w:pPr>
        <w:pStyle w:val="ListParagraph"/>
        <w:numPr>
          <w:ilvl w:val="1"/>
          <w:numId w:val="174"/>
        </w:numPr>
      </w:pPr>
      <w:r>
        <w:t>Now have to file on SEDAR</w:t>
      </w:r>
    </w:p>
    <w:p w14:paraId="052C8EF0" w14:textId="4BFC6038" w:rsidR="007B31FF" w:rsidRDefault="007B31FF" w:rsidP="001E636F">
      <w:pPr>
        <w:pStyle w:val="ListParagraph"/>
        <w:numPr>
          <w:ilvl w:val="1"/>
          <w:numId w:val="174"/>
        </w:numPr>
      </w:pPr>
      <w:r>
        <w:t xml:space="preserve">Starts the clock on the initial deposit period </w:t>
      </w:r>
    </w:p>
    <w:p w14:paraId="5048BE57" w14:textId="2C895D7E" w:rsidR="007B31FF" w:rsidRDefault="007B31FF" w:rsidP="007B31FF"/>
    <w:p w14:paraId="477BEE03" w14:textId="1288834E" w:rsidR="007B31FF" w:rsidRPr="0057399A" w:rsidRDefault="007B31FF" w:rsidP="007B31FF">
      <w:pPr>
        <w:rPr>
          <w:b/>
          <w:u w:val="single"/>
        </w:rPr>
      </w:pPr>
      <w:r w:rsidRPr="007B31FF">
        <w:rPr>
          <w:b/>
          <w:u w:val="single"/>
        </w:rPr>
        <w:t>Offeror’s TOB Circular</w:t>
      </w:r>
      <w:r>
        <w:rPr>
          <w:b/>
          <w:u w:val="single"/>
        </w:rPr>
        <w:t xml:space="preserve"> </w:t>
      </w:r>
      <w:r>
        <w:t>(p.399-400):</w:t>
      </w:r>
      <w:r w:rsidRPr="0057399A">
        <w:rPr>
          <w:b/>
          <w:u w:val="single"/>
        </w:rPr>
        <w:t xml:space="preserve"> </w:t>
      </w:r>
    </w:p>
    <w:p w14:paraId="656988B1" w14:textId="17D2B771" w:rsidR="000B214F" w:rsidRDefault="000B214F" w:rsidP="001E636F">
      <w:pPr>
        <w:pStyle w:val="ListParagraph"/>
        <w:numPr>
          <w:ilvl w:val="0"/>
          <w:numId w:val="177"/>
        </w:numPr>
      </w:pPr>
      <w:r>
        <w:rPr>
          <w:color w:val="FF9300"/>
        </w:rPr>
        <w:t>Offeror must prepare and send a TOB circular.</w:t>
      </w:r>
    </w:p>
    <w:p w14:paraId="7866CA32" w14:textId="77777777" w:rsidR="007B31FF" w:rsidRPr="0057399A" w:rsidRDefault="007B31FF" w:rsidP="001E636F">
      <w:pPr>
        <w:pStyle w:val="ListParagraph"/>
        <w:numPr>
          <w:ilvl w:val="0"/>
          <w:numId w:val="177"/>
        </w:numPr>
      </w:pPr>
      <w:r w:rsidRPr="0057399A">
        <w:t xml:space="preserve">TOB circular must be </w:t>
      </w:r>
      <w:r w:rsidRPr="00F94C5A">
        <w:rPr>
          <w:u w:val="single"/>
        </w:rPr>
        <w:t>concurrent with the bid</w:t>
      </w:r>
      <w:r w:rsidRPr="0057399A">
        <w:t xml:space="preserve"> (</w:t>
      </w:r>
      <w:r w:rsidRPr="005A10D4">
        <w:rPr>
          <w:rStyle w:val="Emphasis"/>
        </w:rPr>
        <w:t>62-104, 2.10(1)(a)</w:t>
      </w:r>
      <w:r w:rsidRPr="0057399A">
        <w:t xml:space="preserve">). </w:t>
      </w:r>
      <w:r w:rsidRPr="005A10D4">
        <w:rPr>
          <w:rStyle w:val="Emphasis"/>
        </w:rPr>
        <w:t>BCSA 98</w:t>
      </w:r>
      <w:r w:rsidRPr="00F94C5A">
        <w:rPr>
          <w:color w:val="C45911" w:themeColor="accent2" w:themeShade="BF"/>
        </w:rPr>
        <w:t xml:space="preserve"> </w:t>
      </w:r>
      <w:r w:rsidRPr="0057399A">
        <w:t xml:space="preserve">– must not make a bid except in accordance w/ regs. </w:t>
      </w:r>
    </w:p>
    <w:p w14:paraId="1A67C997" w14:textId="77777777" w:rsidR="007B31FF" w:rsidRPr="0057399A" w:rsidRDefault="007B31FF" w:rsidP="001E636F">
      <w:pPr>
        <w:pStyle w:val="ListParagraph"/>
        <w:numPr>
          <w:ilvl w:val="0"/>
          <w:numId w:val="177"/>
        </w:numPr>
      </w:pPr>
      <w:r w:rsidRPr="00F94C5A">
        <w:rPr>
          <w:b/>
        </w:rPr>
        <w:t>Info needed to be included (</w:t>
      </w:r>
      <w:r w:rsidRPr="005A10D4">
        <w:rPr>
          <w:rStyle w:val="Emphasis"/>
        </w:rPr>
        <w:t>62-104F1</w:t>
      </w:r>
      <w:r w:rsidRPr="00F94C5A">
        <w:rPr>
          <w:b/>
        </w:rPr>
        <w:t>):</w:t>
      </w:r>
      <w:r w:rsidRPr="0057399A">
        <w:t xml:space="preserve"> Name/description of usual activities </w:t>
      </w:r>
      <w:r w:rsidRPr="00F94C5A">
        <w:rPr>
          <w:b/>
        </w:rPr>
        <w:t xml:space="preserve">// </w:t>
      </w:r>
      <w:r w:rsidRPr="0057399A">
        <w:t xml:space="preserve">Class/number of section subject to TOB </w:t>
      </w:r>
      <w:r w:rsidRPr="00F94C5A">
        <w:rPr>
          <w:b/>
        </w:rPr>
        <w:t xml:space="preserve">// </w:t>
      </w:r>
      <w:r w:rsidRPr="0057399A">
        <w:t xml:space="preserve">Dates on which TOB will commence &amp; expire </w:t>
      </w:r>
      <w:r w:rsidRPr="00F94C5A">
        <w:rPr>
          <w:b/>
        </w:rPr>
        <w:t xml:space="preserve">// </w:t>
      </w:r>
      <w:r w:rsidRPr="0057399A">
        <w:t xml:space="preserve">Offeree’s withdrawal rights </w:t>
      </w:r>
      <w:r w:rsidRPr="00F94C5A">
        <w:rPr>
          <w:b/>
        </w:rPr>
        <w:t xml:space="preserve">// </w:t>
      </w:r>
      <w:r w:rsidRPr="0057399A">
        <w:t xml:space="preserve">Purpose of TOB </w:t>
      </w:r>
      <w:r w:rsidRPr="00F94C5A">
        <w:rPr>
          <w:b/>
        </w:rPr>
        <w:t xml:space="preserve">// </w:t>
      </w:r>
      <w:r w:rsidRPr="0057399A">
        <w:t xml:space="preserve">Material facts that would impact offeree’s decision </w:t>
      </w:r>
      <w:r w:rsidRPr="00F94C5A">
        <w:rPr>
          <w:b/>
        </w:rPr>
        <w:t xml:space="preserve">// </w:t>
      </w:r>
      <w:r w:rsidRPr="0057399A">
        <w:t xml:space="preserve">Signed certificate that circular contains no untrue statement of material fact/omission. </w:t>
      </w:r>
    </w:p>
    <w:p w14:paraId="1AAD6F36" w14:textId="77777777" w:rsidR="007B31FF" w:rsidRPr="0057399A" w:rsidRDefault="007B31FF" w:rsidP="001E636F">
      <w:pPr>
        <w:pStyle w:val="ListParagraph"/>
        <w:numPr>
          <w:ilvl w:val="0"/>
          <w:numId w:val="177"/>
        </w:numPr>
      </w:pPr>
      <w:r w:rsidRPr="00F94C5A">
        <w:rPr>
          <w:b/>
        </w:rPr>
        <w:t xml:space="preserve">Change in Info: </w:t>
      </w:r>
      <w:r w:rsidRPr="0057399A">
        <w:t>Must keep offerees informed of any info that “would reasonably be expected to affect” their decisions (</w:t>
      </w:r>
      <w:r w:rsidRPr="005A10D4">
        <w:rPr>
          <w:rStyle w:val="Emphasis"/>
        </w:rPr>
        <w:t>62-104, 2.11(1)</w:t>
      </w:r>
      <w:r w:rsidRPr="0057399A">
        <w:t>).</w:t>
      </w:r>
    </w:p>
    <w:p w14:paraId="0A903DCB" w14:textId="77777777" w:rsidR="007B31FF" w:rsidRPr="0057399A" w:rsidRDefault="007B31FF" w:rsidP="001E636F">
      <w:pPr>
        <w:pStyle w:val="ListParagraph"/>
        <w:numPr>
          <w:ilvl w:val="0"/>
          <w:numId w:val="177"/>
        </w:numPr>
      </w:pPr>
      <w:r w:rsidRPr="00F94C5A">
        <w:rPr>
          <w:b/>
        </w:rPr>
        <w:t xml:space="preserve">Variations: </w:t>
      </w:r>
      <w:r w:rsidRPr="0057399A">
        <w:t>The offeror must promptly inform offerees of any variations in the TOB terms (</w:t>
      </w:r>
      <w:r w:rsidRPr="005A10D4">
        <w:rPr>
          <w:rStyle w:val="Emphasis"/>
        </w:rPr>
        <w:t>s.2.12)</w:t>
      </w:r>
    </w:p>
    <w:p w14:paraId="5A9F39AF" w14:textId="77777777" w:rsidR="007B31FF" w:rsidRPr="0057399A" w:rsidRDefault="007B31FF" w:rsidP="001E636F">
      <w:pPr>
        <w:pStyle w:val="ListParagraph"/>
        <w:numPr>
          <w:ilvl w:val="0"/>
          <w:numId w:val="177"/>
        </w:numPr>
      </w:pPr>
      <w:r w:rsidRPr="00F94C5A">
        <w:rPr>
          <w:b/>
        </w:rPr>
        <w:t>A TOB cannot expire before 10 days after the date of the variation notice</w:t>
      </w:r>
      <w:r w:rsidRPr="0057399A">
        <w:t xml:space="preserve"> (</w:t>
      </w:r>
      <w:r w:rsidRPr="005A10D4">
        <w:rPr>
          <w:rStyle w:val="Emphasis"/>
        </w:rPr>
        <w:t>s.2.12(3)(4)</w:t>
      </w:r>
      <w:r w:rsidRPr="0057399A">
        <w:t>)</w:t>
      </w:r>
    </w:p>
    <w:p w14:paraId="2974DD78" w14:textId="77777777" w:rsidR="007B31FF" w:rsidRDefault="007B31FF" w:rsidP="001E636F">
      <w:pPr>
        <w:pStyle w:val="ListParagraph"/>
        <w:numPr>
          <w:ilvl w:val="0"/>
          <w:numId w:val="177"/>
        </w:numPr>
      </w:pPr>
      <w:r w:rsidRPr="00F94C5A">
        <w:rPr>
          <w:b/>
        </w:rPr>
        <w:t xml:space="preserve">File: </w:t>
      </w:r>
      <w:r w:rsidRPr="0057399A">
        <w:t>Must be filed with the Commission, but does not need to be vetted (</w:t>
      </w:r>
      <w:r w:rsidRPr="005A10D4">
        <w:rPr>
          <w:rStyle w:val="Emphasis"/>
        </w:rPr>
        <w:t>62-104, 2.10(4)</w:t>
      </w:r>
      <w:r w:rsidRPr="0057399A">
        <w:t>).</w:t>
      </w:r>
    </w:p>
    <w:p w14:paraId="1A03283B" w14:textId="304A256B" w:rsidR="000B214F" w:rsidRPr="000B214F" w:rsidRDefault="000B214F" w:rsidP="001E636F">
      <w:pPr>
        <w:pStyle w:val="ListParagraph"/>
        <w:numPr>
          <w:ilvl w:val="0"/>
          <w:numId w:val="177"/>
        </w:numPr>
        <w:rPr>
          <w:rFonts w:eastAsia="Times New Roman" w:cs="Times New Roman"/>
          <w:color w:val="FF9300"/>
        </w:rPr>
      </w:pPr>
      <w:r w:rsidRPr="000B214F">
        <w:rPr>
          <w:rFonts w:eastAsia="Times New Roman" w:cs="Times New Roman"/>
          <w:color w:val="FF9300"/>
          <w:lang w:val="en-CA"/>
        </w:rPr>
        <w:t>If all cash</w:t>
      </w:r>
      <w:r w:rsidR="00E13EE7">
        <w:rPr>
          <w:rFonts w:eastAsia="Times New Roman" w:cs="Times New Roman"/>
          <w:color w:val="FF9300"/>
          <w:lang w:val="en-CA"/>
        </w:rPr>
        <w:t>,</w:t>
      </w:r>
      <w:r w:rsidRPr="000B214F">
        <w:rPr>
          <w:rFonts w:eastAsia="Times New Roman" w:cs="Times New Roman"/>
          <w:color w:val="FF9300"/>
          <w:lang w:val="en-CA"/>
        </w:rPr>
        <w:t> </w:t>
      </w:r>
      <w:r w:rsidR="00645A28">
        <w:rPr>
          <w:rFonts w:eastAsia="Times New Roman" w:cs="Times New Roman"/>
          <w:color w:val="FF9300"/>
          <w:lang w:val="en-CA"/>
        </w:rPr>
        <w:t>simpler form of TOB circular. I</w:t>
      </w:r>
      <w:r w:rsidRPr="000B214F">
        <w:rPr>
          <w:rFonts w:eastAsia="Times New Roman" w:cs="Times New Roman"/>
          <w:color w:val="FF9300"/>
          <w:lang w:val="en-CA"/>
        </w:rPr>
        <w:t>f including securities of your company</w:t>
      </w:r>
      <w:r w:rsidR="00E13EE7">
        <w:rPr>
          <w:rFonts w:eastAsia="Times New Roman" w:cs="Times New Roman"/>
          <w:color w:val="FF9300"/>
          <w:lang w:val="en-CA"/>
        </w:rPr>
        <w:t xml:space="preserve"> as part of the consideration</w:t>
      </w:r>
      <w:r w:rsidRPr="000B214F">
        <w:rPr>
          <w:rFonts w:eastAsia="Times New Roman" w:cs="Times New Roman"/>
          <w:color w:val="FF9300"/>
          <w:lang w:val="en-CA"/>
        </w:rPr>
        <w:t>,</w:t>
      </w:r>
      <w:r w:rsidR="00E13EE7">
        <w:rPr>
          <w:rFonts w:eastAsia="Times New Roman" w:cs="Times New Roman"/>
          <w:color w:val="FF9300"/>
          <w:lang w:val="en-CA"/>
        </w:rPr>
        <w:t xml:space="preserve"> need to</w:t>
      </w:r>
      <w:r w:rsidRPr="000B214F">
        <w:rPr>
          <w:rFonts w:eastAsia="Times New Roman" w:cs="Times New Roman"/>
          <w:color w:val="FF9300"/>
          <w:lang w:val="en-CA"/>
        </w:rPr>
        <w:t xml:space="preserve"> include prospectus level disclosure</w:t>
      </w:r>
      <w:r w:rsidR="00645A28">
        <w:rPr>
          <w:rFonts w:eastAsia="Times New Roman" w:cs="Times New Roman"/>
          <w:color w:val="FF9300"/>
          <w:lang w:val="en-CA"/>
        </w:rPr>
        <w:t>.</w:t>
      </w:r>
      <w:r w:rsidRPr="000B214F">
        <w:rPr>
          <w:rFonts w:eastAsia="Times New Roman" w:cs="Times New Roman"/>
          <w:color w:val="FF9300"/>
          <w:lang w:val="en-CA"/>
        </w:rPr>
        <w:t> </w:t>
      </w:r>
    </w:p>
    <w:p w14:paraId="056EA7F2" w14:textId="77777777" w:rsidR="007B31FF" w:rsidRDefault="007B31FF" w:rsidP="007B31FF"/>
    <w:p w14:paraId="6FCC94AF" w14:textId="77777777" w:rsidR="007B31FF" w:rsidRDefault="007B31FF" w:rsidP="007B31FF">
      <w:pPr>
        <w:pBdr>
          <w:top w:val="single" w:sz="4" w:space="1" w:color="auto"/>
          <w:left w:val="single" w:sz="4" w:space="4" w:color="auto"/>
          <w:bottom w:val="single" w:sz="4" w:space="1" w:color="auto"/>
          <w:right w:val="single" w:sz="4" w:space="4" w:color="auto"/>
        </w:pBdr>
      </w:pPr>
      <w:r w:rsidRPr="007B31FF">
        <w:rPr>
          <w:rStyle w:val="Emphasis"/>
        </w:rPr>
        <w:t>2.10 (1)</w:t>
      </w:r>
      <w:r w:rsidRPr="007B31FF">
        <w:t xml:space="preserve"> An offeror making a take-over bid or an issuer bid must prepare and send, either as part of the bid or together with the bid, a take-over bid circular or an issuer bid circular, as the case may be, in the following form: (a) Form 62-104F1 Take-Over Bid Circular, for a take-over bid; or (b) Form 62-104F2 Issuer Bid Circular, for an issuer bid. </w:t>
      </w:r>
    </w:p>
    <w:p w14:paraId="7D3BB880" w14:textId="1670EE32" w:rsidR="007B31FF" w:rsidRDefault="007B31FF" w:rsidP="007B31FF">
      <w:pPr>
        <w:pBdr>
          <w:top w:val="single" w:sz="4" w:space="1" w:color="auto"/>
          <w:left w:val="single" w:sz="4" w:space="4" w:color="auto"/>
          <w:bottom w:val="single" w:sz="4" w:space="1" w:color="auto"/>
          <w:right w:val="single" w:sz="4" w:space="4" w:color="auto"/>
        </w:pBdr>
      </w:pPr>
      <w:r w:rsidRPr="007B31FF">
        <w:rPr>
          <w:rStyle w:val="Emphasis"/>
        </w:rPr>
        <w:t>(2)</w:t>
      </w:r>
      <w:r w:rsidRPr="007B31FF">
        <w:t xml:space="preserve"> An offeror commencing a take-over bid under paragraph 2.9(1)(a) must, 13 (a) on or before the date of first publication of the advertisement, (i) deliver the bid and the bid circular to the offeree issuer’s principal office, (ii) file the bid, the bid circular and the advertisement, (iii) request from the offeree issuer a list of security holders described in section 2.8, and (b) not later than 2 business days after receipt of the list of security holders referred to in subparagraph (a)(iii), send the bid and the bid circular to those security holders. </w:t>
      </w:r>
    </w:p>
    <w:p w14:paraId="1BF2C7DA" w14:textId="77777777" w:rsidR="007B31FF" w:rsidRDefault="007B31FF" w:rsidP="007B31FF">
      <w:pPr>
        <w:pBdr>
          <w:top w:val="single" w:sz="4" w:space="1" w:color="auto"/>
          <w:left w:val="single" w:sz="4" w:space="4" w:color="auto"/>
          <w:bottom w:val="single" w:sz="4" w:space="1" w:color="auto"/>
          <w:right w:val="single" w:sz="4" w:space="4" w:color="auto"/>
        </w:pBdr>
      </w:pPr>
      <w:r w:rsidRPr="007B31FF">
        <w:rPr>
          <w:rStyle w:val="Emphasis"/>
        </w:rPr>
        <w:t>(3)</w:t>
      </w:r>
      <w:r w:rsidRPr="007B31FF">
        <w:t xml:space="preserve"> An offeror commencing a take-over bid under paragraph 2.9(1)(b) must file the bid and the bid circular and deliver them to the offeree issuer’s principal office on the day the bid is sent, or as soon as practicable after that.</w:t>
      </w:r>
    </w:p>
    <w:p w14:paraId="15827FB1" w14:textId="5D95035D" w:rsidR="007B31FF" w:rsidRPr="007B31FF" w:rsidRDefault="007B31FF" w:rsidP="007B31FF">
      <w:pPr>
        <w:pBdr>
          <w:top w:val="single" w:sz="4" w:space="1" w:color="auto"/>
          <w:left w:val="single" w:sz="4" w:space="4" w:color="auto"/>
          <w:bottom w:val="single" w:sz="4" w:space="1" w:color="auto"/>
          <w:right w:val="single" w:sz="4" w:space="4" w:color="auto"/>
        </w:pBdr>
      </w:pPr>
      <w:r w:rsidRPr="007B31FF">
        <w:rPr>
          <w:rStyle w:val="Emphasis"/>
        </w:rPr>
        <w:t>(4)</w:t>
      </w:r>
      <w:r w:rsidRPr="007B31FF">
        <w:t xml:space="preserve"> An offeror making an issuer bid must file the bid and the bid circular on the day the bid is sent, or as soon as practicable after that.</w:t>
      </w:r>
    </w:p>
    <w:p w14:paraId="01961B8A" w14:textId="3038C12D" w:rsidR="0057399A" w:rsidRPr="0057399A" w:rsidRDefault="00FA4889" w:rsidP="0057399A">
      <w:pPr>
        <w:rPr>
          <w:b/>
        </w:rPr>
      </w:pPr>
      <w:r w:rsidRPr="00905FDB">
        <w:rPr>
          <w:b/>
          <w:color w:val="FF40FF"/>
        </w:rPr>
        <w:t xml:space="preserve"> </w:t>
      </w:r>
      <w:r w:rsidR="0057399A" w:rsidRPr="00905FDB">
        <w:rPr>
          <w:b/>
          <w:color w:val="FF40FF"/>
        </w:rPr>
        <w:t>(3) Minimum Deposit Period:</w:t>
      </w:r>
      <w:r w:rsidR="0057399A" w:rsidRPr="0057399A">
        <w:rPr>
          <w:b/>
        </w:rPr>
        <w:t xml:space="preserve"> </w:t>
      </w:r>
      <w:r w:rsidR="00AF43BA" w:rsidRPr="00AF43BA">
        <w:rPr>
          <w:rFonts w:eastAsia="Times New Roman" w:cs="Times New Roman"/>
        </w:rPr>
        <w:t xml:space="preserve">An offeror must allow securities to be deposited under a take-over bid for an initial deposit period of </w:t>
      </w:r>
      <w:r w:rsidR="00AF43BA" w:rsidRPr="00AF43BA">
        <w:rPr>
          <w:rFonts w:eastAsia="Times New Roman" w:cs="Times New Roman"/>
          <w:b/>
        </w:rPr>
        <w:t>at least 105 days</w:t>
      </w:r>
      <w:r w:rsidR="00AF43BA">
        <w:rPr>
          <w:rFonts w:eastAsia="Times New Roman" w:cs="Times New Roman"/>
        </w:rPr>
        <w:t xml:space="preserve"> from the date of the bid </w:t>
      </w:r>
      <w:r w:rsidR="0057399A" w:rsidRPr="00A310A7">
        <w:rPr>
          <w:rStyle w:val="Emphasis"/>
        </w:rPr>
        <w:t>62-104, 2.28.1</w:t>
      </w:r>
    </w:p>
    <w:p w14:paraId="76AB1D59" w14:textId="77777777" w:rsidR="0057399A" w:rsidRPr="00F94C5A" w:rsidRDefault="0057399A" w:rsidP="001E636F">
      <w:pPr>
        <w:pStyle w:val="ListParagraph"/>
        <w:numPr>
          <w:ilvl w:val="0"/>
          <w:numId w:val="175"/>
        </w:numPr>
        <w:rPr>
          <w:b/>
        </w:rPr>
      </w:pPr>
      <w:r w:rsidRPr="00F94C5A">
        <w:rPr>
          <w:b/>
        </w:rPr>
        <w:t>Exceptions:</w:t>
      </w:r>
    </w:p>
    <w:p w14:paraId="1D91E396" w14:textId="566BEE64" w:rsidR="0057399A" w:rsidRPr="00905FDB" w:rsidRDefault="00F94C5A" w:rsidP="001E636F">
      <w:pPr>
        <w:pStyle w:val="ListParagraph"/>
        <w:numPr>
          <w:ilvl w:val="1"/>
          <w:numId w:val="175"/>
        </w:numPr>
        <w:rPr>
          <w:b/>
        </w:rPr>
      </w:pPr>
      <w:r w:rsidRPr="00A310A7">
        <w:rPr>
          <w:rStyle w:val="Emphasis"/>
        </w:rPr>
        <w:lastRenderedPageBreak/>
        <w:t>2.28.2</w:t>
      </w:r>
      <w:r w:rsidRPr="00F94C5A">
        <w:rPr>
          <w:rStyle w:val="Emphasis"/>
        </w:rPr>
        <w:t>:</w:t>
      </w:r>
      <w:r>
        <w:rPr>
          <w:b/>
          <w:color w:val="7030A0"/>
        </w:rPr>
        <w:t xml:space="preserve"> </w:t>
      </w:r>
      <w:r w:rsidR="0057399A" w:rsidRPr="0057399A">
        <w:t>target issuer’s board of directors may issue a “deposit period news release” in respect of a proposed or commenced take-over bid providing for an initial bid period that is shorter than 105 days but not less than 35 days</w:t>
      </w:r>
      <w:r w:rsidR="00DB1965">
        <w:t>. The reduced period will apply to all outstanding bids (if the bidder files a notice of variation) and all subsequent bids.</w:t>
      </w:r>
    </w:p>
    <w:p w14:paraId="0FD5D3EF" w14:textId="77777777" w:rsidR="00905FDB" w:rsidRPr="00905FDB" w:rsidRDefault="00905FDB" w:rsidP="001E636F">
      <w:pPr>
        <w:pStyle w:val="ListParagraph"/>
        <w:numPr>
          <w:ilvl w:val="2"/>
          <w:numId w:val="175"/>
        </w:numPr>
        <w:rPr>
          <w:color w:val="2E74B5" w:themeColor="accent1" w:themeShade="BF"/>
        </w:rPr>
      </w:pPr>
      <w:r w:rsidRPr="00905FDB">
        <w:rPr>
          <w:color w:val="2E74B5" w:themeColor="accent1" w:themeShade="BF"/>
        </w:rPr>
        <w:t xml:space="preserve">what if friendly? Shorten deposit period – putting out a news release that shortening period and saying have support of management </w:t>
      </w:r>
    </w:p>
    <w:p w14:paraId="17D72C96" w14:textId="42E57711" w:rsidR="00DB1965" w:rsidRPr="00DB1965" w:rsidRDefault="0057399A" w:rsidP="001E636F">
      <w:pPr>
        <w:pStyle w:val="ListParagraph"/>
        <w:numPr>
          <w:ilvl w:val="1"/>
          <w:numId w:val="175"/>
        </w:numPr>
        <w:rPr>
          <w:b/>
        </w:rPr>
      </w:pPr>
      <w:r w:rsidRPr="00A310A7">
        <w:rPr>
          <w:rStyle w:val="Emphasis"/>
        </w:rPr>
        <w:t>2.28.3</w:t>
      </w:r>
      <w:r w:rsidR="00F94C5A">
        <w:rPr>
          <w:rStyle w:val="Emphasis"/>
        </w:rPr>
        <w:t>:</w:t>
      </w:r>
      <w:r w:rsidRPr="00F94C5A">
        <w:rPr>
          <w:b/>
          <w:color w:val="7030A0"/>
        </w:rPr>
        <w:t xml:space="preserve"> </w:t>
      </w:r>
      <w:r w:rsidR="00DB1965" w:rsidRPr="00DB1965">
        <w:rPr>
          <w:color w:val="000000" w:themeColor="text1"/>
        </w:rPr>
        <w:t>if the</w:t>
      </w:r>
      <w:r w:rsidR="00DB1965">
        <w:rPr>
          <w:b/>
        </w:rPr>
        <w:t xml:space="preserve"> </w:t>
      </w:r>
      <w:r w:rsidR="00DB1965">
        <w:t xml:space="preserve">target company, by news release, announces that it will effect an </w:t>
      </w:r>
      <w:r w:rsidR="00DB1965" w:rsidRPr="00DB1965">
        <w:rPr>
          <w:b/>
        </w:rPr>
        <w:t>“a</w:t>
      </w:r>
      <w:r w:rsidRPr="00DB1965">
        <w:rPr>
          <w:b/>
        </w:rPr>
        <w:t>lternative</w:t>
      </w:r>
      <w:r w:rsidRPr="00F94C5A">
        <w:rPr>
          <w:b/>
        </w:rPr>
        <w:t xml:space="preserve"> transaction</w:t>
      </w:r>
      <w:r w:rsidR="00DB1965">
        <w:rPr>
          <w:b/>
        </w:rPr>
        <w:t>”</w:t>
      </w:r>
      <w:r w:rsidRPr="00F94C5A">
        <w:rPr>
          <w:b/>
        </w:rPr>
        <w:t xml:space="preserve"> </w:t>
      </w:r>
      <w:r w:rsidR="00DB1965">
        <w:t xml:space="preserve">(generally a transaction that requires a vote of security holders, such as a plan of arrangement) the minimum period for all outstanding bids (if the bidder files a notice of variation) and subsequent bids will be 35 days. </w:t>
      </w:r>
    </w:p>
    <w:p w14:paraId="406D5024" w14:textId="77777777" w:rsidR="00905FDB" w:rsidRDefault="00905FDB" w:rsidP="00905FDB"/>
    <w:p w14:paraId="200ADD7E" w14:textId="77777777" w:rsidR="00905FDB" w:rsidRDefault="00905FDB" w:rsidP="00905FDB">
      <w:pPr>
        <w:rPr>
          <w:u w:val="single"/>
        </w:rPr>
      </w:pPr>
      <w:r>
        <w:rPr>
          <w:u w:val="single"/>
        </w:rPr>
        <w:t xml:space="preserve">Concern w/ old rules </w:t>
      </w:r>
    </w:p>
    <w:p w14:paraId="3A6320A0" w14:textId="3EFB933E" w:rsidR="00905FDB" w:rsidRDefault="00905FDB" w:rsidP="001E636F">
      <w:pPr>
        <w:pStyle w:val="ListParagraph"/>
        <w:numPr>
          <w:ilvl w:val="0"/>
          <w:numId w:val="208"/>
        </w:numPr>
      </w:pPr>
      <w:r>
        <w:t xml:space="preserve">35 days not long enough </w:t>
      </w:r>
      <w:r w:rsidR="00DB1965">
        <w:sym w:font="Wingdings" w:char="F0E0"/>
      </w:r>
      <w:r w:rsidR="00DB1965">
        <w:t xml:space="preserve"> e</w:t>
      </w:r>
      <w:r>
        <w:t>xtended initial depository to 105; NI62-104 s. 2.28</w:t>
      </w:r>
    </w:p>
    <w:p w14:paraId="50CEFB20" w14:textId="77777777" w:rsidR="00905FDB" w:rsidRDefault="00905FDB" w:rsidP="001E636F">
      <w:pPr>
        <w:pStyle w:val="ListParagraph"/>
        <w:numPr>
          <w:ilvl w:val="1"/>
          <w:numId w:val="208"/>
        </w:numPr>
      </w:pPr>
      <w:r>
        <w:t xml:space="preserve">Need at least 50% of that class tendered </w:t>
      </w:r>
    </w:p>
    <w:p w14:paraId="2F84E64C" w14:textId="77777777" w:rsidR="00905FDB" w:rsidRDefault="00905FDB" w:rsidP="001E636F">
      <w:pPr>
        <w:pStyle w:val="ListParagraph"/>
        <w:numPr>
          <w:ilvl w:val="1"/>
          <w:numId w:val="208"/>
        </w:numPr>
      </w:pPr>
      <w:r>
        <w:t>10 day exertion period - ?</w:t>
      </w:r>
    </w:p>
    <w:p w14:paraId="1883CC20" w14:textId="77777777" w:rsidR="00905FDB" w:rsidRDefault="00905FDB" w:rsidP="001E636F">
      <w:pPr>
        <w:pStyle w:val="ListParagraph"/>
        <w:numPr>
          <w:ilvl w:val="0"/>
          <w:numId w:val="208"/>
        </w:numPr>
      </w:pPr>
      <w:r>
        <w:t xml:space="preserve">If our rules are too relax in comparison to our neighbors – then an imbalance that will not favor Canada </w:t>
      </w:r>
    </w:p>
    <w:p w14:paraId="3CA84FD1" w14:textId="77777777" w:rsidR="00905FDB" w:rsidRPr="00F94C5A" w:rsidRDefault="00905FDB" w:rsidP="00905FDB"/>
    <w:p w14:paraId="4562BA37" w14:textId="77777777" w:rsidR="007B52EB" w:rsidRDefault="0057399A" w:rsidP="0057399A">
      <w:pPr>
        <w:rPr>
          <w:b/>
        </w:rPr>
      </w:pPr>
      <w:r w:rsidRPr="0057399A">
        <w:rPr>
          <w:b/>
        </w:rPr>
        <w:t xml:space="preserve">(4) Consideration: </w:t>
      </w:r>
    </w:p>
    <w:p w14:paraId="5ECE0160" w14:textId="2E583BF4" w:rsidR="007D0135" w:rsidRDefault="007D0135" w:rsidP="007D0135">
      <w:r w:rsidRPr="007D0135">
        <w:t>Under the pre-bid integration rule</w:t>
      </w:r>
      <w:r w:rsidR="0002325A">
        <w:t xml:space="preserve"> (</w:t>
      </w:r>
      <w:r w:rsidR="0002325A" w:rsidRPr="00F94C5A">
        <w:rPr>
          <w:rStyle w:val="Emphasis"/>
        </w:rPr>
        <w:t>62-104, 2.</w:t>
      </w:r>
      <w:r w:rsidR="0002325A">
        <w:rPr>
          <w:rStyle w:val="Emphasis"/>
        </w:rPr>
        <w:t>4(1))</w:t>
      </w:r>
      <w:r w:rsidRPr="007D0135">
        <w:t>, if a bidder buys shares in the target</w:t>
      </w:r>
      <w:r>
        <w:t xml:space="preserve"> under a private placement (not on the exchange)</w:t>
      </w:r>
      <w:r w:rsidRPr="007D0135">
        <w:t xml:space="preserve"> during the 90 days before making a bid: </w:t>
      </w:r>
    </w:p>
    <w:p w14:paraId="44CCCF04" w14:textId="0FD7EF48" w:rsidR="007D0135" w:rsidRDefault="007D0135" w:rsidP="001E636F">
      <w:pPr>
        <w:pStyle w:val="ListParagraph"/>
        <w:numPr>
          <w:ilvl w:val="0"/>
          <w:numId w:val="275"/>
        </w:numPr>
      </w:pPr>
      <w:r w:rsidRPr="007D0135">
        <w:t xml:space="preserve">The bid price must be at least equal to the highest consideration paid. </w:t>
      </w:r>
    </w:p>
    <w:p w14:paraId="7C54DDCD" w14:textId="50C7AF3B" w:rsidR="007D0135" w:rsidRPr="007D0135" w:rsidRDefault="007D0135" w:rsidP="001E636F">
      <w:pPr>
        <w:pStyle w:val="ListParagraph"/>
        <w:numPr>
          <w:ilvl w:val="0"/>
          <w:numId w:val="275"/>
        </w:numPr>
      </w:pPr>
      <w:r w:rsidRPr="007D0135">
        <w:t xml:space="preserve">The bid must be for at least the highest percentage of target shares purchased from the holdings of any seller. </w:t>
      </w:r>
    </w:p>
    <w:p w14:paraId="35834111" w14:textId="55D6D1F9" w:rsidR="007B52EB" w:rsidRPr="007721DF" w:rsidRDefault="007721DF" w:rsidP="0057399A">
      <w:pPr>
        <w:rPr>
          <w:b/>
          <w:color w:val="FF0000"/>
        </w:rPr>
      </w:pPr>
      <w:r>
        <w:rPr>
          <w:b/>
          <w:color w:val="FF0000"/>
        </w:rPr>
        <w:t xml:space="preserve">Equal treatment is fundamental to takeover bids! </w:t>
      </w:r>
    </w:p>
    <w:p w14:paraId="2A3CEF20" w14:textId="77777777" w:rsidR="00891617" w:rsidRDefault="00891617" w:rsidP="0057399A"/>
    <w:p w14:paraId="7834167D" w14:textId="642718C4" w:rsidR="0057399A" w:rsidRDefault="00FD61BF" w:rsidP="0057399A">
      <w:pPr>
        <w:rPr>
          <w:b/>
        </w:rPr>
      </w:pPr>
      <w:r>
        <w:t>Consideration can be c</w:t>
      </w:r>
      <w:r w:rsidR="0057399A" w:rsidRPr="0057399A">
        <w:t>ash, securities, other</w:t>
      </w:r>
      <w:r w:rsidR="00E6130A">
        <w:t xml:space="preserve"> (ex. deposit receipts)</w:t>
      </w:r>
      <w:r w:rsidR="0057399A" w:rsidRPr="0057399A">
        <w:t>, or a combo – if cash, must be ready to go</w:t>
      </w:r>
      <w:r w:rsidR="0057399A" w:rsidRPr="0057399A">
        <w:rPr>
          <w:b/>
        </w:rPr>
        <w:t xml:space="preserve"> (</w:t>
      </w:r>
      <w:r w:rsidR="0057399A" w:rsidRPr="00F94C5A">
        <w:rPr>
          <w:rStyle w:val="Emphasis"/>
        </w:rPr>
        <w:t>62-104, 2.27(1)</w:t>
      </w:r>
    </w:p>
    <w:p w14:paraId="022FDA0B" w14:textId="3618A1DB" w:rsidR="00891617" w:rsidRDefault="00891617" w:rsidP="001E636F">
      <w:pPr>
        <w:pStyle w:val="ListParagraph"/>
        <w:numPr>
          <w:ilvl w:val="0"/>
          <w:numId w:val="277"/>
        </w:numPr>
      </w:pPr>
      <w:r>
        <w:t>Cash is the easiest and cheapest circular to put together</w:t>
      </w:r>
    </w:p>
    <w:p w14:paraId="0EC4FC88" w14:textId="646A2052" w:rsidR="00891617" w:rsidRPr="00891617" w:rsidRDefault="00891617" w:rsidP="001E636F">
      <w:pPr>
        <w:pStyle w:val="ListParagraph"/>
        <w:numPr>
          <w:ilvl w:val="0"/>
          <w:numId w:val="277"/>
        </w:numPr>
        <w:rPr>
          <w:highlight w:val="cyan"/>
        </w:rPr>
      </w:pPr>
      <w:r w:rsidRPr="00891617">
        <w:rPr>
          <w:highlight w:val="cyan"/>
        </w:rPr>
        <w:t>A private issuer can become a reporting issuer if</w:t>
      </w:r>
      <w:r>
        <w:rPr>
          <w:highlight w:val="cyan"/>
        </w:rPr>
        <w:t xml:space="preserve"> there is share for share bid</w:t>
      </w:r>
      <w:r w:rsidRPr="00891617">
        <w:rPr>
          <w:highlight w:val="cyan"/>
        </w:rPr>
        <w:t xml:space="preserve"> // a back door way of becoming a reporting issuer </w:t>
      </w:r>
    </w:p>
    <w:p w14:paraId="014FA949" w14:textId="77777777" w:rsidR="0057399A" w:rsidRPr="0057399A" w:rsidRDefault="0057399A" w:rsidP="00891617">
      <w:r w:rsidRPr="00891617">
        <w:rPr>
          <w:b/>
        </w:rPr>
        <w:t>A class must receive identical consideration</w:t>
      </w:r>
      <w:r w:rsidRPr="0057399A">
        <w:t xml:space="preserve"> (</w:t>
      </w:r>
      <w:r w:rsidRPr="00F94C5A">
        <w:rPr>
          <w:rStyle w:val="Emphasis"/>
        </w:rPr>
        <w:t>2.23(1)</w:t>
      </w:r>
      <w:r w:rsidRPr="0057399A">
        <w:t xml:space="preserve">) – even if buys some then ups the offer, must reimburse all – </w:t>
      </w:r>
      <w:r w:rsidRPr="00891617">
        <w:rPr>
          <w:color w:val="000000" w:themeColor="text1"/>
        </w:rPr>
        <w:t>this includes up to 90 days before the TOB.</w:t>
      </w:r>
    </w:p>
    <w:p w14:paraId="681DF583" w14:textId="77777777" w:rsidR="0057399A" w:rsidRPr="007B52EB" w:rsidRDefault="0057399A" w:rsidP="001E636F">
      <w:pPr>
        <w:pStyle w:val="ListParagraph"/>
        <w:numPr>
          <w:ilvl w:val="0"/>
          <w:numId w:val="176"/>
        </w:numPr>
        <w:rPr>
          <w:rStyle w:val="Emphasis"/>
          <w:rFonts w:eastAsia="Arial Unicode MS" w:cs="Arial Unicode MS"/>
          <w:color w:val="000000"/>
          <w:szCs w:val="24"/>
          <w:bdr w:val="nil"/>
        </w:rPr>
      </w:pPr>
      <w:r w:rsidRPr="00F94C5A">
        <w:rPr>
          <w:b/>
        </w:rPr>
        <w:t>Exemption</w:t>
      </w:r>
      <w:r w:rsidRPr="0057399A">
        <w:t xml:space="preserve">: Normal course trades in a published market, as long as no unreasonable fee or commission, nor any solicitation by the seller or purchaser </w:t>
      </w:r>
      <w:r w:rsidRPr="00F94C5A">
        <w:rPr>
          <w:rStyle w:val="Emphasis"/>
        </w:rPr>
        <w:t>(s.2.6)</w:t>
      </w:r>
    </w:p>
    <w:p w14:paraId="7CB3BDA6" w14:textId="72DA8D11" w:rsidR="007B52EB" w:rsidRPr="00F94C5A" w:rsidRDefault="007B52EB" w:rsidP="001E636F">
      <w:pPr>
        <w:pStyle w:val="ListParagraph"/>
        <w:numPr>
          <w:ilvl w:val="0"/>
          <w:numId w:val="176"/>
        </w:numPr>
        <w:rPr>
          <w:rFonts w:eastAsia="Arial Unicode MS" w:cs="Arial Unicode MS"/>
          <w:b/>
          <w:color w:val="000000"/>
          <w:bdr w:val="nil"/>
        </w:rPr>
      </w:pPr>
      <w:r>
        <w:t>If a partial offer, then have to buy on a pro-rata basis</w:t>
      </w:r>
    </w:p>
    <w:p w14:paraId="7F5991D7" w14:textId="77777777" w:rsidR="00891617" w:rsidRDefault="00891617" w:rsidP="00891617">
      <w:pPr>
        <w:rPr>
          <w:b/>
        </w:rPr>
      </w:pPr>
    </w:p>
    <w:p w14:paraId="606091EF" w14:textId="77777777" w:rsidR="0057399A" w:rsidRPr="00891617" w:rsidRDefault="0057399A" w:rsidP="00891617">
      <w:pPr>
        <w:rPr>
          <w:rFonts w:eastAsia="Arial Unicode MS" w:cs="Arial Unicode MS"/>
          <w:b/>
          <w:color w:val="000000"/>
          <w:bdr w:val="nil"/>
        </w:rPr>
      </w:pPr>
      <w:r w:rsidRPr="00891617">
        <w:rPr>
          <w:b/>
        </w:rPr>
        <w:t xml:space="preserve">Prohibition </w:t>
      </w:r>
      <w:r w:rsidRPr="00891617">
        <w:rPr>
          <w:b/>
          <w:u w:val="single"/>
        </w:rPr>
        <w:t>Against Collateral Agreements</w:t>
      </w:r>
      <w:r w:rsidRPr="00891617">
        <w:rPr>
          <w:b/>
        </w:rPr>
        <w:t xml:space="preserve"> (</w:t>
      </w:r>
      <w:r w:rsidRPr="00F94C5A">
        <w:rPr>
          <w:rStyle w:val="Emphasis"/>
        </w:rPr>
        <w:t>2.24</w:t>
      </w:r>
      <w:r w:rsidRPr="00891617">
        <w:rPr>
          <w:b/>
        </w:rPr>
        <w:t>) -</w:t>
      </w:r>
      <w:r w:rsidRPr="00891617">
        <w:rPr>
          <w:rFonts w:eastAsia="Arial Unicode MS" w:cs="Arial Unicode MS"/>
          <w:b/>
          <w:color w:val="000000"/>
          <w:bdr w:val="nil"/>
        </w:rPr>
        <w:t xml:space="preserve"> </w:t>
      </w:r>
      <w:r w:rsidRPr="00891617">
        <w:rPr>
          <w:rFonts w:eastAsia="Arial Unicode MS" w:cs="Arial Unicode MS"/>
          <w:color w:val="000000"/>
          <w:bdr w:val="nil"/>
        </w:rPr>
        <w:t>If a person makes or intends to make a take-over bid, the person or any person acting jointly or in concert with that person MUST NOT ENTER into any collateral agreement</w:t>
      </w:r>
      <w:r w:rsidRPr="00891617">
        <w:rPr>
          <w:rFonts w:eastAsia="Arial Unicode MS" w:cs="Arial Unicode MS"/>
          <w:b/>
          <w:color w:val="000000"/>
          <w:bdr w:val="nil"/>
        </w:rPr>
        <w:t>, commitment or understanding that has the effect, directly or indirectly, of providing a security holder of the offeree issuer with consideration of greater value than that offered to the other security holders of the same class of securities</w:t>
      </w:r>
      <w:r w:rsidRPr="00891617">
        <w:rPr>
          <w:rFonts w:eastAsia="Arial Unicode MS" w:cs="Arial Unicode MS"/>
          <w:color w:val="000000"/>
          <w:bdr w:val="nil"/>
        </w:rPr>
        <w:t>.</w:t>
      </w:r>
    </w:p>
    <w:p w14:paraId="67EC0FB0" w14:textId="52CE538B" w:rsidR="00FA4889" w:rsidRPr="00703059" w:rsidRDefault="0057399A" w:rsidP="001E636F">
      <w:pPr>
        <w:pStyle w:val="ListParagraph"/>
        <w:numPr>
          <w:ilvl w:val="0"/>
          <w:numId w:val="176"/>
        </w:numPr>
        <w:rPr>
          <w:rFonts w:eastAsia="Arial Unicode MS" w:cs="Arial Unicode MS"/>
          <w:b/>
          <w:color w:val="000000"/>
          <w:bdr w:val="nil"/>
        </w:rPr>
      </w:pPr>
      <w:r w:rsidRPr="00F94C5A">
        <w:rPr>
          <w:b/>
        </w:rPr>
        <w:lastRenderedPageBreak/>
        <w:t>Exception (</w:t>
      </w:r>
      <w:r w:rsidRPr="00F94C5A">
        <w:rPr>
          <w:rStyle w:val="Emphasis"/>
        </w:rPr>
        <w:t>2.25</w:t>
      </w:r>
      <w:r w:rsidRPr="00F94C5A">
        <w:rPr>
          <w:b/>
          <w:color w:val="7030A0"/>
        </w:rPr>
        <w:t xml:space="preserve">) </w:t>
      </w:r>
      <w:r w:rsidRPr="00F94C5A">
        <w:rPr>
          <w:b/>
        </w:rPr>
        <w:t xml:space="preserve">– </w:t>
      </w:r>
      <w:r w:rsidRPr="0057399A">
        <w:t xml:space="preserve">2.24 does not apply to employment compensation arrangement, severance arrangement or other employment benefit if certain conditions are met. </w:t>
      </w:r>
    </w:p>
    <w:p w14:paraId="3BB8DC62" w14:textId="77777777" w:rsidR="0057399A" w:rsidRPr="0057399A" w:rsidRDefault="0057399A" w:rsidP="0057399A">
      <w:pPr>
        <w:rPr>
          <w:b/>
        </w:rPr>
      </w:pPr>
    </w:p>
    <w:p w14:paraId="333690A2" w14:textId="0BE0B860" w:rsidR="00A41C85" w:rsidRDefault="005A10D4" w:rsidP="00433247">
      <w:r>
        <w:rPr>
          <w:b/>
          <w:highlight w:val="green"/>
          <w:u w:val="single"/>
        </w:rPr>
        <w:t>Director</w:t>
      </w:r>
      <w:r w:rsidR="0057399A" w:rsidRPr="00F94C5A">
        <w:rPr>
          <w:b/>
          <w:highlight w:val="green"/>
          <w:u w:val="single"/>
        </w:rPr>
        <w:t>’s Circular (issued by DIR’s of Target)</w:t>
      </w:r>
      <w:r w:rsidR="00D71B69">
        <w:t xml:space="preserve"> (p.401-40</w:t>
      </w:r>
      <w:r w:rsidR="00235F42">
        <w:t>5):</w:t>
      </w:r>
    </w:p>
    <w:p w14:paraId="0E8F1002" w14:textId="2006E31E" w:rsidR="0057399A" w:rsidRPr="00433247" w:rsidRDefault="00433247" w:rsidP="00433247">
      <w:pPr>
        <w:rPr>
          <w:b/>
        </w:rPr>
      </w:pPr>
      <w:r>
        <w:t>The target board of directors m</w:t>
      </w:r>
      <w:r w:rsidR="0057399A" w:rsidRPr="0057399A">
        <w:t>ust prepare</w:t>
      </w:r>
      <w:r>
        <w:t xml:space="preserve"> </w:t>
      </w:r>
      <w:r w:rsidR="0057399A" w:rsidRPr="0057399A">
        <w:t xml:space="preserve">and send a DIRs’ circular </w:t>
      </w:r>
      <w:r w:rsidR="00C529CA">
        <w:t xml:space="preserve">to SHs </w:t>
      </w:r>
      <w:r w:rsidR="0057399A" w:rsidRPr="0057399A">
        <w:t xml:space="preserve">no </w:t>
      </w:r>
      <w:r w:rsidR="0057399A" w:rsidRPr="00433247">
        <w:rPr>
          <w:b/>
        </w:rPr>
        <w:t xml:space="preserve">more than 15 days after </w:t>
      </w:r>
      <w:r w:rsidR="0057399A" w:rsidRPr="00433247">
        <w:rPr>
          <w:b/>
          <w:u w:val="single"/>
        </w:rPr>
        <w:t>the date of the bid</w:t>
      </w:r>
      <w:r w:rsidR="0057399A" w:rsidRPr="0057399A">
        <w:t xml:space="preserve"> (and TOB Circular)</w:t>
      </w:r>
      <w:r>
        <w:t xml:space="preserve"> per </w:t>
      </w:r>
      <w:r w:rsidRPr="00433247">
        <w:rPr>
          <w:rStyle w:val="Emphasis"/>
        </w:rPr>
        <w:t xml:space="preserve">NI </w:t>
      </w:r>
      <w:r w:rsidR="0057399A" w:rsidRPr="00235F42">
        <w:rPr>
          <w:rStyle w:val="Emphasis"/>
        </w:rPr>
        <w:t>62-104 s.2.17</w:t>
      </w:r>
      <w:r w:rsidR="0057399A" w:rsidRPr="0057399A">
        <w:t>)</w:t>
      </w:r>
    </w:p>
    <w:p w14:paraId="641FCE78" w14:textId="11A3D363" w:rsidR="00222C08" w:rsidRPr="00F94C5A" w:rsidRDefault="00433247" w:rsidP="001E636F">
      <w:pPr>
        <w:pStyle w:val="ListParagraph"/>
        <w:numPr>
          <w:ilvl w:val="0"/>
          <w:numId w:val="178"/>
        </w:numPr>
        <w:rPr>
          <w:b/>
        </w:rPr>
      </w:pPr>
      <w:r>
        <w:t xml:space="preserve">Sometimes they can postpone announcement, bet have to send follow-up circular and announcement no later than 7-days before the expiry. ??? </w:t>
      </w:r>
    </w:p>
    <w:p w14:paraId="2165DA9F" w14:textId="77777777" w:rsidR="0057399A" w:rsidRPr="00A41C85" w:rsidRDefault="0057399A" w:rsidP="00A41C85">
      <w:pPr>
        <w:rPr>
          <w:b/>
        </w:rPr>
      </w:pPr>
      <w:r w:rsidRPr="00A41C85">
        <w:rPr>
          <w:b/>
        </w:rPr>
        <w:t>MUST MAKE: 1)</w:t>
      </w:r>
      <w:r w:rsidRPr="0057399A">
        <w:t xml:space="preserve"> </w:t>
      </w:r>
      <w:r w:rsidRPr="00A41C85">
        <w:rPr>
          <w:b/>
          <w:u w:val="single"/>
        </w:rPr>
        <w:t>Recommendation to securityholders</w:t>
      </w:r>
      <w:r w:rsidRPr="00A41C85">
        <w:rPr>
          <w:b/>
        </w:rPr>
        <w:t xml:space="preserve"> to accept or reject the bid</w:t>
      </w:r>
      <w:r w:rsidRPr="0057399A">
        <w:t xml:space="preserve">, </w:t>
      </w:r>
      <w:r w:rsidRPr="00A41C85">
        <w:rPr>
          <w:u w:val="single"/>
        </w:rPr>
        <w:t>together with reasons</w:t>
      </w:r>
      <w:r w:rsidRPr="0057399A">
        <w:t xml:space="preserve"> for that recommendation; </w:t>
      </w:r>
      <w:r w:rsidRPr="00A41C85">
        <w:rPr>
          <w:b/>
        </w:rPr>
        <w:t>2)</w:t>
      </w:r>
      <w:r w:rsidRPr="0057399A">
        <w:t xml:space="preserve"> Advise they cannot make recommendation with reasons; </w:t>
      </w:r>
      <w:r w:rsidRPr="00A41C85">
        <w:rPr>
          <w:b/>
        </w:rPr>
        <w:t>3)</w:t>
      </w:r>
      <w:r w:rsidRPr="0057399A">
        <w:t xml:space="preserve"> Advise they are still considering but will advise later. </w:t>
      </w:r>
    </w:p>
    <w:p w14:paraId="5B51DE43" w14:textId="72DBD061" w:rsidR="00A41C85" w:rsidRPr="00A41C85" w:rsidRDefault="0057399A" w:rsidP="001E636F">
      <w:pPr>
        <w:pStyle w:val="ListParagraph"/>
        <w:numPr>
          <w:ilvl w:val="0"/>
          <w:numId w:val="178"/>
        </w:numPr>
        <w:rPr>
          <w:b/>
        </w:rPr>
      </w:pPr>
      <w:r w:rsidRPr="00F94C5A">
        <w:rPr>
          <w:b/>
        </w:rPr>
        <w:t>E.g. of Required Information (</w:t>
      </w:r>
      <w:r w:rsidRPr="00235F42">
        <w:rPr>
          <w:rStyle w:val="Emphasis"/>
        </w:rPr>
        <w:t>62-104F3</w:t>
      </w:r>
      <w:r w:rsidRPr="00F94C5A">
        <w:rPr>
          <w:b/>
        </w:rPr>
        <w:t xml:space="preserve">): </w:t>
      </w:r>
      <w:r w:rsidRPr="0057399A">
        <w:t xml:space="preserve">Names of offeror and target DIR’s </w:t>
      </w:r>
      <w:r w:rsidRPr="00F94C5A">
        <w:rPr>
          <w:b/>
        </w:rPr>
        <w:t xml:space="preserve">// </w:t>
      </w:r>
      <w:r w:rsidRPr="0057399A">
        <w:t xml:space="preserve">The interests of the target’s DIRs and OFRs in any material transactions w/ offeror </w:t>
      </w:r>
      <w:r w:rsidRPr="00F94C5A">
        <w:rPr>
          <w:b/>
        </w:rPr>
        <w:t xml:space="preserve">// </w:t>
      </w:r>
      <w:r w:rsidRPr="0057399A">
        <w:t>A signed certificate stating the circular contains no untrue statement of material fact or omission of material fact.</w:t>
      </w:r>
      <w:r w:rsidRPr="00F94C5A">
        <w:rPr>
          <w:b/>
        </w:rPr>
        <w:t xml:space="preserve"> </w:t>
      </w:r>
    </w:p>
    <w:p w14:paraId="28FC34D9" w14:textId="2754CEFE" w:rsidR="008B7394" w:rsidRPr="00A41C85" w:rsidRDefault="0057399A" w:rsidP="008B7394">
      <w:pPr>
        <w:rPr>
          <w:b/>
        </w:rPr>
      </w:pPr>
      <w:r w:rsidRPr="00235F42">
        <w:rPr>
          <w:b/>
          <w:color w:val="FF0000"/>
        </w:rPr>
        <w:t>Best practice</w:t>
      </w:r>
      <w:r w:rsidRPr="00235F42">
        <w:rPr>
          <w:color w:val="FF0000"/>
        </w:rPr>
        <w:t xml:space="preserve">: is to set up a special committee of </w:t>
      </w:r>
      <w:r w:rsidRPr="0057399A">
        <w:t>independent DIRs, and they have a job to figure out whether or not it is in the best interest of the corp to be taken over and its SHs. They hire their own counsel, accountants, and have access to all the needed info to determine if the bid is good or not.</w:t>
      </w:r>
      <w:r w:rsidR="00A41C85">
        <w:rPr>
          <w:b/>
        </w:rPr>
        <w:t xml:space="preserve"> </w:t>
      </w:r>
      <w:r w:rsidR="00A41C85">
        <w:t xml:space="preserve">They </w:t>
      </w:r>
      <w:r w:rsidR="00A41C85">
        <w:rPr>
          <w:color w:val="000000" w:themeColor="text1"/>
        </w:rPr>
        <w:t>m</w:t>
      </w:r>
      <w:r w:rsidR="00232410" w:rsidRPr="00232410">
        <w:rPr>
          <w:color w:val="000000" w:themeColor="text1"/>
        </w:rPr>
        <w:t>ay appoint a non-independent dir who knows the company well to negotiate w/ the offeror, but shouldn’t be involved in making the recommendation</w:t>
      </w:r>
      <w:r w:rsidR="00A41C85">
        <w:rPr>
          <w:color w:val="000000" w:themeColor="text1"/>
        </w:rPr>
        <w:t>.</w:t>
      </w:r>
      <w:r w:rsidR="00232410" w:rsidRPr="00232410">
        <w:rPr>
          <w:color w:val="000000" w:themeColor="text1"/>
        </w:rPr>
        <w:t xml:space="preserve"> </w:t>
      </w:r>
      <w:r w:rsidRPr="0057399A">
        <w:t xml:space="preserve">Usually, the first DIR’s circular just states a special committee is made, and then after will recommend if bid should be expected or not. </w:t>
      </w:r>
      <w:r w:rsidRPr="00F94C5A">
        <w:rPr>
          <w:b/>
        </w:rPr>
        <w:t>If there are particular DIR’s that disagree, they can issue their own information circular! (should do this for liability reasons)</w:t>
      </w:r>
      <w:r w:rsidR="00A41C85">
        <w:rPr>
          <w:b/>
        </w:rPr>
        <w:t>.</w:t>
      </w:r>
      <w:r w:rsidRPr="00F94C5A">
        <w:rPr>
          <w:b/>
        </w:rPr>
        <w:t xml:space="preserve"> </w:t>
      </w:r>
      <w:r w:rsidR="00B07E59" w:rsidRPr="00A41C85">
        <w:rPr>
          <w:u w:val="single"/>
        </w:rPr>
        <w:t xml:space="preserve">Officers </w:t>
      </w:r>
      <w:r w:rsidR="00B07E59">
        <w:t>can make an individual recommendation as well</w:t>
      </w:r>
      <w:r w:rsidR="00A41C85">
        <w:t>.</w:t>
      </w:r>
      <w:r w:rsidR="00B07E59">
        <w:t xml:space="preserve"> </w:t>
      </w:r>
      <w:r w:rsidRPr="00F94C5A">
        <w:rPr>
          <w:b/>
        </w:rPr>
        <w:t xml:space="preserve"> </w:t>
      </w:r>
    </w:p>
    <w:p w14:paraId="6D30A772" w14:textId="77777777" w:rsidR="00A41C85" w:rsidRDefault="00A41C85" w:rsidP="008B7394">
      <w:pPr>
        <w:rPr>
          <w:b/>
          <w:highlight w:val="green"/>
          <w:u w:val="single"/>
        </w:rPr>
      </w:pPr>
    </w:p>
    <w:p w14:paraId="2821E804" w14:textId="77777777" w:rsidR="00A41C85" w:rsidRPr="00A41C85" w:rsidRDefault="00A41C85" w:rsidP="00A41C85">
      <w:pPr>
        <w:rPr>
          <w:b/>
        </w:rPr>
      </w:pPr>
      <w:r w:rsidRPr="00235F42">
        <w:rPr>
          <w:rStyle w:val="Emphasis"/>
        </w:rPr>
        <w:t>BCSA 99</w:t>
      </w:r>
      <w:r w:rsidRPr="00A41C85">
        <w:rPr>
          <w:b/>
          <w:color w:val="C45911" w:themeColor="accent2" w:themeShade="BF"/>
        </w:rPr>
        <w:t xml:space="preserve"> </w:t>
      </w:r>
      <w:r w:rsidRPr="00A41C85">
        <w:rPr>
          <w:b/>
        </w:rPr>
        <w:t xml:space="preserve">– DIRs MUST </w:t>
      </w:r>
      <w:r w:rsidRPr="00235F42">
        <w:rPr>
          <w:rStyle w:val="Emphasis"/>
        </w:rPr>
        <w:t>(a)</w:t>
      </w:r>
      <w:r w:rsidRPr="00A41C85">
        <w:rPr>
          <w:b/>
          <w:color w:val="C45911" w:themeColor="accent2" w:themeShade="BF"/>
        </w:rPr>
        <w:t xml:space="preserve"> </w:t>
      </w:r>
      <w:r w:rsidRPr="0057399A">
        <w:t xml:space="preserve">determine to </w:t>
      </w:r>
      <w:r w:rsidRPr="00A41C85">
        <w:rPr>
          <w:u w:val="single"/>
        </w:rPr>
        <w:t>recommend acceptance or rejection</w:t>
      </w:r>
      <w:r w:rsidRPr="0057399A">
        <w:t xml:space="preserve"> of the TOB or determine not to make a recommendation, and </w:t>
      </w:r>
      <w:r w:rsidRPr="00235F42">
        <w:rPr>
          <w:rStyle w:val="Emphasis"/>
        </w:rPr>
        <w:t>(b)</w:t>
      </w:r>
      <w:r w:rsidRPr="0057399A">
        <w:t xml:space="preserve"> make the </w:t>
      </w:r>
      <w:r w:rsidRPr="00A41C85">
        <w:rPr>
          <w:b/>
        </w:rPr>
        <w:t>recommendation, or a statement that they are not making a recommendation</w:t>
      </w:r>
      <w:r w:rsidRPr="00433247">
        <w:t>.</w:t>
      </w:r>
      <w:r w:rsidRPr="0057399A">
        <w:t xml:space="preserve"> </w:t>
      </w:r>
    </w:p>
    <w:p w14:paraId="37CE996D" w14:textId="77777777" w:rsidR="00A41C85" w:rsidRPr="00F94C5A" w:rsidRDefault="00A41C85" w:rsidP="001E636F">
      <w:pPr>
        <w:pStyle w:val="ListParagraph"/>
        <w:numPr>
          <w:ilvl w:val="0"/>
          <w:numId w:val="178"/>
        </w:numPr>
        <w:rPr>
          <w:b/>
        </w:rPr>
      </w:pPr>
      <w:r w:rsidRPr="00F94C5A">
        <w:rPr>
          <w:b/>
        </w:rPr>
        <w:t xml:space="preserve">Accept = </w:t>
      </w:r>
      <w:r w:rsidRPr="0057399A">
        <w:t xml:space="preserve">Friendly; </w:t>
      </w:r>
      <w:r w:rsidRPr="00F94C5A">
        <w:rPr>
          <w:b/>
        </w:rPr>
        <w:t xml:space="preserve">Reject = </w:t>
      </w:r>
      <w:r w:rsidRPr="0057399A">
        <w:t xml:space="preserve">Hostile. </w:t>
      </w:r>
    </w:p>
    <w:p w14:paraId="7E94A8EF" w14:textId="77777777" w:rsidR="00A41C85" w:rsidRDefault="00A41C85" w:rsidP="008B7394">
      <w:pPr>
        <w:rPr>
          <w:b/>
          <w:highlight w:val="green"/>
          <w:u w:val="single"/>
        </w:rPr>
      </w:pPr>
    </w:p>
    <w:p w14:paraId="56A481C1" w14:textId="7B95B2C6" w:rsidR="008B7394" w:rsidRDefault="008B7394" w:rsidP="008B7394">
      <w:pPr>
        <w:rPr>
          <w:b/>
          <w:u w:val="single"/>
        </w:rPr>
      </w:pPr>
      <w:r w:rsidRPr="008B7394">
        <w:rPr>
          <w:b/>
          <w:highlight w:val="green"/>
          <w:u w:val="single"/>
        </w:rPr>
        <w:t>Contemporaneous Acquisitions</w:t>
      </w:r>
      <w:r>
        <w:rPr>
          <w:b/>
          <w:u w:val="single"/>
        </w:rPr>
        <w:t xml:space="preserve"> </w:t>
      </w:r>
    </w:p>
    <w:p w14:paraId="2F2CA69C" w14:textId="77777777" w:rsidR="00A41C85" w:rsidRPr="00A41C85" w:rsidRDefault="00A41C85" w:rsidP="00A41C85">
      <w:pPr>
        <w:rPr>
          <w:sz w:val="28"/>
          <w:lang w:val="en-CA"/>
        </w:rPr>
      </w:pPr>
      <w:r w:rsidRPr="00A41C85">
        <w:rPr>
          <w:rStyle w:val="normaltextrun"/>
          <w:rFonts w:ascii="Calibri" w:hAnsi="Calibri"/>
          <w:szCs w:val="22"/>
          <w:lang w:val="en-CA"/>
        </w:rPr>
        <w:t>During the time that the bid is outstanding, there are restrictions on buying/selling the company</w:t>
      </w:r>
      <w:r w:rsidRPr="00A41C85">
        <w:rPr>
          <w:rStyle w:val="eop"/>
          <w:rFonts w:ascii="Calibri" w:hAnsi="Calibri"/>
          <w:szCs w:val="22"/>
          <w:lang w:val="en-CA"/>
        </w:rPr>
        <w:t> </w:t>
      </w:r>
    </w:p>
    <w:p w14:paraId="5F0084EA" w14:textId="77777777" w:rsidR="00A41C85" w:rsidRPr="00D4725C" w:rsidRDefault="00A41C85" w:rsidP="001E636F">
      <w:pPr>
        <w:pStyle w:val="ListParagraph"/>
        <w:numPr>
          <w:ilvl w:val="0"/>
          <w:numId w:val="276"/>
        </w:numPr>
        <w:rPr>
          <w:sz w:val="28"/>
          <w:lang w:val="en-CA"/>
        </w:rPr>
      </w:pPr>
      <w:r w:rsidRPr="00D4725C">
        <w:rPr>
          <w:rStyle w:val="normaltextrun"/>
          <w:rFonts w:ascii="Calibri" w:hAnsi="Calibri"/>
          <w:szCs w:val="22"/>
          <w:lang w:val="en-CA"/>
        </w:rPr>
        <w:t>The buyer cannot buy any shares of the company other than up to 5% on the market</w:t>
      </w:r>
      <w:r w:rsidRPr="00D4725C">
        <w:rPr>
          <w:rStyle w:val="eop"/>
          <w:rFonts w:ascii="Calibri" w:hAnsi="Calibri"/>
          <w:szCs w:val="22"/>
          <w:lang w:val="en-CA"/>
        </w:rPr>
        <w:t> </w:t>
      </w:r>
    </w:p>
    <w:p w14:paraId="31F7E178" w14:textId="77777777" w:rsidR="00A41C85" w:rsidRPr="00D4725C" w:rsidRDefault="00A41C85" w:rsidP="001E636F">
      <w:pPr>
        <w:pStyle w:val="ListParagraph"/>
        <w:numPr>
          <w:ilvl w:val="0"/>
          <w:numId w:val="276"/>
        </w:numPr>
        <w:rPr>
          <w:sz w:val="28"/>
          <w:lang w:val="en-CA"/>
        </w:rPr>
      </w:pPr>
      <w:r w:rsidRPr="00D4725C">
        <w:rPr>
          <w:rStyle w:val="normaltextrun"/>
          <w:rFonts w:ascii="Calibri" w:hAnsi="Calibri"/>
          <w:szCs w:val="22"/>
          <w:lang w:val="en-CA"/>
        </w:rPr>
        <w:t>Restrictions on third parties acquiring more than 5%</w:t>
      </w:r>
      <w:r w:rsidRPr="00D4725C">
        <w:rPr>
          <w:rStyle w:val="eop"/>
          <w:rFonts w:ascii="Calibri" w:hAnsi="Calibri"/>
          <w:szCs w:val="22"/>
          <w:lang w:val="en-CA"/>
        </w:rPr>
        <w:t> </w:t>
      </w:r>
    </w:p>
    <w:p w14:paraId="594339F4" w14:textId="0A6A749F" w:rsidR="007B3162" w:rsidRDefault="007B3162" w:rsidP="00D4725C">
      <w:pPr>
        <w:pStyle w:val="ListParagraph"/>
        <w:rPr>
          <w:b/>
          <w:highlight w:val="green"/>
          <w:u w:val="single"/>
        </w:rPr>
      </w:pPr>
    </w:p>
    <w:p w14:paraId="66137B89" w14:textId="448AE28B" w:rsidR="008B7394" w:rsidRDefault="008B7394" w:rsidP="008B7394">
      <w:pPr>
        <w:rPr>
          <w:b/>
          <w:u w:val="single"/>
        </w:rPr>
      </w:pPr>
      <w:r w:rsidRPr="008B7394">
        <w:rPr>
          <w:b/>
          <w:highlight w:val="green"/>
          <w:u w:val="single"/>
        </w:rPr>
        <w:t>Variations</w:t>
      </w:r>
      <w:r>
        <w:rPr>
          <w:b/>
          <w:u w:val="single"/>
        </w:rPr>
        <w:t xml:space="preserve"> </w:t>
      </w:r>
    </w:p>
    <w:p w14:paraId="646EA1E6" w14:textId="1140B5B7" w:rsidR="001668AE" w:rsidRDefault="001668AE" w:rsidP="001E636F">
      <w:pPr>
        <w:pStyle w:val="ListParagraph"/>
        <w:numPr>
          <w:ilvl w:val="0"/>
          <w:numId w:val="185"/>
        </w:numPr>
      </w:pPr>
      <w:r>
        <w:t xml:space="preserve">When an offeror varies the terms of a TOB, it must promptly issue and file a news release and send notice of the variation to all those entitled to receive the TOB circular whose securities have not yet been taken up. </w:t>
      </w:r>
      <w:r w:rsidRPr="000835B1">
        <w:rPr>
          <w:rStyle w:val="Emphasis"/>
        </w:rPr>
        <w:t>NI 62-104, s.</w:t>
      </w:r>
      <w:r w:rsidRPr="001668AE">
        <w:rPr>
          <w:rStyle w:val="Emphasis"/>
        </w:rPr>
        <w:t>2.12</w:t>
      </w:r>
    </w:p>
    <w:p w14:paraId="0345ED1E" w14:textId="77777777" w:rsidR="001668AE" w:rsidRDefault="001668AE" w:rsidP="001E636F">
      <w:pPr>
        <w:pStyle w:val="ListParagraph"/>
        <w:numPr>
          <w:ilvl w:val="0"/>
          <w:numId w:val="185"/>
        </w:numPr>
      </w:pPr>
      <w:r>
        <w:t>There must be at least 10 days b/w the notice and the end of the deposit period (that is, an extension may be needed)</w:t>
      </w:r>
    </w:p>
    <w:p w14:paraId="207FDDD9" w14:textId="6C110E45" w:rsidR="001668AE" w:rsidRPr="001668AE" w:rsidRDefault="001668AE" w:rsidP="001E636F">
      <w:pPr>
        <w:pStyle w:val="ListParagraph"/>
        <w:numPr>
          <w:ilvl w:val="1"/>
          <w:numId w:val="185"/>
        </w:numPr>
      </w:pPr>
      <w:r>
        <w:t xml:space="preserve">Look @ exception on p.407 </w:t>
      </w:r>
    </w:p>
    <w:p w14:paraId="30AC3097" w14:textId="77777777" w:rsidR="001668AE" w:rsidRDefault="001668AE" w:rsidP="001668AE">
      <w:pPr>
        <w:pBdr>
          <w:top w:val="single" w:sz="4" w:space="1" w:color="auto"/>
          <w:left w:val="single" w:sz="4" w:space="4" w:color="auto"/>
          <w:bottom w:val="single" w:sz="4" w:space="1" w:color="auto"/>
          <w:right w:val="single" w:sz="4" w:space="4" w:color="auto"/>
        </w:pBdr>
      </w:pPr>
      <w:r w:rsidRPr="000835B1">
        <w:rPr>
          <w:rStyle w:val="Emphasis"/>
        </w:rPr>
        <w:lastRenderedPageBreak/>
        <w:t>NI 62-104, s.</w:t>
      </w:r>
      <w:r w:rsidRPr="001668AE">
        <w:rPr>
          <w:rStyle w:val="Emphasis"/>
        </w:rPr>
        <w:t xml:space="preserve">2.12 (1) </w:t>
      </w:r>
      <w:r w:rsidRPr="001668AE">
        <w:t xml:space="preserve">If there is a variation in the terms of a take-over bid or an issuer bid, including any reduction of the period during which securities may be deposited under the bid pursuant to section 2.28.2 or section 2.28.3, or any extension of the period during which securities may be deposited under the bid, and whether or not that variation results from the exercise of any right contained in the bid, the offeror must promptly </w:t>
      </w:r>
    </w:p>
    <w:p w14:paraId="5F084005" w14:textId="77777777" w:rsidR="001668AE" w:rsidRDefault="001668AE" w:rsidP="001668AE">
      <w:pPr>
        <w:pBdr>
          <w:top w:val="single" w:sz="4" w:space="1" w:color="auto"/>
          <w:left w:val="single" w:sz="4" w:space="4" w:color="auto"/>
          <w:bottom w:val="single" w:sz="4" w:space="1" w:color="auto"/>
          <w:right w:val="single" w:sz="4" w:space="4" w:color="auto"/>
        </w:pBdr>
      </w:pPr>
      <w:r w:rsidRPr="001668AE">
        <w:rPr>
          <w:rStyle w:val="Emphasis"/>
        </w:rPr>
        <w:t>(a)</w:t>
      </w:r>
      <w:r w:rsidRPr="001668AE">
        <w:t xml:space="preserve"> issue and file a news release, and </w:t>
      </w:r>
    </w:p>
    <w:p w14:paraId="41739030" w14:textId="5A8CE56B" w:rsidR="001668AE" w:rsidRPr="001668AE" w:rsidRDefault="001668AE" w:rsidP="001668AE">
      <w:pPr>
        <w:pBdr>
          <w:top w:val="single" w:sz="4" w:space="1" w:color="auto"/>
          <w:left w:val="single" w:sz="4" w:space="4" w:color="auto"/>
          <w:bottom w:val="single" w:sz="4" w:space="1" w:color="auto"/>
          <w:right w:val="single" w:sz="4" w:space="4" w:color="auto"/>
        </w:pBdr>
      </w:pPr>
      <w:r w:rsidRPr="001668AE">
        <w:rPr>
          <w:rStyle w:val="Emphasis"/>
        </w:rPr>
        <w:t>(b)</w:t>
      </w:r>
      <w:r w:rsidRPr="001668AE">
        <w:t xml:space="preserve"> send a notice of variation to every person to whom the bid was required to be sent under section 2.8 and whose securities were not taken up before the date of the variation.</w:t>
      </w:r>
    </w:p>
    <w:p w14:paraId="2EA3D82F" w14:textId="77777777" w:rsidR="00532217" w:rsidRDefault="00532217" w:rsidP="008B7394">
      <w:pPr>
        <w:rPr>
          <w:b/>
          <w:highlight w:val="green"/>
          <w:u w:val="single"/>
        </w:rPr>
      </w:pPr>
    </w:p>
    <w:p w14:paraId="38BEF938" w14:textId="1F21D048" w:rsidR="008B7394" w:rsidRDefault="008B7394" w:rsidP="008B7394">
      <w:pPr>
        <w:rPr>
          <w:b/>
          <w:u w:val="single"/>
        </w:rPr>
      </w:pPr>
      <w:r w:rsidRPr="008B7394">
        <w:rPr>
          <w:b/>
          <w:highlight w:val="green"/>
          <w:u w:val="single"/>
        </w:rPr>
        <w:t>Withdrawal Rights</w:t>
      </w:r>
      <w:r>
        <w:rPr>
          <w:b/>
          <w:u w:val="single"/>
        </w:rPr>
        <w:t xml:space="preserve"> </w:t>
      </w:r>
    </w:p>
    <w:p w14:paraId="25E79AD0" w14:textId="77777777" w:rsidR="000835B1" w:rsidRDefault="000835B1" w:rsidP="000835B1">
      <w:r w:rsidRPr="000835B1">
        <w:rPr>
          <w:rStyle w:val="Emphasis"/>
        </w:rPr>
        <w:t>NI 62-104, s.2.30</w:t>
      </w:r>
      <w:r w:rsidRPr="000835B1">
        <w:t xml:space="preserve"> </w:t>
      </w:r>
      <w:r w:rsidRPr="000835B1">
        <w:rPr>
          <w:rStyle w:val="Emphasis"/>
        </w:rPr>
        <w:t>(1)</w:t>
      </w:r>
      <w:r w:rsidRPr="000835B1">
        <w:t xml:space="preserve"> A security holder may withdraw securities deposited under a take-over bid or an issuer bid </w:t>
      </w:r>
    </w:p>
    <w:p w14:paraId="244E8B0A" w14:textId="77777777" w:rsidR="000835B1" w:rsidRDefault="000835B1" w:rsidP="000835B1">
      <w:r w:rsidRPr="000835B1">
        <w:rPr>
          <w:rStyle w:val="Emphasis"/>
        </w:rPr>
        <w:t>(a)</w:t>
      </w:r>
      <w:r w:rsidRPr="000835B1">
        <w:t xml:space="preserve"> at any time before the securities have been taken up by the offeror, </w:t>
      </w:r>
    </w:p>
    <w:p w14:paraId="3DFBCF02" w14:textId="77777777" w:rsidR="000835B1" w:rsidRDefault="000835B1" w:rsidP="000835B1">
      <w:r w:rsidRPr="000835B1">
        <w:rPr>
          <w:rStyle w:val="Emphasis"/>
        </w:rPr>
        <w:t>(b)</w:t>
      </w:r>
      <w:r w:rsidRPr="000835B1">
        <w:t xml:space="preserve"> at any time before the expiration of 10 days from the date of a notice of change under section 2.11 or a notice of variation under section 2.12, or </w:t>
      </w:r>
    </w:p>
    <w:p w14:paraId="7215BBFC" w14:textId="7742616D" w:rsidR="000835B1" w:rsidRDefault="000835B1" w:rsidP="000835B1">
      <w:r w:rsidRPr="000835B1">
        <w:rPr>
          <w:rStyle w:val="Emphasis"/>
        </w:rPr>
        <w:t>(c)</w:t>
      </w:r>
      <w:r w:rsidRPr="000835B1">
        <w:t xml:space="preserve"> if the securities have not been paid</w:t>
      </w:r>
    </w:p>
    <w:p w14:paraId="16009013" w14:textId="67D3B298" w:rsidR="00532217" w:rsidRDefault="00532217" w:rsidP="001E636F">
      <w:pPr>
        <w:pStyle w:val="ListParagraph"/>
        <w:numPr>
          <w:ilvl w:val="0"/>
          <w:numId w:val="186"/>
        </w:numPr>
      </w:pPr>
      <w:r>
        <w:t xml:space="preserve">P.406 </w:t>
      </w:r>
    </w:p>
    <w:p w14:paraId="15706D0D" w14:textId="77777777" w:rsidR="00532217" w:rsidRDefault="00532217" w:rsidP="00532217"/>
    <w:p w14:paraId="3A0D4471" w14:textId="4CB0DED7" w:rsidR="001768C2" w:rsidRDefault="001768C2" w:rsidP="001768C2">
      <w:r>
        <w:t>I</w:t>
      </w:r>
      <w:r w:rsidRPr="001768C2">
        <w:t xml:space="preserve">f conditions not satisfied, then the bid fails. </w:t>
      </w:r>
    </w:p>
    <w:p w14:paraId="5E31BFDB" w14:textId="01DF9FB5" w:rsidR="007A2B3F" w:rsidRDefault="007A2B3F" w:rsidP="001768C2">
      <w:r>
        <w:t xml:space="preserve">Minimum tender condition – 50.1 total </w:t>
      </w:r>
    </w:p>
    <w:p w14:paraId="0C9316D5" w14:textId="1FFC03D2" w:rsidR="007A2B3F" w:rsidRDefault="007A2B3F" w:rsidP="001E636F">
      <w:pPr>
        <w:pStyle w:val="ListParagraph"/>
        <w:numPr>
          <w:ilvl w:val="0"/>
          <w:numId w:val="211"/>
        </w:numPr>
      </w:pPr>
      <w:r>
        <w:t xml:space="preserve">90% which allows them to use compulsory acquisition </w:t>
      </w:r>
    </w:p>
    <w:p w14:paraId="0D9B759F" w14:textId="10EA1928" w:rsidR="007A2B3F" w:rsidRDefault="007A2B3F" w:rsidP="001E636F">
      <w:pPr>
        <w:pStyle w:val="ListParagraph"/>
        <w:numPr>
          <w:ilvl w:val="0"/>
          <w:numId w:val="211"/>
        </w:numPr>
      </w:pPr>
      <w:r>
        <w:t xml:space="preserve">66.2% - stage 2 </w:t>
      </w:r>
      <w:r w:rsidR="00564BF3">
        <w:t>squeeze</w:t>
      </w:r>
      <w:r>
        <w:t xml:space="preserve"> out </w:t>
      </w:r>
    </w:p>
    <w:p w14:paraId="7114A637" w14:textId="5A572339" w:rsidR="007A2B3F" w:rsidRDefault="007A2B3F" w:rsidP="001E636F">
      <w:pPr>
        <w:pStyle w:val="ListParagraph"/>
        <w:numPr>
          <w:ilvl w:val="1"/>
          <w:numId w:val="211"/>
        </w:numPr>
      </w:pPr>
      <w:r>
        <w:t>plan of arrangement</w:t>
      </w:r>
    </w:p>
    <w:p w14:paraId="7B75F0CD" w14:textId="01761F37" w:rsidR="007A2B3F" w:rsidRDefault="007A2B3F" w:rsidP="001E636F">
      <w:pPr>
        <w:pStyle w:val="ListParagraph"/>
        <w:numPr>
          <w:ilvl w:val="1"/>
          <w:numId w:val="211"/>
        </w:numPr>
      </w:pPr>
      <w:r>
        <w:t xml:space="preserve">amalgamation </w:t>
      </w:r>
    </w:p>
    <w:p w14:paraId="5BEF2BF4" w14:textId="7C5DD430" w:rsidR="007A2B3F" w:rsidRDefault="00564BF3" w:rsidP="001E636F">
      <w:pPr>
        <w:pStyle w:val="ListParagraph"/>
        <w:numPr>
          <w:ilvl w:val="0"/>
          <w:numId w:val="211"/>
        </w:numPr>
      </w:pPr>
      <w:r>
        <w:t xml:space="preserve">either satisfy or waive conditions </w:t>
      </w:r>
    </w:p>
    <w:p w14:paraId="7FD3D34B" w14:textId="36A21DAA" w:rsidR="00564BF3" w:rsidRDefault="00564BF3" w:rsidP="001E636F">
      <w:pPr>
        <w:pStyle w:val="ListParagraph"/>
        <w:numPr>
          <w:ilvl w:val="0"/>
          <w:numId w:val="211"/>
        </w:numPr>
      </w:pPr>
      <w:r>
        <w:t xml:space="preserve">then have 10 days to take up the shares; to accept the tenders; then have 3 days to make payment </w:t>
      </w:r>
    </w:p>
    <w:p w14:paraId="0458CFB7" w14:textId="564E90CF" w:rsidR="00564BF3" w:rsidRDefault="00564BF3" w:rsidP="001E636F">
      <w:pPr>
        <w:pStyle w:val="ListParagraph"/>
        <w:numPr>
          <w:ilvl w:val="0"/>
          <w:numId w:val="211"/>
        </w:numPr>
      </w:pPr>
      <w:r>
        <w:t xml:space="preserve">extend the bid </w:t>
      </w:r>
    </w:p>
    <w:p w14:paraId="5E25417F" w14:textId="31314324" w:rsidR="00564BF3" w:rsidRDefault="00564BF3" w:rsidP="001E636F">
      <w:pPr>
        <w:pStyle w:val="ListParagraph"/>
        <w:numPr>
          <w:ilvl w:val="0"/>
          <w:numId w:val="211"/>
        </w:numPr>
      </w:pPr>
      <w:r>
        <w:t>obligation to pay is 2.3(1)</w:t>
      </w:r>
    </w:p>
    <w:p w14:paraId="1F162FB7" w14:textId="00454E30" w:rsidR="00564BF3" w:rsidRDefault="00564BF3" w:rsidP="001E636F">
      <w:pPr>
        <w:pStyle w:val="ListParagraph"/>
        <w:numPr>
          <w:ilvl w:val="0"/>
          <w:numId w:val="211"/>
        </w:numPr>
      </w:pPr>
      <w:r>
        <w:t xml:space="preserve">mandatory extension period 2.3(1.1) </w:t>
      </w:r>
    </w:p>
    <w:p w14:paraId="7DD5336B" w14:textId="7722819C" w:rsidR="00564BF3" w:rsidRDefault="00564BF3" w:rsidP="001E636F">
      <w:pPr>
        <w:pStyle w:val="ListParagraph"/>
        <w:numPr>
          <w:ilvl w:val="0"/>
          <w:numId w:val="211"/>
        </w:numPr>
      </w:pPr>
      <w:r>
        <w:t xml:space="preserve">once bid expires there is a 20 business day cooling off period </w:t>
      </w:r>
    </w:p>
    <w:p w14:paraId="0CDBA7E1" w14:textId="61C4280C" w:rsidR="00131D8B" w:rsidRDefault="00131D8B" w:rsidP="001E636F">
      <w:pPr>
        <w:pStyle w:val="ListParagraph"/>
        <w:numPr>
          <w:ilvl w:val="0"/>
          <w:numId w:val="211"/>
        </w:numPr>
      </w:pPr>
      <w:r>
        <w:t xml:space="preserve">s.2.5 </w:t>
      </w:r>
    </w:p>
    <w:p w14:paraId="7C7466D1" w14:textId="77777777" w:rsidR="001768C2" w:rsidRPr="001768C2" w:rsidRDefault="001768C2" w:rsidP="001768C2"/>
    <w:p w14:paraId="4727DDE9" w14:textId="5377107A" w:rsidR="00532217" w:rsidRDefault="00532217" w:rsidP="00532217">
      <w:pPr>
        <w:rPr>
          <w:b/>
          <w:u w:val="single"/>
        </w:rPr>
      </w:pPr>
      <w:r>
        <w:rPr>
          <w:b/>
          <w:highlight w:val="green"/>
          <w:u w:val="single"/>
        </w:rPr>
        <w:t xml:space="preserve">[I] </w:t>
      </w:r>
      <w:r w:rsidRPr="00532217">
        <w:rPr>
          <w:b/>
          <w:highlight w:val="green"/>
          <w:u w:val="single"/>
        </w:rPr>
        <w:t>Take Up</w:t>
      </w:r>
      <w:r w:rsidRPr="00532217">
        <w:rPr>
          <w:b/>
          <w:u w:val="single"/>
        </w:rPr>
        <w:t xml:space="preserve"> </w:t>
      </w:r>
    </w:p>
    <w:p w14:paraId="7B49ADF5" w14:textId="6B2D9771" w:rsidR="00DE0F74" w:rsidRDefault="00DE0F74" w:rsidP="001E636F">
      <w:pPr>
        <w:pStyle w:val="ListParagraph"/>
        <w:numPr>
          <w:ilvl w:val="0"/>
          <w:numId w:val="186"/>
        </w:numPr>
      </w:pPr>
      <w:r>
        <w:t xml:space="preserve">Procedure </w:t>
      </w:r>
    </w:p>
    <w:p w14:paraId="4F17CC93" w14:textId="44DD44AA" w:rsidR="00DE0F74" w:rsidRDefault="00DE0F74" w:rsidP="001E636F">
      <w:pPr>
        <w:pStyle w:val="ListParagraph"/>
        <w:numPr>
          <w:ilvl w:val="0"/>
          <w:numId w:val="186"/>
        </w:numPr>
      </w:pPr>
      <w:r>
        <w:t xml:space="preserve">Proportionate take up (p.407) </w:t>
      </w:r>
    </w:p>
    <w:p w14:paraId="260952FE" w14:textId="77777777" w:rsidR="00E55807" w:rsidRDefault="00E55807" w:rsidP="00E55807">
      <w:pPr>
        <w:rPr>
          <w:b/>
          <w:u w:val="single"/>
        </w:rPr>
      </w:pPr>
    </w:p>
    <w:p w14:paraId="4EC198D7" w14:textId="77777777" w:rsidR="00E55807" w:rsidRDefault="00E55807" w:rsidP="00E55807">
      <w:pPr>
        <w:rPr>
          <w:b/>
          <w:u w:val="single"/>
        </w:rPr>
      </w:pPr>
      <w:r w:rsidRPr="00E55807">
        <w:rPr>
          <w:b/>
          <w:highlight w:val="green"/>
          <w:u w:val="single"/>
        </w:rPr>
        <w:t>[J] Post-TOB Acquisitions</w:t>
      </w:r>
    </w:p>
    <w:p w14:paraId="58A27EA1" w14:textId="13EFF9B0" w:rsidR="00E55807" w:rsidRPr="00AB5A28" w:rsidRDefault="00E55807" w:rsidP="001E636F">
      <w:pPr>
        <w:pStyle w:val="ListParagraph"/>
        <w:numPr>
          <w:ilvl w:val="0"/>
          <w:numId w:val="187"/>
        </w:numPr>
        <w:rPr>
          <w:b/>
          <w:u w:val="single"/>
        </w:rPr>
      </w:pPr>
      <w:r>
        <w:t xml:space="preserve">Offeror must not acquire securities subject to the TOB for 20 business days after the TOB expires (NI 62-104, s.2.5), but per s.2.6 this does not apply to purchases made by the offeror in the normal course on a published market (subject to the 4 conditions listed) </w:t>
      </w:r>
      <w:r w:rsidR="00103784">
        <w:t xml:space="preserve">(p.408). </w:t>
      </w:r>
    </w:p>
    <w:p w14:paraId="68954A75" w14:textId="77777777" w:rsidR="00AB5A28" w:rsidRDefault="00AB5A28" w:rsidP="00AB5A28"/>
    <w:p w14:paraId="4256525B" w14:textId="6487E73C" w:rsidR="00AB5A28" w:rsidRPr="00AB5A28" w:rsidRDefault="00AB5A28" w:rsidP="00AB5A28">
      <w:pPr>
        <w:rPr>
          <w:b/>
          <w:u w:val="single"/>
        </w:rPr>
      </w:pPr>
      <w:r w:rsidRPr="00AB5A28">
        <w:rPr>
          <w:b/>
          <w:highlight w:val="green"/>
          <w:u w:val="single"/>
        </w:rPr>
        <w:lastRenderedPageBreak/>
        <w:t>[K] Other Required Filings</w:t>
      </w:r>
      <w:r w:rsidRPr="00AB5A28">
        <w:rPr>
          <w:b/>
          <w:u w:val="single"/>
        </w:rPr>
        <w:t xml:space="preserve"> </w:t>
      </w:r>
    </w:p>
    <w:p w14:paraId="4CBED48B" w14:textId="61AF324C" w:rsidR="00AB5A28" w:rsidRDefault="00AB5A28" w:rsidP="001E636F">
      <w:pPr>
        <w:pStyle w:val="ListParagraph"/>
        <w:numPr>
          <w:ilvl w:val="0"/>
          <w:numId w:val="187"/>
        </w:numPr>
      </w:pPr>
      <w:r>
        <w:t>NI 62-104, s.3.2(1)</w:t>
      </w:r>
    </w:p>
    <w:p w14:paraId="7067B394" w14:textId="1209A6B3" w:rsidR="00AB5A28" w:rsidRDefault="00AB5A28" w:rsidP="001E636F">
      <w:pPr>
        <w:pStyle w:val="ListParagraph"/>
        <w:numPr>
          <w:ilvl w:val="1"/>
          <w:numId w:val="187"/>
        </w:numPr>
      </w:pPr>
      <w:r>
        <w:t xml:space="preserve">P.408 </w:t>
      </w:r>
    </w:p>
    <w:p w14:paraId="5A796D6C" w14:textId="7F67C00B" w:rsidR="00FA5DA9" w:rsidRDefault="00FA5DA9" w:rsidP="00FA5DA9">
      <w:pPr>
        <w:pBdr>
          <w:top w:val="single" w:sz="4" w:space="1" w:color="auto"/>
        </w:pBdr>
      </w:pPr>
      <w:r>
        <w:t xml:space="preserve">Case Example </w:t>
      </w:r>
    </w:p>
    <w:p w14:paraId="4A3F50D8" w14:textId="0C4CBA97" w:rsidR="00FA5DA9" w:rsidRDefault="00FA5DA9" w:rsidP="001E636F">
      <w:pPr>
        <w:pStyle w:val="ListParagraph"/>
        <w:numPr>
          <w:ilvl w:val="0"/>
          <w:numId w:val="216"/>
        </w:numPr>
      </w:pPr>
      <w:r>
        <w:t xml:space="preserve">Mike:  given me confidentiality and exclusivity agreement </w:t>
      </w:r>
    </w:p>
    <w:p w14:paraId="298474A0" w14:textId="5A5F03D1" w:rsidR="00FA4476" w:rsidRDefault="00FA4476" w:rsidP="001E636F">
      <w:pPr>
        <w:pStyle w:val="ListParagraph"/>
        <w:numPr>
          <w:ilvl w:val="1"/>
          <w:numId w:val="216"/>
        </w:numPr>
      </w:pPr>
      <w:r>
        <w:t>Exclusivity period: so that he can’t negotiate w/ anyone else</w:t>
      </w:r>
    </w:p>
    <w:p w14:paraId="02D256F7" w14:textId="111C64D1" w:rsidR="00FA4476" w:rsidRDefault="00FA4476" w:rsidP="001E636F">
      <w:pPr>
        <w:pStyle w:val="ListParagraph"/>
        <w:numPr>
          <w:ilvl w:val="1"/>
          <w:numId w:val="216"/>
        </w:numPr>
      </w:pPr>
      <w:r>
        <w:t xml:space="preserve">Standstill: if can’t negotiate, then he can’t come back a certain period </w:t>
      </w:r>
    </w:p>
    <w:p w14:paraId="769EFAA2" w14:textId="29F0C18C" w:rsidR="00FA5DA9" w:rsidRDefault="00FA5DA9" w:rsidP="001E636F">
      <w:pPr>
        <w:pStyle w:val="ListParagraph"/>
        <w:numPr>
          <w:ilvl w:val="0"/>
          <w:numId w:val="216"/>
        </w:numPr>
      </w:pPr>
      <w:r>
        <w:t>Garry: how much premium are you going to give me?</w:t>
      </w:r>
    </w:p>
    <w:p w14:paraId="4C021981" w14:textId="1D14EA15" w:rsidR="00FA5DA9" w:rsidRDefault="00FA5DA9" w:rsidP="001E636F">
      <w:pPr>
        <w:pStyle w:val="ListParagraph"/>
        <w:numPr>
          <w:ilvl w:val="0"/>
          <w:numId w:val="216"/>
        </w:numPr>
      </w:pPr>
      <w:r>
        <w:t xml:space="preserve">Mike: 30%, but will fire you and all of the board </w:t>
      </w:r>
    </w:p>
    <w:p w14:paraId="143DD7C7" w14:textId="238B9E73" w:rsidR="00FA5DA9" w:rsidRDefault="00FA5DA9" w:rsidP="001E636F">
      <w:pPr>
        <w:pStyle w:val="ListParagraph"/>
        <w:numPr>
          <w:ilvl w:val="0"/>
          <w:numId w:val="216"/>
        </w:numPr>
      </w:pPr>
      <w:r>
        <w:t>Garry: will get back to you</w:t>
      </w:r>
    </w:p>
    <w:p w14:paraId="20E97660" w14:textId="375EA9D5" w:rsidR="00FA4476" w:rsidRDefault="00FA4476" w:rsidP="001E636F">
      <w:pPr>
        <w:pStyle w:val="ListParagraph"/>
        <w:numPr>
          <w:ilvl w:val="0"/>
          <w:numId w:val="216"/>
        </w:numPr>
      </w:pPr>
      <w:r>
        <w:t>Garry: 10 days</w:t>
      </w:r>
    </w:p>
    <w:p w14:paraId="376EF94C" w14:textId="1218FEBE" w:rsidR="00FA4476" w:rsidRDefault="00FA4476" w:rsidP="001E636F">
      <w:pPr>
        <w:pStyle w:val="ListParagraph"/>
        <w:numPr>
          <w:ilvl w:val="0"/>
          <w:numId w:val="216"/>
        </w:numPr>
      </w:pPr>
      <w:r>
        <w:t xml:space="preserve">Mike: 120 days </w:t>
      </w:r>
    </w:p>
    <w:p w14:paraId="45A62652" w14:textId="0A3B9FB0" w:rsidR="00FA4476" w:rsidRDefault="00FA4476" w:rsidP="00FA4476">
      <w:pPr>
        <w:rPr>
          <w:i/>
        </w:rPr>
      </w:pPr>
      <w:r>
        <w:rPr>
          <w:i/>
        </w:rPr>
        <w:t xml:space="preserve">Garry – will call a board meeting // material even if offer is a joke </w:t>
      </w:r>
    </w:p>
    <w:p w14:paraId="147C93B7" w14:textId="529D6DFD" w:rsidR="00FA4476" w:rsidRDefault="00FA4476" w:rsidP="001E636F">
      <w:pPr>
        <w:pStyle w:val="ListParagraph"/>
        <w:numPr>
          <w:ilvl w:val="0"/>
          <w:numId w:val="217"/>
        </w:numPr>
        <w:rPr>
          <w:i/>
        </w:rPr>
      </w:pPr>
      <w:r>
        <w:rPr>
          <w:i/>
        </w:rPr>
        <w:t xml:space="preserve">Running out of cash; will have to do financing, which will dilute </w:t>
      </w:r>
    </w:p>
    <w:p w14:paraId="641D4999" w14:textId="708E98AF" w:rsidR="00FA4476" w:rsidRDefault="00FA4476" w:rsidP="00FA4476">
      <w:pPr>
        <w:rPr>
          <w:i/>
        </w:rPr>
      </w:pPr>
      <w:r>
        <w:rPr>
          <w:i/>
        </w:rPr>
        <w:t xml:space="preserve">If they were to do it friendly, then would negotiate a framework. </w:t>
      </w:r>
    </w:p>
    <w:p w14:paraId="43E9F4D1" w14:textId="7B454239" w:rsidR="00813B8D" w:rsidRDefault="00813B8D" w:rsidP="00FA4476">
      <w:pPr>
        <w:rPr>
          <w:i/>
        </w:rPr>
      </w:pPr>
      <w:r>
        <w:rPr>
          <w:i/>
        </w:rPr>
        <w:t xml:space="preserve">I am launching a TOB, unless we can negotiate over the weekend (this would probably be a friendly plan of arrangement) </w:t>
      </w:r>
    </w:p>
    <w:p w14:paraId="2B0A70FB" w14:textId="0EF6D6D8" w:rsidR="00813B8D" w:rsidRDefault="00813B8D" w:rsidP="001E636F">
      <w:pPr>
        <w:pStyle w:val="ListParagraph"/>
        <w:numPr>
          <w:ilvl w:val="0"/>
          <w:numId w:val="217"/>
        </w:numPr>
        <w:rPr>
          <w:i/>
        </w:rPr>
      </w:pPr>
      <w:r>
        <w:rPr>
          <w:i/>
        </w:rPr>
        <w:t>G will call a board meeting and if any conflicts of interest, he will strike a committee</w:t>
      </w:r>
    </w:p>
    <w:p w14:paraId="4DE71067" w14:textId="6640DFF7" w:rsidR="00813B8D" w:rsidRDefault="00813B8D" w:rsidP="001E636F">
      <w:pPr>
        <w:pStyle w:val="ListParagraph"/>
        <w:numPr>
          <w:ilvl w:val="0"/>
          <w:numId w:val="217"/>
        </w:numPr>
        <w:rPr>
          <w:i/>
        </w:rPr>
      </w:pPr>
      <w:r>
        <w:rPr>
          <w:i/>
        </w:rPr>
        <w:t xml:space="preserve">Might strike one anyway if big – ideally all independent director (CEO not an indep director) </w:t>
      </w:r>
    </w:p>
    <w:p w14:paraId="2E9CE4ED" w14:textId="4CDB1303" w:rsidR="00813B8D" w:rsidRDefault="00813B8D" w:rsidP="001E636F">
      <w:pPr>
        <w:pStyle w:val="ListParagraph"/>
        <w:numPr>
          <w:ilvl w:val="0"/>
          <w:numId w:val="217"/>
        </w:numPr>
        <w:rPr>
          <w:i/>
        </w:rPr>
      </w:pPr>
      <w:r>
        <w:rPr>
          <w:i/>
        </w:rPr>
        <w:t xml:space="preserve">Special committee might retain separate counsel </w:t>
      </w:r>
    </w:p>
    <w:p w14:paraId="651E0CB9" w14:textId="36BE9DB5" w:rsidR="00813B8D" w:rsidRDefault="00813B8D" w:rsidP="001E636F">
      <w:pPr>
        <w:pStyle w:val="ListParagraph"/>
        <w:numPr>
          <w:ilvl w:val="0"/>
          <w:numId w:val="217"/>
        </w:numPr>
        <w:rPr>
          <w:i/>
        </w:rPr>
      </w:pPr>
      <w:r>
        <w:rPr>
          <w:i/>
        </w:rPr>
        <w:t>Special committee will obtain a financial advisor to advise on potential bids</w:t>
      </w:r>
    </w:p>
    <w:p w14:paraId="36F835BD" w14:textId="6B32603C" w:rsidR="009A6A2A" w:rsidRDefault="009A6A2A" w:rsidP="009A6A2A">
      <w:pPr>
        <w:rPr>
          <w:i/>
        </w:rPr>
      </w:pPr>
      <w:r>
        <w:rPr>
          <w:i/>
        </w:rPr>
        <w:t xml:space="preserve">Formally commenced bid </w:t>
      </w:r>
    </w:p>
    <w:p w14:paraId="226A644C" w14:textId="669681A3" w:rsidR="009A6A2A" w:rsidRDefault="009A6A2A" w:rsidP="001E636F">
      <w:pPr>
        <w:pStyle w:val="ListParagraph"/>
        <w:numPr>
          <w:ilvl w:val="0"/>
          <w:numId w:val="218"/>
        </w:numPr>
        <w:rPr>
          <w:i/>
        </w:rPr>
      </w:pPr>
      <w:r w:rsidRPr="009A6A2A">
        <w:rPr>
          <w:i/>
        </w:rPr>
        <w:t xml:space="preserve">G has 105 days to find another bid </w:t>
      </w:r>
    </w:p>
    <w:p w14:paraId="341F100C" w14:textId="13D6E9E5" w:rsidR="009A6A2A" w:rsidRDefault="009A6A2A" w:rsidP="001E636F">
      <w:pPr>
        <w:pStyle w:val="ListParagraph"/>
        <w:numPr>
          <w:ilvl w:val="0"/>
          <w:numId w:val="218"/>
        </w:numPr>
        <w:rPr>
          <w:i/>
        </w:rPr>
      </w:pPr>
      <w:r>
        <w:rPr>
          <w:i/>
        </w:rPr>
        <w:t xml:space="preserve">Send copy of circular </w:t>
      </w:r>
    </w:p>
    <w:p w14:paraId="6AEFFD57" w14:textId="1A209F11" w:rsidR="009A6A2A" w:rsidRDefault="001D4A00" w:rsidP="001E636F">
      <w:pPr>
        <w:pStyle w:val="ListParagraph"/>
        <w:numPr>
          <w:ilvl w:val="0"/>
          <w:numId w:val="218"/>
        </w:numPr>
        <w:rPr>
          <w:i/>
        </w:rPr>
      </w:pPr>
      <w:r>
        <w:rPr>
          <w:i/>
        </w:rPr>
        <w:t xml:space="preserve">RIM v Cirticum </w:t>
      </w:r>
      <w:r w:rsidR="003110B2">
        <w:rPr>
          <w:i/>
        </w:rPr>
        <w:t>–</w:t>
      </w:r>
      <w:r>
        <w:rPr>
          <w:i/>
        </w:rPr>
        <w:t xml:space="preserve"> </w:t>
      </w:r>
    </w:p>
    <w:p w14:paraId="25ED69D9" w14:textId="3A2AE5B1" w:rsidR="003110B2" w:rsidRDefault="003110B2" w:rsidP="001E636F">
      <w:pPr>
        <w:pStyle w:val="ListParagraph"/>
        <w:numPr>
          <w:ilvl w:val="1"/>
          <w:numId w:val="218"/>
        </w:numPr>
        <w:rPr>
          <w:i/>
        </w:rPr>
      </w:pPr>
      <w:r w:rsidRPr="003110B2">
        <w:rPr>
          <w:i/>
          <w:color w:val="FF0000"/>
        </w:rPr>
        <w:t>Permitted use provision can trigger unlimited standstill</w:t>
      </w:r>
      <w:r>
        <w:rPr>
          <w:i/>
        </w:rPr>
        <w:t xml:space="preserve"> </w:t>
      </w:r>
    </w:p>
    <w:p w14:paraId="1ABA9ACF" w14:textId="44D8CB05" w:rsidR="003110B2" w:rsidRDefault="003110B2" w:rsidP="003110B2">
      <w:pPr>
        <w:rPr>
          <w:i/>
        </w:rPr>
      </w:pPr>
      <w:r>
        <w:rPr>
          <w:i/>
        </w:rPr>
        <w:t xml:space="preserve">Leaked confidential info – G is going to start litigation </w:t>
      </w:r>
    </w:p>
    <w:p w14:paraId="71BC3DAF" w14:textId="1402DAA0" w:rsidR="00142A0D" w:rsidRDefault="00142A0D" w:rsidP="003110B2">
      <w:pPr>
        <w:rPr>
          <w:i/>
        </w:rPr>
      </w:pPr>
      <w:r>
        <w:rPr>
          <w:i/>
        </w:rPr>
        <w:t xml:space="preserve">Announce White Knight </w:t>
      </w:r>
    </w:p>
    <w:p w14:paraId="7C9162F7" w14:textId="062561B0" w:rsidR="00FA4476" w:rsidRPr="00A5037C" w:rsidRDefault="00142A0D" w:rsidP="001E636F">
      <w:pPr>
        <w:pStyle w:val="ListParagraph"/>
        <w:numPr>
          <w:ilvl w:val="0"/>
          <w:numId w:val="219"/>
        </w:numPr>
        <w:rPr>
          <w:i/>
        </w:rPr>
      </w:pPr>
      <w:r>
        <w:rPr>
          <w:i/>
        </w:rPr>
        <w:t xml:space="preserve">Mike could challenge/walk away/ </w:t>
      </w:r>
    </w:p>
    <w:p w14:paraId="1E4D6735" w14:textId="4AD55F7E" w:rsidR="00514FE2" w:rsidRDefault="00514FE2" w:rsidP="00514FE2">
      <w:pPr>
        <w:pStyle w:val="Heading2"/>
      </w:pPr>
      <w:bookmarkStart w:id="190" w:name="_Toc480301488"/>
      <w:r>
        <w:t xml:space="preserve">Defensive tactics </w:t>
      </w:r>
      <w:r w:rsidR="008A6638">
        <w:t>to TOBs</w:t>
      </w:r>
      <w:bookmarkEnd w:id="190"/>
    </w:p>
    <w:p w14:paraId="36EEF44D" w14:textId="713E9FB1" w:rsidR="00BA5A44" w:rsidRDefault="00E22258" w:rsidP="00BA5A44">
      <w:pPr>
        <w:rPr>
          <w:color w:val="FF0000"/>
        </w:rPr>
      </w:pPr>
      <w:r w:rsidRPr="00E22258">
        <w:rPr>
          <w:color w:val="FF0000"/>
        </w:rPr>
        <w:t>Hostile bids lead to defensive measures!</w:t>
      </w:r>
    </w:p>
    <w:p w14:paraId="2E3CBB50" w14:textId="5C2A37A7" w:rsidR="00BC296D" w:rsidRDefault="00BA5A44" w:rsidP="00BA5A44">
      <w:r>
        <w:t>In Canada don’t have ability to just say go away, unlike the US.</w:t>
      </w:r>
    </w:p>
    <w:p w14:paraId="1098D7D5" w14:textId="6690989B" w:rsidR="00BC296D" w:rsidRPr="00BC296D" w:rsidRDefault="00BC296D" w:rsidP="001E636F">
      <w:pPr>
        <w:pStyle w:val="ListParagraph"/>
        <w:numPr>
          <w:ilvl w:val="0"/>
          <w:numId w:val="272"/>
        </w:numPr>
        <w:rPr>
          <w:b/>
          <w:color w:val="0432FF"/>
          <w:szCs w:val="20"/>
        </w:rPr>
      </w:pPr>
      <w:r w:rsidRPr="00BC296D">
        <w:rPr>
          <w:rStyle w:val="Emphasis"/>
          <w:highlight w:val="yellow"/>
        </w:rPr>
        <w:t>NP 62-202(2)</w:t>
      </w:r>
      <w:r>
        <w:rPr>
          <w:rStyle w:val="Emphasis"/>
        </w:rPr>
        <w:t xml:space="preserve"> </w:t>
      </w:r>
      <w:r w:rsidRPr="00BC296D">
        <w:t xml:space="preserve">The primary objective of the take-over bid provisions of Canadian securities legislation is the protection of the bona fide interests of the shareholders of the target company. A secondary objective is to provide a regulatory framework within which take-over bids may proceed in an open and evenhanded environment. </w:t>
      </w:r>
      <w:r w:rsidRPr="00BC296D">
        <w:rPr>
          <w:b/>
          <w:u w:val="single"/>
        </w:rPr>
        <w:t>The take-over bid provisions should favour neither the offeror nor the management of the target company, and should leave the shareholders of the target company free to make a fully informed decision.</w:t>
      </w:r>
      <w:r w:rsidRPr="00BC296D">
        <w:t xml:space="preserve"> The Canadian securities regulatory authorities are concerned that certain defensive measures taken by management of a target company may have the effect of denying to shareholders the</w:t>
      </w:r>
    </w:p>
    <w:p w14:paraId="783B96AA" w14:textId="77777777" w:rsidR="00D84E4F" w:rsidRDefault="00D84E4F" w:rsidP="00E22258"/>
    <w:p w14:paraId="714E332E" w14:textId="3BEFC77C" w:rsidR="00E22258" w:rsidRDefault="00E22258" w:rsidP="00E22258">
      <w:r w:rsidRPr="00B825D2">
        <w:t>Target Company, through its DIR’s, may want to defend against a hostile TOB</w:t>
      </w:r>
      <w:r>
        <w:t xml:space="preserve"> – there are </w:t>
      </w:r>
      <w:r w:rsidRPr="00E22258">
        <w:rPr>
          <w:b/>
        </w:rPr>
        <w:t>3 main reasons:</w:t>
      </w:r>
      <w:r>
        <w:t xml:space="preserve"> </w:t>
      </w:r>
      <w:r w:rsidRPr="00D525B0">
        <w:t>1)</w:t>
      </w:r>
      <w:r>
        <w:t xml:space="preserve"> Compensation is inadequate; </w:t>
      </w:r>
      <w:r w:rsidRPr="00D525B0">
        <w:t>2)</w:t>
      </w:r>
      <w:r>
        <w:t xml:space="preserve"> Don’t like the idea of the offer; </w:t>
      </w:r>
      <w:r w:rsidRPr="00D525B0">
        <w:t>3)</w:t>
      </w:r>
      <w:r>
        <w:t xml:space="preserve"> Selfish Reasons. Securities regulators will take appropriate action if they become aware of defensive tactic that will likely result in the targets shareholders being deprived of the ability to respond to a takeover bid or to a competing bid. </w:t>
      </w:r>
      <w:r w:rsidRPr="0057399A">
        <w:tab/>
      </w:r>
    </w:p>
    <w:p w14:paraId="4761F303" w14:textId="77777777" w:rsidR="00E22258" w:rsidRPr="00C20FBD" w:rsidRDefault="00E22258" w:rsidP="001E636F">
      <w:pPr>
        <w:pStyle w:val="ListParagraph"/>
        <w:numPr>
          <w:ilvl w:val="0"/>
          <w:numId w:val="187"/>
        </w:numPr>
        <w:rPr>
          <w:color w:val="4472C4" w:themeColor="accent5"/>
        </w:rPr>
      </w:pPr>
      <w:r w:rsidRPr="00C20FBD">
        <w:rPr>
          <w:u w:val="single"/>
        </w:rPr>
        <w:t>Basic concepts:</w:t>
      </w:r>
      <w:r>
        <w:t xml:space="preserve"> during a hostile takeover the board is in an inherent conflict of interest </w:t>
      </w:r>
    </w:p>
    <w:p w14:paraId="13B4A1DE" w14:textId="77777777" w:rsidR="00E22258" w:rsidRPr="00C20FBD" w:rsidRDefault="00E22258" w:rsidP="001E636F">
      <w:pPr>
        <w:pStyle w:val="ListParagraph"/>
        <w:numPr>
          <w:ilvl w:val="1"/>
          <w:numId w:val="187"/>
        </w:numPr>
        <w:rPr>
          <w:color w:val="4472C4" w:themeColor="accent5"/>
        </w:rPr>
      </w:pPr>
      <w:r>
        <w:t>Fiduciary duty to the corporation vs. keeping their jobs</w:t>
      </w:r>
    </w:p>
    <w:p w14:paraId="4D2CB67F" w14:textId="4FCA65A0" w:rsidR="00E22258" w:rsidRPr="00E22258" w:rsidRDefault="00E22258" w:rsidP="001E636F">
      <w:pPr>
        <w:pStyle w:val="ListParagraph"/>
        <w:numPr>
          <w:ilvl w:val="1"/>
          <w:numId w:val="187"/>
        </w:numPr>
        <w:rPr>
          <w:color w:val="4472C4" w:themeColor="accent5"/>
        </w:rPr>
      </w:pPr>
      <w:r>
        <w:t>Usually the board will set up a Special Committee to review terms of the bid + alternatives to make recommendations to the board</w:t>
      </w:r>
    </w:p>
    <w:p w14:paraId="78765254" w14:textId="77777777" w:rsidR="00E22258" w:rsidRDefault="00E22258" w:rsidP="001E636F">
      <w:pPr>
        <w:pStyle w:val="ListParagraph"/>
        <w:numPr>
          <w:ilvl w:val="0"/>
          <w:numId w:val="187"/>
        </w:numPr>
      </w:pPr>
      <w:r>
        <w:t xml:space="preserve">Governed by </w:t>
      </w:r>
      <w:r w:rsidRPr="00386122">
        <w:rPr>
          <w:rStyle w:val="Emphasis"/>
          <w:highlight w:val="yellow"/>
        </w:rPr>
        <w:t>NP 62-202</w:t>
      </w:r>
      <w:r w:rsidRPr="00C20FBD">
        <w:rPr>
          <w:rStyle w:val="Emphasis"/>
        </w:rPr>
        <w:t xml:space="preserve"> </w:t>
      </w:r>
      <w:r>
        <w:t xml:space="preserve">– generally regulators find tactics acceptable </w:t>
      </w:r>
      <w:r w:rsidRPr="00C20FBD">
        <w:rPr>
          <w:u w:val="single"/>
        </w:rPr>
        <w:t>if</w:t>
      </w:r>
      <w:r>
        <w:t xml:space="preserve"> the actions are intended to secure a better/offer or result for target shareholders as opposed to entrenching themselves</w:t>
      </w:r>
    </w:p>
    <w:p w14:paraId="72A8E701" w14:textId="75443C8F" w:rsidR="00CC1381" w:rsidRDefault="00CC1381" w:rsidP="001E636F">
      <w:pPr>
        <w:pStyle w:val="ListParagraph"/>
        <w:numPr>
          <w:ilvl w:val="1"/>
          <w:numId w:val="187"/>
        </w:numPr>
      </w:pPr>
      <w:r>
        <w:t xml:space="preserve">Underlying premise – given this, why should there be defences? </w:t>
      </w:r>
    </w:p>
    <w:p w14:paraId="3025E135" w14:textId="448CF314" w:rsidR="007A46CB" w:rsidRPr="00C20FBD" w:rsidRDefault="007A46CB" w:rsidP="001E636F">
      <w:pPr>
        <w:pStyle w:val="ListParagraph"/>
        <w:numPr>
          <w:ilvl w:val="1"/>
          <w:numId w:val="187"/>
        </w:numPr>
      </w:pPr>
      <w:r>
        <w:t xml:space="preserve">Balance conflict w/ corporate responsibilities and rights of shareholders </w:t>
      </w:r>
    </w:p>
    <w:p w14:paraId="310F19E6" w14:textId="77777777" w:rsidR="00E22258" w:rsidRPr="00C20FBD" w:rsidRDefault="00E22258" w:rsidP="001E636F">
      <w:pPr>
        <w:pStyle w:val="ListParagraph"/>
        <w:numPr>
          <w:ilvl w:val="0"/>
          <w:numId w:val="187"/>
        </w:numPr>
        <w:rPr>
          <w:color w:val="4472C4" w:themeColor="accent5"/>
        </w:rPr>
      </w:pPr>
      <w:r w:rsidRPr="00C20FBD">
        <w:rPr>
          <w:rStyle w:val="Emphasis"/>
        </w:rPr>
        <w:t>s.1.1(4)</w:t>
      </w:r>
      <w:r>
        <w:t xml:space="preserve"> – the following tactics will come under scrutiny</w:t>
      </w:r>
    </w:p>
    <w:p w14:paraId="2B614FFE" w14:textId="77777777" w:rsidR="00E22258" w:rsidRPr="00C20FBD" w:rsidRDefault="00E22258" w:rsidP="001E636F">
      <w:pPr>
        <w:pStyle w:val="ListParagraph"/>
        <w:numPr>
          <w:ilvl w:val="1"/>
          <w:numId w:val="187"/>
        </w:numPr>
      </w:pPr>
      <w:r w:rsidRPr="00C20FBD">
        <w:t>the issuance, or the granting of an option on, or the purchase of, securities representing a significant percentage of the outstanding securities of the target company,</w:t>
      </w:r>
    </w:p>
    <w:p w14:paraId="4F468908" w14:textId="77777777" w:rsidR="00E22258" w:rsidRPr="00C20FBD" w:rsidRDefault="00E22258" w:rsidP="001E636F">
      <w:pPr>
        <w:pStyle w:val="ListParagraph"/>
        <w:numPr>
          <w:ilvl w:val="1"/>
          <w:numId w:val="187"/>
        </w:numPr>
      </w:pPr>
      <w:r w:rsidRPr="00C20FBD">
        <w:t>the sale or acquisition, or granting of an option on, or agreeing to sell or acquire, assets of a material amount, and</w:t>
      </w:r>
    </w:p>
    <w:p w14:paraId="6003D5DD" w14:textId="77777777" w:rsidR="00E22258" w:rsidRPr="00C20FBD" w:rsidRDefault="00E22258" w:rsidP="001E636F">
      <w:pPr>
        <w:pStyle w:val="ListParagraph"/>
        <w:numPr>
          <w:ilvl w:val="1"/>
          <w:numId w:val="187"/>
        </w:numPr>
        <w:rPr>
          <w:rFonts w:eastAsia="Times New Roman"/>
        </w:rPr>
      </w:pPr>
      <w:r w:rsidRPr="00C20FBD">
        <w:rPr>
          <w:rFonts w:eastAsia="Times New Roman"/>
        </w:rPr>
        <w:t>entering into a contract other than in the normal course of business or taking corporate action other than in the normal course of business</w:t>
      </w:r>
    </w:p>
    <w:p w14:paraId="557341AF" w14:textId="77777777" w:rsidR="00E22258" w:rsidRDefault="00E22258" w:rsidP="00C20FBD">
      <w:pPr>
        <w:rPr>
          <w:b/>
          <w:color w:val="942092"/>
        </w:rPr>
      </w:pPr>
    </w:p>
    <w:p w14:paraId="48D08406" w14:textId="77777777" w:rsidR="00C20FBD" w:rsidRDefault="00C20FBD" w:rsidP="00C20FBD">
      <w:pPr>
        <w:rPr>
          <w:b/>
          <w:color w:val="942092"/>
        </w:rPr>
      </w:pPr>
      <w:r w:rsidRPr="00C20FBD">
        <w:rPr>
          <w:b/>
          <w:color w:val="942092"/>
        </w:rPr>
        <w:t>What can the target board do?</w:t>
      </w:r>
    </w:p>
    <w:p w14:paraId="01823C15" w14:textId="7CF6FC1A" w:rsidR="00FE4B9D" w:rsidRPr="00FE4B9D" w:rsidRDefault="00FE4B9D" w:rsidP="00C20FBD">
      <w:pPr>
        <w:rPr>
          <w:b/>
          <w:color w:val="FF9300"/>
        </w:rPr>
      </w:pPr>
      <w:r>
        <w:rPr>
          <w:b/>
          <w:color w:val="FF9300"/>
        </w:rPr>
        <w:t xml:space="preserve">Once an unsolicited bid has commenced, the target will often engage in a series of defensive tactics to try to give its board of directors more time to adequately pursue all available alternatives. </w:t>
      </w:r>
    </w:p>
    <w:p w14:paraId="7641935A" w14:textId="16EF8A12" w:rsidR="000A60FD" w:rsidRPr="00F9413B" w:rsidRDefault="00630CAE" w:rsidP="000A60FD">
      <w:r>
        <w:rPr>
          <w:b/>
          <w:highlight w:val="green"/>
        </w:rPr>
        <w:t>*</w:t>
      </w:r>
      <w:r w:rsidR="000A60FD" w:rsidRPr="000A60FD">
        <w:rPr>
          <w:b/>
          <w:highlight w:val="green"/>
        </w:rPr>
        <w:t>Shareholders</w:t>
      </w:r>
      <w:r w:rsidR="00A87E1B">
        <w:rPr>
          <w:b/>
          <w:highlight w:val="green"/>
        </w:rPr>
        <w:t>’</w:t>
      </w:r>
      <w:r w:rsidR="000A60FD" w:rsidRPr="000A60FD">
        <w:rPr>
          <w:b/>
          <w:highlight w:val="green"/>
        </w:rPr>
        <w:t xml:space="preserve"> Rights Plan (SRP) </w:t>
      </w:r>
      <w:r w:rsidR="00A87E1B">
        <w:rPr>
          <w:b/>
          <w:highlight w:val="green"/>
        </w:rPr>
        <w:t>or</w:t>
      </w:r>
      <w:r w:rsidR="000A60FD" w:rsidRPr="000A60FD">
        <w:rPr>
          <w:b/>
          <w:highlight w:val="green"/>
        </w:rPr>
        <w:t xml:space="preserve"> </w:t>
      </w:r>
      <w:r w:rsidR="00A87E1B">
        <w:rPr>
          <w:b/>
          <w:highlight w:val="green"/>
        </w:rPr>
        <w:t>“</w:t>
      </w:r>
      <w:r w:rsidR="000A60FD" w:rsidRPr="00A87E1B">
        <w:rPr>
          <w:b/>
          <w:highlight w:val="green"/>
        </w:rPr>
        <w:t>Poison Pill</w:t>
      </w:r>
      <w:r w:rsidR="00A87E1B" w:rsidRPr="00A87E1B">
        <w:rPr>
          <w:b/>
          <w:highlight w:val="green"/>
        </w:rPr>
        <w:t>”</w:t>
      </w:r>
      <w:r w:rsidR="000A60FD" w:rsidRPr="000A60FD">
        <w:rPr>
          <w:b/>
        </w:rPr>
        <w:t xml:space="preserve"> </w:t>
      </w:r>
      <w:r w:rsidR="00F9413B">
        <w:t xml:space="preserve">– most common defensive tactic </w:t>
      </w:r>
    </w:p>
    <w:p w14:paraId="27EB0969" w14:textId="2A26770B" w:rsidR="00B352F4" w:rsidRPr="00B352F4" w:rsidRDefault="00B352F4" w:rsidP="000A60FD">
      <w:pPr>
        <w:rPr>
          <w:b/>
        </w:rPr>
      </w:pPr>
      <w:r>
        <w:t xml:space="preserve">The target company may already have a shareholder rights plan in place; if not, board may call a meeting for shareholders to approve a tactical shareholder rights plan.  SRP gives target shareholders, except the bidder, the right to acquire more target shares at a reduced price. This can result in massive dilution of shares. A bidder can apply to have a shareholder rights plan set aside by the regulator (usually a matter of when, not if). </w:t>
      </w:r>
      <w:r w:rsidR="004F0905">
        <w:t>Under the new rules allowing 105 days, it is likely that they will be cease traded after 105 days. The theory behind this approach is that the only legitimate purpose of a pill is to provide the target board w/ sufficient time to attempt to obtain a better bid; moreover, while it is permissible, for that purpose, to delay allowing SHs to respond to a bid, it is impermissible to deprive them from the opportunity.</w:t>
      </w:r>
    </w:p>
    <w:p w14:paraId="63E7FE3F" w14:textId="77777777" w:rsidR="000A60FD" w:rsidRPr="001B7CE2" w:rsidRDefault="000A60FD" w:rsidP="001E636F">
      <w:pPr>
        <w:pStyle w:val="ListParagraph"/>
        <w:numPr>
          <w:ilvl w:val="0"/>
          <w:numId w:val="194"/>
        </w:numPr>
      </w:pPr>
      <w:r w:rsidRPr="00002239">
        <w:rPr>
          <w:u w:val="single"/>
        </w:rPr>
        <w:t>Policy:</w:t>
      </w:r>
      <w:r>
        <w:t xml:space="preserve"> buy the target board time to find a white knight</w:t>
      </w:r>
    </w:p>
    <w:p w14:paraId="15C18490" w14:textId="4A78F6C3" w:rsidR="00BA5A44" w:rsidRDefault="00BA5A44" w:rsidP="001E636F">
      <w:pPr>
        <w:pStyle w:val="ListParagraph"/>
        <w:numPr>
          <w:ilvl w:val="0"/>
          <w:numId w:val="194"/>
        </w:numPr>
      </w:pPr>
      <w:r>
        <w:t xml:space="preserve">If do it after bid launched, it is a tactical poison pill </w:t>
      </w:r>
    </w:p>
    <w:p w14:paraId="1D9F7973" w14:textId="473CE1E6" w:rsidR="00BA5A44" w:rsidRDefault="005051F5" w:rsidP="001E636F">
      <w:pPr>
        <w:pStyle w:val="ListParagraph"/>
        <w:numPr>
          <w:ilvl w:val="0"/>
          <w:numId w:val="194"/>
        </w:numPr>
      </w:pPr>
      <w:r>
        <w:t xml:space="preserve">Nuclear option = massive dilution </w:t>
      </w:r>
    </w:p>
    <w:p w14:paraId="7F9BA22F" w14:textId="77777777" w:rsidR="000A60FD" w:rsidRDefault="000A60FD" w:rsidP="000A60FD">
      <w:r w:rsidRPr="00B352F4">
        <w:rPr>
          <w:b/>
          <w:color w:val="000000" w:themeColor="text1"/>
        </w:rPr>
        <w:t>347883 Alberta Ltd.</w:t>
      </w:r>
      <w:r w:rsidRPr="00B352F4">
        <w:rPr>
          <w:color w:val="000000" w:themeColor="text1"/>
        </w:rPr>
        <w:t xml:space="preserve"> </w:t>
      </w:r>
      <w:r>
        <w:t xml:space="preserve">– when considering a ‘cease-trade application’ look to if </w:t>
      </w:r>
      <w:r w:rsidRPr="001B7CE2">
        <w:t xml:space="preserve">the directors in adopting the defensive tactics culminating in the issuer bid met the onus to show that they </w:t>
      </w:r>
      <w:r w:rsidRPr="001B7CE2">
        <w:lastRenderedPageBreak/>
        <w:t>acted in the best interests of the corp. as a whole + whether their actions were reasonable in relation to the threat posed</w:t>
      </w:r>
    </w:p>
    <w:p w14:paraId="10A9DF83" w14:textId="3412035D" w:rsidR="000A60FD" w:rsidRDefault="000A60FD" w:rsidP="000A60FD">
      <w:pPr>
        <w:rPr>
          <w:b/>
          <w:caps/>
          <w:color w:val="FF0000"/>
        </w:rPr>
      </w:pPr>
      <w:r w:rsidRPr="00B352F4">
        <w:rPr>
          <w:b/>
          <w:color w:val="000000" w:themeColor="text1"/>
        </w:rPr>
        <w:t>Re Royal Host</w:t>
      </w:r>
      <w:r w:rsidR="00972C8F">
        <w:rPr>
          <w:b/>
          <w:i/>
          <w:color w:val="000000" w:themeColor="text1"/>
        </w:rPr>
        <w:t xml:space="preserve"> – </w:t>
      </w:r>
      <w:r w:rsidRPr="00002239">
        <w:rPr>
          <w:color w:val="000000" w:themeColor="text1"/>
        </w:rPr>
        <w:t xml:space="preserve"> </w:t>
      </w:r>
      <w:r w:rsidRPr="00972C8F">
        <w:rPr>
          <w:b/>
          <w:caps/>
          <w:color w:val="FF0000"/>
        </w:rPr>
        <w:t>test for cease tradin</w:t>
      </w:r>
      <w:r w:rsidR="00972C8F" w:rsidRPr="00972C8F">
        <w:rPr>
          <w:b/>
          <w:caps/>
          <w:color w:val="FF0000"/>
        </w:rPr>
        <w:t>g</w:t>
      </w:r>
    </w:p>
    <w:p w14:paraId="5FF05092" w14:textId="40B485BE" w:rsidR="000A60FD" w:rsidRPr="00972C8F" w:rsidRDefault="00972C8F" w:rsidP="000A60FD">
      <w:r>
        <w:rPr>
          <w:color w:val="942092"/>
        </w:rPr>
        <w:t xml:space="preserve">When will an SRP be cease-traded by a Commission? </w:t>
      </w:r>
      <w:r w:rsidRPr="00AC09EB">
        <w:t>There is no “holy grail” to determine when a “pill must go”</w:t>
      </w:r>
      <w:r>
        <w:t xml:space="preserve"> (longest (before changes in law) was 120 days). </w:t>
      </w:r>
      <w:r>
        <w:rPr>
          <w:color w:val="000000"/>
        </w:rPr>
        <w:t>Need to find b</w:t>
      </w:r>
      <w:r w:rsidR="000A60FD">
        <w:rPr>
          <w:color w:val="000000"/>
        </w:rPr>
        <w:t>alance between permitting board to fulfill fiduciary duty and protecting the rights of shareholders to tender shares as they see fit</w:t>
      </w:r>
      <w:r>
        <w:rPr>
          <w:color w:val="000000"/>
        </w:rPr>
        <w:t xml:space="preserve">. </w:t>
      </w:r>
    </w:p>
    <w:p w14:paraId="637BDBE7" w14:textId="77777777" w:rsidR="00972C8F" w:rsidRPr="00713C88" w:rsidRDefault="00972C8F" w:rsidP="001E636F">
      <w:pPr>
        <w:pStyle w:val="ListParagraph"/>
        <w:numPr>
          <w:ilvl w:val="0"/>
          <w:numId w:val="196"/>
        </w:numPr>
      </w:pPr>
      <w:r w:rsidRPr="00AC09EB">
        <w:t xml:space="preserve">Starting point for the analysis is </w:t>
      </w:r>
      <w:r w:rsidRPr="00972C8F">
        <w:rPr>
          <w:rStyle w:val="Emphasis"/>
        </w:rPr>
        <w:t>NP 62-202, Take-Over Bids – Defensive Tactics</w:t>
      </w:r>
    </w:p>
    <w:p w14:paraId="504E506F" w14:textId="77777777" w:rsidR="00972C8F" w:rsidRDefault="00972C8F" w:rsidP="000A60FD">
      <w:pPr>
        <w:rPr>
          <w:color w:val="000000"/>
        </w:rPr>
      </w:pPr>
    </w:p>
    <w:p w14:paraId="10BBE229" w14:textId="77777777" w:rsidR="000A60FD" w:rsidRPr="00002239" w:rsidRDefault="000A60FD" w:rsidP="000A60FD">
      <w:pPr>
        <w:rPr>
          <w:color w:val="000000"/>
          <w:u w:val="single"/>
        </w:rPr>
      </w:pPr>
      <w:r w:rsidRPr="00002239">
        <w:rPr>
          <w:color w:val="000000"/>
          <w:u w:val="single"/>
        </w:rPr>
        <w:t>Factors to be considered (not exhaustive)</w:t>
      </w:r>
    </w:p>
    <w:p w14:paraId="12DFE7A9" w14:textId="6598A411" w:rsidR="000A60FD" w:rsidRPr="00002239" w:rsidRDefault="000A60FD" w:rsidP="001E636F">
      <w:pPr>
        <w:pStyle w:val="ListParagraph"/>
        <w:numPr>
          <w:ilvl w:val="0"/>
          <w:numId w:val="195"/>
        </w:numPr>
        <w:rPr>
          <w:color w:val="000000"/>
        </w:rPr>
      </w:pPr>
      <w:r w:rsidRPr="00002239">
        <w:rPr>
          <w:color w:val="000000"/>
        </w:rPr>
        <w:t xml:space="preserve">whether shareholder approval </w:t>
      </w:r>
      <w:r w:rsidR="00972C8F">
        <w:rPr>
          <w:color w:val="000000"/>
        </w:rPr>
        <w:t xml:space="preserve">(“vote”) </w:t>
      </w:r>
      <w:r w:rsidRPr="00002239">
        <w:rPr>
          <w:color w:val="000000"/>
        </w:rPr>
        <w:t>of the rights plan was obtained</w:t>
      </w:r>
      <w:r w:rsidR="00972C8F">
        <w:rPr>
          <w:color w:val="000000"/>
        </w:rPr>
        <w:t xml:space="preserve"> (vs. s tactical decision by the board)</w:t>
      </w:r>
      <w:r w:rsidRPr="00002239">
        <w:rPr>
          <w:color w:val="000000"/>
        </w:rPr>
        <w:t>;</w:t>
      </w:r>
    </w:p>
    <w:p w14:paraId="32C6EAAE" w14:textId="2BDB1A03" w:rsidR="000A60FD" w:rsidRPr="00002239" w:rsidRDefault="000A60FD" w:rsidP="001E636F">
      <w:pPr>
        <w:pStyle w:val="ListParagraph"/>
        <w:numPr>
          <w:ilvl w:val="0"/>
          <w:numId w:val="195"/>
        </w:numPr>
        <w:rPr>
          <w:color w:val="000000"/>
        </w:rPr>
      </w:pPr>
      <w:r w:rsidRPr="00002239">
        <w:rPr>
          <w:color w:val="000000"/>
        </w:rPr>
        <w:t>when the plan was adopted</w:t>
      </w:r>
      <w:r w:rsidR="00972C8F">
        <w:rPr>
          <w:color w:val="000000"/>
        </w:rPr>
        <w:t xml:space="preserve"> (e.g. if been in place for a long time)</w:t>
      </w:r>
      <w:r w:rsidRPr="00002239">
        <w:rPr>
          <w:color w:val="000000"/>
        </w:rPr>
        <w:t>;</w:t>
      </w:r>
    </w:p>
    <w:p w14:paraId="1425D61A" w14:textId="77777777" w:rsidR="000A60FD" w:rsidRPr="00002239" w:rsidRDefault="000A60FD" w:rsidP="001E636F">
      <w:pPr>
        <w:pStyle w:val="ListParagraph"/>
        <w:numPr>
          <w:ilvl w:val="0"/>
          <w:numId w:val="195"/>
        </w:numPr>
        <w:rPr>
          <w:color w:val="000000"/>
        </w:rPr>
      </w:pPr>
      <w:r w:rsidRPr="00002239">
        <w:rPr>
          <w:color w:val="000000"/>
        </w:rPr>
        <w:t xml:space="preserve">whether there is </w:t>
      </w:r>
      <w:r w:rsidRPr="00972C8F">
        <w:rPr>
          <w:color w:val="000000"/>
          <w:u w:val="single"/>
        </w:rPr>
        <w:t>broad shareholder support</w:t>
      </w:r>
      <w:r w:rsidRPr="00002239">
        <w:rPr>
          <w:color w:val="000000"/>
        </w:rPr>
        <w:t xml:space="preserve"> for the continued operation of the plan;</w:t>
      </w:r>
    </w:p>
    <w:p w14:paraId="0A936277" w14:textId="77777777" w:rsidR="000A60FD" w:rsidRPr="00002239" w:rsidRDefault="000A60FD" w:rsidP="001E636F">
      <w:pPr>
        <w:pStyle w:val="ListParagraph"/>
        <w:numPr>
          <w:ilvl w:val="0"/>
          <w:numId w:val="195"/>
        </w:numPr>
        <w:rPr>
          <w:color w:val="000000"/>
        </w:rPr>
      </w:pPr>
      <w:r w:rsidRPr="00002239">
        <w:rPr>
          <w:color w:val="000000"/>
        </w:rPr>
        <w:t>the size and complexity of the target company;</w:t>
      </w:r>
    </w:p>
    <w:p w14:paraId="5335197D" w14:textId="77777777" w:rsidR="000A60FD" w:rsidRPr="00002239" w:rsidRDefault="000A60FD" w:rsidP="001E636F">
      <w:pPr>
        <w:pStyle w:val="ListParagraph"/>
        <w:numPr>
          <w:ilvl w:val="0"/>
          <w:numId w:val="195"/>
        </w:numPr>
        <w:rPr>
          <w:color w:val="000000"/>
        </w:rPr>
      </w:pPr>
      <w:r w:rsidRPr="00002239">
        <w:rPr>
          <w:color w:val="000000"/>
        </w:rPr>
        <w:t>the other defensive tactics, if any, implemented by the target company;</w:t>
      </w:r>
    </w:p>
    <w:p w14:paraId="371FBB55" w14:textId="77777777" w:rsidR="000A60FD" w:rsidRPr="00002239" w:rsidRDefault="000A60FD" w:rsidP="001E636F">
      <w:pPr>
        <w:pStyle w:val="ListParagraph"/>
        <w:numPr>
          <w:ilvl w:val="0"/>
          <w:numId w:val="195"/>
        </w:numPr>
        <w:rPr>
          <w:color w:val="000000"/>
        </w:rPr>
      </w:pPr>
      <w:r w:rsidRPr="00002239">
        <w:rPr>
          <w:color w:val="000000"/>
        </w:rPr>
        <w:t>the number of potential, viable offerors;</w:t>
      </w:r>
    </w:p>
    <w:p w14:paraId="57628D6F" w14:textId="77777777" w:rsidR="000A60FD" w:rsidRPr="00002239" w:rsidRDefault="000A60FD" w:rsidP="001E636F">
      <w:pPr>
        <w:pStyle w:val="ListParagraph"/>
        <w:numPr>
          <w:ilvl w:val="0"/>
          <w:numId w:val="195"/>
        </w:numPr>
        <w:rPr>
          <w:color w:val="000000"/>
        </w:rPr>
      </w:pPr>
      <w:r w:rsidRPr="00002239">
        <w:rPr>
          <w:color w:val="000000"/>
        </w:rPr>
        <w:t>the steps taken by the target company to find an alternative bid or transaction that would be better for the shareholders;</w:t>
      </w:r>
    </w:p>
    <w:p w14:paraId="7AD8C831" w14:textId="77777777" w:rsidR="000A60FD" w:rsidRPr="00002239" w:rsidRDefault="000A60FD" w:rsidP="001E636F">
      <w:pPr>
        <w:pStyle w:val="ListParagraph"/>
        <w:numPr>
          <w:ilvl w:val="0"/>
          <w:numId w:val="195"/>
        </w:numPr>
        <w:rPr>
          <w:color w:val="000000"/>
        </w:rPr>
      </w:pPr>
      <w:r w:rsidRPr="00002239">
        <w:rPr>
          <w:color w:val="000000"/>
        </w:rPr>
        <w:t>the likelihood that, if given further time, the target company will be able to find a better bid or transaction;</w:t>
      </w:r>
    </w:p>
    <w:p w14:paraId="6984FD14" w14:textId="77777777" w:rsidR="000A60FD" w:rsidRPr="00002239" w:rsidRDefault="000A60FD" w:rsidP="001E636F">
      <w:pPr>
        <w:pStyle w:val="ListParagraph"/>
        <w:numPr>
          <w:ilvl w:val="0"/>
          <w:numId w:val="195"/>
        </w:numPr>
        <w:rPr>
          <w:color w:val="000000"/>
        </w:rPr>
      </w:pPr>
      <w:r w:rsidRPr="00002239">
        <w:rPr>
          <w:color w:val="000000"/>
        </w:rPr>
        <w:t xml:space="preserve">the </w:t>
      </w:r>
      <w:r w:rsidRPr="00972C8F">
        <w:rPr>
          <w:color w:val="000000"/>
          <w:u w:val="single"/>
        </w:rPr>
        <w:t>nature of the bid</w:t>
      </w:r>
      <w:r w:rsidRPr="00002239">
        <w:rPr>
          <w:color w:val="000000"/>
        </w:rPr>
        <w:t>, including whether it is coercive or unfair to the shareholders of the target company;</w:t>
      </w:r>
    </w:p>
    <w:p w14:paraId="2DEDDD15" w14:textId="77777777" w:rsidR="000A60FD" w:rsidRPr="00002239" w:rsidRDefault="000A60FD" w:rsidP="001E636F">
      <w:pPr>
        <w:pStyle w:val="ListParagraph"/>
        <w:numPr>
          <w:ilvl w:val="0"/>
          <w:numId w:val="195"/>
        </w:numPr>
        <w:rPr>
          <w:color w:val="000000"/>
        </w:rPr>
      </w:pPr>
      <w:r w:rsidRPr="00002239">
        <w:rPr>
          <w:color w:val="000000"/>
        </w:rPr>
        <w:t>the length of time since the bid was announced and made;</w:t>
      </w:r>
    </w:p>
    <w:p w14:paraId="194728ED" w14:textId="77777777" w:rsidR="000A60FD" w:rsidRPr="00002239" w:rsidRDefault="000A60FD" w:rsidP="001E636F">
      <w:pPr>
        <w:pStyle w:val="ListParagraph"/>
        <w:numPr>
          <w:ilvl w:val="0"/>
          <w:numId w:val="195"/>
        </w:numPr>
        <w:rPr>
          <w:rFonts w:eastAsia="Times New Roman"/>
          <w:color w:val="000000"/>
        </w:rPr>
      </w:pPr>
      <w:r w:rsidRPr="00002239">
        <w:rPr>
          <w:rFonts w:eastAsia="Times New Roman"/>
          <w:color w:val="000000"/>
        </w:rPr>
        <w:t>the likelihood that the bid will not be extended if the rights plan is not terminated</w:t>
      </w:r>
    </w:p>
    <w:p w14:paraId="35572F01" w14:textId="77777777" w:rsidR="0021308B" w:rsidRDefault="0021308B" w:rsidP="000A60FD">
      <w:pPr>
        <w:rPr>
          <w:b/>
          <w:i/>
        </w:rPr>
      </w:pPr>
    </w:p>
    <w:p w14:paraId="6CB2FE72" w14:textId="107796B9" w:rsidR="0021308B" w:rsidRDefault="0021308B" w:rsidP="0021308B">
      <w:r>
        <w:t xml:space="preserve">Examples of </w:t>
      </w:r>
      <w:r w:rsidR="000149A1">
        <w:t xml:space="preserve">declining to cease-trade the </w:t>
      </w:r>
      <w:r>
        <w:t xml:space="preserve">SRP </w:t>
      </w:r>
    </w:p>
    <w:p w14:paraId="1507BDF3" w14:textId="5EF20C8D" w:rsidR="000A60FD" w:rsidRDefault="0021308B" w:rsidP="001E636F">
      <w:pPr>
        <w:pStyle w:val="ListParagraph"/>
        <w:numPr>
          <w:ilvl w:val="0"/>
          <w:numId w:val="197"/>
        </w:numPr>
      </w:pPr>
      <w:r w:rsidRPr="00B352F4">
        <w:rPr>
          <w:b/>
        </w:rPr>
        <w:t>Re Pulse Data Inc.</w:t>
      </w:r>
      <w:r w:rsidRPr="0021308B">
        <w:rPr>
          <w:b/>
          <w:i/>
        </w:rPr>
        <w:t xml:space="preserve"> </w:t>
      </w:r>
      <w:r>
        <w:t>(p.415)</w:t>
      </w:r>
      <w:r w:rsidR="00777C4A">
        <w:t>:</w:t>
      </w:r>
      <w:r>
        <w:t xml:space="preserve"> </w:t>
      </w:r>
      <w:r w:rsidR="00777C4A">
        <w:t xml:space="preserve">78% of securityholders voted to maintain the SRP, fully aware that it was unlikely to lead to an auction </w:t>
      </w:r>
    </w:p>
    <w:p w14:paraId="0B4486BF" w14:textId="4D2617DC" w:rsidR="00777C4A" w:rsidRDefault="00777C4A" w:rsidP="001E636F">
      <w:pPr>
        <w:pStyle w:val="ListParagraph"/>
        <w:numPr>
          <w:ilvl w:val="1"/>
          <w:numId w:val="197"/>
        </w:numPr>
      </w:pPr>
      <w:r>
        <w:t xml:space="preserve">Offeror offered a premium of only 3.3% when a normal premium would have been more like 10 to 15% over the market value. </w:t>
      </w:r>
    </w:p>
    <w:p w14:paraId="0EEC760B" w14:textId="7CC53B68" w:rsidR="00695D82" w:rsidRDefault="0063701D" w:rsidP="001E636F">
      <w:pPr>
        <w:pStyle w:val="ListParagraph"/>
        <w:numPr>
          <w:ilvl w:val="0"/>
          <w:numId w:val="197"/>
        </w:numPr>
      </w:pPr>
      <w:r w:rsidRPr="0063701D">
        <w:rPr>
          <w:b/>
          <w:color w:val="FF0000"/>
        </w:rPr>
        <w:t>SH</w:t>
      </w:r>
      <w:r w:rsidR="00905FDB">
        <w:rPr>
          <w:b/>
          <w:color w:val="FF0000"/>
        </w:rPr>
        <w:t>s ratified</w:t>
      </w:r>
      <w:r w:rsidRPr="0063701D">
        <w:rPr>
          <w:b/>
          <w:color w:val="FF0000"/>
        </w:rPr>
        <w:t xml:space="preserve"> plan </w:t>
      </w:r>
      <w:r w:rsidRPr="0063701D">
        <w:rPr>
          <w:b/>
          <w:color w:val="FF0000"/>
        </w:rPr>
        <w:sym w:font="Wingdings" w:char="F0E0"/>
      </w:r>
      <w:r w:rsidRPr="0063701D">
        <w:rPr>
          <w:b/>
          <w:color w:val="FF0000"/>
        </w:rPr>
        <w:t xml:space="preserve"> </w:t>
      </w:r>
      <w:r w:rsidR="00B352F4">
        <w:rPr>
          <w:b/>
          <w:highlight w:val="yellow"/>
        </w:rPr>
        <w:t>*</w:t>
      </w:r>
      <w:r w:rsidR="0021308B" w:rsidRPr="00B352F4">
        <w:rPr>
          <w:b/>
          <w:highlight w:val="yellow"/>
        </w:rPr>
        <w:t>Re Neo Material Technologies Inc</w:t>
      </w:r>
      <w:r w:rsidR="0021308B">
        <w:rPr>
          <w:b/>
          <w:i/>
        </w:rPr>
        <w:t xml:space="preserve"> </w:t>
      </w:r>
      <w:r w:rsidR="0021308B">
        <w:t>(p.416)</w:t>
      </w:r>
      <w:r w:rsidR="00777C4A">
        <w:t>: 81% of securityhod</w:t>
      </w:r>
      <w:r w:rsidR="000149A1">
        <w:t>ers had voted to approve the SRP</w:t>
      </w:r>
      <w:r w:rsidR="00695D82">
        <w:t>; pill allowed to remain in place</w:t>
      </w:r>
      <w:r>
        <w:t>!</w:t>
      </w:r>
      <w:r w:rsidR="00695D82">
        <w:t xml:space="preserve"> </w:t>
      </w:r>
      <w:r w:rsidR="000149A1">
        <w:t xml:space="preserve"> </w:t>
      </w:r>
    </w:p>
    <w:p w14:paraId="58BADE23" w14:textId="72EBC502" w:rsidR="0021308B" w:rsidRDefault="00580662" w:rsidP="001E636F">
      <w:pPr>
        <w:pStyle w:val="ListParagraph"/>
        <w:numPr>
          <w:ilvl w:val="0"/>
          <w:numId w:val="197"/>
        </w:numPr>
      </w:pPr>
      <w:r>
        <w:t xml:space="preserve">BCSCn in </w:t>
      </w:r>
      <w:r w:rsidR="00E761CB" w:rsidRPr="00E761CB">
        <w:rPr>
          <w:highlight w:val="yellow"/>
        </w:rPr>
        <w:t>*</w:t>
      </w:r>
      <w:r w:rsidRPr="00E761CB">
        <w:rPr>
          <w:b/>
          <w:highlight w:val="yellow"/>
        </w:rPr>
        <w:t>Lions Gate</w:t>
      </w:r>
      <w:r>
        <w:t xml:space="preserve"> concluded that neither </w:t>
      </w:r>
      <w:r>
        <w:rPr>
          <w:i/>
        </w:rPr>
        <w:t xml:space="preserve">Pulse </w:t>
      </w:r>
      <w:r>
        <w:t xml:space="preserve">nor </w:t>
      </w:r>
      <w:r>
        <w:rPr>
          <w:i/>
        </w:rPr>
        <w:t xml:space="preserve">Neo </w:t>
      </w:r>
      <w:r>
        <w:t xml:space="preserve">should be interpreted “as representing any significant change” to the longstanding “not if but when” policy, both having been decided w/ an overreliance on the securityholder votes. </w:t>
      </w:r>
    </w:p>
    <w:p w14:paraId="7E19CD57" w14:textId="564367A3" w:rsidR="00E761CB" w:rsidRDefault="00E761CB" w:rsidP="00E761CB">
      <w:pPr>
        <w:pStyle w:val="ListParagraph"/>
        <w:numPr>
          <w:ilvl w:val="1"/>
          <w:numId w:val="197"/>
        </w:numPr>
      </w:pPr>
      <w:r w:rsidRPr="00E761CB">
        <w:rPr>
          <w:b/>
          <w:highlight w:val="green"/>
        </w:rPr>
        <w:t>Conversion of debt to equity</w:t>
      </w:r>
      <w:r>
        <w:t xml:space="preserve"> by management to thwart an activist SH was upheld b/c director’s had good reasons for converting debt to equity other than to fend off the bidder. It reduced their debt-equity ratio. Also, the bidder would not have been good to the company. </w:t>
      </w:r>
    </w:p>
    <w:p w14:paraId="7116EDCD" w14:textId="77777777" w:rsidR="006E53A2" w:rsidRDefault="006E53A2" w:rsidP="006E53A2"/>
    <w:p w14:paraId="2A736B59" w14:textId="33FB48F2" w:rsidR="006E53A2" w:rsidRDefault="006E53A2" w:rsidP="006E53A2">
      <w:r>
        <w:t xml:space="preserve">Examples of cease-trading the SRP </w:t>
      </w:r>
    </w:p>
    <w:p w14:paraId="4A2A43CE" w14:textId="366F37AA" w:rsidR="006E53A2" w:rsidRDefault="006E53A2" w:rsidP="001E636F">
      <w:pPr>
        <w:pStyle w:val="ListParagraph"/>
        <w:numPr>
          <w:ilvl w:val="0"/>
          <w:numId w:val="198"/>
        </w:numPr>
      </w:pPr>
      <w:r w:rsidRPr="00B352F4">
        <w:rPr>
          <w:b/>
        </w:rPr>
        <w:lastRenderedPageBreak/>
        <w:t>Re Baffinland</w:t>
      </w:r>
      <w:r>
        <w:rPr>
          <w:b/>
          <w:i/>
        </w:rPr>
        <w:t xml:space="preserve"> </w:t>
      </w:r>
      <w:r>
        <w:t>(p.417): OSC cease traded – b/c B had agreed not to solicit any more offers</w:t>
      </w:r>
    </w:p>
    <w:p w14:paraId="26FB05C1" w14:textId="506A799A" w:rsidR="004E1CCA" w:rsidRDefault="004E1CCA" w:rsidP="001E636F">
      <w:pPr>
        <w:pStyle w:val="ListParagraph"/>
        <w:numPr>
          <w:ilvl w:val="0"/>
          <w:numId w:val="198"/>
        </w:numPr>
      </w:pPr>
      <w:r w:rsidRPr="00B352F4">
        <w:rPr>
          <w:b/>
        </w:rPr>
        <w:t xml:space="preserve">Re Inmet Mining </w:t>
      </w:r>
      <w:r>
        <w:t>(p.418)</w:t>
      </w:r>
    </w:p>
    <w:p w14:paraId="6DF3B250" w14:textId="77777777" w:rsidR="0021308B" w:rsidRPr="0021308B" w:rsidRDefault="0021308B" w:rsidP="000A60FD"/>
    <w:p w14:paraId="59F9CBB6" w14:textId="0B5E05F7" w:rsidR="000A60FD" w:rsidRPr="000A60FD" w:rsidRDefault="00630CAE" w:rsidP="000A60FD">
      <w:pPr>
        <w:rPr>
          <w:b/>
        </w:rPr>
      </w:pPr>
      <w:r>
        <w:rPr>
          <w:b/>
          <w:highlight w:val="green"/>
        </w:rPr>
        <w:t>*</w:t>
      </w:r>
      <w:r w:rsidR="000A60FD" w:rsidRPr="000A60FD">
        <w:rPr>
          <w:b/>
          <w:highlight w:val="green"/>
        </w:rPr>
        <w:t>White Knight</w:t>
      </w:r>
      <w:r w:rsidR="000A60FD" w:rsidRPr="000A60FD">
        <w:rPr>
          <w:b/>
        </w:rPr>
        <w:t xml:space="preserve"> </w:t>
      </w:r>
    </w:p>
    <w:p w14:paraId="42488679" w14:textId="55CFFBCD" w:rsidR="000A60FD" w:rsidRDefault="00293866" w:rsidP="001E636F">
      <w:pPr>
        <w:pStyle w:val="ListParagraph"/>
        <w:numPr>
          <w:ilvl w:val="0"/>
          <w:numId w:val="188"/>
        </w:numPr>
      </w:pPr>
      <w:r>
        <w:t>Target’s DIR’s might try to find someone else</w:t>
      </w:r>
      <w:r w:rsidR="000A60FD">
        <w:t xml:space="preserve"> to make a competing TOB.</w:t>
      </w:r>
      <w:r>
        <w:t xml:space="preserve">  They have a fiduciary duty to see if anyone else is willing to pay more. </w:t>
      </w:r>
    </w:p>
    <w:p w14:paraId="0BC3F157" w14:textId="66CB9ABE" w:rsidR="00293866" w:rsidRDefault="00293866" w:rsidP="001E636F">
      <w:pPr>
        <w:pStyle w:val="ListParagraph"/>
        <w:numPr>
          <w:ilvl w:val="1"/>
          <w:numId w:val="188"/>
        </w:numPr>
      </w:pPr>
      <w:r>
        <w:t xml:space="preserve">Under the new rules (105 day period), they have a considerable amount of time to engage in this process </w:t>
      </w:r>
    </w:p>
    <w:p w14:paraId="735BB5C8" w14:textId="77777777" w:rsidR="000A60FD" w:rsidRDefault="000A60FD" w:rsidP="001E636F">
      <w:pPr>
        <w:pStyle w:val="ListParagraph"/>
        <w:numPr>
          <w:ilvl w:val="0"/>
          <w:numId w:val="188"/>
        </w:numPr>
      </w:pPr>
      <w:r>
        <w:t>Usually have to “sweeten the deal” to induce a White Knight to takeover company.</w:t>
      </w:r>
    </w:p>
    <w:p w14:paraId="4989D558" w14:textId="1776DB72" w:rsidR="000A60FD" w:rsidRDefault="000A60FD" w:rsidP="001E636F">
      <w:pPr>
        <w:pStyle w:val="ListParagraph"/>
        <w:numPr>
          <w:ilvl w:val="0"/>
          <w:numId w:val="188"/>
        </w:numPr>
      </w:pPr>
      <w:r w:rsidRPr="000A60FD">
        <w:rPr>
          <w:b/>
        </w:rPr>
        <w:t>Break Fee</w:t>
      </w:r>
      <w:r>
        <w:t xml:space="preserve">: Promise that if the White Knight doesn’t succeed in taking over the company than the target co must pay the White Knight. This would hollow out the value of the company (if the white knight does not work) and would improve the value of the competitor (e.g. 3-5% of the value of the company). </w:t>
      </w:r>
    </w:p>
    <w:p w14:paraId="162C9253" w14:textId="77777777" w:rsidR="000A60FD" w:rsidRPr="000A60FD" w:rsidRDefault="000A60FD" w:rsidP="001E636F">
      <w:pPr>
        <w:pStyle w:val="ListParagraph"/>
        <w:numPr>
          <w:ilvl w:val="0"/>
          <w:numId w:val="188"/>
        </w:numPr>
        <w:rPr>
          <w:color w:val="4472C4" w:themeColor="accent5"/>
        </w:rPr>
      </w:pPr>
      <w:r>
        <w:t xml:space="preserve">Usually get the Special Committee to review the alternatives as the target </w:t>
      </w:r>
      <w:r w:rsidRPr="000A60FD">
        <w:rPr>
          <w:u w:val="single"/>
        </w:rPr>
        <w:t>must</w:t>
      </w:r>
      <w:r>
        <w:t xml:space="preserve"> canvass the market as per </w:t>
      </w:r>
      <w:r w:rsidRPr="000A60FD">
        <w:rPr>
          <w:i/>
          <w:color w:val="000000" w:themeColor="text1"/>
        </w:rPr>
        <w:t>Maple Leaf Foods</w:t>
      </w:r>
    </w:p>
    <w:p w14:paraId="45CD696C" w14:textId="4F6BE765" w:rsidR="000A60FD" w:rsidRPr="001B183F" w:rsidRDefault="000A60FD" w:rsidP="001E636F">
      <w:pPr>
        <w:pStyle w:val="ListParagraph"/>
        <w:numPr>
          <w:ilvl w:val="0"/>
          <w:numId w:val="188"/>
        </w:numPr>
        <w:rPr>
          <w:color w:val="4472C4" w:themeColor="accent5"/>
        </w:rPr>
      </w:pPr>
      <w:r>
        <w:t xml:space="preserve">A variation is the “white squire” – an investor willing to invest enough to thwart the TOB, but w/out acquiring control </w:t>
      </w:r>
    </w:p>
    <w:p w14:paraId="55006AE0" w14:textId="253BAB73" w:rsidR="001B183F" w:rsidRPr="000A60FD" w:rsidRDefault="003E6A27" w:rsidP="001E636F">
      <w:pPr>
        <w:pStyle w:val="ListParagraph"/>
        <w:numPr>
          <w:ilvl w:val="0"/>
          <w:numId w:val="188"/>
        </w:numPr>
        <w:rPr>
          <w:color w:val="4472C4" w:themeColor="accent5"/>
        </w:rPr>
      </w:pPr>
      <w:r>
        <w:t>The company will enter a support agreement w/ the white knight</w:t>
      </w:r>
    </w:p>
    <w:p w14:paraId="46F624A3" w14:textId="77777777" w:rsidR="000A60FD" w:rsidRPr="00984D39" w:rsidRDefault="000A60FD" w:rsidP="000A60FD"/>
    <w:p w14:paraId="3B8B7C2C" w14:textId="3F9763F3" w:rsidR="000A60FD" w:rsidRPr="000A60FD" w:rsidRDefault="00630CAE" w:rsidP="000A60FD">
      <w:pPr>
        <w:rPr>
          <w:b/>
          <w:color w:val="4472C4" w:themeColor="accent5"/>
        </w:rPr>
      </w:pPr>
      <w:r>
        <w:rPr>
          <w:b/>
          <w:highlight w:val="green"/>
        </w:rPr>
        <w:t>*</w:t>
      </w:r>
      <w:r w:rsidR="000A60FD" w:rsidRPr="000A60FD">
        <w:rPr>
          <w:b/>
          <w:highlight w:val="green"/>
        </w:rPr>
        <w:t>Sale of the Crown Jewels</w:t>
      </w:r>
      <w:r w:rsidR="000A60FD" w:rsidRPr="000A60FD">
        <w:rPr>
          <w:b/>
        </w:rPr>
        <w:t xml:space="preserve"> </w:t>
      </w:r>
      <w:r>
        <w:rPr>
          <w:b/>
        </w:rPr>
        <w:t xml:space="preserve">(key assets) </w:t>
      </w:r>
    </w:p>
    <w:p w14:paraId="0C8006CD" w14:textId="22E8327D" w:rsidR="000A60FD" w:rsidRPr="000A60FD" w:rsidRDefault="00627141" w:rsidP="001E636F">
      <w:pPr>
        <w:pStyle w:val="ListParagraph"/>
        <w:numPr>
          <w:ilvl w:val="0"/>
          <w:numId w:val="190"/>
        </w:numPr>
        <w:rPr>
          <w:b/>
        </w:rPr>
      </w:pPr>
      <w:r>
        <w:t xml:space="preserve">The target’s </w:t>
      </w:r>
      <w:r w:rsidR="000A60FD">
        <w:t>“crown jewels”</w:t>
      </w:r>
      <w:r>
        <w:t xml:space="preserve"> are its most valuable assets. </w:t>
      </w:r>
    </w:p>
    <w:p w14:paraId="168710B5" w14:textId="77777777" w:rsidR="000A60FD" w:rsidRPr="000A60FD" w:rsidRDefault="000A60FD" w:rsidP="001E636F">
      <w:pPr>
        <w:pStyle w:val="ListParagraph"/>
        <w:numPr>
          <w:ilvl w:val="0"/>
          <w:numId w:val="190"/>
        </w:numPr>
        <w:rPr>
          <w:b/>
        </w:rPr>
      </w:pPr>
      <w:r w:rsidRPr="00F74AC2">
        <w:t>Agreement with third party</w:t>
      </w:r>
      <w:r>
        <w:t xml:space="preserve"> to sell a significant asset to make the company a less attractive take-over target (</w:t>
      </w:r>
      <w:r w:rsidRPr="000A60FD">
        <w:t>E.g.</w:t>
      </w:r>
      <w:r w:rsidRPr="000A60FD">
        <w:rPr>
          <w:b/>
        </w:rPr>
        <w:t xml:space="preserve"> </w:t>
      </w:r>
      <w:r>
        <w:t xml:space="preserve">Sell interest in land or sell a division of the company). </w:t>
      </w:r>
    </w:p>
    <w:p w14:paraId="71278AA2" w14:textId="5BE936A1" w:rsidR="000A60FD" w:rsidRPr="00E349FD" w:rsidRDefault="000A60FD" w:rsidP="001E636F">
      <w:pPr>
        <w:pStyle w:val="ListParagraph"/>
        <w:numPr>
          <w:ilvl w:val="0"/>
          <w:numId w:val="190"/>
        </w:numPr>
        <w:rPr>
          <w:b/>
        </w:rPr>
      </w:pPr>
      <w:r>
        <w:t xml:space="preserve">As the Board of DIRs need to say, in keeping w/ Fiduciary duty, it is better to sell crown jewel than be taken over. This sale can be contested in court. </w:t>
      </w:r>
    </w:p>
    <w:p w14:paraId="205759A4" w14:textId="37149E33" w:rsidR="00E349FD" w:rsidRPr="00627141" w:rsidRDefault="00E349FD" w:rsidP="001E636F">
      <w:pPr>
        <w:pStyle w:val="ListParagraph"/>
        <w:numPr>
          <w:ilvl w:val="1"/>
          <w:numId w:val="190"/>
        </w:numPr>
        <w:rPr>
          <w:b/>
        </w:rPr>
      </w:pPr>
      <w:r>
        <w:t xml:space="preserve">Biz judgement rule: courts will usually defer to the management’s decision if its not made in bad faith and was an informed decision. </w:t>
      </w:r>
    </w:p>
    <w:p w14:paraId="14FE6336" w14:textId="2D605648" w:rsidR="000A60FD" w:rsidRPr="00627141" w:rsidRDefault="000A60FD" w:rsidP="001E636F">
      <w:pPr>
        <w:pStyle w:val="ListParagraph"/>
        <w:numPr>
          <w:ilvl w:val="0"/>
          <w:numId w:val="190"/>
        </w:numPr>
        <w:rPr>
          <w:color w:val="4472C4" w:themeColor="accent5"/>
        </w:rPr>
      </w:pPr>
      <w:r w:rsidRPr="00E761CB">
        <w:rPr>
          <w:b/>
          <w:color w:val="000000" w:themeColor="text1"/>
        </w:rPr>
        <w:t>CW Holdings</w:t>
      </w:r>
      <w:r w:rsidRPr="00627141">
        <w:rPr>
          <w:color w:val="000000" w:themeColor="text1"/>
        </w:rPr>
        <w:t xml:space="preserve"> </w:t>
      </w:r>
      <w:r>
        <w:t>– Pre-Acquisition Agreement with the white knight contained option in favour of crown jewel, allowed by the court</w:t>
      </w:r>
    </w:p>
    <w:p w14:paraId="7E30D9EB" w14:textId="77777777" w:rsidR="000A60FD" w:rsidRPr="00214F28" w:rsidRDefault="000A60FD" w:rsidP="001E636F">
      <w:pPr>
        <w:pStyle w:val="ListParagraph"/>
        <w:numPr>
          <w:ilvl w:val="1"/>
          <w:numId w:val="190"/>
        </w:numPr>
        <w:rPr>
          <w:color w:val="000000"/>
        </w:rPr>
      </w:pPr>
      <w:r w:rsidRPr="00214F28">
        <w:rPr>
          <w:color w:val="000000"/>
        </w:rPr>
        <w:t>Asset options are intended to be a competitive bid-stimulating inducement</w:t>
      </w:r>
    </w:p>
    <w:p w14:paraId="3324FB44" w14:textId="77777777" w:rsidR="000A60FD" w:rsidRPr="00214F28" w:rsidRDefault="000A60FD" w:rsidP="001E636F">
      <w:pPr>
        <w:pStyle w:val="ListParagraph"/>
        <w:numPr>
          <w:ilvl w:val="1"/>
          <w:numId w:val="190"/>
        </w:numPr>
        <w:rPr>
          <w:color w:val="000000"/>
        </w:rPr>
      </w:pPr>
      <w:r w:rsidRPr="00214F28">
        <w:rPr>
          <w:color w:val="000000"/>
        </w:rPr>
        <w:t xml:space="preserve">May be an acceptable measure to take where: </w:t>
      </w:r>
    </w:p>
    <w:p w14:paraId="2CC832F3" w14:textId="77777777" w:rsidR="000A60FD" w:rsidRPr="00214F28" w:rsidRDefault="000A60FD" w:rsidP="001E636F">
      <w:pPr>
        <w:pStyle w:val="ListParagraph"/>
        <w:numPr>
          <w:ilvl w:val="2"/>
          <w:numId w:val="190"/>
        </w:numPr>
        <w:rPr>
          <w:color w:val="000000"/>
        </w:rPr>
      </w:pPr>
      <w:r w:rsidRPr="00214F28">
        <w:rPr>
          <w:color w:val="000000"/>
        </w:rPr>
        <w:t xml:space="preserve">They do not represent a violation of the fiduciary duty to maximize SH value, </w:t>
      </w:r>
    </w:p>
    <w:p w14:paraId="1757668D" w14:textId="77777777" w:rsidR="000A60FD" w:rsidRPr="00214F28" w:rsidRDefault="000A60FD" w:rsidP="001E636F">
      <w:pPr>
        <w:pStyle w:val="ListParagraph"/>
        <w:numPr>
          <w:ilvl w:val="2"/>
          <w:numId w:val="190"/>
        </w:numPr>
        <w:rPr>
          <w:color w:val="000000"/>
        </w:rPr>
      </w:pPr>
      <w:r w:rsidRPr="00214F28">
        <w:rPr>
          <w:color w:val="000000"/>
        </w:rPr>
        <w:t xml:space="preserve">Balance between inhibition/stimulation has been struck well, </w:t>
      </w:r>
    </w:p>
    <w:p w14:paraId="0F05F3A3" w14:textId="77777777" w:rsidR="000A60FD" w:rsidRPr="00214F28" w:rsidRDefault="000A60FD" w:rsidP="001E636F">
      <w:pPr>
        <w:pStyle w:val="ListParagraph"/>
        <w:numPr>
          <w:ilvl w:val="2"/>
          <w:numId w:val="190"/>
        </w:numPr>
        <w:rPr>
          <w:color w:val="000000"/>
        </w:rPr>
      </w:pPr>
      <w:r w:rsidRPr="00214F28">
        <w:rPr>
          <w:color w:val="000000"/>
        </w:rPr>
        <w:t xml:space="preserve">Price represents reasonable value for asset, </w:t>
      </w:r>
    </w:p>
    <w:p w14:paraId="72606178" w14:textId="77777777" w:rsidR="000A60FD" w:rsidRDefault="000A60FD" w:rsidP="001E636F">
      <w:pPr>
        <w:pStyle w:val="ListParagraph"/>
        <w:numPr>
          <w:ilvl w:val="2"/>
          <w:numId w:val="190"/>
        </w:numPr>
        <w:rPr>
          <w:rFonts w:eastAsia="Times New Roman"/>
          <w:color w:val="000000"/>
        </w:rPr>
      </w:pPr>
      <w:r w:rsidRPr="00214F28">
        <w:rPr>
          <w:rFonts w:eastAsia="Times New Roman"/>
          <w:color w:val="000000"/>
        </w:rPr>
        <w:t>and competing bid is at high enough value to justify option</w:t>
      </w:r>
    </w:p>
    <w:p w14:paraId="762166DF" w14:textId="1A836462" w:rsidR="00630CAE" w:rsidRDefault="00630CAE" w:rsidP="001E636F">
      <w:pPr>
        <w:pStyle w:val="ListParagraph"/>
        <w:numPr>
          <w:ilvl w:val="0"/>
          <w:numId w:val="190"/>
        </w:numPr>
        <w:rPr>
          <w:rFonts w:eastAsia="Times New Roman"/>
          <w:color w:val="000000"/>
        </w:rPr>
      </w:pPr>
      <w:r>
        <w:rPr>
          <w:rFonts w:eastAsia="Times New Roman"/>
          <w:color w:val="000000"/>
        </w:rPr>
        <w:t xml:space="preserve">sometimes it might be case – spend or commit the cash </w:t>
      </w:r>
    </w:p>
    <w:p w14:paraId="343CC5F7" w14:textId="2325CFE8" w:rsidR="00630CAE" w:rsidRDefault="003F5D17" w:rsidP="001E636F">
      <w:pPr>
        <w:pStyle w:val="ListParagraph"/>
        <w:numPr>
          <w:ilvl w:val="0"/>
          <w:numId w:val="190"/>
        </w:numPr>
        <w:rPr>
          <w:rFonts w:eastAsia="Times New Roman"/>
          <w:color w:val="000000"/>
        </w:rPr>
      </w:pPr>
      <w:r>
        <w:rPr>
          <w:rFonts w:eastAsia="Times New Roman"/>
          <w:color w:val="000000"/>
        </w:rPr>
        <w:t>Western communication case: company entered an agreement to sell some of its key assets // transaction upheld // court will look @ whether directors were trying to entrench themselves or act according to fiduciary duty</w:t>
      </w:r>
    </w:p>
    <w:p w14:paraId="7AAACCB3" w14:textId="1C6220C3" w:rsidR="003E1997" w:rsidRDefault="003E1997" w:rsidP="001E636F">
      <w:pPr>
        <w:pStyle w:val="ListParagraph"/>
        <w:numPr>
          <w:ilvl w:val="1"/>
          <w:numId w:val="190"/>
        </w:numPr>
        <w:rPr>
          <w:rFonts w:eastAsia="Times New Roman"/>
          <w:color w:val="000000"/>
        </w:rPr>
      </w:pPr>
      <w:r>
        <w:rPr>
          <w:rFonts w:eastAsia="Times New Roman"/>
          <w:color w:val="000000"/>
        </w:rPr>
        <w:t xml:space="preserve">Justified under the biz judgment rule, then courts will defer </w:t>
      </w:r>
    </w:p>
    <w:p w14:paraId="5FDD64F9" w14:textId="08DE6E6D" w:rsidR="00293866" w:rsidRDefault="009045EE" w:rsidP="001E636F">
      <w:pPr>
        <w:pStyle w:val="ListParagraph"/>
        <w:numPr>
          <w:ilvl w:val="0"/>
          <w:numId w:val="190"/>
        </w:numPr>
        <w:rPr>
          <w:rFonts w:eastAsia="Times New Roman"/>
          <w:color w:val="000000"/>
        </w:rPr>
      </w:pPr>
      <w:r w:rsidRPr="009045EE">
        <w:rPr>
          <w:rFonts w:eastAsia="Times New Roman"/>
          <w:b/>
          <w:color w:val="000000"/>
          <w:highlight w:val="yellow"/>
        </w:rPr>
        <w:lastRenderedPageBreak/>
        <w:t>CW Holdings v WIC:</w:t>
      </w:r>
      <w:r>
        <w:rPr>
          <w:rFonts w:eastAsia="Times New Roman"/>
          <w:b/>
          <w:color w:val="000000"/>
        </w:rPr>
        <w:t xml:space="preserve"> </w:t>
      </w:r>
      <w:r>
        <w:rPr>
          <w:rFonts w:eastAsia="Times New Roman"/>
          <w:color w:val="000000"/>
        </w:rPr>
        <w:t>in exchange for making a bid, Shaw and WIC entered into a pre-acquisition agreement which entitled Shaw to a (i) break fee of 30$ million in the event that the bid was unsuccessful, and (ii) an option to purchase WIC’s radio assets for $160 million (exercisable regardless of whether Shaw’s offer was successful)</w:t>
      </w:r>
      <w:r w:rsidR="009F2A15">
        <w:rPr>
          <w:rFonts w:eastAsia="Times New Roman"/>
          <w:color w:val="000000"/>
        </w:rPr>
        <w:t xml:space="preserve"> // H: neither break fess nor option assets were per se illegal, and the combo was not illegal either. </w:t>
      </w:r>
    </w:p>
    <w:p w14:paraId="12C6DE20" w14:textId="3E0289C7" w:rsidR="009045EE" w:rsidRDefault="009F2A15" w:rsidP="009F2A15">
      <w:pPr>
        <w:pStyle w:val="ListParagraph"/>
        <w:numPr>
          <w:ilvl w:val="1"/>
          <w:numId w:val="190"/>
        </w:numPr>
        <w:rPr>
          <w:rFonts w:eastAsia="Times New Roman"/>
          <w:color w:val="000000"/>
        </w:rPr>
      </w:pPr>
      <w:r>
        <w:rPr>
          <w:rFonts w:eastAsia="Times New Roman"/>
          <w:color w:val="000000"/>
        </w:rPr>
        <w:t>Considering expert evaluations of the assets, 160 M was not an unreasonable price</w:t>
      </w:r>
    </w:p>
    <w:p w14:paraId="171F2D86" w14:textId="77777777" w:rsidR="00214F28" w:rsidRDefault="00214F28" w:rsidP="000A60FD"/>
    <w:p w14:paraId="76882DB4" w14:textId="6AD6939B" w:rsidR="000A60FD" w:rsidRPr="00BF2990" w:rsidRDefault="00D503C0" w:rsidP="000A60FD">
      <w:pPr>
        <w:rPr>
          <w:b/>
        </w:rPr>
      </w:pPr>
      <w:r>
        <w:rPr>
          <w:b/>
          <w:highlight w:val="green"/>
        </w:rPr>
        <w:t>*</w:t>
      </w:r>
      <w:r w:rsidR="00BF2990" w:rsidRPr="00FB0397">
        <w:rPr>
          <w:b/>
          <w:highlight w:val="green"/>
        </w:rPr>
        <w:t>Break Fee</w:t>
      </w:r>
      <w:r w:rsidR="00FB0397" w:rsidRPr="00FB0397">
        <w:rPr>
          <w:b/>
          <w:highlight w:val="green"/>
        </w:rPr>
        <w:t>s</w:t>
      </w:r>
      <w:r>
        <w:rPr>
          <w:b/>
        </w:rPr>
        <w:t xml:space="preserve">: </w:t>
      </w:r>
      <w:r>
        <w:t>big enough to bring the white knight to the table, but not big enough to scare everyone off.</w:t>
      </w:r>
      <w:r w:rsidR="00BF2990">
        <w:rPr>
          <w:b/>
        </w:rPr>
        <w:t xml:space="preserve"> </w:t>
      </w:r>
    </w:p>
    <w:p w14:paraId="614E4EFF" w14:textId="48F33DD3" w:rsidR="000A60FD" w:rsidRPr="00966586" w:rsidRDefault="009C7CE8" w:rsidP="000A60FD">
      <w:pPr>
        <w:rPr>
          <w:color w:val="4472C4" w:themeColor="accent5"/>
          <w:u w:val="single"/>
        </w:rPr>
      </w:pPr>
      <w:r>
        <w:t>A</w:t>
      </w:r>
      <w:r w:rsidR="000A60FD">
        <w:t>greement between white knight and target may have such a clause indicating that if the merger does not happen then the target will pay a certain fee to the white knight</w:t>
      </w:r>
    </w:p>
    <w:p w14:paraId="1439692D" w14:textId="77777777" w:rsidR="000A60FD" w:rsidRPr="009B5BA7" w:rsidRDefault="000A60FD" w:rsidP="001E636F">
      <w:pPr>
        <w:pStyle w:val="ListParagraph"/>
        <w:numPr>
          <w:ilvl w:val="0"/>
          <w:numId w:val="191"/>
        </w:numPr>
        <w:rPr>
          <w:color w:val="4472C4" w:themeColor="accent5"/>
          <w:u w:val="single"/>
        </w:rPr>
      </w:pPr>
      <w:r>
        <w:t>Result = adds to the acquisition cost of someone other than the white knight</w:t>
      </w:r>
    </w:p>
    <w:p w14:paraId="7984A355" w14:textId="77777777" w:rsidR="000A60FD" w:rsidRPr="009B5BA7" w:rsidRDefault="000A60FD" w:rsidP="001E636F">
      <w:pPr>
        <w:pStyle w:val="ListParagraph"/>
        <w:numPr>
          <w:ilvl w:val="0"/>
          <w:numId w:val="191"/>
        </w:numPr>
        <w:rPr>
          <w:rFonts w:ascii="Times" w:hAnsi="Times" w:cs="Times New Roman"/>
        </w:rPr>
      </w:pPr>
      <w:r w:rsidRPr="00966586">
        <w:t>Anita Anand, “Break Fees: Loathed but Legal”</w:t>
      </w:r>
    </w:p>
    <w:p w14:paraId="707AF8B9" w14:textId="77777777" w:rsidR="000A60FD" w:rsidRPr="009B5BA7" w:rsidRDefault="000A60FD" w:rsidP="001E636F">
      <w:pPr>
        <w:pStyle w:val="ListParagraph"/>
        <w:numPr>
          <w:ilvl w:val="1"/>
          <w:numId w:val="191"/>
        </w:numPr>
        <w:rPr>
          <w:rFonts w:ascii="Times" w:hAnsi="Times" w:cs="Times New Roman"/>
        </w:rPr>
      </w:pPr>
      <w:r w:rsidRPr="009B5BA7">
        <w:rPr>
          <w:color w:val="000000"/>
        </w:rPr>
        <w:t>Regulators have no authority to interfere + strike down a contract that SHs don’t like</w:t>
      </w:r>
    </w:p>
    <w:p w14:paraId="38A4D35C" w14:textId="77777777" w:rsidR="000A60FD" w:rsidRPr="009B5BA7" w:rsidRDefault="000A60FD" w:rsidP="001E636F">
      <w:pPr>
        <w:pStyle w:val="ListParagraph"/>
        <w:numPr>
          <w:ilvl w:val="1"/>
          <w:numId w:val="191"/>
        </w:numPr>
        <w:rPr>
          <w:u w:val="single"/>
        </w:rPr>
      </w:pPr>
      <w:r w:rsidRPr="00966586">
        <w:t>Can only assume jurisdiction via “investor protection”</w:t>
      </w:r>
    </w:p>
    <w:p w14:paraId="264D3788" w14:textId="249F94B1" w:rsidR="000A60FD" w:rsidRPr="00966586" w:rsidRDefault="000A60FD" w:rsidP="000A60FD">
      <w:pPr>
        <w:rPr>
          <w:u w:val="single"/>
        </w:rPr>
      </w:pPr>
      <w:r w:rsidRPr="00B6484F">
        <w:rPr>
          <w:b/>
          <w:color w:val="000000" w:themeColor="text1"/>
        </w:rPr>
        <w:t>CW Holdings</w:t>
      </w:r>
      <w:r w:rsidRPr="009B5BA7">
        <w:rPr>
          <w:color w:val="000000" w:themeColor="text1"/>
        </w:rPr>
        <w:t xml:space="preserve"> </w:t>
      </w:r>
      <w:r>
        <w:t>– the agreement also had a break fee clause</w:t>
      </w:r>
    </w:p>
    <w:p w14:paraId="7B581E57" w14:textId="77777777" w:rsidR="000A60FD" w:rsidRPr="009B5BA7" w:rsidRDefault="000A60FD" w:rsidP="001E636F">
      <w:pPr>
        <w:pStyle w:val="ListParagraph"/>
        <w:numPr>
          <w:ilvl w:val="0"/>
          <w:numId w:val="192"/>
        </w:numPr>
        <w:rPr>
          <w:u w:val="single"/>
        </w:rPr>
      </w:pPr>
      <w:r>
        <w:t xml:space="preserve">Not </w:t>
      </w:r>
      <w:r w:rsidRPr="009B5BA7">
        <w:rPr>
          <w:i/>
        </w:rPr>
        <w:t xml:space="preserve">prima facie </w:t>
      </w:r>
      <w:r>
        <w:t>improper but they might be due to their quantum</w:t>
      </w:r>
    </w:p>
    <w:p w14:paraId="7E90E9CF" w14:textId="77777777" w:rsidR="000A60FD" w:rsidRPr="009B5BA7" w:rsidRDefault="000A60FD" w:rsidP="001E636F">
      <w:pPr>
        <w:pStyle w:val="ListParagraph"/>
        <w:numPr>
          <w:ilvl w:val="0"/>
          <w:numId w:val="192"/>
        </w:numPr>
        <w:rPr>
          <w:u w:val="single"/>
        </w:rPr>
      </w:pPr>
      <w:r>
        <w:t>Will be acceptable where....</w:t>
      </w:r>
    </w:p>
    <w:p w14:paraId="1866B44B" w14:textId="77777777" w:rsidR="000A60FD" w:rsidRPr="009B5BA7" w:rsidRDefault="000A60FD" w:rsidP="001E636F">
      <w:pPr>
        <w:pStyle w:val="ListParagraph"/>
        <w:numPr>
          <w:ilvl w:val="1"/>
          <w:numId w:val="192"/>
        </w:numPr>
        <w:rPr>
          <w:color w:val="000000"/>
        </w:rPr>
      </w:pPr>
      <w:r w:rsidRPr="009B5BA7">
        <w:rPr>
          <w:color w:val="000000"/>
        </w:rPr>
        <w:t>Necessary in order to induce a competing bid to come forward,</w:t>
      </w:r>
    </w:p>
    <w:p w14:paraId="371F7218" w14:textId="77777777" w:rsidR="000A60FD" w:rsidRPr="009B5BA7" w:rsidRDefault="000A60FD" w:rsidP="001E636F">
      <w:pPr>
        <w:pStyle w:val="ListParagraph"/>
        <w:numPr>
          <w:ilvl w:val="1"/>
          <w:numId w:val="192"/>
        </w:numPr>
        <w:rPr>
          <w:color w:val="000000"/>
        </w:rPr>
      </w:pPr>
      <w:r w:rsidRPr="009B5BA7">
        <w:rPr>
          <w:color w:val="000000"/>
        </w:rPr>
        <w:t>Where bid represents better value for shareholders, and</w:t>
      </w:r>
    </w:p>
    <w:p w14:paraId="4C68DC2F" w14:textId="77777777" w:rsidR="000A60FD" w:rsidRPr="009B5BA7" w:rsidRDefault="000A60FD" w:rsidP="001E636F">
      <w:pPr>
        <w:pStyle w:val="ListParagraph"/>
        <w:numPr>
          <w:ilvl w:val="1"/>
          <w:numId w:val="192"/>
        </w:numPr>
        <w:rPr>
          <w:rFonts w:eastAsia="Times New Roman"/>
          <w:color w:val="000000"/>
        </w:rPr>
      </w:pPr>
      <w:r w:rsidRPr="009B5BA7">
        <w:rPr>
          <w:rFonts w:eastAsia="Times New Roman"/>
          <w:color w:val="000000"/>
        </w:rPr>
        <w:t>Break fee represents reasonable commercial balance between potential negative effect as auction inhibitor and potential positive effect as auction stimulator</w:t>
      </w:r>
    </w:p>
    <w:p w14:paraId="4DF9FD98" w14:textId="77777777" w:rsidR="009B5BA7" w:rsidRDefault="009B5BA7" w:rsidP="000A60FD"/>
    <w:p w14:paraId="69C64F86" w14:textId="714ADE98" w:rsidR="00FE4B9D" w:rsidRDefault="00DB6D2D" w:rsidP="00FE4B9D">
      <w:pPr>
        <w:rPr>
          <w:rFonts w:eastAsia="Times New Roman"/>
          <w:color w:val="000000"/>
        </w:rPr>
      </w:pPr>
      <w:r>
        <w:rPr>
          <w:b/>
          <w:highlight w:val="green"/>
        </w:rPr>
        <w:t>*</w:t>
      </w:r>
      <w:r w:rsidR="009B5BA7" w:rsidRPr="009B5BA7">
        <w:rPr>
          <w:b/>
          <w:highlight w:val="green"/>
        </w:rPr>
        <w:t>Litigation</w:t>
      </w:r>
      <w:r w:rsidR="00FE4B9D">
        <w:rPr>
          <w:rFonts w:eastAsia="Times New Roman"/>
          <w:color w:val="000000"/>
        </w:rPr>
        <w:t xml:space="preserve">: </w:t>
      </w:r>
      <w:r w:rsidR="004A6486">
        <w:rPr>
          <w:rFonts w:eastAsia="Times New Roman"/>
          <w:color w:val="000000"/>
        </w:rPr>
        <w:t>Target may attempt to delay or avoid a takeover by bringing a lawsuit against the acquirer on various grounds, such as challenging the acquirer’s disclosure in its regulatory filings.</w:t>
      </w:r>
    </w:p>
    <w:p w14:paraId="71503AB2" w14:textId="77E5CA34" w:rsidR="000A60FD" w:rsidRPr="00FE4B9D" w:rsidRDefault="000A60FD" w:rsidP="001E636F">
      <w:pPr>
        <w:pStyle w:val="ListParagraph"/>
        <w:numPr>
          <w:ilvl w:val="0"/>
          <w:numId w:val="219"/>
        </w:numPr>
        <w:rPr>
          <w:rFonts w:eastAsia="Times New Roman"/>
          <w:color w:val="000000"/>
        </w:rPr>
      </w:pPr>
      <w:r w:rsidRPr="00FE4B9D">
        <w:rPr>
          <w:rFonts w:eastAsia="Times New Roman"/>
          <w:color w:val="000000"/>
        </w:rPr>
        <w:t>injunctions, challenging disclosure provided in the circular etc.</w:t>
      </w:r>
    </w:p>
    <w:p w14:paraId="2A3274DF" w14:textId="45BFC8B2" w:rsidR="00FE4B9D" w:rsidRDefault="00FE4B9D" w:rsidP="001E636F">
      <w:pPr>
        <w:pStyle w:val="ListParagraph"/>
        <w:numPr>
          <w:ilvl w:val="0"/>
          <w:numId w:val="193"/>
        </w:numPr>
        <w:rPr>
          <w:rFonts w:eastAsia="Times New Roman"/>
          <w:color w:val="000000"/>
        </w:rPr>
      </w:pPr>
      <w:r>
        <w:rPr>
          <w:rFonts w:eastAsia="Times New Roman"/>
          <w:color w:val="000000"/>
        </w:rPr>
        <w:t xml:space="preserve">Will review all actions taken by the bidder to ensure compliance w/ applicable laws. Will also review take-over bid circular for compliance w/ disclosure requirements. </w:t>
      </w:r>
    </w:p>
    <w:p w14:paraId="51442D97" w14:textId="2CD57C37" w:rsidR="00FE4B9D" w:rsidRDefault="00FE4B9D" w:rsidP="001E636F">
      <w:pPr>
        <w:pStyle w:val="ListParagraph"/>
        <w:numPr>
          <w:ilvl w:val="1"/>
          <w:numId w:val="193"/>
        </w:numPr>
        <w:rPr>
          <w:rFonts w:eastAsia="Times New Roman"/>
          <w:color w:val="000000"/>
        </w:rPr>
      </w:pPr>
      <w:r>
        <w:rPr>
          <w:rFonts w:eastAsia="Times New Roman"/>
          <w:color w:val="000000"/>
        </w:rPr>
        <w:t xml:space="preserve">Where disclosure is deficient, target can make an application to have the take-over bid cease traded. </w:t>
      </w:r>
    </w:p>
    <w:p w14:paraId="2B8BB239" w14:textId="4A767898" w:rsidR="00DB6D2D" w:rsidRDefault="00DB6D2D" w:rsidP="001E636F">
      <w:pPr>
        <w:pStyle w:val="ListParagraph"/>
        <w:numPr>
          <w:ilvl w:val="0"/>
          <w:numId w:val="193"/>
        </w:numPr>
        <w:rPr>
          <w:rFonts w:eastAsia="Times New Roman"/>
          <w:color w:val="000000"/>
        </w:rPr>
      </w:pPr>
      <w:r>
        <w:rPr>
          <w:rFonts w:eastAsia="Times New Roman"/>
          <w:color w:val="000000"/>
        </w:rPr>
        <w:t>If bidder has signed confidentiality agreement w/ target in the past, which had a permitted use clause</w:t>
      </w:r>
    </w:p>
    <w:p w14:paraId="63DAC90B" w14:textId="41FDCAB1" w:rsidR="00E761CB" w:rsidRDefault="00907250" w:rsidP="00E761CB">
      <w:pPr>
        <w:pStyle w:val="ListParagraph"/>
        <w:numPr>
          <w:ilvl w:val="1"/>
          <w:numId w:val="193"/>
        </w:numPr>
        <w:rPr>
          <w:rFonts w:eastAsia="Times New Roman"/>
          <w:color w:val="000000"/>
        </w:rPr>
      </w:pPr>
      <w:r w:rsidRPr="00907250">
        <w:rPr>
          <w:rFonts w:eastAsia="Times New Roman"/>
          <w:color w:val="000000"/>
          <w:highlight w:val="yellow"/>
        </w:rPr>
        <w:t>*</w:t>
      </w:r>
      <w:r w:rsidR="00E761CB" w:rsidRPr="00907250">
        <w:rPr>
          <w:rFonts w:eastAsia="Times New Roman"/>
          <w:b/>
          <w:color w:val="000000"/>
          <w:highlight w:val="yellow"/>
        </w:rPr>
        <w:t>R</w:t>
      </w:r>
      <w:r w:rsidR="00E761CB" w:rsidRPr="00E761CB">
        <w:rPr>
          <w:rFonts w:eastAsia="Times New Roman"/>
          <w:b/>
          <w:color w:val="000000"/>
          <w:highlight w:val="yellow"/>
        </w:rPr>
        <w:t>IM v Certicom,</w:t>
      </w:r>
      <w:r w:rsidR="00E761CB" w:rsidRPr="00E761CB">
        <w:rPr>
          <w:rFonts w:eastAsia="Times New Roman"/>
          <w:b/>
          <w:color w:val="000000"/>
        </w:rPr>
        <w:t xml:space="preserve"> </w:t>
      </w:r>
      <w:r w:rsidR="00E761CB">
        <w:rPr>
          <w:rFonts w:eastAsia="Times New Roman"/>
          <w:color w:val="000000"/>
        </w:rPr>
        <w:t xml:space="preserve">permitted use provision could trigger unlimited standstill </w:t>
      </w:r>
    </w:p>
    <w:p w14:paraId="5B884485" w14:textId="77777777" w:rsidR="00E761CB" w:rsidRPr="00AD4A51" w:rsidRDefault="00E761CB" w:rsidP="00E761CB">
      <w:pPr>
        <w:pStyle w:val="ListParagraph"/>
        <w:numPr>
          <w:ilvl w:val="2"/>
          <w:numId w:val="193"/>
        </w:numPr>
      </w:pPr>
      <w:r w:rsidRPr="00AD4A51">
        <w:t>C entered a negotiation with R, R signed confidentiality agreement which included a permitted use clause and a standstill period clause providing for a 6-month period</w:t>
      </w:r>
    </w:p>
    <w:p w14:paraId="15B97D35" w14:textId="77777777" w:rsidR="00E761CB" w:rsidRPr="00AD4A51" w:rsidRDefault="00E761CB" w:rsidP="00E761CB">
      <w:pPr>
        <w:pStyle w:val="ListParagraph"/>
        <w:numPr>
          <w:ilvl w:val="2"/>
          <w:numId w:val="193"/>
        </w:numPr>
      </w:pPr>
      <w:r w:rsidRPr="00AD4A51">
        <w:t>After expiration of 6-month period, R launched takeover bid for C, C commenced litigation for breach of confidentiality agreement</w:t>
      </w:r>
    </w:p>
    <w:p w14:paraId="08051A65" w14:textId="77777777" w:rsidR="00E761CB" w:rsidRPr="00AD4A51" w:rsidRDefault="00E761CB" w:rsidP="00E761CB">
      <w:pPr>
        <w:pStyle w:val="ListParagraph"/>
        <w:numPr>
          <w:ilvl w:val="2"/>
          <w:numId w:val="193"/>
        </w:numPr>
      </w:pPr>
      <w:r w:rsidRPr="00AD4A51">
        <w:lastRenderedPageBreak/>
        <w:t xml:space="preserve">OSCJ held that </w:t>
      </w:r>
      <w:r w:rsidRPr="00907250">
        <w:rPr>
          <w:color w:val="FF0000"/>
        </w:rPr>
        <w:t xml:space="preserve">R was </w:t>
      </w:r>
      <w:r w:rsidRPr="00907250">
        <w:rPr>
          <w:b/>
          <w:color w:val="FF0000"/>
        </w:rPr>
        <w:t>permanently enjoined</w:t>
      </w:r>
      <w:r w:rsidRPr="00907250">
        <w:rPr>
          <w:color w:val="FF0000"/>
        </w:rPr>
        <w:t xml:space="preserve"> from making a hostile takeover based on confidential info by the permitted use clause which only allowed for its use in a negotiated transaction</w:t>
      </w:r>
    </w:p>
    <w:p w14:paraId="3AEB207B" w14:textId="77777777" w:rsidR="00E761CB" w:rsidRPr="00E761CB" w:rsidRDefault="00E761CB" w:rsidP="00E761CB">
      <w:pPr>
        <w:rPr>
          <w:rFonts w:eastAsia="Times New Roman"/>
          <w:color w:val="000000"/>
        </w:rPr>
      </w:pPr>
    </w:p>
    <w:p w14:paraId="2DE8B161" w14:textId="77777777" w:rsidR="000A60FD" w:rsidRPr="009B5BA7" w:rsidRDefault="000A60FD" w:rsidP="001E636F">
      <w:pPr>
        <w:pStyle w:val="ListParagraph"/>
        <w:numPr>
          <w:ilvl w:val="0"/>
          <w:numId w:val="193"/>
        </w:numPr>
        <w:rPr>
          <w:rFonts w:eastAsia="Times New Roman"/>
          <w:color w:val="000000"/>
        </w:rPr>
      </w:pPr>
      <w:r w:rsidRPr="009B5BA7">
        <w:rPr>
          <w:rFonts w:eastAsia="Times New Roman"/>
          <w:b/>
          <w:i/>
          <w:color w:val="000000" w:themeColor="text1"/>
        </w:rPr>
        <w:t>Re Chapters</w:t>
      </w:r>
      <w:r w:rsidRPr="009B5BA7">
        <w:rPr>
          <w:rFonts w:eastAsia="Times New Roman"/>
          <w:color w:val="000000" w:themeColor="text1"/>
        </w:rPr>
        <w:t xml:space="preserve"> </w:t>
      </w:r>
      <w:r w:rsidRPr="009B5BA7">
        <w:rPr>
          <w:rFonts w:eastAsia="Times New Roman"/>
          <w:color w:val="000000"/>
        </w:rPr>
        <w:t xml:space="preserve">+ </w:t>
      </w:r>
      <w:r w:rsidRPr="009B5BA7">
        <w:rPr>
          <w:rFonts w:eastAsia="Times New Roman"/>
          <w:b/>
          <w:i/>
          <w:color w:val="000000" w:themeColor="text1"/>
        </w:rPr>
        <w:t>Re Canfor</w:t>
      </w:r>
      <w:r w:rsidRPr="009B5BA7">
        <w:rPr>
          <w:rFonts w:eastAsia="Times New Roman"/>
          <w:color w:val="000000" w:themeColor="text1"/>
        </w:rPr>
        <w:t xml:space="preserve"> </w:t>
      </w:r>
      <w:r w:rsidRPr="009B5BA7">
        <w:rPr>
          <w:rFonts w:eastAsia="Times New Roman"/>
          <w:color w:val="000000"/>
        </w:rPr>
        <w:t>= examples of when the ulterior motive of the application was likely delay</w:t>
      </w:r>
    </w:p>
    <w:p w14:paraId="52E9B3AC" w14:textId="77777777" w:rsidR="000A60FD" w:rsidRDefault="000A60FD" w:rsidP="000A60FD">
      <w:pPr>
        <w:rPr>
          <w:rFonts w:eastAsia="Times New Roman"/>
          <w:color w:val="000000"/>
        </w:rPr>
      </w:pPr>
    </w:p>
    <w:p w14:paraId="6A9EBABA" w14:textId="25373021" w:rsidR="000A60FD" w:rsidRPr="000A60FD" w:rsidRDefault="00630CAE" w:rsidP="000A60FD">
      <w:pPr>
        <w:rPr>
          <w:b/>
        </w:rPr>
      </w:pPr>
      <w:r>
        <w:rPr>
          <w:b/>
          <w:highlight w:val="green"/>
        </w:rPr>
        <w:t>*</w:t>
      </w:r>
      <w:r w:rsidR="000A60FD" w:rsidRPr="000A60FD">
        <w:rPr>
          <w:b/>
          <w:highlight w:val="green"/>
        </w:rPr>
        <w:t>Issuer Bid</w:t>
      </w:r>
      <w:r w:rsidR="000A60FD" w:rsidRPr="000A60FD">
        <w:rPr>
          <w:b/>
        </w:rPr>
        <w:t xml:space="preserve"> </w:t>
      </w:r>
    </w:p>
    <w:p w14:paraId="666E6B54" w14:textId="79984258" w:rsidR="000A60FD" w:rsidRDefault="000A60FD" w:rsidP="001E636F">
      <w:pPr>
        <w:pStyle w:val="ListParagraph"/>
        <w:numPr>
          <w:ilvl w:val="0"/>
          <w:numId w:val="189"/>
        </w:numPr>
        <w:rPr>
          <w:rFonts w:eastAsia="Times New Roman"/>
          <w:color w:val="000000"/>
        </w:rPr>
      </w:pPr>
      <w:r w:rsidRPr="000A60FD">
        <w:rPr>
          <w:rFonts w:eastAsia="Times New Roman"/>
          <w:color w:val="000000"/>
        </w:rPr>
        <w:t xml:space="preserve">launching bid by which company purchases its shares from its shareholders in competition with the hostile bidder. </w:t>
      </w:r>
    </w:p>
    <w:p w14:paraId="513E2BB8" w14:textId="0C57477C" w:rsidR="00630CAE" w:rsidRDefault="00630CAE" w:rsidP="001E636F">
      <w:pPr>
        <w:pStyle w:val="ListParagraph"/>
        <w:numPr>
          <w:ilvl w:val="0"/>
          <w:numId w:val="189"/>
        </w:numPr>
        <w:rPr>
          <w:rFonts w:eastAsia="Times New Roman"/>
          <w:color w:val="000000"/>
        </w:rPr>
      </w:pPr>
      <w:r>
        <w:rPr>
          <w:rFonts w:eastAsia="Times New Roman"/>
          <w:color w:val="000000"/>
        </w:rPr>
        <w:t xml:space="preserve">Same requirements as TOB, except exemptions don’t apply </w:t>
      </w:r>
    </w:p>
    <w:p w14:paraId="6E4CF0DF" w14:textId="781B30B5" w:rsidR="00630CAE" w:rsidRDefault="00630CAE" w:rsidP="001E636F">
      <w:pPr>
        <w:pStyle w:val="ListParagraph"/>
        <w:numPr>
          <w:ilvl w:val="0"/>
          <w:numId w:val="189"/>
        </w:numPr>
        <w:rPr>
          <w:rFonts w:eastAsia="Times New Roman"/>
          <w:color w:val="000000"/>
        </w:rPr>
      </w:pPr>
      <w:r>
        <w:rPr>
          <w:rFonts w:eastAsia="Times New Roman"/>
          <w:color w:val="000000"/>
        </w:rPr>
        <w:t xml:space="preserve">There is an exemption for redeemable shares </w:t>
      </w:r>
    </w:p>
    <w:p w14:paraId="55E61E09" w14:textId="7D3D7DAE" w:rsidR="00630CAE" w:rsidRPr="000A60FD" w:rsidRDefault="00630CAE" w:rsidP="001E636F">
      <w:pPr>
        <w:pStyle w:val="ListParagraph"/>
        <w:numPr>
          <w:ilvl w:val="0"/>
          <w:numId w:val="189"/>
        </w:numPr>
        <w:rPr>
          <w:rFonts w:eastAsia="Times New Roman"/>
          <w:color w:val="000000"/>
        </w:rPr>
      </w:pPr>
      <w:r>
        <w:rPr>
          <w:rFonts w:eastAsia="Times New Roman"/>
          <w:color w:val="000000"/>
        </w:rPr>
        <w:t xml:space="preserve">This is a way for management to give money to SHs while allowing to retain some of their shares </w:t>
      </w:r>
    </w:p>
    <w:p w14:paraId="7A989521" w14:textId="77777777" w:rsidR="00C20FBD" w:rsidRDefault="00C20FBD" w:rsidP="000A60FD"/>
    <w:p w14:paraId="12DD2491" w14:textId="22223B28" w:rsidR="00C20FBD" w:rsidRDefault="00214F28" w:rsidP="00514FE2">
      <w:pPr>
        <w:rPr>
          <w:b/>
        </w:rPr>
      </w:pPr>
      <w:r w:rsidRPr="00214F28">
        <w:rPr>
          <w:b/>
          <w:highlight w:val="green"/>
        </w:rPr>
        <w:t>Luck-Up Option</w:t>
      </w:r>
      <w:r>
        <w:rPr>
          <w:b/>
        </w:rPr>
        <w:t xml:space="preserve"> </w:t>
      </w:r>
    </w:p>
    <w:p w14:paraId="16444054" w14:textId="14039F8E" w:rsidR="00214F28" w:rsidRDefault="0088383C" w:rsidP="001E636F">
      <w:pPr>
        <w:pStyle w:val="ListParagraph"/>
        <w:numPr>
          <w:ilvl w:val="0"/>
          <w:numId w:val="189"/>
        </w:numPr>
      </w:pPr>
      <w:r>
        <w:t>Option granted to a party to acquire a large block of securities or a substantial percentage of the target’s assets if a “trigger event” – e.g. a hostile bidder acquiring 20% of the targets voting securities – occurs.</w:t>
      </w:r>
    </w:p>
    <w:p w14:paraId="7E1798E1" w14:textId="77777777" w:rsidR="009B5BA7" w:rsidRDefault="009B5BA7" w:rsidP="009B5BA7"/>
    <w:p w14:paraId="533AF4C4" w14:textId="10152E76" w:rsidR="00D503C0" w:rsidRPr="00D503C0" w:rsidRDefault="00D503C0" w:rsidP="00EF2519">
      <w:r>
        <w:rPr>
          <w:b/>
          <w:highlight w:val="green"/>
        </w:rPr>
        <w:t>*</w:t>
      </w:r>
      <w:r w:rsidR="009B5BA7" w:rsidRPr="009B5BA7">
        <w:rPr>
          <w:b/>
          <w:highlight w:val="green"/>
        </w:rPr>
        <w:t>Golden Parachute:</w:t>
      </w:r>
      <w:r w:rsidR="009B5BA7">
        <w:rPr>
          <w:b/>
        </w:rPr>
        <w:t xml:space="preserve"> </w:t>
      </w:r>
      <w:r w:rsidR="009B5BA7">
        <w:t xml:space="preserve">Compensation package given to </w:t>
      </w:r>
      <w:r w:rsidR="00EF2519">
        <w:t>senior executives</w:t>
      </w:r>
      <w:r w:rsidR="009B5BA7">
        <w:t xml:space="preserve"> that include generous severance payments or pensions that are triggered </w:t>
      </w:r>
      <w:r w:rsidR="00EF2519">
        <w:t>by a change in management.</w:t>
      </w:r>
    </w:p>
    <w:p w14:paraId="1DE59A31" w14:textId="77777777" w:rsidR="009B5BA7" w:rsidRDefault="009B5BA7" w:rsidP="009B5BA7"/>
    <w:p w14:paraId="6A50F6E8" w14:textId="155E009A" w:rsidR="009B5BA7" w:rsidRDefault="009B5BA7" w:rsidP="009B5BA7">
      <w:r w:rsidRPr="009B5BA7">
        <w:rPr>
          <w:b/>
          <w:highlight w:val="green"/>
        </w:rPr>
        <w:t>Conflicting out:</w:t>
      </w:r>
      <w:r>
        <w:rPr>
          <w:b/>
        </w:rPr>
        <w:t xml:space="preserve"> </w:t>
      </w:r>
      <w:r>
        <w:t xml:space="preserve">an issuer that considers it might become a potential target can take steps to “conflict out” leading law firms by giving them all some work w/ the hopes of preventing such firms from acting for a hostile bidder. </w:t>
      </w:r>
    </w:p>
    <w:p w14:paraId="24BCC9CF" w14:textId="77777777" w:rsidR="00A87E1B" w:rsidRDefault="00A87E1B" w:rsidP="009B5BA7"/>
    <w:p w14:paraId="7996DD97" w14:textId="567C2747" w:rsidR="00A87E1B" w:rsidRDefault="00A87E1B" w:rsidP="009B5BA7">
      <w:r w:rsidRPr="00A87E1B">
        <w:rPr>
          <w:b/>
          <w:highlight w:val="green"/>
        </w:rPr>
        <w:t>Greenmail:</w:t>
      </w:r>
      <w:r>
        <w:rPr>
          <w:b/>
        </w:rPr>
        <w:t xml:space="preserve"> </w:t>
      </w:r>
      <w:r>
        <w:t xml:space="preserve">not a true take-over defence, rather a strategy adopted by certain offerors (p.412). </w:t>
      </w:r>
    </w:p>
    <w:p w14:paraId="20881AC6" w14:textId="77777777" w:rsidR="007303BA" w:rsidRDefault="007303BA" w:rsidP="009B5BA7"/>
    <w:p w14:paraId="30362E1E" w14:textId="71A511BB" w:rsidR="007303BA" w:rsidRPr="00E349FD" w:rsidRDefault="00293866" w:rsidP="007303BA">
      <w:pPr>
        <w:rPr>
          <w:b/>
        </w:rPr>
      </w:pPr>
      <w:r>
        <w:rPr>
          <w:b/>
          <w:highlight w:val="green"/>
        </w:rPr>
        <w:t>*</w:t>
      </w:r>
      <w:r w:rsidR="007303BA" w:rsidRPr="00E349FD">
        <w:rPr>
          <w:b/>
          <w:highlight w:val="green"/>
        </w:rPr>
        <w:t>Private placements</w:t>
      </w:r>
    </w:p>
    <w:p w14:paraId="56D19A2B" w14:textId="77777777" w:rsidR="004654B3" w:rsidRDefault="00E349FD" w:rsidP="001E636F">
      <w:pPr>
        <w:pStyle w:val="ListParagraph"/>
        <w:numPr>
          <w:ilvl w:val="0"/>
          <w:numId w:val="215"/>
        </w:numPr>
      </w:pPr>
      <w:r>
        <w:t xml:space="preserve">Issue privately placed shares to friendly SHs, not to hostile bidders </w:t>
      </w:r>
      <w:r w:rsidR="004654B3">
        <w:t xml:space="preserve">– </w:t>
      </w:r>
    </w:p>
    <w:p w14:paraId="2D05CA25" w14:textId="67FAE992" w:rsidR="00E349FD" w:rsidRDefault="004654B3" w:rsidP="001E636F">
      <w:pPr>
        <w:pStyle w:val="ListParagraph"/>
        <w:numPr>
          <w:ilvl w:val="1"/>
          <w:numId w:val="215"/>
        </w:numPr>
      </w:pPr>
      <w:r>
        <w:t xml:space="preserve">if large enough, can deter offeror from taking up securities </w:t>
      </w:r>
    </w:p>
    <w:p w14:paraId="2994042D" w14:textId="79A50D52" w:rsidR="007303BA" w:rsidRDefault="007303BA" w:rsidP="001E636F">
      <w:pPr>
        <w:pStyle w:val="ListParagraph"/>
        <w:numPr>
          <w:ilvl w:val="0"/>
          <w:numId w:val="215"/>
        </w:numPr>
      </w:pPr>
      <w:r>
        <w:t xml:space="preserve">They can sometimes make take-over bids go away </w:t>
      </w:r>
    </w:p>
    <w:p w14:paraId="7DD5442A" w14:textId="05E73DC4" w:rsidR="007303BA" w:rsidRDefault="007303BA" w:rsidP="001E636F">
      <w:pPr>
        <w:pStyle w:val="ListParagraph"/>
        <w:numPr>
          <w:ilvl w:val="0"/>
          <w:numId w:val="215"/>
        </w:numPr>
      </w:pPr>
      <w:r>
        <w:t xml:space="preserve">Are private placements the new poison pill? BLG handout </w:t>
      </w:r>
    </w:p>
    <w:p w14:paraId="7918C3BE" w14:textId="4E306FD5" w:rsidR="00A32F30" w:rsidRDefault="00223139" w:rsidP="001E636F">
      <w:pPr>
        <w:pStyle w:val="ListParagraph"/>
        <w:numPr>
          <w:ilvl w:val="0"/>
          <w:numId w:val="215"/>
        </w:numPr>
      </w:pPr>
      <w:r w:rsidRPr="00223139">
        <w:rPr>
          <w:b/>
          <w:highlight w:val="yellow"/>
        </w:rPr>
        <w:t>Dolly Varden Case</w:t>
      </w:r>
      <w:r w:rsidRPr="003B0672">
        <w:rPr>
          <w:b/>
          <w:highlight w:val="yellow"/>
        </w:rPr>
        <w:t>:</w:t>
      </w:r>
      <w:r w:rsidRPr="00223139">
        <w:rPr>
          <w:b/>
        </w:rPr>
        <w:t xml:space="preserve"> </w:t>
      </w:r>
      <w:r w:rsidR="00A32F30" w:rsidRPr="003B0672">
        <w:rPr>
          <w:b/>
        </w:rPr>
        <w:t>adopted a 2-part test: (1)</w:t>
      </w:r>
      <w:r w:rsidR="00A32F30">
        <w:t xml:space="preserve"> Is there any reason to think this is being used </w:t>
      </w:r>
      <w:r w:rsidR="003B0672">
        <w:t xml:space="preserve">as a defensive tactic? Consider: did the private placement have </w:t>
      </w:r>
      <w:r w:rsidR="003B0672" w:rsidRPr="00FB0397">
        <w:rPr>
          <w:u w:val="single"/>
        </w:rPr>
        <w:t>a bona fide, business rational</w:t>
      </w:r>
      <w:r w:rsidR="003B0672">
        <w:t xml:space="preserve">? Was there a need for financing? </w:t>
      </w:r>
      <w:r w:rsidR="00A32F30" w:rsidRPr="003B0672">
        <w:rPr>
          <w:b/>
        </w:rPr>
        <w:t>(2)</w:t>
      </w:r>
      <w:r w:rsidR="00A32F30">
        <w:t xml:space="preserve"> whether a defensive tactic that should be interfered by regulators. </w:t>
      </w:r>
    </w:p>
    <w:p w14:paraId="2077D514" w14:textId="7E32B8D1" w:rsidR="007303BA" w:rsidRPr="00B956E6" w:rsidRDefault="003B0672" w:rsidP="001E636F">
      <w:pPr>
        <w:pStyle w:val="ListParagraph"/>
        <w:numPr>
          <w:ilvl w:val="0"/>
          <w:numId w:val="215"/>
        </w:numPr>
      </w:pPr>
      <w:r>
        <w:rPr>
          <w:color w:val="FF0000"/>
        </w:rPr>
        <w:t xml:space="preserve">If you put a private placement w/ no biz purpose and it’s to make a takeover bid go away, this will be looked at very poorly. </w:t>
      </w:r>
    </w:p>
    <w:p w14:paraId="00E8936B" w14:textId="5274E968" w:rsidR="00B956E6" w:rsidRDefault="00B956E6" w:rsidP="00B956E6">
      <w:pPr>
        <w:pStyle w:val="Heading2"/>
      </w:pPr>
      <w:bookmarkStart w:id="191" w:name="_Toc480301489"/>
      <w:r>
        <w:lastRenderedPageBreak/>
        <w:t>Strategies to increase likelihood of success</w:t>
      </w:r>
      <w:bookmarkEnd w:id="191"/>
      <w:r>
        <w:t xml:space="preserve"> </w:t>
      </w:r>
    </w:p>
    <w:p w14:paraId="7B17C1B6" w14:textId="1E3F2C8C" w:rsidR="00B956E6" w:rsidRPr="00B956E6" w:rsidRDefault="00B956E6" w:rsidP="00B956E6">
      <w:pPr>
        <w:rPr>
          <w:rStyle w:val="normaltextrun"/>
          <w:color w:val="942092"/>
          <w:lang w:val="en-CA"/>
        </w:rPr>
      </w:pPr>
      <w:r>
        <w:rPr>
          <w:rStyle w:val="normaltextrun"/>
          <w:color w:val="942092"/>
          <w:lang w:val="en-CA"/>
        </w:rPr>
        <w:t>Strategies and measures that can be adopted by the offeror to increase the likelihood of success of a take-over bid</w:t>
      </w:r>
    </w:p>
    <w:p w14:paraId="0D04EFCC" w14:textId="77777777" w:rsidR="00B956E6" w:rsidRPr="00B956E6" w:rsidRDefault="00B956E6" w:rsidP="001E636F">
      <w:pPr>
        <w:pStyle w:val="ListParagraph"/>
        <w:numPr>
          <w:ilvl w:val="0"/>
          <w:numId w:val="309"/>
        </w:numPr>
        <w:rPr>
          <w:lang w:val="en-CA"/>
        </w:rPr>
      </w:pPr>
      <w:r w:rsidRPr="00B956E6">
        <w:rPr>
          <w:rStyle w:val="normaltextrun"/>
          <w:lang w:val="en-CA"/>
        </w:rPr>
        <w:t>Try to avoid litigation</w:t>
      </w:r>
      <w:r w:rsidRPr="00B956E6">
        <w:rPr>
          <w:rStyle w:val="apple-converted-space"/>
          <w:lang w:val="en-CA"/>
        </w:rPr>
        <w:t> </w:t>
      </w:r>
      <w:r w:rsidRPr="00B956E6">
        <w:rPr>
          <w:rStyle w:val="normaltextrun"/>
          <w:lang w:val="en-CA"/>
        </w:rPr>
        <w:t>–</w:t>
      </w:r>
      <w:r w:rsidRPr="00B956E6">
        <w:rPr>
          <w:rStyle w:val="apple-converted-space"/>
          <w:lang w:val="en-CA"/>
        </w:rPr>
        <w:t> </w:t>
      </w:r>
      <w:r w:rsidRPr="00B956E6">
        <w:rPr>
          <w:rStyle w:val="normaltextrun"/>
          <w:lang w:val="en-CA"/>
        </w:rPr>
        <w:t>don’t do things that will result in litigation </w:t>
      </w:r>
      <w:r w:rsidRPr="00B956E6">
        <w:rPr>
          <w:rStyle w:val="eop"/>
          <w:lang w:val="en-CA"/>
        </w:rPr>
        <w:t> </w:t>
      </w:r>
    </w:p>
    <w:p w14:paraId="11702793" w14:textId="5553C260" w:rsidR="00B956E6" w:rsidRPr="00B956E6" w:rsidRDefault="00B956E6" w:rsidP="001E636F">
      <w:pPr>
        <w:pStyle w:val="ListParagraph"/>
        <w:numPr>
          <w:ilvl w:val="1"/>
          <w:numId w:val="309"/>
        </w:numPr>
        <w:rPr>
          <w:lang w:val="en-CA"/>
        </w:rPr>
      </w:pPr>
      <w:r w:rsidRPr="00B956E6">
        <w:rPr>
          <w:rStyle w:val="normaltextrun"/>
          <w:lang w:val="en-CA"/>
        </w:rPr>
        <w:t>Make sure you haven’t entered into a confidentiality agreement</w:t>
      </w:r>
      <w:r w:rsidRPr="00B956E6">
        <w:rPr>
          <w:rStyle w:val="eop"/>
          <w:lang w:val="en-CA"/>
        </w:rPr>
        <w:t> </w:t>
      </w:r>
      <w:r w:rsidR="00757C46">
        <w:rPr>
          <w:rStyle w:val="eop"/>
          <w:lang w:val="en-CA"/>
        </w:rPr>
        <w:t xml:space="preserve">w/ a permitted use clause </w:t>
      </w:r>
    </w:p>
    <w:p w14:paraId="16AAEA4D" w14:textId="77777777" w:rsidR="00B956E6" w:rsidRPr="00B956E6" w:rsidRDefault="00B956E6" w:rsidP="001E636F">
      <w:pPr>
        <w:pStyle w:val="ListParagraph"/>
        <w:numPr>
          <w:ilvl w:val="1"/>
          <w:numId w:val="309"/>
        </w:numPr>
        <w:rPr>
          <w:lang w:val="en-CA"/>
        </w:rPr>
      </w:pPr>
      <w:r w:rsidRPr="00B956E6">
        <w:rPr>
          <w:rStyle w:val="normaltextrun"/>
          <w:lang w:val="en-CA"/>
        </w:rPr>
        <w:t>Make sure circular is accurate and doesn’t include misrepresentations </w:t>
      </w:r>
      <w:r w:rsidRPr="00B956E6">
        <w:rPr>
          <w:rStyle w:val="eop"/>
          <w:lang w:val="en-CA"/>
        </w:rPr>
        <w:t> </w:t>
      </w:r>
    </w:p>
    <w:p w14:paraId="35EB52C8" w14:textId="5A046748" w:rsidR="00B956E6" w:rsidRPr="00B956E6" w:rsidRDefault="00B956E6" w:rsidP="001E636F">
      <w:pPr>
        <w:pStyle w:val="ListParagraph"/>
        <w:numPr>
          <w:ilvl w:val="0"/>
          <w:numId w:val="309"/>
        </w:numPr>
        <w:rPr>
          <w:lang w:val="en-CA"/>
        </w:rPr>
      </w:pPr>
      <w:r w:rsidRPr="00B956E6">
        <w:rPr>
          <w:rStyle w:val="normaltextrun"/>
          <w:lang w:val="en-CA"/>
        </w:rPr>
        <w:t>Pros and cons about going over a control position of 10%</w:t>
      </w:r>
      <w:r>
        <w:rPr>
          <w:rStyle w:val="normaltextrun"/>
          <w:lang w:val="en-CA"/>
        </w:rPr>
        <w:t xml:space="preserve"> (establishing a toe-hold position)</w:t>
      </w:r>
      <w:r w:rsidRPr="00B956E6">
        <w:rPr>
          <w:rStyle w:val="eop"/>
          <w:lang w:val="en-CA"/>
        </w:rPr>
        <w:t> </w:t>
      </w:r>
    </w:p>
    <w:p w14:paraId="1224FCF6" w14:textId="6D4D1644" w:rsidR="00B956E6" w:rsidRPr="0000472B" w:rsidRDefault="00757C46" w:rsidP="001E636F">
      <w:pPr>
        <w:pStyle w:val="ListParagraph"/>
        <w:numPr>
          <w:ilvl w:val="1"/>
          <w:numId w:val="309"/>
        </w:numPr>
        <w:rPr>
          <w:lang w:val="en-CA"/>
        </w:rPr>
      </w:pPr>
      <w:r>
        <w:rPr>
          <w:rStyle w:val="normaltextrun"/>
          <w:lang w:val="en-CA"/>
        </w:rPr>
        <w:t>Once go over 10%, d</w:t>
      </w:r>
      <w:r w:rsidR="00B956E6" w:rsidRPr="00B956E6">
        <w:rPr>
          <w:rStyle w:val="normaltextrun"/>
          <w:lang w:val="en-CA"/>
        </w:rPr>
        <w:t xml:space="preserve">ealing with </w:t>
      </w:r>
      <w:r w:rsidR="00EE51D6">
        <w:rPr>
          <w:rStyle w:val="normaltextrun"/>
          <w:lang w:val="en-CA"/>
        </w:rPr>
        <w:t xml:space="preserve">MI </w:t>
      </w:r>
      <w:r w:rsidR="00B956E6" w:rsidRPr="00B956E6">
        <w:rPr>
          <w:rStyle w:val="normaltextrun"/>
          <w:lang w:val="en-CA"/>
        </w:rPr>
        <w:t>61-101</w:t>
      </w:r>
      <w:r>
        <w:rPr>
          <w:rStyle w:val="normaltextrun"/>
          <w:lang w:val="en-CA"/>
        </w:rPr>
        <w:t xml:space="preserve">, </w:t>
      </w:r>
      <w:r w:rsidR="0000472B">
        <w:rPr>
          <w:rStyle w:val="normaltextrun"/>
          <w:lang w:val="en-CA"/>
        </w:rPr>
        <w:t>which could complicate things</w:t>
      </w:r>
      <w:r w:rsidR="00B956E6" w:rsidRPr="00B956E6">
        <w:rPr>
          <w:rStyle w:val="apple-converted-space"/>
          <w:lang w:val="en-CA"/>
        </w:rPr>
        <w:t> </w:t>
      </w:r>
      <w:r w:rsidR="00B956E6" w:rsidRPr="00B956E6">
        <w:rPr>
          <w:rStyle w:val="normaltextrun"/>
          <w:lang w:val="en-CA"/>
        </w:rPr>
        <w:t>–</w:t>
      </w:r>
      <w:r w:rsidR="00B956E6" w:rsidRPr="00B956E6">
        <w:rPr>
          <w:rStyle w:val="apple-converted-space"/>
          <w:lang w:val="en-CA"/>
        </w:rPr>
        <w:t> </w:t>
      </w:r>
      <w:r>
        <w:rPr>
          <w:rStyle w:val="apple-converted-space"/>
          <w:lang w:val="en-CA"/>
        </w:rPr>
        <w:t xml:space="preserve">ex. </w:t>
      </w:r>
      <w:r w:rsidR="00B956E6" w:rsidRPr="00B956E6">
        <w:rPr>
          <w:rStyle w:val="normaltextrun"/>
          <w:lang w:val="en-CA"/>
        </w:rPr>
        <w:t>requirement of a formal evaluation </w:t>
      </w:r>
      <w:r w:rsidR="0000472B" w:rsidRPr="0000472B">
        <w:rPr>
          <w:rStyle w:val="eop"/>
          <w:lang w:val="en-CA"/>
        </w:rPr>
        <w:sym w:font="Wingdings" w:char="F0E0"/>
      </w:r>
      <w:r w:rsidR="0000472B">
        <w:rPr>
          <w:rStyle w:val="eop"/>
          <w:lang w:val="en-CA"/>
        </w:rPr>
        <w:t xml:space="preserve"> might have a better chance if stay below 10%</w:t>
      </w:r>
    </w:p>
    <w:p w14:paraId="30092529" w14:textId="2F746FB0" w:rsidR="00B956E6" w:rsidRPr="00B956E6" w:rsidRDefault="00B956E6" w:rsidP="001E636F">
      <w:pPr>
        <w:pStyle w:val="ListParagraph"/>
        <w:numPr>
          <w:ilvl w:val="1"/>
          <w:numId w:val="309"/>
        </w:numPr>
        <w:rPr>
          <w:lang w:val="en-CA"/>
        </w:rPr>
      </w:pPr>
      <w:r w:rsidRPr="00B956E6">
        <w:rPr>
          <w:rStyle w:val="normaltextrun"/>
          <w:lang w:val="en-CA"/>
        </w:rPr>
        <w:t>If you cross 10% threshold, the early warning requirements </w:t>
      </w:r>
      <w:r w:rsidR="00757C46">
        <w:rPr>
          <w:rStyle w:val="eop"/>
          <w:lang w:val="en-CA"/>
        </w:rPr>
        <w:t xml:space="preserve">(need to disclose </w:t>
      </w:r>
      <w:r w:rsidR="0000472B">
        <w:rPr>
          <w:rStyle w:val="eop"/>
          <w:lang w:val="en-CA"/>
        </w:rPr>
        <w:t>intentions</w:t>
      </w:r>
      <w:r w:rsidR="00757C46">
        <w:rPr>
          <w:rStyle w:val="eop"/>
          <w:lang w:val="en-CA"/>
        </w:rPr>
        <w:t>; if intentions are to launch a TOB and don’t disclose then in trouble</w:t>
      </w:r>
      <w:r w:rsidR="0000472B">
        <w:rPr>
          <w:rStyle w:val="eop"/>
          <w:lang w:val="en-CA"/>
        </w:rPr>
        <w:t xml:space="preserve">) </w:t>
      </w:r>
    </w:p>
    <w:p w14:paraId="55FDE2AC" w14:textId="77777777" w:rsidR="006A199F" w:rsidRDefault="006A199F" w:rsidP="00C611E8"/>
    <w:p w14:paraId="6EDA76BA" w14:textId="6712A30E" w:rsidR="00EE51D6" w:rsidRPr="00EE51D6" w:rsidRDefault="00EE51D6" w:rsidP="00EE51D6">
      <w:pPr>
        <w:rPr>
          <w:lang w:val="en-CA"/>
        </w:rPr>
      </w:pPr>
      <w:r>
        <w:rPr>
          <w:rStyle w:val="normaltextrun"/>
          <w:lang w:val="en-CA"/>
        </w:rPr>
        <w:t xml:space="preserve">The offeror may acquire shares of the target prior to the commencement of the bid – this practice is referred to as acquiring </w:t>
      </w:r>
      <w:r w:rsidRPr="00EE51D6">
        <w:rPr>
          <w:rStyle w:val="normaltextrun"/>
          <w:b/>
          <w:lang w:val="en-CA"/>
        </w:rPr>
        <w:t>a “toe-hold” position</w:t>
      </w:r>
      <w:r>
        <w:rPr>
          <w:rStyle w:val="normaltextrun"/>
          <w:lang w:val="en-CA"/>
        </w:rPr>
        <w:t xml:space="preserve">. </w:t>
      </w:r>
      <w:r>
        <w:t>I</w:t>
      </w:r>
      <w:r w:rsidRPr="00D9166F">
        <w:t xml:space="preserve">f the offeror acquires beneficial ownership of securities of the class that is subject to the bid within 90 days immediately preceding the offeror’s bid, then the bid must meet certain criteria. Specifically, the bid’s terms must be at least as favourable as the most favourable terms of any of those prior transactions, both in terms of the consideration offered and the percentage of the sellers’ securities of the class for which the offer is made. </w:t>
      </w:r>
      <w:r>
        <w:rPr>
          <w:lang w:val="en-CA"/>
        </w:rPr>
        <w:t xml:space="preserve">// </w:t>
      </w:r>
      <w:r w:rsidRPr="00C611E8">
        <w:t xml:space="preserve">The acquisition of a “toe-hold” position in the target’s securities before initiating a bid can be advantageous to a potential bidder, since the acquisition of a significant stake may discourage competing offers and the bidder’s total acquisition cost will normally be reduced. However, the bidder may find it difficult to dispose of the shares, other than at a loss, if the bid fails. </w:t>
      </w:r>
    </w:p>
    <w:p w14:paraId="33C98C08" w14:textId="77777777" w:rsidR="00EE51D6" w:rsidRDefault="00EE51D6" w:rsidP="00EE51D6">
      <w:pPr>
        <w:rPr>
          <w:b/>
          <w:color w:val="FF0000"/>
        </w:rPr>
      </w:pPr>
    </w:p>
    <w:p w14:paraId="2926E482" w14:textId="77777777" w:rsidR="00EE51D6" w:rsidRDefault="00EE51D6" w:rsidP="00EE51D6">
      <w:pPr>
        <w:rPr>
          <w:b/>
          <w:color w:val="FF0000"/>
        </w:rPr>
      </w:pPr>
      <w:r>
        <w:rPr>
          <w:b/>
          <w:color w:val="FF0000"/>
        </w:rPr>
        <w:t xml:space="preserve">MI </w:t>
      </w:r>
      <w:r w:rsidRPr="00195B26">
        <w:rPr>
          <w:b/>
          <w:color w:val="FF0000"/>
        </w:rPr>
        <w:t xml:space="preserve">61-101 </w:t>
      </w:r>
    </w:p>
    <w:p w14:paraId="541929D0" w14:textId="77777777" w:rsidR="00EE51D6" w:rsidRDefault="00EE51D6" w:rsidP="00EE51D6">
      <w:pPr>
        <w:pStyle w:val="ListParagraph"/>
        <w:numPr>
          <w:ilvl w:val="0"/>
          <w:numId w:val="209"/>
        </w:numPr>
        <w:rPr>
          <w:color w:val="000000" w:themeColor="text1"/>
        </w:rPr>
      </w:pPr>
      <w:r w:rsidRPr="00195B26">
        <w:rPr>
          <w:color w:val="000000" w:themeColor="text1"/>
        </w:rPr>
        <w:t xml:space="preserve">Only in Ontario in Quebec </w:t>
      </w:r>
    </w:p>
    <w:p w14:paraId="6466018D" w14:textId="77777777" w:rsidR="00EE51D6" w:rsidRDefault="00EE51D6" w:rsidP="00EE51D6">
      <w:pPr>
        <w:pStyle w:val="ListParagraph"/>
        <w:numPr>
          <w:ilvl w:val="0"/>
          <w:numId w:val="209"/>
        </w:numPr>
        <w:rPr>
          <w:color w:val="000000" w:themeColor="text1"/>
        </w:rPr>
      </w:pPr>
      <w:r>
        <w:rPr>
          <w:color w:val="000000" w:themeColor="text1"/>
        </w:rPr>
        <w:t xml:space="preserve">Protection of minority shareholders </w:t>
      </w:r>
    </w:p>
    <w:p w14:paraId="38567B21" w14:textId="77777777" w:rsidR="00EE51D6" w:rsidRPr="00EE51D6" w:rsidRDefault="00EE51D6" w:rsidP="00EE51D6">
      <w:pPr>
        <w:pStyle w:val="ListParagraph"/>
        <w:numPr>
          <w:ilvl w:val="0"/>
          <w:numId w:val="209"/>
        </w:numPr>
        <w:rPr>
          <w:color w:val="000000" w:themeColor="text1"/>
        </w:rPr>
      </w:pPr>
      <w:r>
        <w:rPr>
          <w:color w:val="000000" w:themeColor="text1"/>
        </w:rPr>
        <w:t xml:space="preserve">Ensure conflicts of interests that exist in a lot of transactions don’t prejudice independent SHs </w:t>
      </w:r>
      <w:r>
        <w:t xml:space="preserve"> </w:t>
      </w:r>
    </w:p>
    <w:p w14:paraId="23EBD3BE" w14:textId="0C1882CD" w:rsidR="00EE51D6" w:rsidRDefault="00EE51D6" w:rsidP="00C611E8">
      <w:pPr>
        <w:pStyle w:val="ListParagraph"/>
        <w:numPr>
          <w:ilvl w:val="0"/>
          <w:numId w:val="209"/>
        </w:numPr>
      </w:pPr>
      <w:r>
        <w:t>Imposes</w:t>
      </w:r>
      <w:r w:rsidRPr="00EE51D6">
        <w:t xml:space="preserve"> certain procedural safeguards, including specific disclosure requirements, and where applicable, valuation and minority approval.</w:t>
      </w:r>
    </w:p>
    <w:p w14:paraId="11CA3ED9" w14:textId="5D0814A3" w:rsidR="009941C0" w:rsidRDefault="009941C0" w:rsidP="009941C0">
      <w:pPr>
        <w:pStyle w:val="Heading2"/>
      </w:pPr>
      <w:bookmarkStart w:id="192" w:name="_Toc480301490"/>
      <w:r>
        <w:t xml:space="preserve">Issuer </w:t>
      </w:r>
      <w:r w:rsidR="00A76799">
        <w:t>bids (IBs</w:t>
      </w:r>
      <w:r>
        <w:t>)</w:t>
      </w:r>
      <w:bookmarkEnd w:id="192"/>
    </w:p>
    <w:p w14:paraId="2D8A6E68" w14:textId="69609332" w:rsidR="009941C0" w:rsidRDefault="00A76799" w:rsidP="009941C0">
      <w:r>
        <w:t>An IB is an offer by an issuer to acquire or redeem its own securities from securityholders in the jurisdiction (p.421).</w:t>
      </w:r>
    </w:p>
    <w:p w14:paraId="0BD0EEA9" w14:textId="3456474A" w:rsidR="00A76799" w:rsidRDefault="00A76799" w:rsidP="001E636F">
      <w:pPr>
        <w:pStyle w:val="ListParagraph"/>
        <w:numPr>
          <w:ilvl w:val="0"/>
          <w:numId w:val="189"/>
        </w:numPr>
      </w:pPr>
      <w:r>
        <w:t xml:space="preserve">Subject to greater restrictions and investor protection measures than TOBs. </w:t>
      </w:r>
    </w:p>
    <w:p w14:paraId="6FA6E304" w14:textId="530981FA" w:rsidR="00A76799" w:rsidRDefault="00A76799" w:rsidP="001E636F">
      <w:pPr>
        <w:pStyle w:val="ListParagraph"/>
        <w:numPr>
          <w:ilvl w:val="0"/>
          <w:numId w:val="189"/>
        </w:numPr>
      </w:pPr>
      <w:r>
        <w:t xml:space="preserve">IBs encompass all non-debt securities, including debt securities that are convertible into non-debt securities. </w:t>
      </w:r>
    </w:p>
    <w:p w14:paraId="1A0C9758" w14:textId="011C4380" w:rsidR="00A76799" w:rsidRDefault="00A76799" w:rsidP="001E636F">
      <w:pPr>
        <w:pStyle w:val="ListParagraph"/>
        <w:numPr>
          <w:ilvl w:val="0"/>
          <w:numId w:val="189"/>
        </w:numPr>
      </w:pPr>
      <w:r>
        <w:t>Not restricted to voting and equity securities.</w:t>
      </w:r>
    </w:p>
    <w:p w14:paraId="12643F84" w14:textId="04C47DD7" w:rsidR="00A76799" w:rsidRDefault="00A76799" w:rsidP="001E636F">
      <w:pPr>
        <w:pStyle w:val="ListParagraph"/>
        <w:numPr>
          <w:ilvl w:val="0"/>
          <w:numId w:val="189"/>
        </w:numPr>
      </w:pPr>
      <w:r>
        <w:lastRenderedPageBreak/>
        <w:t>There is no 20% threshold – meaning that an offer by an issuer to acquire any number of its own (non-debt) securities is an IB.</w:t>
      </w:r>
    </w:p>
    <w:p w14:paraId="362D3EA9" w14:textId="09E84B0C" w:rsidR="00E71D80" w:rsidRDefault="006D1D17" w:rsidP="001E636F">
      <w:pPr>
        <w:pStyle w:val="ListParagraph"/>
        <w:numPr>
          <w:ilvl w:val="0"/>
          <w:numId w:val="189"/>
        </w:numPr>
      </w:pPr>
      <w:r>
        <w:t>Exemptions: normal course // non-reporting issuer // foreign bid // de minimis exemptions // issuer acquisition or redemption</w:t>
      </w:r>
      <w:r w:rsidR="00E71D80">
        <w:t xml:space="preserve"> – ex. where a security provides that its holder may require the issuer to redeem it for cash on demand, the IB requirements do not apply to those redemptions // purchases from EEs, executive officers, directors and consultants </w:t>
      </w:r>
      <w:r w:rsidR="00B02E4D">
        <w:t>– these persons are deemed to know enough about the issuer not to need th</w:t>
      </w:r>
      <w:r w:rsidR="00426800">
        <w:t>e protections of IB regulation; must meet 2 conditions (p.423)</w:t>
      </w:r>
    </w:p>
    <w:p w14:paraId="11E7EFD4" w14:textId="77777777" w:rsidR="00426800" w:rsidRDefault="00426800" w:rsidP="00AA155D"/>
    <w:p w14:paraId="4C4C4FEF" w14:textId="5DD586B6" w:rsidR="00AA155D" w:rsidRDefault="00AA155D" w:rsidP="00AA155D">
      <w:r>
        <w:t>Differences from TOB procedures</w:t>
      </w:r>
    </w:p>
    <w:p w14:paraId="1EDB4AE9" w14:textId="13775315" w:rsidR="00AA155D" w:rsidRDefault="00AA155D" w:rsidP="001E636F">
      <w:pPr>
        <w:pStyle w:val="ListParagraph"/>
        <w:numPr>
          <w:ilvl w:val="0"/>
          <w:numId w:val="199"/>
        </w:numPr>
      </w:pPr>
      <w:r>
        <w:t xml:space="preserve">May be initiated </w:t>
      </w:r>
      <w:r w:rsidRPr="00AA155D">
        <w:rPr>
          <w:u w:val="single"/>
        </w:rPr>
        <w:t>only by</w:t>
      </w:r>
      <w:r>
        <w:t xml:space="preserve"> delivering the bid to the relevant securityholders</w:t>
      </w:r>
    </w:p>
    <w:p w14:paraId="450590AB" w14:textId="50ABCDCC" w:rsidR="00AA155D" w:rsidRDefault="00AA155D" w:rsidP="001E636F">
      <w:pPr>
        <w:pStyle w:val="ListParagraph"/>
        <w:numPr>
          <w:ilvl w:val="0"/>
          <w:numId w:val="199"/>
        </w:numPr>
      </w:pPr>
      <w:r>
        <w:t xml:space="preserve">No director’s circular is required </w:t>
      </w:r>
    </w:p>
    <w:p w14:paraId="5FCCD8F3" w14:textId="1EB9907F" w:rsidR="00AA155D" w:rsidRDefault="0016227C" w:rsidP="001E636F">
      <w:pPr>
        <w:pStyle w:val="ListParagraph"/>
        <w:numPr>
          <w:ilvl w:val="0"/>
          <w:numId w:val="199"/>
        </w:numPr>
      </w:pPr>
      <w:r>
        <w:t>Contemporaneous acquisitions (p.424)</w:t>
      </w:r>
    </w:p>
    <w:p w14:paraId="459921FC" w14:textId="0998A689" w:rsidR="0016227C" w:rsidRDefault="001D2733" w:rsidP="001D2733">
      <w:pPr>
        <w:pStyle w:val="Heading2"/>
      </w:pPr>
      <w:bookmarkStart w:id="193" w:name="_Toc480301491"/>
      <w:r>
        <w:t>Commissions’ discretion</w:t>
      </w:r>
      <w:bookmarkEnd w:id="193"/>
      <w:r>
        <w:t xml:space="preserve"> </w:t>
      </w:r>
    </w:p>
    <w:p w14:paraId="403996F5" w14:textId="32AB8455" w:rsidR="001D2733" w:rsidRDefault="001D2733" w:rsidP="001D2733">
      <w:r>
        <w:t xml:space="preserve">p.424-425 </w:t>
      </w:r>
    </w:p>
    <w:p w14:paraId="7C610FE3" w14:textId="2E8ABB68" w:rsidR="001D2733" w:rsidRDefault="001D2733" w:rsidP="001D2733">
      <w:pPr>
        <w:pStyle w:val="Heading2"/>
      </w:pPr>
      <w:bookmarkStart w:id="194" w:name="_Toc480301492"/>
      <w:r>
        <w:t>Critics of the TOB regulatory framework</w:t>
      </w:r>
      <w:bookmarkEnd w:id="194"/>
      <w:r>
        <w:t xml:space="preserve"> </w:t>
      </w:r>
    </w:p>
    <w:p w14:paraId="0225AAB2" w14:textId="7A12256F" w:rsidR="00121589" w:rsidRPr="00121589" w:rsidRDefault="00121589" w:rsidP="00121589">
      <w:r>
        <w:t xml:space="preserve">p.425-246 </w:t>
      </w:r>
    </w:p>
    <w:p w14:paraId="1B445149" w14:textId="58B71175" w:rsidR="001D2733" w:rsidRPr="001D2733" w:rsidRDefault="00121589" w:rsidP="001E636F">
      <w:pPr>
        <w:pStyle w:val="ListParagraph"/>
        <w:numPr>
          <w:ilvl w:val="0"/>
          <w:numId w:val="200"/>
        </w:numPr>
      </w:pPr>
      <w:r>
        <w:t xml:space="preserve">Any gains enjoyed by target securityholders are offset by equivalent losses to the successful offeror’s securityhlders. </w:t>
      </w:r>
    </w:p>
    <w:p w14:paraId="790076EF" w14:textId="0A0E5E95" w:rsidR="001D2733" w:rsidRPr="001D2733" w:rsidRDefault="00833C50" w:rsidP="00833C50">
      <w:pPr>
        <w:pStyle w:val="Heading2"/>
      </w:pPr>
      <w:bookmarkStart w:id="195" w:name="_Toc480301493"/>
      <w:r>
        <w:t>Emerging issues</w:t>
      </w:r>
      <w:bookmarkEnd w:id="195"/>
      <w:r>
        <w:t xml:space="preserve"> </w:t>
      </w:r>
    </w:p>
    <w:p w14:paraId="193BA5AF" w14:textId="77777777" w:rsidR="00833C50" w:rsidRPr="002B201A" w:rsidRDefault="00833C50" w:rsidP="00833C50">
      <w:r w:rsidRPr="002B201A">
        <w:t>Derivatives can be used to uncouple legal voting rights and economic exposure.</w:t>
      </w:r>
    </w:p>
    <w:p w14:paraId="204FE95E" w14:textId="0280DB3E" w:rsidR="00833C50" w:rsidRPr="002B201A" w:rsidRDefault="00833C50" w:rsidP="001E636F">
      <w:pPr>
        <w:pStyle w:val="ListParagraph"/>
        <w:numPr>
          <w:ilvl w:val="0"/>
          <w:numId w:val="200"/>
        </w:numPr>
      </w:pPr>
      <w:r w:rsidRPr="000D6F0C">
        <w:rPr>
          <w:b/>
        </w:rPr>
        <w:t>“Empty voting”</w:t>
      </w:r>
      <w:r w:rsidRPr="002B201A">
        <w:t xml:space="preserve"> refers to situations where an investor has voting rights but no net economic exposure to the shares being voted.</w:t>
      </w:r>
      <w:r w:rsidR="000D6F0C">
        <w:t xml:space="preserve"> P.426 </w:t>
      </w:r>
    </w:p>
    <w:p w14:paraId="362C43D4" w14:textId="7C153125" w:rsidR="000D6F0C" w:rsidRPr="0081490D" w:rsidRDefault="00833C50" w:rsidP="001E636F">
      <w:pPr>
        <w:pStyle w:val="ListParagraph"/>
        <w:numPr>
          <w:ilvl w:val="0"/>
          <w:numId w:val="200"/>
        </w:numPr>
        <w:rPr>
          <w:sz w:val="14"/>
        </w:rPr>
      </w:pPr>
      <w:r w:rsidRPr="000D6F0C">
        <w:rPr>
          <w:b/>
        </w:rPr>
        <w:t>“Negative voting”</w:t>
      </w:r>
      <w:r w:rsidRPr="002B201A">
        <w:t xml:space="preserve"> refers to situations where an investor has voting rights and negative net economic exposure to the shares being voted – that is, the investor has an interest in the share price decreasing. This can help to avoid certain disclosure obligations, helping to hide a voting interest until ready.</w:t>
      </w:r>
    </w:p>
    <w:p w14:paraId="23B4F393" w14:textId="77777777" w:rsidR="00833C50" w:rsidRPr="0081490D" w:rsidRDefault="00833C50" w:rsidP="001E636F">
      <w:pPr>
        <w:pStyle w:val="ListParagraph"/>
        <w:numPr>
          <w:ilvl w:val="0"/>
          <w:numId w:val="200"/>
        </w:numPr>
        <w:rPr>
          <w:rFonts w:cs="Times New Roman"/>
        </w:rPr>
      </w:pPr>
      <w:r w:rsidRPr="0081490D">
        <w:rPr>
          <w:rFonts w:cs="Times New Roman"/>
          <w:b/>
        </w:rPr>
        <w:t>Hidden ownership:</w:t>
      </w:r>
      <w:r w:rsidRPr="0081490D">
        <w:rPr>
          <w:rFonts w:cs="Times New Roman"/>
        </w:rPr>
        <w:t xml:space="preserve"> The investor has economic exposure to the shares but no voting rights. An investor might be able to convert its interest into voting rights (just in time to vote in a TOB). </w:t>
      </w:r>
    </w:p>
    <w:p w14:paraId="1826946B" w14:textId="48138BB5" w:rsidR="001D2733" w:rsidRPr="00D52266" w:rsidRDefault="00833C50" w:rsidP="001E636F">
      <w:pPr>
        <w:pStyle w:val="ListParagraph"/>
        <w:numPr>
          <w:ilvl w:val="1"/>
          <w:numId w:val="200"/>
        </w:numPr>
        <w:rPr>
          <w:rFonts w:cs="Times New Roman"/>
        </w:rPr>
      </w:pPr>
      <w:r w:rsidRPr="0081490D">
        <w:rPr>
          <w:rFonts w:cs="Times New Roman"/>
        </w:rPr>
        <w:t xml:space="preserve">The investor avoids disclosure obligations, concealing its economic interest in the issuer. In the context of TOBs, hidden ownership undermines the early warning regime, as the investor technically does not have ownership or control.  </w:t>
      </w:r>
    </w:p>
    <w:p w14:paraId="0EE92CFE" w14:textId="34D3F225" w:rsidR="00763F60" w:rsidRDefault="00763F60" w:rsidP="00763F60">
      <w:pPr>
        <w:pStyle w:val="Heading2"/>
      </w:pPr>
      <w:bookmarkStart w:id="196" w:name="_Toc480301494"/>
      <w:r>
        <w:t>Enforcement/sanctions</w:t>
      </w:r>
      <w:bookmarkEnd w:id="196"/>
      <w:r>
        <w:t xml:space="preserve"> </w:t>
      </w:r>
    </w:p>
    <w:p w14:paraId="226FC48C" w14:textId="79F91293" w:rsidR="00763F60" w:rsidRDefault="00763F60" w:rsidP="00763F60">
      <w:r>
        <w:t xml:space="preserve">Statutory civil liability provisions, where investors can seek to recover damages for misrepresentation. </w:t>
      </w:r>
    </w:p>
    <w:p w14:paraId="149294B5" w14:textId="7E567EC2" w:rsidR="00763F60" w:rsidRDefault="00763F60" w:rsidP="00763F60">
      <w:r>
        <w:t xml:space="preserve">Administrative sanctions, where violators face such penalties as cease trading orders, denials of exemptions and prohibitions from acting as a director or officer. </w:t>
      </w:r>
    </w:p>
    <w:p w14:paraId="5749D1DC" w14:textId="4E0D9424" w:rsidR="00763F60" w:rsidRDefault="00763F60" w:rsidP="00763F60">
      <w:r>
        <w:lastRenderedPageBreak/>
        <w:t>Civil sanctions, where the Commission may apply to court for any order the court wishes.</w:t>
      </w:r>
    </w:p>
    <w:p w14:paraId="634A8803" w14:textId="322BF8D9" w:rsidR="00763F60" w:rsidRDefault="00763F60" w:rsidP="00763F60">
      <w:r>
        <w:t xml:space="preserve">Penal (also known as quasi-criminal) sanctions, where violators face imprisonment, a fine or both. </w:t>
      </w:r>
    </w:p>
    <w:p w14:paraId="534D0D8C" w14:textId="5D492452" w:rsidR="00763F60" w:rsidRDefault="00C20FBD" w:rsidP="009A7B69">
      <w:r>
        <w:t xml:space="preserve">An interested person may apply to the commission/ court </w:t>
      </w:r>
    </w:p>
    <w:p w14:paraId="41AC724D" w14:textId="011B4CCC" w:rsidR="00E55395" w:rsidRDefault="00E55395" w:rsidP="00ED19CF">
      <w:pPr>
        <w:pStyle w:val="Heading1"/>
      </w:pPr>
      <w:bookmarkStart w:id="197" w:name="_Toc480301495"/>
      <w:r>
        <w:t>Enforcement</w:t>
      </w:r>
      <w:bookmarkEnd w:id="197"/>
    </w:p>
    <w:p w14:paraId="3187576C" w14:textId="5E959229" w:rsidR="00E55395" w:rsidRDefault="009A7B69" w:rsidP="00E55395">
      <w:r>
        <w:t>D</w:t>
      </w:r>
      <w:r w:rsidR="0025038F">
        <w:t xml:space="preserve">ivision of powers </w:t>
      </w:r>
    </w:p>
    <w:p w14:paraId="45D47F39" w14:textId="721B4E50" w:rsidR="0025038F" w:rsidRDefault="0025038F" w:rsidP="001E636F">
      <w:pPr>
        <w:pStyle w:val="ListParagraph"/>
        <w:numPr>
          <w:ilvl w:val="0"/>
          <w:numId w:val="212"/>
        </w:numPr>
      </w:pPr>
      <w:r>
        <w:t xml:space="preserve">the only way that the Feds can get involved in enforcement – if falls w/in the Corporate Law or Criminal Code </w:t>
      </w:r>
    </w:p>
    <w:p w14:paraId="39B6CE11" w14:textId="6521C335" w:rsidR="0025038F" w:rsidRDefault="0025038F" w:rsidP="001E636F">
      <w:pPr>
        <w:pStyle w:val="ListParagraph"/>
        <w:numPr>
          <w:ilvl w:val="0"/>
          <w:numId w:val="212"/>
        </w:numPr>
      </w:pPr>
      <w:r>
        <w:t>Other than that enforcement o</w:t>
      </w:r>
      <w:r w:rsidR="00CF4EF7">
        <w:t xml:space="preserve">f securities law is a matter of </w:t>
      </w:r>
      <w:r w:rsidR="00CF4EF7" w:rsidRPr="00CF4EF7">
        <w:rPr>
          <w:b/>
        </w:rPr>
        <w:t xml:space="preserve">provincial </w:t>
      </w:r>
      <w:r w:rsidRPr="00CF4EF7">
        <w:rPr>
          <w:b/>
        </w:rPr>
        <w:t>jurisdiction</w:t>
      </w:r>
      <w:r>
        <w:t xml:space="preserve"> </w:t>
      </w:r>
    </w:p>
    <w:p w14:paraId="6E51244D" w14:textId="77777777" w:rsidR="0025038F" w:rsidRDefault="0025038F" w:rsidP="0025038F"/>
    <w:p w14:paraId="2BD41E8F" w14:textId="03A50F85" w:rsidR="0025038F" w:rsidRDefault="0025038F" w:rsidP="0025038F">
      <w:r>
        <w:t xml:space="preserve">The Act </w:t>
      </w:r>
    </w:p>
    <w:p w14:paraId="1C9843C2" w14:textId="26E709EA" w:rsidR="0025038F" w:rsidRDefault="0025038F" w:rsidP="001E636F">
      <w:pPr>
        <w:pStyle w:val="ListParagraph"/>
        <w:numPr>
          <w:ilvl w:val="0"/>
          <w:numId w:val="212"/>
        </w:numPr>
      </w:pPr>
      <w:r>
        <w:t xml:space="preserve">142 BCSA – exceptionally broad investigative power </w:t>
      </w:r>
    </w:p>
    <w:p w14:paraId="050EE154" w14:textId="509B0760" w:rsidR="0025038F" w:rsidRDefault="0025038F" w:rsidP="001E636F">
      <w:pPr>
        <w:pStyle w:val="ListParagraph"/>
        <w:numPr>
          <w:ilvl w:val="0"/>
          <w:numId w:val="212"/>
        </w:numPr>
      </w:pPr>
      <w:r>
        <w:t>143 sets out the scope</w:t>
      </w:r>
    </w:p>
    <w:p w14:paraId="6676C6F6" w14:textId="405253A7" w:rsidR="0025038F" w:rsidRDefault="0025038F" w:rsidP="001E636F">
      <w:pPr>
        <w:pStyle w:val="ListParagraph"/>
        <w:numPr>
          <w:ilvl w:val="0"/>
          <w:numId w:val="212"/>
        </w:numPr>
      </w:pPr>
      <w:r>
        <w:t>144 powers to produce documents and compel testimony</w:t>
      </w:r>
    </w:p>
    <w:p w14:paraId="75BBCA71" w14:textId="49C27248" w:rsidR="0025038F" w:rsidRDefault="0025038F" w:rsidP="001E636F">
      <w:pPr>
        <w:pStyle w:val="ListParagraph"/>
        <w:numPr>
          <w:ilvl w:val="0"/>
          <w:numId w:val="212"/>
        </w:numPr>
      </w:pPr>
      <w:r>
        <w:t xml:space="preserve">standard of reasonableness </w:t>
      </w:r>
    </w:p>
    <w:p w14:paraId="53E293F4" w14:textId="77777777" w:rsidR="001C6719" w:rsidRDefault="001C6719" w:rsidP="001C6719"/>
    <w:p w14:paraId="3652CBA3" w14:textId="5A544348" w:rsidR="001C6719" w:rsidRPr="00240EAE" w:rsidRDefault="0010678A" w:rsidP="00240EAE">
      <w:pPr>
        <w:pBdr>
          <w:bottom w:val="single" w:sz="4" w:space="1" w:color="auto"/>
        </w:pBdr>
        <w:rPr>
          <w:b/>
        </w:rPr>
      </w:pPr>
      <w:r w:rsidRPr="00240EAE">
        <w:rPr>
          <w:b/>
        </w:rPr>
        <w:t>4 areas</w:t>
      </w:r>
      <w:r w:rsidR="00F74421" w:rsidRPr="00240EAE">
        <w:rPr>
          <w:b/>
        </w:rPr>
        <w:t xml:space="preserve"> of enforcement </w:t>
      </w:r>
    </w:p>
    <w:p w14:paraId="7B33F7A6" w14:textId="68C1452B" w:rsidR="00616757" w:rsidRDefault="001C6719" w:rsidP="00240EAE">
      <w:r w:rsidRPr="00240EAE">
        <w:rPr>
          <w:b/>
          <w:highlight w:val="green"/>
        </w:rPr>
        <w:t>Administrative:</w:t>
      </w:r>
      <w:r>
        <w:t xml:space="preserve"> most commonly used, most efficient, findings must be on BOP (less onerous that crim and quasi-crim)</w:t>
      </w:r>
      <w:r w:rsidR="00240EAE">
        <w:t xml:space="preserve"> // </w:t>
      </w:r>
      <w:r w:rsidR="0075335A" w:rsidRPr="006C6993">
        <w:rPr>
          <w:b/>
          <w:color w:val="FF0000"/>
        </w:rPr>
        <w:t xml:space="preserve">Awarded for breach, or non-breach </w:t>
      </w:r>
      <w:r w:rsidR="0075335A" w:rsidRPr="00D5698A">
        <w:rPr>
          <w:b/>
          <w:color w:val="FF0000"/>
          <w:u w:val="single"/>
        </w:rPr>
        <w:t>if in the public’s interest to make an order</w:t>
      </w:r>
      <w:r w:rsidR="0075335A">
        <w:t xml:space="preserve"> </w:t>
      </w:r>
      <w:r w:rsidR="00240EAE">
        <w:t xml:space="preserve">// review panel: panel of experts by BC securities commission </w:t>
      </w:r>
    </w:p>
    <w:p w14:paraId="2DEBBC0A" w14:textId="77777777" w:rsidR="00240EAE" w:rsidRPr="00240EAE" w:rsidRDefault="00240EAE" w:rsidP="001E636F">
      <w:pPr>
        <w:pStyle w:val="ListParagraph"/>
        <w:numPr>
          <w:ilvl w:val="0"/>
          <w:numId w:val="220"/>
        </w:numPr>
        <w:rPr>
          <w:b/>
        </w:rPr>
      </w:pPr>
      <w:r w:rsidRPr="00240EAE">
        <w:rPr>
          <w:b/>
        </w:rPr>
        <w:t xml:space="preserve">Pose sanctions on registrants </w:t>
      </w:r>
    </w:p>
    <w:p w14:paraId="4799912B" w14:textId="77777777" w:rsidR="00240EAE" w:rsidRDefault="00240EAE" w:rsidP="001E636F">
      <w:pPr>
        <w:pStyle w:val="ListParagraph"/>
        <w:numPr>
          <w:ilvl w:val="1"/>
          <w:numId w:val="220"/>
        </w:numPr>
      </w:pPr>
      <w:r>
        <w:t>There are categories of registration for certain activities (i.e. becoming a reporting issuer)</w:t>
      </w:r>
    </w:p>
    <w:p w14:paraId="125EB583" w14:textId="7FBE4D29" w:rsidR="00240EAE" w:rsidRDefault="00240EAE" w:rsidP="001E636F">
      <w:pPr>
        <w:pStyle w:val="ListParagraph"/>
        <w:numPr>
          <w:ilvl w:val="1"/>
          <w:numId w:val="220"/>
        </w:numPr>
      </w:pPr>
      <w:r>
        <w:t>If you’re in breach of conditions of your registration, they can restrict your registration, terminate it – which could affect ability to carry on biz</w:t>
      </w:r>
    </w:p>
    <w:p w14:paraId="56661803" w14:textId="77777777" w:rsidR="00240EAE" w:rsidRDefault="00240EAE" w:rsidP="001E636F">
      <w:pPr>
        <w:pStyle w:val="ListParagraph"/>
        <w:numPr>
          <w:ilvl w:val="0"/>
          <w:numId w:val="220"/>
        </w:numPr>
      </w:pPr>
      <w:r w:rsidRPr="00240EAE">
        <w:rPr>
          <w:b/>
        </w:rPr>
        <w:t>Cease-trade order</w:t>
      </w:r>
      <w:r>
        <w:t xml:space="preserve"> – no trading in those securities is permitted at law </w:t>
      </w:r>
    </w:p>
    <w:p w14:paraId="25B4187D" w14:textId="77777777" w:rsidR="00240EAE" w:rsidRDefault="00240EAE" w:rsidP="001E636F">
      <w:pPr>
        <w:pStyle w:val="ListParagraph"/>
        <w:numPr>
          <w:ilvl w:val="1"/>
          <w:numId w:val="220"/>
        </w:numPr>
      </w:pPr>
      <w:r>
        <w:t xml:space="preserve">Can be subject to this if don’t comply w/ disclosure regime </w:t>
      </w:r>
    </w:p>
    <w:p w14:paraId="091C2E62" w14:textId="77777777" w:rsidR="00240EAE" w:rsidRDefault="00240EAE" w:rsidP="001E636F">
      <w:pPr>
        <w:pStyle w:val="ListParagraph"/>
        <w:numPr>
          <w:ilvl w:val="0"/>
          <w:numId w:val="220"/>
        </w:numPr>
      </w:pPr>
      <w:r w:rsidRPr="003F6EB1">
        <w:rPr>
          <w:b/>
        </w:rPr>
        <w:t xml:space="preserve">Management cease-trade order: </w:t>
      </w:r>
      <w:r>
        <w:t xml:space="preserve">prohibits managers from trading securities of the issuer </w:t>
      </w:r>
    </w:p>
    <w:p w14:paraId="192C1735" w14:textId="77777777" w:rsidR="00240EAE" w:rsidRDefault="00240EAE" w:rsidP="001E636F">
      <w:pPr>
        <w:pStyle w:val="ListParagraph"/>
        <w:numPr>
          <w:ilvl w:val="0"/>
          <w:numId w:val="220"/>
        </w:numPr>
      </w:pPr>
      <w:r>
        <w:t xml:space="preserve">You rly rly need to file F/S b/c potential consequences can be severe </w:t>
      </w:r>
    </w:p>
    <w:p w14:paraId="4B83092C" w14:textId="77777777" w:rsidR="00240EAE" w:rsidRDefault="00240EAE" w:rsidP="00240EAE"/>
    <w:p w14:paraId="7D03AA4F" w14:textId="77777777" w:rsidR="00240EAE" w:rsidRPr="00240EAE" w:rsidRDefault="00240EAE" w:rsidP="001E636F">
      <w:pPr>
        <w:pStyle w:val="ListParagraph"/>
        <w:numPr>
          <w:ilvl w:val="0"/>
          <w:numId w:val="220"/>
        </w:numPr>
        <w:rPr>
          <w:b/>
        </w:rPr>
      </w:pPr>
      <w:r w:rsidRPr="00240EAE">
        <w:rPr>
          <w:b/>
        </w:rPr>
        <w:t xml:space="preserve">Denial of exemptions </w:t>
      </w:r>
    </w:p>
    <w:p w14:paraId="10A983ED" w14:textId="77777777" w:rsidR="00240EAE" w:rsidRPr="00240EAE" w:rsidRDefault="00240EAE" w:rsidP="001E636F">
      <w:pPr>
        <w:pStyle w:val="ListParagraph"/>
        <w:numPr>
          <w:ilvl w:val="0"/>
          <w:numId w:val="220"/>
        </w:numPr>
        <w:rPr>
          <w:b/>
        </w:rPr>
      </w:pPr>
      <w:r w:rsidRPr="00240EAE">
        <w:rPr>
          <w:b/>
        </w:rPr>
        <w:t xml:space="preserve">Order to provide or amend any documents </w:t>
      </w:r>
    </w:p>
    <w:p w14:paraId="1B3833BC" w14:textId="7B71369C" w:rsidR="00240EAE" w:rsidRPr="00240EAE" w:rsidRDefault="00240EAE" w:rsidP="001E636F">
      <w:pPr>
        <w:pStyle w:val="ListParagraph"/>
        <w:numPr>
          <w:ilvl w:val="1"/>
          <w:numId w:val="220"/>
        </w:numPr>
        <w:rPr>
          <w:rStyle w:val="normaltextrun"/>
        </w:rPr>
      </w:pPr>
      <w:r>
        <w:t xml:space="preserve">If there’s deficiency in a continuous disclosure document, the regulators can make an order to amend and refile the document </w:t>
      </w:r>
    </w:p>
    <w:p w14:paraId="730FD52B" w14:textId="6F8816D9" w:rsidR="00240EAE" w:rsidRPr="00240EAE" w:rsidRDefault="00240EAE" w:rsidP="001E636F">
      <w:pPr>
        <w:pStyle w:val="ListParagraph"/>
        <w:numPr>
          <w:ilvl w:val="0"/>
          <w:numId w:val="220"/>
        </w:numPr>
        <w:rPr>
          <w:rStyle w:val="normaltextrun"/>
          <w:lang w:val="en-CA"/>
        </w:rPr>
      </w:pPr>
      <w:r w:rsidRPr="00240EAE">
        <w:rPr>
          <w:rStyle w:val="normaltextrun"/>
          <w:rFonts w:ascii="Calibri" w:hAnsi="Calibri"/>
          <w:b/>
          <w:bCs/>
          <w:lang w:val="en-CA"/>
        </w:rPr>
        <w:t>Prohibit you from acting as a consultant or in investor relations activities</w:t>
      </w:r>
      <w:r w:rsidRPr="00240EAE">
        <w:rPr>
          <w:rStyle w:val="eop"/>
          <w:rFonts w:ascii="Calibri" w:hAnsi="Calibri"/>
          <w:lang w:val="en-CA"/>
        </w:rPr>
        <w:t> </w:t>
      </w:r>
    </w:p>
    <w:p w14:paraId="4171D06D" w14:textId="77777777" w:rsidR="00240EAE" w:rsidRPr="00240EAE" w:rsidRDefault="00240EAE" w:rsidP="001E636F">
      <w:pPr>
        <w:pStyle w:val="ListParagraph"/>
        <w:numPr>
          <w:ilvl w:val="0"/>
          <w:numId w:val="220"/>
        </w:numPr>
        <w:rPr>
          <w:lang w:val="en-CA"/>
        </w:rPr>
      </w:pPr>
      <w:r w:rsidRPr="00240EAE">
        <w:rPr>
          <w:rStyle w:val="normaltextrun"/>
          <w:rFonts w:ascii="Calibri" w:hAnsi="Calibri"/>
          <w:b/>
          <w:bCs/>
          <w:lang w:val="en-CA"/>
        </w:rPr>
        <w:t>Administrative penalties</w:t>
      </w:r>
      <w:r w:rsidRPr="00240EAE">
        <w:rPr>
          <w:rStyle w:val="eop"/>
          <w:rFonts w:ascii="Calibri" w:hAnsi="Calibri"/>
          <w:lang w:val="en-CA"/>
        </w:rPr>
        <w:t> </w:t>
      </w:r>
    </w:p>
    <w:p w14:paraId="627B7EE9" w14:textId="4C299510" w:rsidR="00240EAE" w:rsidRPr="00240EAE" w:rsidRDefault="00240EAE" w:rsidP="001E636F">
      <w:pPr>
        <w:pStyle w:val="ListParagraph"/>
        <w:numPr>
          <w:ilvl w:val="1"/>
          <w:numId w:val="220"/>
        </w:numPr>
        <w:rPr>
          <w:rStyle w:val="normaltextrun"/>
          <w:lang w:val="en-CA"/>
        </w:rPr>
      </w:pPr>
      <w:r w:rsidRPr="008368AE">
        <w:rPr>
          <w:rStyle w:val="normaltextrun"/>
          <w:rFonts w:ascii="Calibri" w:hAnsi="Calibri"/>
          <w:lang w:val="en-CA"/>
        </w:rPr>
        <w:t>They can fine you - but it's not allow to be punitive</w:t>
      </w:r>
      <w:r w:rsidRPr="008368AE">
        <w:rPr>
          <w:rStyle w:val="eop"/>
          <w:rFonts w:ascii="Calibri" w:hAnsi="Calibri"/>
          <w:lang w:val="en-CA"/>
        </w:rPr>
        <w:t> </w:t>
      </w:r>
    </w:p>
    <w:p w14:paraId="36C09520" w14:textId="77777777" w:rsidR="00240EAE" w:rsidRPr="00240EAE" w:rsidRDefault="00240EAE" w:rsidP="001E636F">
      <w:pPr>
        <w:pStyle w:val="ListParagraph"/>
        <w:numPr>
          <w:ilvl w:val="0"/>
          <w:numId w:val="220"/>
        </w:numPr>
        <w:rPr>
          <w:b/>
          <w:lang w:val="en-CA"/>
        </w:rPr>
      </w:pPr>
      <w:r w:rsidRPr="00240EAE">
        <w:rPr>
          <w:rStyle w:val="normaltextrun"/>
          <w:rFonts w:ascii="Calibri" w:hAnsi="Calibri"/>
          <w:b/>
          <w:bCs/>
          <w:lang w:val="en-CA"/>
        </w:rPr>
        <w:t>Disgorgement</w:t>
      </w:r>
      <w:r w:rsidRPr="00240EAE">
        <w:rPr>
          <w:rStyle w:val="eop"/>
          <w:rFonts w:ascii="Calibri" w:hAnsi="Calibri"/>
          <w:lang w:val="en-CA"/>
        </w:rPr>
        <w:t> </w:t>
      </w:r>
      <w:r w:rsidRPr="00240EAE">
        <w:rPr>
          <w:rStyle w:val="eop"/>
          <w:rFonts w:ascii="Calibri" w:hAnsi="Calibri"/>
          <w:b/>
          <w:lang w:val="en-CA"/>
        </w:rPr>
        <w:t xml:space="preserve">of profits </w:t>
      </w:r>
    </w:p>
    <w:p w14:paraId="4301A609" w14:textId="34D0C422" w:rsidR="00240EAE" w:rsidRDefault="00240EAE" w:rsidP="001E636F">
      <w:pPr>
        <w:pStyle w:val="ListParagraph"/>
        <w:numPr>
          <w:ilvl w:val="1"/>
          <w:numId w:val="220"/>
        </w:numPr>
      </w:pPr>
      <w:r w:rsidRPr="008368AE">
        <w:t xml:space="preserve">an order that can be placed if you have earned a profit as a result of bad behavior </w:t>
      </w:r>
    </w:p>
    <w:p w14:paraId="2F57D938" w14:textId="48012D3C" w:rsidR="001C6719" w:rsidRDefault="001C6719" w:rsidP="00240EAE">
      <w:r w:rsidRPr="00240EAE">
        <w:rPr>
          <w:b/>
          <w:highlight w:val="green"/>
        </w:rPr>
        <w:lastRenderedPageBreak/>
        <w:t>C</w:t>
      </w:r>
      <w:r w:rsidR="0025038F" w:rsidRPr="00240EAE">
        <w:rPr>
          <w:b/>
          <w:highlight w:val="green"/>
        </w:rPr>
        <w:t>ivil</w:t>
      </w:r>
      <w:r w:rsidR="00F74421" w:rsidRPr="00240EAE">
        <w:rPr>
          <w:b/>
          <w:highlight w:val="green"/>
        </w:rPr>
        <w:t>:</w:t>
      </w:r>
      <w:r w:rsidR="00F74421">
        <w:t xml:space="preserve"> regulators can bring a proceeding in provincial court b/c the range of sanctions that can be issued by a court is broader than Admin – but burden of proof is higher </w:t>
      </w:r>
      <w:r w:rsidR="00240EAE">
        <w:t xml:space="preserve">&amp; the process is less efficient </w:t>
      </w:r>
    </w:p>
    <w:p w14:paraId="347966AF" w14:textId="48994777" w:rsidR="001C6719" w:rsidRDefault="001C6719" w:rsidP="00240EAE">
      <w:r w:rsidRPr="00240EAE">
        <w:rPr>
          <w:b/>
          <w:highlight w:val="green"/>
        </w:rPr>
        <w:t>Quasi-criminal</w:t>
      </w:r>
      <w:r w:rsidR="00B84A49" w:rsidRPr="00240EAE">
        <w:rPr>
          <w:b/>
          <w:highlight w:val="green"/>
        </w:rPr>
        <w:t xml:space="preserve"> sanctions:</w:t>
      </w:r>
      <w:r w:rsidR="00240EAE">
        <w:t xml:space="preserve"> heard in provincial court //</w:t>
      </w:r>
      <w:r w:rsidR="00B84A49">
        <w:t xml:space="preserve"> violations of SA that have a quasi-criminal element for a range of sanctions that can include imprisonment </w:t>
      </w:r>
    </w:p>
    <w:p w14:paraId="60633A19" w14:textId="78E3D4A4" w:rsidR="0022793D" w:rsidRDefault="0022793D" w:rsidP="001E636F">
      <w:pPr>
        <w:pStyle w:val="ListParagraph"/>
        <w:numPr>
          <w:ilvl w:val="0"/>
          <w:numId w:val="279"/>
        </w:numPr>
      </w:pPr>
      <w:r>
        <w:t xml:space="preserve">serious breaches which constitute an offence </w:t>
      </w:r>
    </w:p>
    <w:p w14:paraId="57618C2A" w14:textId="1D97979A" w:rsidR="0022793D" w:rsidRPr="0022793D" w:rsidRDefault="0022793D" w:rsidP="001E636F">
      <w:pPr>
        <w:pStyle w:val="ListParagraph"/>
        <w:numPr>
          <w:ilvl w:val="0"/>
          <w:numId w:val="279"/>
        </w:numPr>
        <w:rPr>
          <w:sz w:val="28"/>
          <w:lang w:val="en-CA"/>
        </w:rPr>
      </w:pPr>
      <w:r w:rsidRPr="0022793D">
        <w:rPr>
          <w:rStyle w:val="normaltextrun"/>
          <w:rFonts w:ascii="Calibri" w:hAnsi="Calibri"/>
          <w:szCs w:val="22"/>
          <w:lang w:val="en-CA"/>
        </w:rPr>
        <w:t>Can have a jury panel if the total prison penalty exceeds 5 years</w:t>
      </w:r>
      <w:r w:rsidRPr="0022793D">
        <w:rPr>
          <w:rStyle w:val="eop"/>
          <w:rFonts w:ascii="Calibri" w:hAnsi="Calibri"/>
          <w:szCs w:val="22"/>
          <w:lang w:val="en-CA"/>
        </w:rPr>
        <w:t> </w:t>
      </w:r>
    </w:p>
    <w:p w14:paraId="7F9D62C1" w14:textId="334AE4DC" w:rsidR="001C6719" w:rsidRDefault="00E32C7F" w:rsidP="00240EAE">
      <w:r w:rsidRPr="00240EAE">
        <w:rPr>
          <w:b/>
          <w:highlight w:val="green"/>
        </w:rPr>
        <w:t>Criminal:</w:t>
      </w:r>
      <w:r>
        <w:rPr>
          <w:b/>
        </w:rPr>
        <w:t xml:space="preserve"> </w:t>
      </w:r>
      <w:r>
        <w:t>CC</w:t>
      </w:r>
      <w:r w:rsidR="00F1033A">
        <w:t xml:space="preserve"> – </w:t>
      </w:r>
      <w:r w:rsidR="009D7CA4">
        <w:t xml:space="preserve">380(1)(2); 382; 400 </w:t>
      </w:r>
    </w:p>
    <w:p w14:paraId="4C1E4411" w14:textId="77777777" w:rsidR="0022793D" w:rsidRPr="0022793D" w:rsidRDefault="0022793D" w:rsidP="001E636F">
      <w:pPr>
        <w:pStyle w:val="ListParagraph"/>
        <w:numPr>
          <w:ilvl w:val="0"/>
          <w:numId w:val="280"/>
        </w:numPr>
        <w:rPr>
          <w:sz w:val="28"/>
          <w:lang w:val="en-CA"/>
        </w:rPr>
      </w:pPr>
      <w:r w:rsidRPr="0022793D">
        <w:rPr>
          <w:rStyle w:val="normaltextrun"/>
          <w:rFonts w:ascii="Calibri" w:hAnsi="Calibri"/>
          <w:szCs w:val="22"/>
          <w:lang w:val="en-CA"/>
        </w:rPr>
        <w:t>387(1) Indictable offence to defraud public through deceit or falsehood</w:t>
      </w:r>
      <w:r w:rsidRPr="0022793D">
        <w:rPr>
          <w:rStyle w:val="eop"/>
          <w:rFonts w:ascii="Calibri" w:hAnsi="Calibri"/>
          <w:szCs w:val="22"/>
          <w:lang w:val="en-CA"/>
        </w:rPr>
        <w:t> </w:t>
      </w:r>
    </w:p>
    <w:p w14:paraId="40261897" w14:textId="77777777" w:rsidR="0022793D" w:rsidRPr="0022793D" w:rsidRDefault="0022793D" w:rsidP="001E636F">
      <w:pPr>
        <w:pStyle w:val="ListParagraph"/>
        <w:numPr>
          <w:ilvl w:val="0"/>
          <w:numId w:val="280"/>
        </w:numPr>
        <w:rPr>
          <w:sz w:val="28"/>
          <w:lang w:val="en-CA"/>
        </w:rPr>
      </w:pPr>
      <w:r w:rsidRPr="0022793D">
        <w:rPr>
          <w:rStyle w:val="normaltextrun"/>
          <w:rFonts w:ascii="Calibri" w:hAnsi="Calibri"/>
          <w:szCs w:val="22"/>
          <w:lang w:val="en-CA"/>
        </w:rPr>
        <w:t>380(2) offence to</w:t>
      </w:r>
      <w:r w:rsidRPr="0022793D">
        <w:rPr>
          <w:rStyle w:val="apple-converted-space"/>
          <w:rFonts w:ascii="Calibri" w:hAnsi="Calibri"/>
          <w:szCs w:val="22"/>
          <w:lang w:val="en-CA"/>
        </w:rPr>
        <w:t> </w:t>
      </w:r>
      <w:r w:rsidRPr="0022793D">
        <w:rPr>
          <w:rStyle w:val="normaltextrun"/>
          <w:rFonts w:ascii="Calibri" w:hAnsi="Calibri"/>
          <w:b/>
          <w:bCs/>
          <w:szCs w:val="22"/>
          <w:lang w:val="en-CA"/>
        </w:rPr>
        <w:t>effect the public price of a</w:t>
      </w:r>
      <w:r w:rsidRPr="0022793D">
        <w:rPr>
          <w:rStyle w:val="apple-converted-space"/>
          <w:rFonts w:ascii="Calibri" w:hAnsi="Calibri"/>
          <w:szCs w:val="22"/>
          <w:lang w:val="en-CA"/>
        </w:rPr>
        <w:t> </w:t>
      </w:r>
      <w:r w:rsidRPr="0022793D">
        <w:rPr>
          <w:rStyle w:val="normaltextrun"/>
          <w:rFonts w:ascii="Calibri" w:hAnsi="Calibri"/>
          <w:szCs w:val="22"/>
          <w:lang w:val="en-CA"/>
        </w:rPr>
        <w:t>stock with the intention to mislead</w:t>
      </w:r>
      <w:r w:rsidRPr="0022793D">
        <w:rPr>
          <w:rStyle w:val="eop"/>
          <w:rFonts w:ascii="Calibri" w:hAnsi="Calibri"/>
          <w:szCs w:val="22"/>
          <w:lang w:val="en-CA"/>
        </w:rPr>
        <w:t> </w:t>
      </w:r>
    </w:p>
    <w:p w14:paraId="108A3F96" w14:textId="77777777" w:rsidR="0022793D" w:rsidRPr="0022793D" w:rsidRDefault="0022793D" w:rsidP="001E636F">
      <w:pPr>
        <w:pStyle w:val="ListParagraph"/>
        <w:numPr>
          <w:ilvl w:val="0"/>
          <w:numId w:val="280"/>
        </w:numPr>
        <w:rPr>
          <w:sz w:val="28"/>
          <w:lang w:val="en-CA"/>
        </w:rPr>
      </w:pPr>
      <w:r w:rsidRPr="0022793D">
        <w:rPr>
          <w:rStyle w:val="normaltextrun"/>
          <w:rFonts w:ascii="Calibri" w:hAnsi="Calibri"/>
          <w:szCs w:val="22"/>
          <w:lang w:val="en-CA"/>
        </w:rPr>
        <w:t>380(3)</w:t>
      </w:r>
      <w:r w:rsidRPr="0022793D">
        <w:rPr>
          <w:rStyle w:val="apple-converted-space"/>
          <w:rFonts w:ascii="Calibri" w:hAnsi="Calibri"/>
          <w:szCs w:val="22"/>
          <w:lang w:val="en-CA"/>
        </w:rPr>
        <w:t> </w:t>
      </w:r>
      <w:r w:rsidRPr="0022793D">
        <w:rPr>
          <w:rStyle w:val="normaltextrun"/>
          <w:rFonts w:ascii="Calibri" w:hAnsi="Calibri"/>
          <w:b/>
          <w:bCs/>
          <w:szCs w:val="22"/>
          <w:lang w:val="en-CA"/>
        </w:rPr>
        <w:t>Manipulating stock</w:t>
      </w:r>
      <w:r w:rsidRPr="0022793D">
        <w:rPr>
          <w:rStyle w:val="apple-converted-space"/>
          <w:rFonts w:ascii="Calibri" w:hAnsi="Calibri"/>
          <w:szCs w:val="22"/>
          <w:lang w:val="en-CA"/>
        </w:rPr>
        <w:t> </w:t>
      </w:r>
      <w:r w:rsidRPr="0022793D">
        <w:rPr>
          <w:rStyle w:val="normaltextrun"/>
          <w:rFonts w:ascii="Calibri" w:hAnsi="Calibri"/>
          <w:szCs w:val="22"/>
          <w:lang w:val="en-CA"/>
        </w:rPr>
        <w:t>with appearance of trading is an offence</w:t>
      </w:r>
      <w:r w:rsidRPr="0022793D">
        <w:rPr>
          <w:rStyle w:val="eop"/>
          <w:rFonts w:ascii="Calibri" w:hAnsi="Calibri"/>
          <w:szCs w:val="22"/>
          <w:lang w:val="en-CA"/>
        </w:rPr>
        <w:t> </w:t>
      </w:r>
    </w:p>
    <w:p w14:paraId="22B61218" w14:textId="77777777" w:rsidR="0022793D" w:rsidRPr="0022793D" w:rsidRDefault="0022793D" w:rsidP="001E636F">
      <w:pPr>
        <w:pStyle w:val="ListParagraph"/>
        <w:numPr>
          <w:ilvl w:val="1"/>
          <w:numId w:val="280"/>
        </w:numPr>
        <w:rPr>
          <w:sz w:val="28"/>
          <w:lang w:val="en-CA"/>
        </w:rPr>
      </w:pPr>
      <w:r w:rsidRPr="0022793D">
        <w:rPr>
          <w:rStyle w:val="normaltextrun"/>
          <w:rFonts w:ascii="Calibri" w:hAnsi="Calibri"/>
          <w:szCs w:val="22"/>
          <w:lang w:val="en-CA"/>
        </w:rPr>
        <w:t>If you can act on both side of the trade (i.e. as a broker) and you clear a trade amongst yourself at a different price to change the new market price - called</w:t>
      </w:r>
      <w:r w:rsidRPr="0022793D">
        <w:rPr>
          <w:rStyle w:val="apple-converted-space"/>
          <w:rFonts w:ascii="Calibri" w:hAnsi="Calibri"/>
          <w:szCs w:val="22"/>
          <w:lang w:val="en-CA"/>
        </w:rPr>
        <w:t> </w:t>
      </w:r>
      <w:r w:rsidRPr="0022793D">
        <w:rPr>
          <w:rStyle w:val="normaltextrun"/>
          <w:rFonts w:ascii="Calibri" w:hAnsi="Calibri"/>
          <w:b/>
          <w:bCs/>
          <w:szCs w:val="22"/>
          <w:lang w:val="en-CA"/>
        </w:rPr>
        <w:t>washtrade</w:t>
      </w:r>
      <w:r w:rsidRPr="0022793D">
        <w:rPr>
          <w:rStyle w:val="apple-converted-space"/>
          <w:rFonts w:ascii="Calibri" w:hAnsi="Calibri"/>
          <w:szCs w:val="22"/>
          <w:lang w:val="en-CA"/>
        </w:rPr>
        <w:t> </w:t>
      </w:r>
      <w:r w:rsidRPr="0022793D">
        <w:rPr>
          <w:rStyle w:val="normaltextrun"/>
          <w:rFonts w:ascii="Calibri" w:hAnsi="Calibri"/>
          <w:szCs w:val="22"/>
          <w:lang w:val="en-CA"/>
        </w:rPr>
        <w:t>- if you do this to manipulate the price, it's an offence</w:t>
      </w:r>
      <w:r w:rsidRPr="0022793D">
        <w:rPr>
          <w:rStyle w:val="eop"/>
          <w:rFonts w:ascii="Calibri" w:hAnsi="Calibri"/>
          <w:szCs w:val="22"/>
          <w:lang w:val="en-CA"/>
        </w:rPr>
        <w:t> </w:t>
      </w:r>
    </w:p>
    <w:p w14:paraId="07FA2204" w14:textId="4E163ADE" w:rsidR="008368AE" w:rsidRPr="006B19FE" w:rsidRDefault="0022793D" w:rsidP="001E636F">
      <w:pPr>
        <w:pStyle w:val="ListParagraph"/>
        <w:numPr>
          <w:ilvl w:val="0"/>
          <w:numId w:val="280"/>
        </w:numPr>
        <w:rPr>
          <w:sz w:val="28"/>
          <w:lang w:val="en-CA"/>
        </w:rPr>
      </w:pPr>
      <w:r w:rsidRPr="0022793D">
        <w:rPr>
          <w:rStyle w:val="normaltextrun"/>
          <w:rFonts w:ascii="Calibri" w:hAnsi="Calibri"/>
          <w:bCs/>
          <w:szCs w:val="22"/>
          <w:lang w:val="en-CA"/>
        </w:rPr>
        <w:t>400</w:t>
      </w:r>
      <w:r w:rsidRPr="0022793D">
        <w:rPr>
          <w:rStyle w:val="apple-converted-space"/>
          <w:rFonts w:ascii="Calibri" w:hAnsi="Calibri"/>
          <w:szCs w:val="22"/>
          <w:lang w:val="en-CA"/>
        </w:rPr>
        <w:t> </w:t>
      </w:r>
      <w:r w:rsidRPr="0022793D">
        <w:rPr>
          <w:rStyle w:val="normaltextrun"/>
          <w:rFonts w:ascii="Calibri" w:hAnsi="Calibri"/>
          <w:szCs w:val="22"/>
          <w:lang w:val="en-CA"/>
        </w:rPr>
        <w:t>indictable offence to create a prospectus if the person know its false and to induce someone to become a shareholder</w:t>
      </w:r>
      <w:r w:rsidRPr="0022793D">
        <w:rPr>
          <w:rStyle w:val="eop"/>
          <w:rFonts w:ascii="Calibri" w:hAnsi="Calibri"/>
          <w:szCs w:val="22"/>
          <w:lang w:val="en-CA"/>
        </w:rPr>
        <w:t> </w:t>
      </w:r>
    </w:p>
    <w:p w14:paraId="6D1EED5D" w14:textId="097ED02A" w:rsidR="002A1481" w:rsidRDefault="00697FA4" w:rsidP="00ED19CF">
      <w:pPr>
        <w:pStyle w:val="Heading1"/>
      </w:pPr>
      <w:bookmarkStart w:id="198" w:name="_Toc480301496"/>
      <w:r>
        <w:t>Civil Liability</w:t>
      </w:r>
      <w:bookmarkEnd w:id="198"/>
      <w:r>
        <w:t xml:space="preserve"> </w:t>
      </w:r>
    </w:p>
    <w:p w14:paraId="6F4A3393" w14:textId="77777777" w:rsidR="00203B4B" w:rsidRDefault="00777C60" w:rsidP="00777C60">
      <w:r>
        <w:t>Can be sued for money</w:t>
      </w:r>
      <w:r w:rsidR="008D7AFE">
        <w:t>!</w:t>
      </w:r>
    </w:p>
    <w:p w14:paraId="525C0E6C" w14:textId="5E97503A" w:rsidR="00777C60" w:rsidRDefault="00203B4B" w:rsidP="00777C60">
      <w:r>
        <w:rPr>
          <w:b/>
          <w:color w:val="942092"/>
        </w:rPr>
        <w:t>Is this a primary or secondary trade?</w:t>
      </w:r>
      <w:r w:rsidR="00777C60">
        <w:t xml:space="preserve"> </w:t>
      </w:r>
    </w:p>
    <w:p w14:paraId="47467E64" w14:textId="381F5D0D" w:rsidR="007E6A01" w:rsidRDefault="007E6A01" w:rsidP="001E636F">
      <w:pPr>
        <w:pStyle w:val="ListParagraph"/>
        <w:numPr>
          <w:ilvl w:val="0"/>
          <w:numId w:val="281"/>
        </w:numPr>
      </w:pPr>
      <w:r w:rsidRPr="00203B4B">
        <w:rPr>
          <w:b/>
        </w:rPr>
        <w:t>Primary trades</w:t>
      </w:r>
      <w:r>
        <w:t xml:space="preserve"> are out of the treasury, (so from the issuer to the investor)</w:t>
      </w:r>
    </w:p>
    <w:p w14:paraId="3628039D" w14:textId="796124C5" w:rsidR="007E6A01" w:rsidRDefault="007E6A01" w:rsidP="001E636F">
      <w:pPr>
        <w:pStyle w:val="ListParagraph"/>
        <w:numPr>
          <w:ilvl w:val="0"/>
          <w:numId w:val="281"/>
        </w:numPr>
      </w:pPr>
      <w:r w:rsidRPr="00203B4B">
        <w:rPr>
          <w:b/>
        </w:rPr>
        <w:t>Secondary trades</w:t>
      </w:r>
      <w:r>
        <w:t xml:space="preserve"> </w:t>
      </w:r>
      <w:r w:rsidR="00BA4836">
        <w:t>are trades between investor to investor (the huge portion of the market is here)</w:t>
      </w:r>
    </w:p>
    <w:p w14:paraId="4A56E5D8" w14:textId="7BAADAFF" w:rsidR="003D6A0F" w:rsidRDefault="003D6A0F" w:rsidP="003D6A0F">
      <w:pPr>
        <w:pStyle w:val="Heading2"/>
      </w:pPr>
      <w:bookmarkStart w:id="199" w:name="_Toc480301497"/>
      <w:r>
        <w:t>Procedural matters</w:t>
      </w:r>
      <w:bookmarkEnd w:id="199"/>
    </w:p>
    <w:p w14:paraId="64A064DE" w14:textId="77777777" w:rsidR="003D6A0F" w:rsidRDefault="003D6A0F" w:rsidP="003D6A0F">
      <w:r>
        <w:t xml:space="preserve">Can’t bring a suit as of right – have to apply to the court for leave to prevent abuses </w:t>
      </w:r>
    </w:p>
    <w:p w14:paraId="6F1F822A" w14:textId="1ECB9034" w:rsidR="003D6A0F" w:rsidRPr="00D529AF" w:rsidRDefault="003D6A0F" w:rsidP="003D6A0F">
      <w:pPr>
        <w:rPr>
          <w:b/>
          <w:u w:val="single"/>
        </w:rPr>
      </w:pPr>
      <w:r w:rsidRPr="00D529AF">
        <w:rPr>
          <w:b/>
          <w:u w:val="single"/>
        </w:rPr>
        <w:t>STANDING:</w:t>
      </w:r>
      <w:r w:rsidRPr="00D529AF">
        <w:rPr>
          <w:b/>
        </w:rPr>
        <w:t xml:space="preserve"> </w:t>
      </w:r>
      <w:r w:rsidRPr="00D529AF">
        <w:t xml:space="preserve">For </w:t>
      </w:r>
      <w:r w:rsidRPr="00D529AF">
        <w:rPr>
          <w:b/>
        </w:rPr>
        <w:t>1)</w:t>
      </w:r>
      <w:r w:rsidRPr="00D529AF">
        <w:t xml:space="preserve"> Prospectus, </w:t>
      </w:r>
      <w:r w:rsidRPr="00D529AF">
        <w:rPr>
          <w:b/>
        </w:rPr>
        <w:t>2)</w:t>
      </w:r>
      <w:r w:rsidRPr="00D529AF">
        <w:t xml:space="preserve"> Offering Memorandum, and </w:t>
      </w:r>
      <w:r w:rsidRPr="00D529AF">
        <w:rPr>
          <w:b/>
        </w:rPr>
        <w:t>3)</w:t>
      </w:r>
      <w:r w:rsidRPr="00D529AF">
        <w:t xml:space="preserve"> Circular misrepresentations, the document’s recipient has standing (i.e. purchaser for first two (</w:t>
      </w:r>
      <w:r w:rsidRPr="00D529AF">
        <w:rPr>
          <w:b/>
          <w:color w:val="C45911" w:themeColor="accent2" w:themeShade="BF"/>
        </w:rPr>
        <w:t>BCSA, 131(1), 132.1</w:t>
      </w:r>
      <w:r>
        <w:t>), any securityholder for (</w:t>
      </w:r>
      <w:r w:rsidRPr="00D529AF">
        <w:rPr>
          <w:b/>
          <w:color w:val="C45911" w:themeColor="accent2" w:themeShade="BF"/>
        </w:rPr>
        <w:t>BCSA, 132(1)</w:t>
      </w:r>
      <w:r>
        <w:rPr>
          <w:b/>
          <w:color w:val="C45911" w:themeColor="accent2" w:themeShade="BF"/>
        </w:rPr>
        <w:t>)</w:t>
      </w:r>
    </w:p>
    <w:p w14:paraId="26D16804" w14:textId="77777777" w:rsidR="003D6A0F" w:rsidRPr="00D529AF" w:rsidRDefault="003D6A0F" w:rsidP="001E636F">
      <w:pPr>
        <w:pStyle w:val="ListParagraph"/>
        <w:numPr>
          <w:ilvl w:val="0"/>
          <w:numId w:val="296"/>
        </w:numPr>
      </w:pPr>
      <w:r w:rsidRPr="00D529AF">
        <w:t xml:space="preserve">Person on </w:t>
      </w:r>
      <w:r w:rsidRPr="002F6371">
        <w:rPr>
          <w:b/>
        </w:rPr>
        <w:t>the other side of the trade</w:t>
      </w:r>
      <w:r w:rsidRPr="00D529AF">
        <w:t xml:space="preserve"> has standing against an inside trader or tipper (</w:t>
      </w:r>
      <w:r w:rsidRPr="00D529AF">
        <w:rPr>
          <w:b/>
          <w:color w:val="C45911" w:themeColor="accent2" w:themeShade="BF"/>
        </w:rPr>
        <w:t>BCSA 136(1)-(3)</w:t>
      </w:r>
      <w:r w:rsidRPr="00D529AF">
        <w:t>).</w:t>
      </w:r>
    </w:p>
    <w:p w14:paraId="4A902483" w14:textId="77777777" w:rsidR="003D6A0F" w:rsidRPr="00D529AF" w:rsidRDefault="003D6A0F" w:rsidP="001E636F">
      <w:pPr>
        <w:pStyle w:val="ListParagraph"/>
        <w:numPr>
          <w:ilvl w:val="0"/>
          <w:numId w:val="296"/>
        </w:numPr>
      </w:pPr>
      <w:r w:rsidRPr="00D529AF">
        <w:t>Also, a reporting issuer has standing for an accountability action.</w:t>
      </w:r>
    </w:p>
    <w:p w14:paraId="16D5A53C" w14:textId="77777777" w:rsidR="003D6A0F" w:rsidRPr="00D529AF" w:rsidRDefault="003D6A0F" w:rsidP="001E636F">
      <w:pPr>
        <w:pStyle w:val="ListParagraph"/>
        <w:numPr>
          <w:ilvl w:val="0"/>
          <w:numId w:val="296"/>
        </w:numPr>
      </w:pPr>
      <w:r w:rsidRPr="00D529AF">
        <w:t>The Commission and other securityholders have a cause of action against the RI if it doesn’t pursue its cause of action.</w:t>
      </w:r>
    </w:p>
    <w:p w14:paraId="1D30BB00" w14:textId="77777777" w:rsidR="003D6A0F" w:rsidRDefault="003D6A0F" w:rsidP="001E636F">
      <w:pPr>
        <w:pStyle w:val="ListParagraph"/>
        <w:numPr>
          <w:ilvl w:val="0"/>
          <w:numId w:val="296"/>
        </w:numPr>
      </w:pPr>
      <w:r w:rsidRPr="00D529AF">
        <w:t>The amount lost is what you can recover.</w:t>
      </w:r>
    </w:p>
    <w:p w14:paraId="5F6D3583" w14:textId="532370E8" w:rsidR="003D6A0F" w:rsidRPr="003D6A0F" w:rsidRDefault="003D6A0F" w:rsidP="001E636F">
      <w:pPr>
        <w:pStyle w:val="ListParagraph"/>
        <w:numPr>
          <w:ilvl w:val="0"/>
          <w:numId w:val="296"/>
        </w:numPr>
      </w:pPr>
      <w:r w:rsidRPr="00D529AF">
        <w:rPr>
          <w:b/>
        </w:rPr>
        <w:t>For standing against a party for misrepresentations in secondary market SCL,</w:t>
      </w:r>
      <w:r w:rsidRPr="00D529AF">
        <w:t xml:space="preserve"> </w:t>
      </w:r>
      <w:r>
        <w:t>see 4 grounds under s.140.3 below.</w:t>
      </w:r>
    </w:p>
    <w:p w14:paraId="321ED28D" w14:textId="63802690" w:rsidR="00E8430B" w:rsidRDefault="00E8430B" w:rsidP="00E8430B">
      <w:pPr>
        <w:pStyle w:val="Heading2"/>
      </w:pPr>
      <w:bookmarkStart w:id="200" w:name="_Toc480301498"/>
      <w:r>
        <w:t>Primary market liability</w:t>
      </w:r>
      <w:bookmarkEnd w:id="200"/>
      <w:r>
        <w:t xml:space="preserve"> </w:t>
      </w:r>
    </w:p>
    <w:p w14:paraId="3E52EBCF" w14:textId="4BFE89A3" w:rsidR="0068646F" w:rsidRDefault="00EE068E" w:rsidP="00777C60">
      <w:pPr>
        <w:rPr>
          <w:b/>
        </w:rPr>
      </w:pPr>
      <w:r w:rsidRPr="00EE068E">
        <w:rPr>
          <w:color w:val="FF0000"/>
        </w:rPr>
        <w:t>Applies to certain primary trades, not all!</w:t>
      </w:r>
      <w:r>
        <w:t xml:space="preserve"> </w:t>
      </w:r>
      <w:r w:rsidR="0068646F">
        <w:t xml:space="preserve">The legislation establishes statutory civil liability for </w:t>
      </w:r>
      <w:r w:rsidR="0068646F">
        <w:rPr>
          <w:b/>
        </w:rPr>
        <w:t xml:space="preserve">misrepresentations </w:t>
      </w:r>
      <w:r w:rsidR="0068646F">
        <w:t xml:space="preserve">in a </w:t>
      </w:r>
      <w:r w:rsidR="0068646F">
        <w:rPr>
          <w:b/>
        </w:rPr>
        <w:t xml:space="preserve">prospectus, offering memorandum or circulars for a take-over bid or issuer bid, including directors’ and director’s or officer’s circulars. </w:t>
      </w:r>
    </w:p>
    <w:p w14:paraId="099D830C" w14:textId="74841910" w:rsidR="00C93027" w:rsidRPr="00196914" w:rsidRDefault="00C93027" w:rsidP="001E636F">
      <w:pPr>
        <w:pStyle w:val="ListParagraph"/>
        <w:numPr>
          <w:ilvl w:val="0"/>
          <w:numId w:val="282"/>
        </w:numPr>
      </w:pPr>
      <w:r w:rsidRPr="00196914">
        <w:rPr>
          <w:b/>
          <w:highlight w:val="green"/>
        </w:rPr>
        <w:lastRenderedPageBreak/>
        <w:t>Prospectus liability</w:t>
      </w:r>
      <w:r>
        <w:t xml:space="preserve"> arises when a purchaser buys a security covered by the prospectus </w:t>
      </w:r>
      <w:r w:rsidRPr="00196914">
        <w:rPr>
          <w:u w:val="single"/>
        </w:rPr>
        <w:t>during the period of distribution</w:t>
      </w:r>
      <w:r>
        <w:t xml:space="preserve"> (</w:t>
      </w:r>
      <w:r w:rsidRPr="005D45C7">
        <w:rPr>
          <w:color w:val="FF0000"/>
        </w:rPr>
        <w:t>b/w final receipt date and the closing date</w:t>
      </w:r>
      <w:r>
        <w:t>), if the prospectus contained a misrepresentation</w:t>
      </w:r>
      <w:r w:rsidR="00196914">
        <w:t xml:space="preserve">, or if a misrepresentation resulted during that period from a material change that was disclosed improperly or not at all. </w:t>
      </w:r>
      <w:r w:rsidR="00196914">
        <w:rPr>
          <w:color w:val="FF0000"/>
        </w:rPr>
        <w:t xml:space="preserve">No liability springs from events that take place after the closing date, as that is the date at which the distribution period is considered closed. </w:t>
      </w:r>
      <w:r w:rsidR="00196914" w:rsidRPr="00196914">
        <w:rPr>
          <w:rStyle w:val="Emphasis"/>
        </w:rPr>
        <w:sym w:font="Wingdings" w:char="F0E0"/>
      </w:r>
      <w:r w:rsidR="00196914" w:rsidRPr="00196914">
        <w:rPr>
          <w:rStyle w:val="Emphasis"/>
        </w:rPr>
        <w:t xml:space="preserve"> </w:t>
      </w:r>
      <w:r w:rsidR="00196914">
        <w:rPr>
          <w:rStyle w:val="Emphasis"/>
        </w:rPr>
        <w:t xml:space="preserve">BCSA </w:t>
      </w:r>
      <w:r w:rsidR="00196914" w:rsidRPr="00196914">
        <w:rPr>
          <w:rStyle w:val="Emphasis"/>
        </w:rPr>
        <w:t>131(1)</w:t>
      </w:r>
      <w:r w:rsidR="00196914">
        <w:rPr>
          <w:color w:val="FF0000"/>
        </w:rPr>
        <w:t xml:space="preserve"> </w:t>
      </w:r>
    </w:p>
    <w:p w14:paraId="3F56C55A" w14:textId="6CECAB6A" w:rsidR="00196914" w:rsidRPr="003E45D7" w:rsidRDefault="00196914" w:rsidP="001E636F">
      <w:pPr>
        <w:pStyle w:val="ListParagraph"/>
        <w:numPr>
          <w:ilvl w:val="0"/>
          <w:numId w:val="282"/>
        </w:numPr>
        <w:rPr>
          <w:rStyle w:val="Emphasis"/>
          <w:b w:val="0"/>
          <w:color w:val="auto"/>
          <w:szCs w:val="24"/>
        </w:rPr>
      </w:pPr>
      <w:r w:rsidRPr="00196914">
        <w:rPr>
          <w:b/>
          <w:color w:val="000000" w:themeColor="text1"/>
          <w:highlight w:val="green"/>
        </w:rPr>
        <w:t>TOB document liability</w:t>
      </w:r>
      <w:r>
        <w:rPr>
          <w:b/>
          <w:color w:val="000000" w:themeColor="text1"/>
        </w:rPr>
        <w:t xml:space="preserve"> </w:t>
      </w:r>
      <w:r w:rsidR="003E45D7">
        <w:t>i</w:t>
      </w:r>
      <w:r w:rsidR="003E45D7" w:rsidRPr="003E45D7">
        <w:t>s for a misrepresentation in a takeover bid circular, issuer bid circular, notice of change, or notice of variation. Triggered when such a document is sent to securityholders</w:t>
      </w:r>
      <w:r w:rsidR="003E45D7">
        <w:t xml:space="preserve">. </w:t>
      </w:r>
      <w:r w:rsidRPr="00196914">
        <w:rPr>
          <w:rStyle w:val="Emphasis"/>
        </w:rPr>
        <w:sym w:font="Wingdings" w:char="F0E0"/>
      </w:r>
      <w:r w:rsidRPr="00196914">
        <w:rPr>
          <w:rStyle w:val="Emphasis"/>
        </w:rPr>
        <w:t xml:space="preserve"> </w:t>
      </w:r>
      <w:r>
        <w:rPr>
          <w:rStyle w:val="Emphasis"/>
        </w:rPr>
        <w:t>BCSA 132</w:t>
      </w:r>
      <w:r w:rsidRPr="00196914">
        <w:rPr>
          <w:rStyle w:val="Emphasis"/>
        </w:rPr>
        <w:t>(1)</w:t>
      </w:r>
    </w:p>
    <w:p w14:paraId="34FEB92B" w14:textId="45747BEB" w:rsidR="003E45D7" w:rsidRPr="00C93027" w:rsidRDefault="003E45D7" w:rsidP="001E636F">
      <w:pPr>
        <w:pStyle w:val="ListParagraph"/>
        <w:numPr>
          <w:ilvl w:val="0"/>
          <w:numId w:val="282"/>
        </w:numPr>
      </w:pPr>
      <w:r w:rsidRPr="00196914">
        <w:rPr>
          <w:b/>
          <w:color w:val="000000" w:themeColor="text1"/>
          <w:highlight w:val="green"/>
        </w:rPr>
        <w:t>OM liability</w:t>
      </w:r>
      <w:r>
        <w:rPr>
          <w:b/>
          <w:color w:val="000000" w:themeColor="text1"/>
        </w:rPr>
        <w:t xml:space="preserve"> </w:t>
      </w:r>
      <w:r w:rsidRPr="00F24A5C">
        <w:t>triggered when a purchaser buys a security under an OM, if the documents contained a misrepresentation, or if a misrepresentation resulted from a material change that was not properly disclosed</w:t>
      </w:r>
      <w:r>
        <w:t>.</w:t>
      </w:r>
      <w:r w:rsidRPr="003E45D7">
        <w:rPr>
          <w:rStyle w:val="Emphasis"/>
        </w:rPr>
        <w:t xml:space="preserve"> </w:t>
      </w:r>
      <w:r w:rsidRPr="00196914">
        <w:rPr>
          <w:rStyle w:val="Emphasis"/>
        </w:rPr>
        <w:sym w:font="Wingdings" w:char="F0E0"/>
      </w:r>
      <w:r w:rsidRPr="00196914">
        <w:rPr>
          <w:rStyle w:val="Emphasis"/>
        </w:rPr>
        <w:t xml:space="preserve"> </w:t>
      </w:r>
      <w:r>
        <w:rPr>
          <w:rStyle w:val="Emphasis"/>
        </w:rPr>
        <w:t>BCSA 132.1</w:t>
      </w:r>
      <w:r w:rsidRPr="00196914">
        <w:rPr>
          <w:rStyle w:val="Emphasis"/>
        </w:rPr>
        <w:t>(1)</w:t>
      </w:r>
    </w:p>
    <w:p w14:paraId="33431200" w14:textId="77777777" w:rsidR="00EE068E" w:rsidRPr="0068646F" w:rsidRDefault="00EE068E" w:rsidP="00EE068E"/>
    <w:p w14:paraId="657D7B38" w14:textId="558B1C9C" w:rsidR="0028485B" w:rsidRDefault="006A793D" w:rsidP="006A793D">
      <w:r w:rsidRPr="006148FA">
        <w:rPr>
          <w:b/>
          <w:color w:val="942092"/>
        </w:rPr>
        <w:t>What is a misrepresentation?</w:t>
      </w:r>
      <w:r w:rsidRPr="006148FA">
        <w:rPr>
          <w:color w:val="942092"/>
        </w:rPr>
        <w:t xml:space="preserve"> </w:t>
      </w:r>
    </w:p>
    <w:p w14:paraId="566B782C" w14:textId="1A0165BF" w:rsidR="006148FA" w:rsidRPr="006148FA" w:rsidRDefault="006148FA" w:rsidP="006148FA">
      <w:r w:rsidRPr="006148FA">
        <w:rPr>
          <w:rStyle w:val="Emphasis"/>
        </w:rPr>
        <w:t>Section 1 of BCSA</w:t>
      </w:r>
      <w:r>
        <w:t xml:space="preserve"> defines </w:t>
      </w:r>
      <w:r w:rsidRPr="006148FA">
        <w:rPr>
          <w:b/>
        </w:rPr>
        <w:t>"misrepresentation" </w:t>
      </w:r>
      <w:r>
        <w:t>as</w:t>
      </w:r>
    </w:p>
    <w:p w14:paraId="73EE259E" w14:textId="77777777" w:rsidR="006148FA" w:rsidRPr="006148FA" w:rsidRDefault="006148FA" w:rsidP="006148FA">
      <w:pPr>
        <w:ind w:left="720"/>
      </w:pPr>
      <w:bookmarkStart w:id="201" w:name="d2e1068"/>
      <w:bookmarkEnd w:id="201"/>
      <w:r w:rsidRPr="006148FA">
        <w:rPr>
          <w:rStyle w:val="Emphasis"/>
        </w:rPr>
        <w:t>(a)</w:t>
      </w:r>
      <w:r w:rsidRPr="006148FA">
        <w:t xml:space="preserve"> an </w:t>
      </w:r>
      <w:r w:rsidRPr="006148FA">
        <w:rPr>
          <w:b/>
          <w:color w:val="FF0000"/>
        </w:rPr>
        <w:t xml:space="preserve">untrue </w:t>
      </w:r>
      <w:r w:rsidRPr="006148FA">
        <w:rPr>
          <w:color w:val="FF0000"/>
        </w:rPr>
        <w:t>statement of a material fact</w:t>
      </w:r>
      <w:r w:rsidRPr="006148FA">
        <w:t>, or</w:t>
      </w:r>
    </w:p>
    <w:p w14:paraId="12262559" w14:textId="77777777" w:rsidR="006148FA" w:rsidRPr="006148FA" w:rsidRDefault="006148FA" w:rsidP="006148FA">
      <w:pPr>
        <w:ind w:left="720"/>
      </w:pPr>
      <w:bookmarkStart w:id="202" w:name="d2e1078"/>
      <w:bookmarkEnd w:id="202"/>
      <w:r w:rsidRPr="006148FA">
        <w:rPr>
          <w:rStyle w:val="Emphasis"/>
        </w:rPr>
        <w:t>(b)</w:t>
      </w:r>
      <w:r w:rsidRPr="006148FA">
        <w:t xml:space="preserve"> an </w:t>
      </w:r>
      <w:r w:rsidRPr="006148FA">
        <w:rPr>
          <w:b/>
          <w:color w:val="FF0000"/>
        </w:rPr>
        <w:t>omission</w:t>
      </w:r>
      <w:r w:rsidRPr="006148FA">
        <w:rPr>
          <w:color w:val="FF0000"/>
        </w:rPr>
        <w:t xml:space="preserve"> to state a material fact </w:t>
      </w:r>
      <w:r w:rsidRPr="006148FA">
        <w:t>that is</w:t>
      </w:r>
    </w:p>
    <w:p w14:paraId="5C73800D" w14:textId="77777777" w:rsidR="006148FA" w:rsidRPr="006148FA" w:rsidRDefault="006148FA" w:rsidP="006148FA">
      <w:pPr>
        <w:ind w:left="1440"/>
      </w:pPr>
      <w:bookmarkStart w:id="203" w:name="d2e1087"/>
      <w:bookmarkEnd w:id="203"/>
      <w:r w:rsidRPr="006148FA">
        <w:t>(i) required to be stated, or</w:t>
      </w:r>
    </w:p>
    <w:p w14:paraId="56045FD1" w14:textId="77777777" w:rsidR="006148FA" w:rsidRPr="006148FA" w:rsidRDefault="006148FA" w:rsidP="006148FA">
      <w:pPr>
        <w:ind w:left="1440"/>
      </w:pPr>
      <w:bookmarkStart w:id="204" w:name="d2e1096"/>
      <w:bookmarkEnd w:id="204"/>
      <w:r w:rsidRPr="006148FA">
        <w:t>(ii) necessary to prevent a statement that is made from being false or misleading in the circumstances in which it was made;</w:t>
      </w:r>
    </w:p>
    <w:p w14:paraId="00DCC0C0" w14:textId="729DD1E6" w:rsidR="006148FA" w:rsidRPr="006148FA" w:rsidRDefault="005D45C7" w:rsidP="005D45C7">
      <w:r>
        <w:t xml:space="preserve">The investor is </w:t>
      </w:r>
      <w:r w:rsidRPr="005D45C7">
        <w:rPr>
          <w:u w:val="single"/>
        </w:rPr>
        <w:t>effectively deemed to have relied on the misrepresentation</w:t>
      </w:r>
      <w:r>
        <w:t xml:space="preserve"> 131(1)(a); 132(1); 132.1(1)(a). In other words, the plaintiff does not need to prove that they relied on the misrepresentation.  </w:t>
      </w:r>
    </w:p>
    <w:p w14:paraId="2B8A4836" w14:textId="77777777" w:rsidR="005D45C7" w:rsidRPr="00972CC2" w:rsidRDefault="005D45C7" w:rsidP="008A20E7">
      <w:pPr>
        <w:rPr>
          <w:b/>
        </w:rPr>
      </w:pPr>
    </w:p>
    <w:p w14:paraId="5965028E" w14:textId="131FEC36" w:rsidR="00972CC2" w:rsidRPr="00972CC2" w:rsidRDefault="00972CC2" w:rsidP="00972CC2">
      <w:pPr>
        <w:rPr>
          <w:b/>
          <w:color w:val="942092"/>
        </w:rPr>
      </w:pPr>
      <w:r>
        <w:rPr>
          <w:b/>
          <w:color w:val="942092"/>
        </w:rPr>
        <w:t xml:space="preserve">Who can be held liable for the misrepresentation? </w:t>
      </w:r>
    </w:p>
    <w:p w14:paraId="479C63E3" w14:textId="4AB5994D" w:rsidR="00972CC2" w:rsidRPr="00972CC2" w:rsidRDefault="00972CC2" w:rsidP="00972CC2">
      <w:pPr>
        <w:rPr>
          <w:b/>
        </w:rPr>
      </w:pPr>
      <w:r w:rsidRPr="00972CC2">
        <w:rPr>
          <w:b/>
          <w:highlight w:val="green"/>
        </w:rPr>
        <w:t>PROSPECTUS MISREP:</w:t>
      </w:r>
      <w:r w:rsidRPr="00972CC2">
        <w:rPr>
          <w:b/>
        </w:rPr>
        <w:t xml:space="preserve"> </w:t>
      </w:r>
      <w:r w:rsidRPr="00972CC2">
        <w:rPr>
          <w:bCs/>
          <w:position w:val="4"/>
        </w:rPr>
        <w:t>Prospectus investor has a right of action against:</w:t>
      </w:r>
    </w:p>
    <w:p w14:paraId="55B0D394" w14:textId="77777777" w:rsidR="00972CC2" w:rsidRDefault="00972CC2" w:rsidP="00972CC2">
      <w:pPr>
        <w:rPr>
          <w:bCs/>
          <w:position w:val="4"/>
        </w:rPr>
      </w:pPr>
      <w:r w:rsidRPr="00972CC2">
        <w:rPr>
          <w:b/>
          <w:bCs/>
          <w:position w:val="4"/>
        </w:rPr>
        <w:t>(1)</w:t>
      </w:r>
      <w:r w:rsidRPr="00972CC2">
        <w:rPr>
          <w:bCs/>
          <w:position w:val="4"/>
        </w:rPr>
        <w:t xml:space="preserve"> </w:t>
      </w:r>
      <w:r w:rsidRPr="00972CC2">
        <w:rPr>
          <w:b/>
          <w:bCs/>
          <w:position w:val="4"/>
        </w:rPr>
        <w:t>The issuer or selling securityholder</w:t>
      </w:r>
      <w:r w:rsidRPr="00972CC2">
        <w:rPr>
          <w:bCs/>
          <w:position w:val="4"/>
        </w:rPr>
        <w:t xml:space="preserve"> </w:t>
      </w:r>
      <w:r w:rsidRPr="00E57877">
        <w:rPr>
          <w:b/>
          <w:bCs/>
          <w:color w:val="538135" w:themeColor="accent6" w:themeShade="BF"/>
          <w:position w:val="4"/>
        </w:rPr>
        <w:t xml:space="preserve">(rescission or damages) </w:t>
      </w:r>
      <w:r w:rsidRPr="00972CC2">
        <w:rPr>
          <w:bCs/>
          <w:position w:val="4"/>
        </w:rPr>
        <w:t>(</w:t>
      </w:r>
      <w:r w:rsidRPr="00972CC2">
        <w:rPr>
          <w:bCs/>
          <w:color w:val="C45911" w:themeColor="accent2" w:themeShade="BF"/>
          <w:position w:val="4"/>
        </w:rPr>
        <w:t>131(1)(b)(i)</w:t>
      </w:r>
      <w:r w:rsidRPr="00972CC2">
        <w:rPr>
          <w:bCs/>
          <w:position w:val="4"/>
        </w:rPr>
        <w:t>).</w:t>
      </w:r>
    </w:p>
    <w:p w14:paraId="2CDB474C" w14:textId="06333B6D" w:rsidR="00F70807" w:rsidRPr="00F70807" w:rsidRDefault="00F70807" w:rsidP="001E636F">
      <w:pPr>
        <w:pStyle w:val="ListParagraph"/>
        <w:numPr>
          <w:ilvl w:val="0"/>
          <w:numId w:val="285"/>
        </w:numPr>
        <w:rPr>
          <w:bCs/>
          <w:position w:val="4"/>
        </w:rPr>
      </w:pPr>
      <w:r>
        <w:t xml:space="preserve">can elect to exercise a </w:t>
      </w:r>
      <w:r w:rsidRPr="00E57877">
        <w:rPr>
          <w:b/>
          <w:color w:val="538135" w:themeColor="accent6" w:themeShade="BF"/>
        </w:rPr>
        <w:t>right of recession</w:t>
      </w:r>
      <w:r w:rsidRPr="00E57877">
        <w:rPr>
          <w:shd w:val="clear" w:color="auto" w:fill="FFFFFF"/>
        </w:rPr>
        <w:t>, in which case the purchaser has no right of action for damages against the issuer</w:t>
      </w:r>
      <w:r>
        <w:rPr>
          <w:shd w:val="clear" w:color="auto" w:fill="FFFFFF"/>
        </w:rPr>
        <w:t xml:space="preserve"> </w:t>
      </w:r>
      <w:r>
        <w:rPr>
          <w:bCs/>
          <w:color w:val="C45911" w:themeColor="accent2" w:themeShade="BF"/>
          <w:position w:val="4"/>
        </w:rPr>
        <w:t>131(3</w:t>
      </w:r>
      <w:r w:rsidRPr="00972CC2">
        <w:rPr>
          <w:bCs/>
          <w:color w:val="C45911" w:themeColor="accent2" w:themeShade="BF"/>
          <w:position w:val="4"/>
        </w:rPr>
        <w:t>)</w:t>
      </w:r>
    </w:p>
    <w:p w14:paraId="7BB1C5FB" w14:textId="77777777" w:rsidR="00972CC2" w:rsidRDefault="00972CC2" w:rsidP="00972CC2">
      <w:pPr>
        <w:rPr>
          <w:bCs/>
          <w:position w:val="4"/>
        </w:rPr>
      </w:pPr>
      <w:r w:rsidRPr="00972CC2">
        <w:rPr>
          <w:b/>
          <w:bCs/>
          <w:position w:val="4"/>
        </w:rPr>
        <w:t>(2) Any UW who signed the prospectus certificate</w:t>
      </w:r>
      <w:r w:rsidRPr="00972CC2">
        <w:rPr>
          <w:bCs/>
          <w:position w:val="4"/>
        </w:rPr>
        <w:t xml:space="preserve"> </w:t>
      </w:r>
      <w:r w:rsidRPr="00E57877">
        <w:rPr>
          <w:b/>
          <w:bCs/>
          <w:color w:val="538135" w:themeColor="accent6" w:themeShade="BF"/>
          <w:position w:val="4"/>
        </w:rPr>
        <w:t>(rescission or damages)</w:t>
      </w:r>
      <w:r w:rsidRPr="00E57877">
        <w:rPr>
          <w:bCs/>
          <w:color w:val="538135" w:themeColor="accent6" w:themeShade="BF"/>
          <w:position w:val="4"/>
        </w:rPr>
        <w:t xml:space="preserve"> </w:t>
      </w:r>
      <w:r w:rsidRPr="00972CC2">
        <w:rPr>
          <w:bCs/>
          <w:position w:val="4"/>
        </w:rPr>
        <w:t>(</w:t>
      </w:r>
      <w:r w:rsidRPr="00972CC2">
        <w:rPr>
          <w:bCs/>
          <w:color w:val="C45911" w:themeColor="accent2" w:themeShade="BF"/>
          <w:position w:val="4"/>
        </w:rPr>
        <w:t>131(1)(b)(ii)</w:t>
      </w:r>
      <w:r w:rsidRPr="00972CC2">
        <w:rPr>
          <w:bCs/>
          <w:position w:val="4"/>
        </w:rPr>
        <w:t>).</w:t>
      </w:r>
    </w:p>
    <w:p w14:paraId="0B42079A" w14:textId="5F9A0E99" w:rsidR="00F70807" w:rsidRPr="00F70807" w:rsidRDefault="00F70807" w:rsidP="001E636F">
      <w:pPr>
        <w:pStyle w:val="ListParagraph"/>
        <w:numPr>
          <w:ilvl w:val="0"/>
          <w:numId w:val="285"/>
        </w:numPr>
        <w:rPr>
          <w:bCs/>
          <w:position w:val="4"/>
        </w:rPr>
      </w:pPr>
      <w:r>
        <w:t xml:space="preserve">can elect to exercise a </w:t>
      </w:r>
      <w:r w:rsidRPr="00E57877">
        <w:rPr>
          <w:b/>
          <w:color w:val="538135" w:themeColor="accent6" w:themeShade="BF"/>
        </w:rPr>
        <w:t>right of recession</w:t>
      </w:r>
      <w:r w:rsidRPr="00E57877">
        <w:rPr>
          <w:shd w:val="clear" w:color="auto" w:fill="FFFFFF"/>
        </w:rPr>
        <w:t>, in which case the purchaser has no right of action for damages against the issuer</w:t>
      </w:r>
      <w:r>
        <w:rPr>
          <w:shd w:val="clear" w:color="auto" w:fill="FFFFFF"/>
        </w:rPr>
        <w:t xml:space="preserve"> </w:t>
      </w:r>
      <w:r>
        <w:rPr>
          <w:bCs/>
          <w:color w:val="C45911" w:themeColor="accent2" w:themeShade="BF"/>
          <w:position w:val="4"/>
        </w:rPr>
        <w:t>131(3</w:t>
      </w:r>
      <w:r w:rsidRPr="00972CC2">
        <w:rPr>
          <w:bCs/>
          <w:color w:val="C45911" w:themeColor="accent2" w:themeShade="BF"/>
          <w:position w:val="4"/>
        </w:rPr>
        <w:t>)</w:t>
      </w:r>
    </w:p>
    <w:p w14:paraId="6E0519A1" w14:textId="77777777" w:rsidR="00972CC2" w:rsidRPr="00972CC2" w:rsidRDefault="00972CC2" w:rsidP="00972CC2">
      <w:pPr>
        <w:rPr>
          <w:bCs/>
          <w:position w:val="4"/>
        </w:rPr>
      </w:pPr>
      <w:r w:rsidRPr="00972CC2">
        <w:rPr>
          <w:b/>
          <w:bCs/>
          <w:position w:val="4"/>
        </w:rPr>
        <w:t>(3) Any DIR of the issuer</w:t>
      </w:r>
      <w:r w:rsidRPr="00972CC2">
        <w:rPr>
          <w:bCs/>
          <w:position w:val="4"/>
        </w:rPr>
        <w:t xml:space="preserve"> when the prospectus was filed </w:t>
      </w:r>
      <w:r w:rsidRPr="00E57877">
        <w:rPr>
          <w:b/>
          <w:bCs/>
          <w:color w:val="538135" w:themeColor="accent6" w:themeShade="BF"/>
          <w:position w:val="4"/>
        </w:rPr>
        <w:t>(damages)</w:t>
      </w:r>
      <w:r w:rsidRPr="00E57877">
        <w:rPr>
          <w:bCs/>
          <w:color w:val="538135" w:themeColor="accent6" w:themeShade="BF"/>
          <w:position w:val="4"/>
        </w:rPr>
        <w:t xml:space="preserve"> </w:t>
      </w:r>
      <w:r w:rsidRPr="00972CC2">
        <w:rPr>
          <w:bCs/>
          <w:position w:val="4"/>
        </w:rPr>
        <w:t>(</w:t>
      </w:r>
      <w:r w:rsidRPr="00972CC2">
        <w:rPr>
          <w:bCs/>
          <w:color w:val="C45911" w:themeColor="accent2" w:themeShade="BF"/>
          <w:position w:val="4"/>
        </w:rPr>
        <w:t>131(1)(b)(iii)).</w:t>
      </w:r>
    </w:p>
    <w:p w14:paraId="54B5219C" w14:textId="77777777" w:rsidR="00972CC2" w:rsidRDefault="00972CC2" w:rsidP="00972CC2">
      <w:pPr>
        <w:rPr>
          <w:bCs/>
          <w:position w:val="4"/>
        </w:rPr>
      </w:pPr>
      <w:r w:rsidRPr="00972CC2">
        <w:rPr>
          <w:b/>
          <w:bCs/>
          <w:position w:val="4"/>
        </w:rPr>
        <w:t>(4) Any person who consented</w:t>
      </w:r>
      <w:r w:rsidRPr="00972CC2">
        <w:rPr>
          <w:bCs/>
          <w:position w:val="4"/>
        </w:rPr>
        <w:t xml:space="preserve"> to any part of the prospectus (damages – for that person’s part) (</w:t>
      </w:r>
      <w:r w:rsidRPr="00972CC2">
        <w:rPr>
          <w:bCs/>
          <w:color w:val="C45911" w:themeColor="accent2" w:themeShade="BF"/>
          <w:position w:val="4"/>
        </w:rPr>
        <w:t>131(1)(b)(iv)</w:t>
      </w:r>
      <w:r w:rsidRPr="00972CC2">
        <w:rPr>
          <w:bCs/>
          <w:position w:val="4"/>
        </w:rPr>
        <w:t>).</w:t>
      </w:r>
    </w:p>
    <w:p w14:paraId="48A6D010" w14:textId="67C3FFD6" w:rsidR="00972CC2" w:rsidRPr="00972CC2" w:rsidRDefault="00972CC2" w:rsidP="001E636F">
      <w:pPr>
        <w:pStyle w:val="ListParagraph"/>
        <w:numPr>
          <w:ilvl w:val="0"/>
          <w:numId w:val="284"/>
        </w:numPr>
        <w:rPr>
          <w:bCs/>
          <w:position w:val="4"/>
        </w:rPr>
      </w:pPr>
      <w:r w:rsidRPr="00972CC2">
        <w:rPr>
          <w:bCs/>
          <w:color w:val="2E74B5" w:themeColor="accent1" w:themeShade="BF"/>
          <w:position w:val="4"/>
        </w:rPr>
        <w:t>3</w:t>
      </w:r>
      <w:r w:rsidRPr="00972CC2">
        <w:rPr>
          <w:bCs/>
          <w:color w:val="2E74B5" w:themeColor="accent1" w:themeShade="BF"/>
          <w:position w:val="4"/>
          <w:vertAlign w:val="superscript"/>
        </w:rPr>
        <w:t>rd</w:t>
      </w:r>
      <w:r w:rsidRPr="00972CC2">
        <w:rPr>
          <w:bCs/>
          <w:color w:val="2E74B5" w:themeColor="accent1" w:themeShade="BF"/>
          <w:position w:val="4"/>
        </w:rPr>
        <w:t xml:space="preserve"> party experts, auditors, lawyers – but s.131(2) limits the liability to misrepresentations contained in the reports/opinions/statements that they prepared.</w:t>
      </w:r>
      <w:r>
        <w:rPr>
          <w:bCs/>
          <w:position w:val="4"/>
        </w:rPr>
        <w:t xml:space="preserve"> </w:t>
      </w:r>
    </w:p>
    <w:p w14:paraId="43D73BB5" w14:textId="77777777" w:rsidR="00972CC2" w:rsidRDefault="00972CC2" w:rsidP="00972CC2">
      <w:pPr>
        <w:rPr>
          <w:bCs/>
          <w:position w:val="4"/>
        </w:rPr>
      </w:pPr>
      <w:r w:rsidRPr="00972CC2">
        <w:rPr>
          <w:b/>
          <w:bCs/>
          <w:position w:val="4"/>
        </w:rPr>
        <w:t>(5) Any other person who signed the prospectus</w:t>
      </w:r>
      <w:r w:rsidRPr="00972CC2">
        <w:rPr>
          <w:bCs/>
          <w:position w:val="4"/>
        </w:rPr>
        <w:t xml:space="preserve"> </w:t>
      </w:r>
      <w:r w:rsidRPr="00E57877">
        <w:rPr>
          <w:b/>
          <w:bCs/>
          <w:color w:val="538135" w:themeColor="accent6" w:themeShade="BF"/>
          <w:position w:val="4"/>
        </w:rPr>
        <w:t>(damages)</w:t>
      </w:r>
      <w:r w:rsidRPr="00E57877">
        <w:rPr>
          <w:bCs/>
          <w:color w:val="538135" w:themeColor="accent6" w:themeShade="BF"/>
          <w:position w:val="4"/>
        </w:rPr>
        <w:t xml:space="preserve"> </w:t>
      </w:r>
      <w:r w:rsidRPr="00972CC2">
        <w:rPr>
          <w:bCs/>
          <w:position w:val="4"/>
        </w:rPr>
        <w:t>(</w:t>
      </w:r>
      <w:r w:rsidRPr="00972CC2">
        <w:rPr>
          <w:bCs/>
          <w:color w:val="C45911" w:themeColor="accent2" w:themeShade="BF"/>
          <w:position w:val="4"/>
        </w:rPr>
        <w:t>131(1)(b)(v)</w:t>
      </w:r>
      <w:r w:rsidRPr="00972CC2">
        <w:rPr>
          <w:bCs/>
          <w:position w:val="4"/>
        </w:rPr>
        <w:t>).</w:t>
      </w:r>
    </w:p>
    <w:p w14:paraId="33C6F5F7" w14:textId="62FE1635" w:rsidR="00972CC2" w:rsidRPr="00972CC2" w:rsidRDefault="00972CC2" w:rsidP="001E636F">
      <w:pPr>
        <w:pStyle w:val="ListParagraph"/>
        <w:numPr>
          <w:ilvl w:val="0"/>
          <w:numId w:val="283"/>
        </w:numPr>
      </w:pPr>
      <w:r w:rsidRPr="00972CC2">
        <w:rPr>
          <w:color w:val="2E74B5" w:themeColor="accent1" w:themeShade="BF"/>
        </w:rPr>
        <w:t xml:space="preserve">CEO, CFO and the 2 directors </w:t>
      </w:r>
    </w:p>
    <w:p w14:paraId="23556ACE" w14:textId="77777777" w:rsidR="00972CC2" w:rsidRDefault="00972CC2" w:rsidP="00972CC2">
      <w:pPr>
        <w:rPr>
          <w:rFonts w:cs="Arial"/>
        </w:rPr>
      </w:pPr>
      <w:r w:rsidRPr="00972CC2">
        <w:rPr>
          <w:rFonts w:cs="Arial"/>
          <w:color w:val="C45911" w:themeColor="accent2" w:themeShade="BF"/>
        </w:rPr>
        <w:t xml:space="preserve">BCSA 131(11): </w:t>
      </w:r>
      <w:r w:rsidRPr="00972CC2">
        <w:rPr>
          <w:rFonts w:cs="Arial"/>
        </w:rPr>
        <w:t xml:space="preserve">The liability of all these people is </w:t>
      </w:r>
      <w:r w:rsidRPr="00972CC2">
        <w:rPr>
          <w:rFonts w:cs="Arial"/>
          <w:b/>
        </w:rPr>
        <w:t>joint and several</w:t>
      </w:r>
    </w:p>
    <w:p w14:paraId="6A6A3483" w14:textId="57842306" w:rsidR="00972CC2" w:rsidRPr="00972CC2" w:rsidRDefault="00972CC2" w:rsidP="001E636F">
      <w:pPr>
        <w:pStyle w:val="ListParagraph"/>
        <w:numPr>
          <w:ilvl w:val="0"/>
          <w:numId w:val="283"/>
        </w:numPr>
        <w:rPr>
          <w:rFonts w:cs="Arial"/>
        </w:rPr>
      </w:pPr>
      <w:r>
        <w:rPr>
          <w:rFonts w:cs="Arial"/>
        </w:rPr>
        <w:t>E</w:t>
      </w:r>
      <w:r w:rsidRPr="00972CC2">
        <w:rPr>
          <w:rFonts w:cs="Arial"/>
        </w:rPr>
        <w:t>xcept</w:t>
      </w:r>
      <w:r>
        <w:rPr>
          <w:rFonts w:cs="Arial"/>
        </w:rPr>
        <w:t>ion:</w:t>
      </w:r>
      <w:r w:rsidRPr="00972CC2">
        <w:rPr>
          <w:rFonts w:cs="Arial"/>
        </w:rPr>
        <w:t xml:space="preserve"> </w:t>
      </w:r>
      <w:r>
        <w:rPr>
          <w:rFonts w:cs="Arial"/>
        </w:rPr>
        <w:t>each</w:t>
      </w:r>
      <w:r w:rsidRPr="00972CC2">
        <w:rPr>
          <w:rFonts w:cs="Arial"/>
        </w:rPr>
        <w:t xml:space="preserve"> UW</w:t>
      </w:r>
      <w:r>
        <w:rPr>
          <w:rFonts w:cs="Arial"/>
        </w:rPr>
        <w:t xml:space="preserve">s’ liability is limited </w:t>
      </w:r>
      <w:r w:rsidRPr="00972CC2">
        <w:rPr>
          <w:rFonts w:cs="Arial"/>
        </w:rPr>
        <w:t xml:space="preserve">to the portion of the distribution underwritten by it </w:t>
      </w:r>
      <w:r>
        <w:rPr>
          <w:rFonts w:cs="Arial"/>
          <w:color w:val="C45911" w:themeColor="accent2" w:themeShade="BF"/>
        </w:rPr>
        <w:t>131</w:t>
      </w:r>
      <w:r w:rsidRPr="00972CC2">
        <w:rPr>
          <w:rFonts w:cs="Arial"/>
          <w:color w:val="C45911" w:themeColor="accent2" w:themeShade="BF"/>
        </w:rPr>
        <w:t>(9)</w:t>
      </w:r>
    </w:p>
    <w:p w14:paraId="0EE1F5AB" w14:textId="77777777" w:rsidR="00E57877" w:rsidRDefault="00E57877" w:rsidP="00E57877">
      <w:pPr>
        <w:rPr>
          <w:b/>
          <w:u w:val="single"/>
        </w:rPr>
      </w:pPr>
    </w:p>
    <w:p w14:paraId="4E9A92CE" w14:textId="448B761E" w:rsidR="00E57877" w:rsidRDefault="00E57877" w:rsidP="00E57877">
      <w:pPr>
        <w:rPr>
          <w:b/>
          <w:color w:val="C45911" w:themeColor="accent2" w:themeShade="BF"/>
        </w:rPr>
      </w:pPr>
      <w:r w:rsidRPr="00E57877">
        <w:rPr>
          <w:b/>
          <w:highlight w:val="green"/>
          <w:u w:val="single"/>
        </w:rPr>
        <w:lastRenderedPageBreak/>
        <w:t>TOB DOC MISREP:</w:t>
      </w:r>
      <w:r w:rsidRPr="0043369E">
        <w:t xml:space="preserve"> </w:t>
      </w:r>
      <w:r w:rsidRPr="004C4813">
        <w:t>Liability arises against the following people</w:t>
      </w:r>
      <w:r>
        <w:t xml:space="preserve"> </w:t>
      </w:r>
      <w:r w:rsidRPr="0043369E">
        <w:rPr>
          <w:b/>
          <w:color w:val="C45911" w:themeColor="accent2" w:themeShade="BF"/>
        </w:rPr>
        <w:t xml:space="preserve">BCSA </w:t>
      </w:r>
      <w:r>
        <w:rPr>
          <w:b/>
          <w:color w:val="C45911" w:themeColor="accent2" w:themeShade="BF"/>
        </w:rPr>
        <w:t>132(1)</w:t>
      </w:r>
    </w:p>
    <w:p w14:paraId="1AFEC17B" w14:textId="77777777" w:rsidR="00E57877" w:rsidRPr="007B08B3" w:rsidRDefault="00E57877" w:rsidP="00E57877">
      <w:pPr>
        <w:rPr>
          <w:b/>
          <w:color w:val="C45911" w:themeColor="accent2" w:themeShade="BF"/>
        </w:rPr>
      </w:pPr>
      <w:r w:rsidRPr="007B08B3">
        <w:rPr>
          <w:b/>
          <w:color w:val="C45911" w:themeColor="accent2" w:themeShade="BF"/>
        </w:rPr>
        <w:t>(a)</w:t>
      </w:r>
      <w:r w:rsidRPr="007B08B3">
        <w:rPr>
          <w:color w:val="C45911" w:themeColor="accent2" w:themeShade="BF"/>
        </w:rPr>
        <w:t xml:space="preserve"> </w:t>
      </w:r>
      <w:r w:rsidRPr="00E57877">
        <w:rPr>
          <w:b/>
        </w:rPr>
        <w:t>The offeror</w:t>
      </w:r>
      <w:r w:rsidRPr="004C4813">
        <w:t xml:space="preserve"> </w:t>
      </w:r>
      <w:r w:rsidRPr="00E57877">
        <w:rPr>
          <w:b/>
          <w:color w:val="538135" w:themeColor="accent6" w:themeShade="BF"/>
        </w:rPr>
        <w:t>(Rescission)</w:t>
      </w:r>
    </w:p>
    <w:p w14:paraId="24B76309" w14:textId="1406C9B4" w:rsidR="00E57877" w:rsidRPr="00E57877" w:rsidRDefault="00E57877" w:rsidP="00E57877">
      <w:pPr>
        <w:rPr>
          <w:b/>
          <w:color w:val="C45911" w:themeColor="accent2" w:themeShade="BF"/>
        </w:rPr>
      </w:pPr>
      <w:r w:rsidRPr="007B08B3">
        <w:rPr>
          <w:b/>
          <w:color w:val="C45911" w:themeColor="accent2" w:themeShade="BF"/>
        </w:rPr>
        <w:t>(b)</w:t>
      </w:r>
      <w:r w:rsidRPr="007B08B3">
        <w:rPr>
          <w:color w:val="C45911" w:themeColor="accent2" w:themeShade="BF"/>
        </w:rPr>
        <w:t xml:space="preserve"> </w:t>
      </w:r>
      <w:r w:rsidRPr="00E57877">
        <w:rPr>
          <w:b/>
          <w:color w:val="C45911" w:themeColor="accent2" w:themeShade="BF"/>
        </w:rPr>
        <w:t>(i)</w:t>
      </w:r>
      <w:r w:rsidRPr="00E57877">
        <w:rPr>
          <w:b/>
        </w:rPr>
        <w:t xml:space="preserve"> Anyone who signed</w:t>
      </w:r>
      <w:r w:rsidRPr="004C4813">
        <w:t xml:space="preserve"> the document </w:t>
      </w:r>
      <w:r w:rsidRPr="00E57877">
        <w:rPr>
          <w:b/>
          <w:color w:val="538135" w:themeColor="accent6" w:themeShade="BF"/>
        </w:rPr>
        <w:t xml:space="preserve">(Damages) </w:t>
      </w:r>
      <w:r w:rsidRPr="00E57877">
        <w:rPr>
          <w:b/>
          <w:color w:val="C45911" w:themeColor="accent2" w:themeShade="BF"/>
        </w:rPr>
        <w:t xml:space="preserve">(ii) </w:t>
      </w:r>
      <w:r w:rsidRPr="00E57877">
        <w:rPr>
          <w:b/>
        </w:rPr>
        <w:t>Every DIR</w:t>
      </w:r>
      <w:r w:rsidRPr="004C4813">
        <w:t xml:space="preserve"> of the offeror when it was signed </w:t>
      </w:r>
      <w:r w:rsidRPr="00E57877">
        <w:rPr>
          <w:b/>
          <w:color w:val="538135" w:themeColor="accent6" w:themeShade="BF"/>
        </w:rPr>
        <w:t xml:space="preserve">(Damages) </w:t>
      </w:r>
      <w:r w:rsidRPr="00E57877">
        <w:rPr>
          <w:b/>
          <w:color w:val="C45911" w:themeColor="accent2" w:themeShade="BF"/>
        </w:rPr>
        <w:t xml:space="preserve">(iii) </w:t>
      </w:r>
      <w:r w:rsidRPr="00E57877">
        <w:rPr>
          <w:b/>
        </w:rPr>
        <w:t>Anyone whose consent has been filed</w:t>
      </w:r>
      <w:r w:rsidRPr="004C4813">
        <w:t xml:space="preserve"> as prescribed </w:t>
      </w:r>
      <w:r w:rsidRPr="00E57877">
        <w:rPr>
          <w:b/>
          <w:color w:val="538135" w:themeColor="accent6" w:themeShade="BF"/>
        </w:rPr>
        <w:t xml:space="preserve">(Damages) </w:t>
      </w:r>
      <w:r w:rsidRPr="00E57877">
        <w:rPr>
          <w:b/>
          <w:color w:val="C45911" w:themeColor="accent2" w:themeShade="BF"/>
        </w:rPr>
        <w:t xml:space="preserve">(iv) </w:t>
      </w:r>
      <w:r w:rsidRPr="00E57877">
        <w:rPr>
          <w:b/>
        </w:rPr>
        <w:t>The offeror</w:t>
      </w:r>
      <w:r w:rsidRPr="004C4813">
        <w:t xml:space="preserve"> </w:t>
      </w:r>
      <w:r w:rsidRPr="00E57877">
        <w:rPr>
          <w:b/>
          <w:color w:val="538135" w:themeColor="accent6" w:themeShade="BF"/>
        </w:rPr>
        <w:t>(Damages)</w:t>
      </w:r>
    </w:p>
    <w:p w14:paraId="2A5F0CAA" w14:textId="77777777" w:rsidR="00E57877" w:rsidRPr="004C4813" w:rsidRDefault="00E57877" w:rsidP="00E57877"/>
    <w:p w14:paraId="1B7598AC" w14:textId="00FF1B55" w:rsidR="00E57877" w:rsidRPr="00CD30FF" w:rsidRDefault="00E57877" w:rsidP="00E57877">
      <w:pPr>
        <w:rPr>
          <w:b/>
          <w:u w:val="single"/>
        </w:rPr>
      </w:pPr>
      <w:r w:rsidRPr="00E57877">
        <w:rPr>
          <w:b/>
          <w:highlight w:val="green"/>
          <w:u w:val="single"/>
        </w:rPr>
        <w:t>OFFERING MEMORANDUM MISREP:</w:t>
      </w:r>
      <w:r>
        <w:rPr>
          <w:b/>
          <w:u w:val="single"/>
        </w:rPr>
        <w:t xml:space="preserve"> </w:t>
      </w:r>
      <w:r w:rsidRPr="00CD30FF">
        <w:t>OM investor can get rescission or damages against</w:t>
      </w:r>
      <w:r>
        <w:t xml:space="preserve"> (</w:t>
      </w:r>
      <w:r>
        <w:rPr>
          <w:b/>
          <w:color w:val="C45911" w:themeColor="accent2" w:themeShade="BF"/>
        </w:rPr>
        <w:t>BCSA 132.1(1)</w:t>
      </w:r>
      <w:r w:rsidRPr="00CD30FF">
        <w:t xml:space="preserve">: </w:t>
      </w:r>
    </w:p>
    <w:p w14:paraId="12229D6E" w14:textId="77777777" w:rsidR="00E57877" w:rsidRPr="00E57877" w:rsidRDefault="00E57877" w:rsidP="00E57877">
      <w:pPr>
        <w:rPr>
          <w:b/>
          <w:color w:val="538135" w:themeColor="accent6" w:themeShade="BF"/>
        </w:rPr>
      </w:pPr>
      <w:r w:rsidRPr="00E57877">
        <w:rPr>
          <w:b/>
          <w:color w:val="C45911" w:themeColor="accent2" w:themeShade="BF"/>
        </w:rPr>
        <w:t>(i)</w:t>
      </w:r>
      <w:r w:rsidRPr="00E57877">
        <w:rPr>
          <w:color w:val="C45911" w:themeColor="accent2" w:themeShade="BF"/>
        </w:rPr>
        <w:t xml:space="preserve"> </w:t>
      </w:r>
      <w:r>
        <w:t xml:space="preserve">the </w:t>
      </w:r>
      <w:r w:rsidRPr="00E57877">
        <w:rPr>
          <w:b/>
        </w:rPr>
        <w:t>issuer</w:t>
      </w:r>
      <w:r>
        <w:t xml:space="preserve"> (textbook also says selling securityholder) </w:t>
      </w:r>
      <w:r w:rsidRPr="00E57877">
        <w:rPr>
          <w:b/>
          <w:color w:val="538135" w:themeColor="accent6" w:themeShade="BF"/>
        </w:rPr>
        <w:t>(damages)</w:t>
      </w:r>
    </w:p>
    <w:p w14:paraId="34BEB5B9" w14:textId="310F2C1F" w:rsidR="00E57877" w:rsidRPr="00E57877" w:rsidRDefault="00E57877" w:rsidP="001E636F">
      <w:pPr>
        <w:pStyle w:val="ListParagraph"/>
        <w:numPr>
          <w:ilvl w:val="0"/>
          <w:numId w:val="283"/>
        </w:numPr>
      </w:pPr>
      <w:r>
        <w:t xml:space="preserve">Per </w:t>
      </w:r>
      <w:r>
        <w:rPr>
          <w:b/>
          <w:color w:val="C45911" w:themeColor="accent2" w:themeShade="BF"/>
        </w:rPr>
        <w:t>132.1</w:t>
      </w:r>
      <w:r w:rsidRPr="00CD30FF">
        <w:rPr>
          <w:b/>
          <w:color w:val="C45911" w:themeColor="accent2" w:themeShade="BF"/>
        </w:rPr>
        <w:t>(2)</w:t>
      </w:r>
      <w:r>
        <w:t xml:space="preserve">, can elect to exercise a </w:t>
      </w:r>
      <w:r w:rsidRPr="00E57877">
        <w:rPr>
          <w:b/>
          <w:color w:val="538135" w:themeColor="accent6" w:themeShade="BF"/>
        </w:rPr>
        <w:t>right of recession</w:t>
      </w:r>
      <w:r w:rsidRPr="00E57877">
        <w:rPr>
          <w:shd w:val="clear" w:color="auto" w:fill="FFFFFF"/>
        </w:rPr>
        <w:t>, in which case the purchaser has no right of action for damages against the issuer.</w:t>
      </w:r>
    </w:p>
    <w:p w14:paraId="77DBCE75" w14:textId="2E1C7BB4" w:rsidR="00E57877" w:rsidRDefault="00E57877" w:rsidP="00E57877">
      <w:r w:rsidRPr="00E57877">
        <w:rPr>
          <w:b/>
          <w:color w:val="C45911" w:themeColor="accent2" w:themeShade="BF"/>
        </w:rPr>
        <w:t xml:space="preserve"> (ii)</w:t>
      </w:r>
      <w:r w:rsidRPr="00E57877">
        <w:rPr>
          <w:color w:val="C45911" w:themeColor="accent2" w:themeShade="BF"/>
        </w:rPr>
        <w:t xml:space="preserve"> </w:t>
      </w:r>
      <w:r>
        <w:t xml:space="preserve">every </w:t>
      </w:r>
      <w:r w:rsidRPr="00E57877">
        <w:rPr>
          <w:b/>
        </w:rPr>
        <w:t>DIR</w:t>
      </w:r>
      <w:r>
        <w:t xml:space="preserve"> of the issuer at the date of the disclosure document </w:t>
      </w:r>
      <w:r w:rsidRPr="00E57877">
        <w:rPr>
          <w:b/>
          <w:color w:val="538135" w:themeColor="accent6" w:themeShade="BF"/>
        </w:rPr>
        <w:t>(damages)</w:t>
      </w:r>
      <w:r>
        <w:t>, and</w:t>
      </w:r>
    </w:p>
    <w:p w14:paraId="468C538B" w14:textId="77777777" w:rsidR="00E57877" w:rsidRDefault="00E57877" w:rsidP="00E57877">
      <w:r w:rsidRPr="00E57877">
        <w:rPr>
          <w:b/>
          <w:color w:val="C45911" w:themeColor="accent2" w:themeShade="BF"/>
        </w:rPr>
        <w:t>(iii)</w:t>
      </w:r>
      <w:r w:rsidRPr="00E57877">
        <w:rPr>
          <w:color w:val="C45911" w:themeColor="accent2" w:themeShade="BF"/>
        </w:rPr>
        <w:t xml:space="preserve"> </w:t>
      </w:r>
      <w:r>
        <w:t xml:space="preserve">every </w:t>
      </w:r>
      <w:r w:rsidRPr="00E57877">
        <w:rPr>
          <w:b/>
        </w:rPr>
        <w:t>person who signed</w:t>
      </w:r>
      <w:r>
        <w:t xml:space="preserve"> the disclosure document </w:t>
      </w:r>
      <w:r w:rsidRPr="00E57877">
        <w:rPr>
          <w:b/>
          <w:color w:val="538135" w:themeColor="accent6" w:themeShade="BF"/>
        </w:rPr>
        <w:t>(damages)</w:t>
      </w:r>
      <w:r>
        <w:t>.</w:t>
      </w:r>
    </w:p>
    <w:p w14:paraId="4D87C375" w14:textId="77777777" w:rsidR="00972CC2" w:rsidRDefault="00972CC2" w:rsidP="008A20E7"/>
    <w:p w14:paraId="78C9DD63" w14:textId="533CCC70" w:rsidR="00CF59DA" w:rsidRPr="00A710FD" w:rsidRDefault="00F70807" w:rsidP="008A20E7">
      <w:pPr>
        <w:rPr>
          <w:b/>
          <w:color w:val="942092"/>
        </w:rPr>
      </w:pPr>
      <w:r w:rsidRPr="00F70807">
        <w:rPr>
          <w:b/>
          <w:color w:val="942092"/>
        </w:rPr>
        <w:t xml:space="preserve">What types of relief are available? </w:t>
      </w:r>
      <w:r w:rsidR="00CF59DA" w:rsidRPr="00CC5550">
        <w:t>A plaintiff can seek two types of relief:</w:t>
      </w:r>
    </w:p>
    <w:p w14:paraId="01A019AD" w14:textId="77777777" w:rsidR="00F70807" w:rsidRPr="00F06CCB" w:rsidRDefault="00F70807" w:rsidP="00F70807">
      <w:pPr>
        <w:rPr>
          <w:color w:val="538135" w:themeColor="accent6" w:themeShade="BF"/>
          <w:sz w:val="28"/>
          <w:lang w:val="en-CA"/>
        </w:rPr>
      </w:pPr>
      <w:r w:rsidRPr="00F06CCB">
        <w:rPr>
          <w:rStyle w:val="normaltextrun"/>
          <w:rFonts w:ascii="Calibri" w:hAnsi="Calibri"/>
          <w:b/>
          <w:bCs/>
          <w:color w:val="538135" w:themeColor="accent6" w:themeShade="BF"/>
          <w:szCs w:val="22"/>
          <w:lang w:val="en-CA"/>
        </w:rPr>
        <w:t>Rescission </w:t>
      </w:r>
      <w:r w:rsidRPr="00F06CCB">
        <w:rPr>
          <w:rStyle w:val="eop"/>
          <w:rFonts w:ascii="Calibri" w:hAnsi="Calibri"/>
          <w:color w:val="538135" w:themeColor="accent6" w:themeShade="BF"/>
          <w:szCs w:val="22"/>
          <w:lang w:val="en-CA"/>
        </w:rPr>
        <w:t> </w:t>
      </w:r>
    </w:p>
    <w:p w14:paraId="7605C31B" w14:textId="77777777" w:rsidR="00F70807" w:rsidRPr="00F70807" w:rsidRDefault="00F70807" w:rsidP="001E636F">
      <w:pPr>
        <w:pStyle w:val="ListParagraph"/>
        <w:numPr>
          <w:ilvl w:val="0"/>
          <w:numId w:val="283"/>
        </w:numPr>
        <w:rPr>
          <w:sz w:val="28"/>
          <w:lang w:val="en-CA"/>
        </w:rPr>
      </w:pPr>
      <w:r w:rsidRPr="00F70807">
        <w:rPr>
          <w:rStyle w:val="normaltextrun"/>
          <w:rFonts w:ascii="Calibri" w:hAnsi="Calibri"/>
          <w:szCs w:val="22"/>
          <w:lang w:val="en-CA"/>
        </w:rPr>
        <w:t>Only available if the investor still owns the securities</w:t>
      </w:r>
      <w:r w:rsidRPr="00F70807">
        <w:rPr>
          <w:rStyle w:val="eop"/>
          <w:rFonts w:ascii="Calibri" w:hAnsi="Calibri"/>
          <w:szCs w:val="22"/>
          <w:lang w:val="en-CA"/>
        </w:rPr>
        <w:t> </w:t>
      </w:r>
    </w:p>
    <w:p w14:paraId="561AEB07" w14:textId="77777777" w:rsidR="00F70807" w:rsidRPr="00F70807" w:rsidRDefault="00F70807" w:rsidP="001E636F">
      <w:pPr>
        <w:pStyle w:val="ListParagraph"/>
        <w:numPr>
          <w:ilvl w:val="0"/>
          <w:numId w:val="283"/>
        </w:numPr>
        <w:rPr>
          <w:sz w:val="28"/>
          <w:lang w:val="en-CA"/>
        </w:rPr>
      </w:pPr>
      <w:r w:rsidRPr="00F70807">
        <w:rPr>
          <w:rStyle w:val="normaltextrun"/>
          <w:rFonts w:ascii="Calibri" w:hAnsi="Calibri"/>
          <w:szCs w:val="22"/>
          <w:lang w:val="en-CA"/>
        </w:rPr>
        <w:t>If you're eligible, you get your purchase price back, and you give back the shares</w:t>
      </w:r>
      <w:r w:rsidRPr="00F70807">
        <w:rPr>
          <w:rStyle w:val="eop"/>
          <w:rFonts w:ascii="Calibri" w:hAnsi="Calibri"/>
          <w:szCs w:val="22"/>
          <w:lang w:val="en-CA"/>
        </w:rPr>
        <w:t> </w:t>
      </w:r>
    </w:p>
    <w:p w14:paraId="51EFEF9D" w14:textId="77777777" w:rsidR="00F70807" w:rsidRPr="00F06CCB" w:rsidRDefault="00F70807" w:rsidP="001E636F">
      <w:pPr>
        <w:pStyle w:val="ListParagraph"/>
        <w:numPr>
          <w:ilvl w:val="0"/>
          <w:numId w:val="283"/>
        </w:numPr>
        <w:rPr>
          <w:rStyle w:val="eop"/>
          <w:sz w:val="28"/>
          <w:lang w:val="en-CA"/>
        </w:rPr>
      </w:pPr>
      <w:r w:rsidRPr="00F06CCB">
        <w:rPr>
          <w:rStyle w:val="normaltextrun"/>
          <w:rFonts w:ascii="Calibri" w:hAnsi="Calibri"/>
          <w:b/>
          <w:color w:val="C00000"/>
          <w:szCs w:val="22"/>
          <w:lang w:val="en-CA"/>
        </w:rPr>
        <w:t>Limitation period</w:t>
      </w:r>
      <w:r w:rsidRPr="00F06CCB">
        <w:rPr>
          <w:rStyle w:val="normaltextrun"/>
          <w:rFonts w:ascii="Calibri" w:hAnsi="Calibri"/>
          <w:color w:val="C00000"/>
          <w:szCs w:val="22"/>
          <w:lang w:val="en-CA"/>
        </w:rPr>
        <w:t xml:space="preserve"> </w:t>
      </w:r>
      <w:r w:rsidRPr="00F70807">
        <w:rPr>
          <w:rStyle w:val="normaltextrun"/>
          <w:rFonts w:ascii="Calibri" w:hAnsi="Calibri"/>
          <w:szCs w:val="22"/>
          <w:lang w:val="en-CA"/>
        </w:rPr>
        <w:t>for rescission is shorter - 6 months</w:t>
      </w:r>
      <w:r w:rsidRPr="00F70807">
        <w:rPr>
          <w:rStyle w:val="eop"/>
          <w:rFonts w:ascii="Calibri" w:hAnsi="Calibri"/>
          <w:szCs w:val="22"/>
          <w:lang w:val="en-CA"/>
        </w:rPr>
        <w:t> </w:t>
      </w:r>
    </w:p>
    <w:p w14:paraId="7BA482FC" w14:textId="69CA1C7C" w:rsidR="00F06CCB" w:rsidRPr="00F06CCB" w:rsidRDefault="00F06CCB" w:rsidP="001E636F">
      <w:pPr>
        <w:pStyle w:val="ListParagraph"/>
        <w:numPr>
          <w:ilvl w:val="1"/>
          <w:numId w:val="283"/>
        </w:numPr>
        <w:ind w:left="1434" w:hanging="357"/>
        <w:rPr>
          <w:rStyle w:val="eop"/>
        </w:rPr>
      </w:pPr>
      <w:r w:rsidRPr="00FD7076">
        <w:t>180 days from the date of the</w:t>
      </w:r>
      <w:r>
        <w:t xml:space="preserve"> transaction </w:t>
      </w:r>
      <w:r w:rsidRPr="002D01BE">
        <w:rPr>
          <w:b/>
          <w:color w:val="C45911" w:themeColor="accent2" w:themeShade="BF"/>
        </w:rPr>
        <w:t>(BCSA, 140(a)</w:t>
      </w:r>
      <w:r>
        <w:t>).</w:t>
      </w:r>
    </w:p>
    <w:p w14:paraId="52C0B66C" w14:textId="6E1E185B" w:rsidR="00CF59DA" w:rsidRPr="00CF59DA" w:rsidRDefault="00CF59DA" w:rsidP="001E636F">
      <w:pPr>
        <w:pStyle w:val="NoSpacing"/>
        <w:numPr>
          <w:ilvl w:val="0"/>
          <w:numId w:val="283"/>
        </w:numPr>
        <w:rPr>
          <w:sz w:val="24"/>
        </w:rPr>
      </w:pPr>
      <w:r w:rsidRPr="00CF59DA">
        <w:rPr>
          <w:b/>
          <w:sz w:val="24"/>
          <w:highlight w:val="yellow"/>
        </w:rPr>
        <w:t>S131(3)</w:t>
      </w:r>
      <w:r w:rsidRPr="00CF59DA">
        <w:rPr>
          <w:sz w:val="24"/>
        </w:rPr>
        <w:t xml:space="preserve"> This is only available against the issuer, or the underwriter in the c</w:t>
      </w:r>
      <w:r>
        <w:rPr>
          <w:sz w:val="24"/>
        </w:rPr>
        <w:t>ase of a bought-deal agreement</w:t>
      </w:r>
      <w:r w:rsidRPr="00CF59DA">
        <w:rPr>
          <w:color w:val="2E74B5" w:themeColor="accent1" w:themeShade="BF"/>
          <w:sz w:val="24"/>
        </w:rPr>
        <w:t xml:space="preserve"> (firm </w:t>
      </w:r>
      <w:r>
        <w:rPr>
          <w:color w:val="2E74B5" w:themeColor="accent1" w:themeShade="BF"/>
          <w:sz w:val="24"/>
        </w:rPr>
        <w:t>commitment</w:t>
      </w:r>
      <w:r w:rsidRPr="00CF59DA">
        <w:rPr>
          <w:color w:val="2E74B5" w:themeColor="accent1" w:themeShade="BF"/>
          <w:sz w:val="24"/>
        </w:rPr>
        <w:t xml:space="preserve"> UW) </w:t>
      </w:r>
    </w:p>
    <w:p w14:paraId="3891F715" w14:textId="77777777" w:rsidR="00CF59DA" w:rsidRPr="00CF59DA" w:rsidRDefault="00CF59DA" w:rsidP="00CF59DA">
      <w:pPr>
        <w:rPr>
          <w:sz w:val="28"/>
          <w:lang w:val="en-CA"/>
        </w:rPr>
      </w:pPr>
    </w:p>
    <w:p w14:paraId="7CC83B83" w14:textId="5203B1C2" w:rsidR="00F70807" w:rsidRPr="00F06CCB" w:rsidRDefault="00F70807" w:rsidP="00F70807">
      <w:pPr>
        <w:rPr>
          <w:color w:val="538135" w:themeColor="accent6" w:themeShade="BF"/>
          <w:sz w:val="28"/>
          <w:lang w:val="en-CA"/>
        </w:rPr>
      </w:pPr>
      <w:r w:rsidRPr="00F06CCB">
        <w:rPr>
          <w:rStyle w:val="normaltextrun"/>
          <w:rFonts w:ascii="Calibri" w:hAnsi="Calibri"/>
          <w:b/>
          <w:bCs/>
          <w:color w:val="538135" w:themeColor="accent6" w:themeShade="BF"/>
          <w:szCs w:val="22"/>
          <w:lang w:val="en-CA"/>
        </w:rPr>
        <w:t>Damages</w:t>
      </w:r>
      <w:r w:rsidRPr="00F06CCB">
        <w:rPr>
          <w:rStyle w:val="eop"/>
          <w:rFonts w:ascii="Calibri" w:hAnsi="Calibri"/>
          <w:color w:val="538135" w:themeColor="accent6" w:themeShade="BF"/>
          <w:szCs w:val="22"/>
          <w:lang w:val="en-CA"/>
        </w:rPr>
        <w:t> </w:t>
      </w:r>
    </w:p>
    <w:p w14:paraId="28A01CDB" w14:textId="77777777" w:rsidR="00F70807" w:rsidRPr="00F70807" w:rsidRDefault="00F70807" w:rsidP="001E636F">
      <w:pPr>
        <w:pStyle w:val="ListParagraph"/>
        <w:numPr>
          <w:ilvl w:val="0"/>
          <w:numId w:val="286"/>
        </w:numPr>
        <w:rPr>
          <w:sz w:val="28"/>
          <w:lang w:val="en-CA"/>
        </w:rPr>
      </w:pPr>
      <w:r w:rsidRPr="00F70807">
        <w:rPr>
          <w:rStyle w:val="normaltextrun"/>
          <w:rFonts w:ascii="Calibri" w:hAnsi="Calibri"/>
          <w:szCs w:val="22"/>
          <w:lang w:val="en-CA"/>
        </w:rPr>
        <w:t>If you're beyond 6 months OR you no longer own the securities</w:t>
      </w:r>
      <w:r w:rsidRPr="00F70807">
        <w:rPr>
          <w:rStyle w:val="eop"/>
          <w:rFonts w:ascii="Calibri" w:hAnsi="Calibri"/>
          <w:szCs w:val="22"/>
          <w:lang w:val="en-CA"/>
        </w:rPr>
        <w:t> </w:t>
      </w:r>
    </w:p>
    <w:p w14:paraId="217FD899" w14:textId="77777777" w:rsidR="00F70807" w:rsidRPr="00F70807" w:rsidRDefault="00F70807" w:rsidP="001E636F">
      <w:pPr>
        <w:pStyle w:val="ListParagraph"/>
        <w:numPr>
          <w:ilvl w:val="0"/>
          <w:numId w:val="286"/>
        </w:numPr>
        <w:rPr>
          <w:sz w:val="28"/>
          <w:lang w:val="en-CA"/>
        </w:rPr>
      </w:pPr>
      <w:r w:rsidRPr="00F70807">
        <w:rPr>
          <w:rStyle w:val="normaltextrun"/>
          <w:rFonts w:ascii="Calibri" w:hAnsi="Calibri"/>
          <w:szCs w:val="22"/>
          <w:lang w:val="en-CA"/>
        </w:rPr>
        <w:t>Compensates the investors for the value attributable to the misrepresentation </w:t>
      </w:r>
      <w:r w:rsidRPr="00F70807">
        <w:rPr>
          <w:rStyle w:val="eop"/>
          <w:rFonts w:ascii="Calibri" w:hAnsi="Calibri"/>
          <w:szCs w:val="22"/>
          <w:lang w:val="en-CA"/>
        </w:rPr>
        <w:t> </w:t>
      </w:r>
    </w:p>
    <w:p w14:paraId="0D9BB334" w14:textId="3E5479EF" w:rsidR="0028485B" w:rsidRPr="00F06CCB" w:rsidRDefault="00F70807" w:rsidP="001E636F">
      <w:pPr>
        <w:pStyle w:val="ListParagraph"/>
        <w:numPr>
          <w:ilvl w:val="0"/>
          <w:numId w:val="286"/>
        </w:numPr>
        <w:rPr>
          <w:rStyle w:val="normaltextrun"/>
          <w:sz w:val="28"/>
          <w:lang w:val="en-CA"/>
        </w:rPr>
      </w:pPr>
      <w:r w:rsidRPr="00F06CCB">
        <w:rPr>
          <w:rStyle w:val="normaltextrun"/>
          <w:rFonts w:ascii="Calibri" w:hAnsi="Calibri"/>
          <w:b/>
          <w:color w:val="C00000"/>
          <w:szCs w:val="22"/>
          <w:lang w:val="en-CA"/>
        </w:rPr>
        <w:t>Limitation period</w:t>
      </w:r>
      <w:r w:rsidRPr="00F70807">
        <w:rPr>
          <w:rStyle w:val="normaltextrun"/>
          <w:rFonts w:ascii="Calibri" w:hAnsi="Calibri"/>
          <w:szCs w:val="22"/>
          <w:lang w:val="en-CA"/>
        </w:rPr>
        <w:t xml:space="preserve"> is 3 years from misrepresentation or 6 months after the investor learned of misrep, whichever is shorter</w:t>
      </w:r>
    </w:p>
    <w:p w14:paraId="3C4F5DD7" w14:textId="1EE9FE06" w:rsidR="00F06CCB" w:rsidRPr="00F06CCB" w:rsidRDefault="00F06CCB" w:rsidP="001E636F">
      <w:pPr>
        <w:pStyle w:val="ListParagraph"/>
        <w:numPr>
          <w:ilvl w:val="1"/>
          <w:numId w:val="286"/>
        </w:numPr>
        <w:spacing w:after="160"/>
        <w:rPr>
          <w:rStyle w:val="normaltextrun"/>
        </w:rPr>
      </w:pPr>
      <w:r w:rsidRPr="00F06CCB">
        <w:t xml:space="preserve">Others (damages) = </w:t>
      </w:r>
      <w:r w:rsidRPr="00F06CCB">
        <w:rPr>
          <w:b/>
          <w:color w:val="C45911" w:themeColor="accent2" w:themeShade="BF"/>
        </w:rPr>
        <w:t>(1)</w:t>
      </w:r>
      <w:r w:rsidRPr="00F06CCB">
        <w:rPr>
          <w:color w:val="C45911" w:themeColor="accent2" w:themeShade="BF"/>
        </w:rPr>
        <w:t xml:space="preserve"> </w:t>
      </w:r>
      <w:r w:rsidRPr="00F06CCB">
        <w:t xml:space="preserve">three years from the date of the transaction; </w:t>
      </w:r>
      <w:r w:rsidRPr="00F06CCB">
        <w:rPr>
          <w:b/>
          <w:color w:val="C45911" w:themeColor="accent2" w:themeShade="BF"/>
        </w:rPr>
        <w:t>(2)</w:t>
      </w:r>
      <w:r w:rsidRPr="00F06CCB">
        <w:rPr>
          <w:color w:val="C45911" w:themeColor="accent2" w:themeShade="BF"/>
        </w:rPr>
        <w:t xml:space="preserve"> </w:t>
      </w:r>
      <w:r w:rsidRPr="00F06CCB">
        <w:t>180 days after the P first had knowledge of the facts underlying the cause of action (</w:t>
      </w:r>
      <w:r w:rsidRPr="00F06CCB">
        <w:rPr>
          <w:b/>
          <w:color w:val="C45911" w:themeColor="accent2" w:themeShade="BF"/>
        </w:rPr>
        <w:t>BCSA 140(b)</w:t>
      </w:r>
      <w:r w:rsidRPr="00F06CCB">
        <w:t>).</w:t>
      </w:r>
    </w:p>
    <w:p w14:paraId="4C3432F7" w14:textId="09941A28" w:rsidR="00CF59DA" w:rsidRPr="00CF59DA" w:rsidRDefault="00CF59DA" w:rsidP="001E636F">
      <w:pPr>
        <w:pStyle w:val="ListParagraph"/>
        <w:numPr>
          <w:ilvl w:val="0"/>
          <w:numId w:val="286"/>
        </w:numPr>
        <w:rPr>
          <w:sz w:val="28"/>
          <w:lang w:val="en-CA"/>
        </w:rPr>
      </w:pPr>
      <w:r w:rsidRPr="00CC5550">
        <w:t>These are calculated based on the difference between the price paid for the securities and their value once the misrepresentation was disclosed, limited to the depreciation caused by it (</w:t>
      </w:r>
      <w:r w:rsidRPr="00CC5550">
        <w:rPr>
          <w:b/>
          <w:highlight w:val="yellow"/>
        </w:rPr>
        <w:t>S131(10)</w:t>
      </w:r>
      <w:r w:rsidRPr="00CC5550">
        <w:t xml:space="preserve">): </w:t>
      </w:r>
      <w:r w:rsidRPr="00CC5550">
        <w:rPr>
          <w:b/>
          <w:i/>
          <w:highlight w:val="green"/>
        </w:rPr>
        <w:t>Danier Leather</w:t>
      </w:r>
      <w:r w:rsidRPr="00CC5550">
        <w:rPr>
          <w:highlight w:val="green"/>
        </w:rPr>
        <w:t>.</w:t>
      </w:r>
      <w:r w:rsidRPr="00CC5550">
        <w:t xml:space="preserve"> This is limited by </w:t>
      </w:r>
      <w:r w:rsidRPr="00CC5550">
        <w:rPr>
          <w:b/>
          <w:highlight w:val="yellow"/>
        </w:rPr>
        <w:t>S131(13)</w:t>
      </w:r>
      <w:r w:rsidRPr="00CC5550">
        <w:t>, which states that a plaintiff can’t recover more than the price they paid for the securities.</w:t>
      </w:r>
    </w:p>
    <w:p w14:paraId="49D69566" w14:textId="77777777" w:rsidR="00CF59DA" w:rsidRDefault="00CF59DA" w:rsidP="00777C60"/>
    <w:p w14:paraId="3E4F5B3E" w14:textId="77777777" w:rsidR="00CF59DA" w:rsidRDefault="00CF59DA" w:rsidP="00CF59DA">
      <w:pPr>
        <w:textAlignment w:val="center"/>
        <w:rPr>
          <w:b/>
          <w:color w:val="942092"/>
        </w:rPr>
      </w:pPr>
      <w:r w:rsidRPr="00CF59DA">
        <w:rPr>
          <w:b/>
          <w:color w:val="942092"/>
        </w:rPr>
        <w:t>What are the d</w:t>
      </w:r>
      <w:r w:rsidR="00034EF7" w:rsidRPr="00CF59DA">
        <w:rPr>
          <w:b/>
          <w:color w:val="942092"/>
        </w:rPr>
        <w:t>efenses</w:t>
      </w:r>
      <w:r w:rsidRPr="00CF59DA">
        <w:rPr>
          <w:b/>
          <w:color w:val="942092"/>
        </w:rPr>
        <w:t>?</w:t>
      </w:r>
    </w:p>
    <w:p w14:paraId="60645191" w14:textId="77777777" w:rsidR="00213DAF" w:rsidRPr="00FC328B" w:rsidRDefault="00213DAF" w:rsidP="00213DAF">
      <w:pPr>
        <w:rPr>
          <w:rStyle w:val="Emphasis"/>
          <w:color w:val="FF9300"/>
          <w:szCs w:val="24"/>
        </w:rPr>
      </w:pPr>
      <w:r w:rsidRPr="00FC328B">
        <w:rPr>
          <w:b/>
          <w:color w:val="FF9300"/>
        </w:rPr>
        <w:t>Standard of reasonableness is set out in</w:t>
      </w:r>
      <w:r w:rsidRPr="00FC328B">
        <w:rPr>
          <w:color w:val="FF9300"/>
        </w:rPr>
        <w:t xml:space="preserve"> </w:t>
      </w:r>
      <w:r w:rsidRPr="00FC328B">
        <w:rPr>
          <w:rStyle w:val="Emphasis"/>
          <w:szCs w:val="24"/>
        </w:rPr>
        <w:t xml:space="preserve">s.133 of BCSA. </w:t>
      </w:r>
      <w:r w:rsidRPr="00FC328B">
        <w:rPr>
          <w:rStyle w:val="Emphasis"/>
          <w:color w:val="FF9300"/>
          <w:szCs w:val="24"/>
        </w:rPr>
        <w:t xml:space="preserve">It is the standard that is required of a prudent person in the circumstances. There is no bright line test. What is needed? </w:t>
      </w:r>
      <w:r w:rsidRPr="00FC328B">
        <w:rPr>
          <w:rStyle w:val="normaltextrun"/>
          <w:b/>
          <w:bCs/>
          <w:color w:val="FF9300"/>
          <w:lang w:val="en-CA"/>
        </w:rPr>
        <w:t>Not simply accepting info given by management at face value, making independent inquiries to verify info</w:t>
      </w:r>
      <w:r w:rsidRPr="00FC328B">
        <w:rPr>
          <w:rStyle w:val="normaltextrun"/>
          <w:color w:val="FF9300"/>
          <w:lang w:val="en-CA"/>
        </w:rPr>
        <w:t>, engage experts (legal counsel</w:t>
      </w:r>
      <w:r w:rsidRPr="00FC328B">
        <w:rPr>
          <w:rStyle w:val="apple-converted-space"/>
          <w:color w:val="FF9300"/>
          <w:lang w:val="en-CA"/>
        </w:rPr>
        <w:t> </w:t>
      </w:r>
      <w:r w:rsidRPr="00FC328B">
        <w:rPr>
          <w:rStyle w:val="normaltextrun"/>
          <w:color w:val="FF9300"/>
          <w:lang w:val="en-CA"/>
        </w:rPr>
        <w:t>–</w:t>
      </w:r>
      <w:r w:rsidRPr="00FC328B">
        <w:rPr>
          <w:rStyle w:val="apple-converted-space"/>
          <w:color w:val="FF9300"/>
          <w:lang w:val="en-CA"/>
        </w:rPr>
        <w:t> </w:t>
      </w:r>
      <w:r w:rsidRPr="00FC328B">
        <w:rPr>
          <w:rStyle w:val="normaltextrun"/>
          <w:color w:val="FF9300"/>
          <w:lang w:val="en-CA"/>
        </w:rPr>
        <w:t>legal due diligence) </w:t>
      </w:r>
    </w:p>
    <w:p w14:paraId="039A075D" w14:textId="77777777" w:rsidR="00213DAF" w:rsidRDefault="00213DAF" w:rsidP="001E636F">
      <w:pPr>
        <w:pStyle w:val="ListParagraph"/>
        <w:numPr>
          <w:ilvl w:val="0"/>
          <w:numId w:val="306"/>
        </w:numPr>
      </w:pPr>
      <w:r w:rsidRPr="00B25A18">
        <w:lastRenderedPageBreak/>
        <w:t xml:space="preserve">In determining what is a reasonable investigation or what are reasonable grounds for belief for the purposes of sections 131 and 132, the </w:t>
      </w:r>
      <w:r w:rsidRPr="00974707">
        <w:rPr>
          <w:b/>
        </w:rPr>
        <w:t xml:space="preserve">standard of reasonableness </w:t>
      </w:r>
      <w:r w:rsidRPr="00974707">
        <w:rPr>
          <w:b/>
          <w:color w:val="FF0000"/>
        </w:rPr>
        <w:t>must be that required of a prudent person in the circumstances of the particular case.</w:t>
      </w:r>
    </w:p>
    <w:p w14:paraId="740434A3" w14:textId="77777777" w:rsidR="00213DAF" w:rsidRDefault="00213DAF" w:rsidP="00CF59DA">
      <w:pPr>
        <w:rPr>
          <w:b/>
        </w:rPr>
      </w:pPr>
    </w:p>
    <w:p w14:paraId="71660DEC" w14:textId="27EFE7D7" w:rsidR="00CF59DA" w:rsidRDefault="00CF59DA" w:rsidP="00CF59DA">
      <w:pPr>
        <w:rPr>
          <w:color w:val="FF0000"/>
          <w:lang w:eastAsia="en-CA"/>
        </w:rPr>
      </w:pPr>
      <w:r w:rsidRPr="00B20B47">
        <w:rPr>
          <w:b/>
        </w:rPr>
        <w:t xml:space="preserve">Onus of Proof: </w:t>
      </w:r>
      <w:r w:rsidRPr="00B20B47">
        <w:t xml:space="preserve">is on </w:t>
      </w:r>
      <w:r>
        <w:t>the party claiming the defense</w:t>
      </w:r>
      <w:r w:rsidR="00A710FD">
        <w:t xml:space="preserve"> (i.e. defendant)</w:t>
      </w:r>
      <w:r>
        <w:t xml:space="preserve"> </w:t>
      </w:r>
      <w:r>
        <w:rPr>
          <w:b/>
        </w:rPr>
        <w:t>// STD of Reasonableness (</w:t>
      </w:r>
      <w:r w:rsidRPr="00140F1F">
        <w:rPr>
          <w:b/>
          <w:color w:val="C45911" w:themeColor="accent2" w:themeShade="BF"/>
        </w:rPr>
        <w:t>BCSA 133</w:t>
      </w:r>
      <w:r>
        <w:rPr>
          <w:b/>
        </w:rPr>
        <w:t xml:space="preserve">): </w:t>
      </w:r>
      <w:r w:rsidRPr="00140F1F">
        <w:rPr>
          <w:lang w:eastAsia="en-CA"/>
        </w:rPr>
        <w:t>The standard for determining "reasonable investigation" and "reasonable grounds" is that of "</w:t>
      </w:r>
      <w:r w:rsidRPr="00CF59DA">
        <w:rPr>
          <w:b/>
          <w:color w:val="FF0000"/>
          <w:u w:val="single"/>
          <w:lang w:eastAsia="en-CA"/>
        </w:rPr>
        <w:t>a prudent person in the circumstances</w:t>
      </w:r>
      <w:r w:rsidRPr="00CF59DA">
        <w:rPr>
          <w:color w:val="FF0000"/>
          <w:lang w:eastAsia="en-CA"/>
        </w:rPr>
        <w:t>"</w:t>
      </w:r>
    </w:p>
    <w:p w14:paraId="11AE3183" w14:textId="77777777" w:rsidR="00CF59DA" w:rsidRPr="00140F1F" w:rsidRDefault="00CF59DA" w:rsidP="00CF59DA">
      <w:pPr>
        <w:rPr>
          <w:lang w:eastAsia="en-CA"/>
        </w:rPr>
      </w:pPr>
    </w:p>
    <w:tbl>
      <w:tblPr>
        <w:tblStyle w:val="TableGrid"/>
        <w:tblW w:w="0" w:type="auto"/>
        <w:tblLook w:val="04A0" w:firstRow="1" w:lastRow="0" w:firstColumn="1" w:lastColumn="0" w:noHBand="0" w:noVBand="1"/>
      </w:tblPr>
      <w:tblGrid>
        <w:gridCol w:w="1696"/>
        <w:gridCol w:w="7654"/>
      </w:tblGrid>
      <w:tr w:rsidR="00A710FD" w14:paraId="059AB0AA" w14:textId="77777777" w:rsidTr="00A710FD">
        <w:trPr>
          <w:trHeight w:val="45"/>
        </w:trPr>
        <w:tc>
          <w:tcPr>
            <w:tcW w:w="1696" w:type="dxa"/>
          </w:tcPr>
          <w:p w14:paraId="1F636B67" w14:textId="7F223DE4" w:rsidR="00A710FD" w:rsidRPr="00CB04FB" w:rsidRDefault="00A710FD" w:rsidP="0041675A">
            <w:pPr>
              <w:spacing w:before="60" w:after="60"/>
              <w:rPr>
                <w:b/>
                <w:sz w:val="20"/>
                <w:szCs w:val="20"/>
              </w:rPr>
            </w:pPr>
            <w:r w:rsidRPr="00CB04FB">
              <w:rPr>
                <w:b/>
                <w:sz w:val="20"/>
                <w:szCs w:val="20"/>
              </w:rPr>
              <w:t>Actual Knowledge</w:t>
            </w:r>
          </w:p>
        </w:tc>
        <w:tc>
          <w:tcPr>
            <w:tcW w:w="7654" w:type="dxa"/>
          </w:tcPr>
          <w:p w14:paraId="441C1D3E" w14:textId="28C35E5C" w:rsidR="00A710FD" w:rsidRPr="00A710FD" w:rsidRDefault="00A710FD" w:rsidP="00A710FD">
            <w:pPr>
              <w:spacing w:before="60" w:after="60"/>
              <w:rPr>
                <w:sz w:val="20"/>
                <w:szCs w:val="20"/>
              </w:rPr>
            </w:pPr>
            <w:r>
              <w:rPr>
                <w:sz w:val="20"/>
                <w:szCs w:val="20"/>
              </w:rPr>
              <w:t xml:space="preserve">Under s. 131(4), a defendant is not liable if the defendant establishes that </w:t>
            </w:r>
            <w:r w:rsidRPr="006306AD">
              <w:rPr>
                <w:b/>
                <w:sz w:val="20"/>
                <w:szCs w:val="20"/>
              </w:rPr>
              <w:t xml:space="preserve">the purchaser purchased </w:t>
            </w:r>
            <w:r w:rsidRPr="00A710FD">
              <w:rPr>
                <w:b/>
                <w:color w:val="FF0000"/>
                <w:sz w:val="20"/>
                <w:szCs w:val="20"/>
              </w:rPr>
              <w:t>with knowledge of the misrepresentation</w:t>
            </w:r>
            <w:r>
              <w:rPr>
                <w:i/>
                <w:sz w:val="20"/>
                <w:szCs w:val="20"/>
              </w:rPr>
              <w:t xml:space="preserve">. </w:t>
            </w:r>
            <w:r>
              <w:rPr>
                <w:sz w:val="20"/>
                <w:szCs w:val="20"/>
              </w:rPr>
              <w:t xml:space="preserve">[very difficult to establish!] </w:t>
            </w:r>
            <w:r w:rsidRPr="00A710FD">
              <w:rPr>
                <w:color w:val="2E74B5" w:themeColor="accent1" w:themeShade="BF"/>
                <w:sz w:val="20"/>
                <w:szCs w:val="20"/>
              </w:rPr>
              <w:t xml:space="preserve">This is the only defence available to the issuer! </w:t>
            </w:r>
          </w:p>
        </w:tc>
      </w:tr>
      <w:tr w:rsidR="00A710FD" w14:paraId="08A83FFD" w14:textId="77777777" w:rsidTr="00A710FD">
        <w:trPr>
          <w:trHeight w:val="44"/>
        </w:trPr>
        <w:tc>
          <w:tcPr>
            <w:tcW w:w="1696" w:type="dxa"/>
          </w:tcPr>
          <w:p w14:paraId="1A7814C5" w14:textId="4848B260" w:rsidR="00A710FD" w:rsidRPr="00CB04FB" w:rsidRDefault="00A710FD" w:rsidP="0041675A">
            <w:pPr>
              <w:spacing w:before="60" w:after="60"/>
              <w:rPr>
                <w:b/>
                <w:sz w:val="20"/>
                <w:szCs w:val="20"/>
              </w:rPr>
            </w:pPr>
            <w:r w:rsidRPr="00CB04FB">
              <w:rPr>
                <w:b/>
                <w:sz w:val="20"/>
                <w:szCs w:val="20"/>
              </w:rPr>
              <w:t>No Knowledge</w:t>
            </w:r>
          </w:p>
        </w:tc>
        <w:tc>
          <w:tcPr>
            <w:tcW w:w="7654" w:type="dxa"/>
          </w:tcPr>
          <w:p w14:paraId="0BC18716" w14:textId="77777777" w:rsidR="00A710FD" w:rsidRDefault="00A710FD" w:rsidP="0041675A">
            <w:pPr>
              <w:spacing w:before="60" w:after="60"/>
              <w:rPr>
                <w:sz w:val="20"/>
                <w:szCs w:val="20"/>
              </w:rPr>
            </w:pPr>
            <w:r>
              <w:rPr>
                <w:sz w:val="20"/>
                <w:szCs w:val="20"/>
              </w:rPr>
              <w:t xml:space="preserve">Under s. 131(5)(a), a defendant is not liable if the </w:t>
            </w:r>
            <w:r w:rsidRPr="00A710FD">
              <w:rPr>
                <w:b/>
                <w:color w:val="FF0000"/>
                <w:sz w:val="20"/>
                <w:szCs w:val="20"/>
              </w:rPr>
              <w:t>prospectus was filed without their knowledge</w:t>
            </w:r>
            <w:r w:rsidRPr="00A710FD">
              <w:rPr>
                <w:color w:val="FF0000"/>
                <w:sz w:val="20"/>
                <w:szCs w:val="20"/>
              </w:rPr>
              <w:t>.</w:t>
            </w:r>
            <w:r>
              <w:rPr>
                <w:sz w:val="20"/>
                <w:szCs w:val="20"/>
              </w:rPr>
              <w:t xml:space="preserve"> However, to rely on this defence, upon becoming aware that the prospectus was filed, the defendant must have given reasonable general notice of their lack of knowledge. </w:t>
            </w:r>
          </w:p>
          <w:p w14:paraId="1A680F57" w14:textId="77777777" w:rsidR="00A710FD" w:rsidRPr="00A710FD" w:rsidRDefault="00A710FD" w:rsidP="0041675A">
            <w:pPr>
              <w:spacing w:before="60" w:after="60"/>
              <w:rPr>
                <w:color w:val="2E74B5" w:themeColor="accent1" w:themeShade="BF"/>
                <w:sz w:val="20"/>
                <w:szCs w:val="20"/>
              </w:rPr>
            </w:pPr>
            <w:r w:rsidRPr="00A710FD">
              <w:rPr>
                <w:color w:val="2E74B5" w:themeColor="accent1" w:themeShade="BF"/>
                <w:sz w:val="20"/>
                <w:szCs w:val="20"/>
              </w:rPr>
              <w:t>e.g. director who didn’t sign the prospectus was out of the country when it was filed, didn’t know</w:t>
            </w:r>
          </w:p>
          <w:p w14:paraId="252146DD" w14:textId="77777777" w:rsidR="00A710FD" w:rsidRDefault="00A710FD" w:rsidP="0041675A">
            <w:pPr>
              <w:spacing w:before="60" w:after="60"/>
              <w:rPr>
                <w:sz w:val="20"/>
                <w:szCs w:val="20"/>
              </w:rPr>
            </w:pPr>
            <w:r w:rsidRPr="00A710FD">
              <w:rPr>
                <w:color w:val="2E74B5" w:themeColor="accent1" w:themeShade="BF"/>
                <w:sz w:val="20"/>
                <w:szCs w:val="20"/>
              </w:rPr>
              <w:t>e.g. expert provided info to issuer on belief it would not be published in prospectus &gt; but published</w:t>
            </w:r>
          </w:p>
        </w:tc>
      </w:tr>
      <w:tr w:rsidR="00A710FD" w:rsidRPr="006306AD" w14:paraId="191A5802" w14:textId="77777777" w:rsidTr="00A710FD">
        <w:trPr>
          <w:trHeight w:val="44"/>
        </w:trPr>
        <w:tc>
          <w:tcPr>
            <w:tcW w:w="1696" w:type="dxa"/>
          </w:tcPr>
          <w:p w14:paraId="39AB8D20" w14:textId="399DEA37" w:rsidR="00A710FD" w:rsidRPr="00CB04FB" w:rsidRDefault="00A710FD" w:rsidP="0041675A">
            <w:pPr>
              <w:spacing w:before="60" w:after="60"/>
              <w:rPr>
                <w:b/>
                <w:sz w:val="20"/>
                <w:szCs w:val="20"/>
              </w:rPr>
            </w:pPr>
            <w:r w:rsidRPr="00CB04FB">
              <w:rPr>
                <w:b/>
                <w:sz w:val="20"/>
                <w:szCs w:val="20"/>
              </w:rPr>
              <w:t>Withdrawal of Consent</w:t>
            </w:r>
          </w:p>
        </w:tc>
        <w:tc>
          <w:tcPr>
            <w:tcW w:w="7654" w:type="dxa"/>
          </w:tcPr>
          <w:p w14:paraId="0551D1A8" w14:textId="77777777" w:rsidR="00A710FD" w:rsidRDefault="00A710FD" w:rsidP="0041675A">
            <w:pPr>
              <w:spacing w:before="60" w:after="60"/>
              <w:rPr>
                <w:sz w:val="20"/>
                <w:szCs w:val="20"/>
              </w:rPr>
            </w:pPr>
            <w:r>
              <w:rPr>
                <w:sz w:val="20"/>
                <w:szCs w:val="20"/>
              </w:rPr>
              <w:t xml:space="preserve">Under s. 131(5)(b), a defendant is not liable if they withdrew their consent to the prospectus upon becoming aware of any misrepresentation, and gave reasonable general notice (e.g. news release) of their withdrawal and the reason for it. </w:t>
            </w:r>
          </w:p>
          <w:p w14:paraId="2EE4C305" w14:textId="77777777" w:rsidR="00A710FD" w:rsidRPr="00A710FD" w:rsidRDefault="00A710FD" w:rsidP="0041675A">
            <w:pPr>
              <w:spacing w:before="60" w:after="60"/>
              <w:rPr>
                <w:sz w:val="20"/>
                <w:szCs w:val="20"/>
              </w:rPr>
            </w:pPr>
            <w:r w:rsidRPr="00A710FD">
              <w:rPr>
                <w:color w:val="2E74B5" w:themeColor="accent1" w:themeShade="BF"/>
                <w:sz w:val="20"/>
                <w:szCs w:val="20"/>
              </w:rPr>
              <w:t xml:space="preserve">e.g. something new comes to light so the auditor withdraws their financial report </w:t>
            </w:r>
          </w:p>
        </w:tc>
      </w:tr>
      <w:tr w:rsidR="00A710FD" w:rsidRPr="00B64213" w14:paraId="66891774" w14:textId="77777777" w:rsidTr="00A710FD">
        <w:trPr>
          <w:trHeight w:val="44"/>
        </w:trPr>
        <w:tc>
          <w:tcPr>
            <w:tcW w:w="1696" w:type="dxa"/>
          </w:tcPr>
          <w:p w14:paraId="22AEF941" w14:textId="7A2F01EA" w:rsidR="00A710FD" w:rsidRPr="00CB04FB" w:rsidRDefault="00A710FD" w:rsidP="0041675A">
            <w:pPr>
              <w:spacing w:before="60" w:after="60"/>
              <w:rPr>
                <w:b/>
                <w:sz w:val="20"/>
                <w:szCs w:val="20"/>
              </w:rPr>
            </w:pPr>
            <w:r w:rsidRPr="00CB04FB">
              <w:rPr>
                <w:b/>
                <w:sz w:val="20"/>
                <w:szCs w:val="20"/>
              </w:rPr>
              <w:t>Reliance on Expert</w:t>
            </w:r>
          </w:p>
        </w:tc>
        <w:tc>
          <w:tcPr>
            <w:tcW w:w="7654" w:type="dxa"/>
          </w:tcPr>
          <w:p w14:paraId="2D9CF2C1" w14:textId="77777777" w:rsidR="00A710FD" w:rsidRDefault="00A710FD" w:rsidP="0041675A">
            <w:pPr>
              <w:spacing w:before="60" w:after="60"/>
              <w:rPr>
                <w:sz w:val="20"/>
                <w:szCs w:val="20"/>
              </w:rPr>
            </w:pPr>
            <w:r>
              <w:rPr>
                <w:sz w:val="20"/>
                <w:szCs w:val="20"/>
              </w:rPr>
              <w:t xml:space="preserve">Under s. 131(5)(c), the defendant is not liable if they </w:t>
            </w:r>
            <w:r w:rsidRPr="00A710FD">
              <w:rPr>
                <w:b/>
                <w:color w:val="FF0000"/>
                <w:sz w:val="20"/>
                <w:szCs w:val="20"/>
              </w:rPr>
              <w:t xml:space="preserve">did not believe, and had no reasonable grounds to believe </w:t>
            </w:r>
            <w:r w:rsidRPr="00A710FD">
              <w:rPr>
                <w:b/>
                <w:sz w:val="20"/>
                <w:szCs w:val="20"/>
              </w:rPr>
              <w:t>t</w:t>
            </w:r>
            <w:r w:rsidRPr="006306AD">
              <w:rPr>
                <w:b/>
                <w:sz w:val="20"/>
                <w:szCs w:val="20"/>
              </w:rPr>
              <w:t xml:space="preserve">hat </w:t>
            </w:r>
            <w:r>
              <w:rPr>
                <w:b/>
                <w:sz w:val="20"/>
                <w:szCs w:val="20"/>
              </w:rPr>
              <w:t xml:space="preserve">the part of the prospectus related to an expert report, opinion or statement </w:t>
            </w:r>
            <w:r w:rsidRPr="00A710FD">
              <w:rPr>
                <w:b/>
                <w:color w:val="FF0000"/>
                <w:sz w:val="20"/>
                <w:szCs w:val="20"/>
              </w:rPr>
              <w:t>contained a misrepresentation</w:t>
            </w:r>
            <w:r>
              <w:rPr>
                <w:b/>
                <w:sz w:val="20"/>
                <w:szCs w:val="20"/>
              </w:rPr>
              <w:t xml:space="preserve">. </w:t>
            </w:r>
          </w:p>
          <w:p w14:paraId="79199C2B" w14:textId="77777777" w:rsidR="00A710FD" w:rsidRPr="00A710FD" w:rsidRDefault="00A710FD" w:rsidP="0041675A">
            <w:pPr>
              <w:spacing w:before="60" w:after="60"/>
              <w:rPr>
                <w:sz w:val="20"/>
                <w:szCs w:val="20"/>
              </w:rPr>
            </w:pPr>
            <w:r w:rsidRPr="00A710FD">
              <w:rPr>
                <w:color w:val="2E74B5" w:themeColor="accent1" w:themeShade="BF"/>
                <w:sz w:val="20"/>
                <w:szCs w:val="20"/>
              </w:rPr>
              <w:t xml:space="preserve">e.g. issuer, directors or officers rely on an expert, and had reasonable grounds to believe that the expert was capable of providing proper info, but it turns out expert made a misrepresentation </w:t>
            </w:r>
          </w:p>
        </w:tc>
      </w:tr>
      <w:tr w:rsidR="00A710FD" w:rsidRPr="00D70CC1" w14:paraId="51D8D28F" w14:textId="77777777" w:rsidTr="00A710FD">
        <w:trPr>
          <w:trHeight w:val="44"/>
        </w:trPr>
        <w:tc>
          <w:tcPr>
            <w:tcW w:w="1696" w:type="dxa"/>
          </w:tcPr>
          <w:p w14:paraId="3455A478" w14:textId="7ECFE9B5" w:rsidR="00A710FD" w:rsidRPr="00CB04FB" w:rsidRDefault="00A710FD" w:rsidP="0041675A">
            <w:pPr>
              <w:keepNext/>
              <w:keepLines/>
              <w:spacing w:before="60" w:after="60"/>
              <w:rPr>
                <w:b/>
                <w:sz w:val="20"/>
                <w:szCs w:val="20"/>
              </w:rPr>
            </w:pPr>
            <w:r>
              <w:rPr>
                <w:b/>
                <w:sz w:val="20"/>
                <w:szCs w:val="20"/>
              </w:rPr>
              <w:t>Expert’s Defence</w:t>
            </w:r>
          </w:p>
        </w:tc>
        <w:tc>
          <w:tcPr>
            <w:tcW w:w="7654" w:type="dxa"/>
          </w:tcPr>
          <w:p w14:paraId="54935593" w14:textId="77777777" w:rsidR="00A710FD" w:rsidRDefault="00A710FD" w:rsidP="0041675A">
            <w:pPr>
              <w:keepNext/>
              <w:keepLines/>
              <w:spacing w:before="60" w:after="60"/>
              <w:rPr>
                <w:b/>
                <w:sz w:val="20"/>
                <w:szCs w:val="20"/>
              </w:rPr>
            </w:pPr>
            <w:r>
              <w:rPr>
                <w:sz w:val="20"/>
                <w:szCs w:val="20"/>
              </w:rPr>
              <w:t xml:space="preserve">Under s. 131(5)(d), a defendant </w:t>
            </w:r>
            <w:r w:rsidRPr="00A710FD">
              <w:rPr>
                <w:sz w:val="20"/>
                <w:szCs w:val="20"/>
                <w:u w:val="single"/>
              </w:rPr>
              <w:t>who is an expert</w:t>
            </w:r>
            <w:r>
              <w:rPr>
                <w:i/>
                <w:sz w:val="20"/>
                <w:szCs w:val="20"/>
              </w:rPr>
              <w:t xml:space="preserve"> </w:t>
            </w:r>
            <w:r>
              <w:rPr>
                <w:sz w:val="20"/>
                <w:szCs w:val="20"/>
              </w:rPr>
              <w:t xml:space="preserve">is not liable for a misrepresentation if the prospectus </w:t>
            </w:r>
            <w:r w:rsidRPr="00B64213">
              <w:rPr>
                <w:b/>
                <w:sz w:val="20"/>
                <w:szCs w:val="20"/>
              </w:rPr>
              <w:t>did not fairly represent their report, opinion, or statement</w:t>
            </w:r>
            <w:r>
              <w:rPr>
                <w:b/>
                <w:sz w:val="20"/>
                <w:szCs w:val="20"/>
              </w:rPr>
              <w:t xml:space="preserve">. </w:t>
            </w:r>
          </w:p>
          <w:p w14:paraId="3346DB45" w14:textId="77777777" w:rsidR="00A710FD" w:rsidRDefault="00A710FD" w:rsidP="0041675A">
            <w:pPr>
              <w:keepNext/>
              <w:keepLines/>
              <w:spacing w:before="60" w:after="60"/>
              <w:rPr>
                <w:sz w:val="20"/>
                <w:szCs w:val="20"/>
              </w:rPr>
            </w:pPr>
            <w:r>
              <w:rPr>
                <w:sz w:val="20"/>
                <w:szCs w:val="20"/>
              </w:rPr>
              <w:t>For this defence to apply, the expert must have:</w:t>
            </w:r>
          </w:p>
          <w:p w14:paraId="4056AB00" w14:textId="77777777" w:rsidR="00A710FD" w:rsidRPr="00A710FD" w:rsidRDefault="00A710FD" w:rsidP="001E636F">
            <w:pPr>
              <w:pStyle w:val="ListParagraph"/>
              <w:keepNext/>
              <w:keepLines/>
              <w:numPr>
                <w:ilvl w:val="0"/>
                <w:numId w:val="287"/>
              </w:numPr>
              <w:spacing w:before="60" w:after="60"/>
              <w:rPr>
                <w:b/>
                <w:sz w:val="20"/>
                <w:szCs w:val="20"/>
              </w:rPr>
            </w:pPr>
            <w:r w:rsidRPr="00A710FD">
              <w:rPr>
                <w:sz w:val="20"/>
                <w:szCs w:val="20"/>
              </w:rPr>
              <w:t xml:space="preserve">had reasonable grounds to believe that the relevant part of the prospectus </w:t>
            </w:r>
            <w:r w:rsidRPr="00A710FD">
              <w:rPr>
                <w:sz w:val="20"/>
                <w:szCs w:val="20"/>
                <w:u w:val="single"/>
              </w:rPr>
              <w:t>did</w:t>
            </w:r>
            <w:r w:rsidRPr="00A710FD">
              <w:rPr>
                <w:sz w:val="20"/>
                <w:szCs w:val="20"/>
              </w:rPr>
              <w:t xml:space="preserve"> fairly represent their report, opinion, or statement; </w:t>
            </w:r>
            <w:r w:rsidRPr="00A710FD">
              <w:rPr>
                <w:sz w:val="20"/>
                <w:szCs w:val="20"/>
                <w:u w:val="single"/>
              </w:rPr>
              <w:t>OR</w:t>
            </w:r>
          </w:p>
          <w:p w14:paraId="57EAFD09" w14:textId="77777777" w:rsidR="00A710FD" w:rsidRPr="00A710FD" w:rsidRDefault="00A710FD" w:rsidP="001E636F">
            <w:pPr>
              <w:pStyle w:val="ListParagraph"/>
              <w:keepNext/>
              <w:keepLines/>
              <w:numPr>
                <w:ilvl w:val="0"/>
                <w:numId w:val="287"/>
              </w:numPr>
              <w:spacing w:before="60" w:after="60"/>
              <w:ind w:right="-115"/>
              <w:rPr>
                <w:b/>
                <w:sz w:val="20"/>
                <w:szCs w:val="20"/>
              </w:rPr>
            </w:pPr>
            <w:r w:rsidRPr="00A710FD">
              <w:rPr>
                <w:sz w:val="20"/>
                <w:szCs w:val="20"/>
              </w:rPr>
              <w:t xml:space="preserve">as soon as practicable upon becoming aware of the misrepresentation, advised the regulator and </w:t>
            </w:r>
            <w:r w:rsidRPr="00A710FD">
              <w:rPr>
                <w:b/>
                <w:sz w:val="20"/>
                <w:szCs w:val="20"/>
              </w:rPr>
              <w:t>given reasonable general notice</w:t>
            </w:r>
            <w:r w:rsidRPr="00A710FD">
              <w:rPr>
                <w:sz w:val="20"/>
                <w:szCs w:val="20"/>
              </w:rPr>
              <w:t xml:space="preserve"> that they were withdrawing their expertise. </w:t>
            </w:r>
          </w:p>
          <w:p w14:paraId="6CFA1A88" w14:textId="77777777" w:rsidR="00A710FD" w:rsidRPr="00A710FD" w:rsidRDefault="00A710FD" w:rsidP="0041675A">
            <w:pPr>
              <w:keepNext/>
              <w:keepLines/>
              <w:spacing w:before="60" w:after="60"/>
              <w:rPr>
                <w:sz w:val="20"/>
                <w:szCs w:val="20"/>
              </w:rPr>
            </w:pPr>
            <w:r w:rsidRPr="00A710FD">
              <w:rPr>
                <w:color w:val="2E74B5" w:themeColor="accent1" w:themeShade="BF"/>
                <w:sz w:val="20"/>
                <w:szCs w:val="20"/>
              </w:rPr>
              <w:t>e.g. expert saw draft of prospectus, approved it, but then language was changed after the fact</w:t>
            </w:r>
          </w:p>
        </w:tc>
      </w:tr>
      <w:tr w:rsidR="00A710FD" w14:paraId="4E6944B3" w14:textId="77777777" w:rsidTr="00A710FD">
        <w:trPr>
          <w:trHeight w:val="44"/>
        </w:trPr>
        <w:tc>
          <w:tcPr>
            <w:tcW w:w="1696" w:type="dxa"/>
          </w:tcPr>
          <w:p w14:paraId="06129B3C" w14:textId="5348CC45" w:rsidR="00A710FD" w:rsidRPr="00CB04FB" w:rsidRDefault="00A710FD" w:rsidP="0041675A">
            <w:pPr>
              <w:spacing w:before="60" w:after="60"/>
              <w:rPr>
                <w:b/>
                <w:sz w:val="20"/>
                <w:szCs w:val="20"/>
              </w:rPr>
            </w:pPr>
            <w:r w:rsidRPr="00CB04FB">
              <w:rPr>
                <w:b/>
                <w:sz w:val="20"/>
                <w:szCs w:val="20"/>
              </w:rPr>
              <w:t>Forward-Looking Info</w:t>
            </w:r>
          </w:p>
        </w:tc>
        <w:tc>
          <w:tcPr>
            <w:tcW w:w="7654" w:type="dxa"/>
          </w:tcPr>
          <w:p w14:paraId="12D9F3C3" w14:textId="77777777" w:rsidR="00A710FD" w:rsidRDefault="00A710FD" w:rsidP="0041675A">
            <w:pPr>
              <w:spacing w:before="60" w:after="60"/>
              <w:rPr>
                <w:sz w:val="20"/>
                <w:szCs w:val="20"/>
              </w:rPr>
            </w:pPr>
            <w:r>
              <w:rPr>
                <w:sz w:val="20"/>
                <w:szCs w:val="20"/>
              </w:rPr>
              <w:t xml:space="preserve">Under s. 131(8.1) and (8.2), the defendant is not liable for a misrepresentation in </w:t>
            </w:r>
            <w:r w:rsidRPr="00B64213">
              <w:rPr>
                <w:b/>
                <w:sz w:val="20"/>
                <w:szCs w:val="20"/>
              </w:rPr>
              <w:t>forward-looking information (FOFI)</w:t>
            </w:r>
            <w:r>
              <w:rPr>
                <w:sz w:val="20"/>
                <w:szCs w:val="20"/>
              </w:rPr>
              <w:t xml:space="preserve"> if the defendant proves that the document contained </w:t>
            </w:r>
            <w:r w:rsidRPr="00836848">
              <w:rPr>
                <w:b/>
                <w:color w:val="FF0000"/>
                <w:sz w:val="20"/>
                <w:szCs w:val="20"/>
              </w:rPr>
              <w:t>reasonable cautionary language</w:t>
            </w:r>
            <w:r>
              <w:rPr>
                <w:sz w:val="20"/>
                <w:szCs w:val="20"/>
              </w:rPr>
              <w:t xml:space="preserve">, that the material factors and assumptions underlying the FOFI were set out, and that the defendant had a </w:t>
            </w:r>
            <w:r w:rsidRPr="00836848">
              <w:rPr>
                <w:b/>
                <w:color w:val="FF0000"/>
                <w:sz w:val="20"/>
                <w:szCs w:val="20"/>
              </w:rPr>
              <w:t>reasonable basis</w:t>
            </w:r>
            <w:r w:rsidRPr="00836848">
              <w:rPr>
                <w:color w:val="FF0000"/>
                <w:sz w:val="20"/>
                <w:szCs w:val="20"/>
              </w:rPr>
              <w:t xml:space="preserve"> </w:t>
            </w:r>
            <w:r>
              <w:rPr>
                <w:sz w:val="20"/>
                <w:szCs w:val="20"/>
              </w:rPr>
              <w:t xml:space="preserve">for drawing such conclusions.  </w:t>
            </w:r>
          </w:p>
        </w:tc>
      </w:tr>
      <w:tr w:rsidR="00A710FD" w:rsidRPr="00C303C2" w14:paraId="3BD9A376" w14:textId="77777777" w:rsidTr="00A710FD">
        <w:trPr>
          <w:cantSplit/>
          <w:trHeight w:val="44"/>
        </w:trPr>
        <w:tc>
          <w:tcPr>
            <w:tcW w:w="1696" w:type="dxa"/>
          </w:tcPr>
          <w:p w14:paraId="377D5E18" w14:textId="3AD94DF2" w:rsidR="00A710FD" w:rsidRPr="00A710FD" w:rsidRDefault="00A710FD" w:rsidP="0041675A">
            <w:pPr>
              <w:spacing w:before="60" w:after="60"/>
              <w:rPr>
                <w:b/>
                <w:color w:val="C00000"/>
                <w:sz w:val="20"/>
                <w:szCs w:val="20"/>
                <w:highlight w:val="yellow"/>
              </w:rPr>
            </w:pPr>
            <w:r w:rsidRPr="00A710FD">
              <w:rPr>
                <w:b/>
                <w:color w:val="C00000"/>
                <w:sz w:val="20"/>
                <w:szCs w:val="20"/>
                <w:highlight w:val="yellow"/>
              </w:rPr>
              <w:lastRenderedPageBreak/>
              <w:t>Due Diligence</w:t>
            </w:r>
          </w:p>
          <w:p w14:paraId="5F8F9B1B" w14:textId="77777777" w:rsidR="00A710FD" w:rsidRPr="00A710FD" w:rsidRDefault="00A710FD" w:rsidP="00A710FD">
            <w:pPr>
              <w:spacing w:before="60" w:after="60"/>
              <w:rPr>
                <w:b/>
                <w:color w:val="C00000"/>
                <w:sz w:val="20"/>
                <w:szCs w:val="20"/>
                <w:highlight w:val="yellow"/>
              </w:rPr>
            </w:pPr>
            <w:r w:rsidRPr="00A710FD">
              <w:rPr>
                <w:b/>
                <w:color w:val="C00000"/>
                <w:sz w:val="20"/>
                <w:szCs w:val="20"/>
                <w:highlight w:val="yellow"/>
              </w:rPr>
              <w:t xml:space="preserve">THE MOST </w:t>
            </w:r>
            <w:r w:rsidRPr="00A710FD">
              <w:rPr>
                <w:b/>
                <w:color w:val="C00000"/>
                <w:sz w:val="20"/>
                <w:szCs w:val="20"/>
                <w:highlight w:val="yellow"/>
              </w:rPr>
              <w:br/>
              <w:t>IMPORTANT DEFENCE!</w:t>
            </w:r>
          </w:p>
          <w:p w14:paraId="233E333A" w14:textId="77777777" w:rsidR="00A710FD" w:rsidRPr="00D70CC1" w:rsidRDefault="00A710FD" w:rsidP="00A710FD">
            <w:pPr>
              <w:spacing w:before="60" w:after="60"/>
              <w:rPr>
                <w:sz w:val="20"/>
                <w:szCs w:val="20"/>
              </w:rPr>
            </w:pPr>
            <w:r w:rsidRPr="00A710FD">
              <w:rPr>
                <w:color w:val="C00000"/>
                <w:sz w:val="20"/>
                <w:szCs w:val="20"/>
                <w:highlight w:val="yellow"/>
              </w:rPr>
              <w:t>Not available to the issuer!</w:t>
            </w:r>
          </w:p>
        </w:tc>
        <w:tc>
          <w:tcPr>
            <w:tcW w:w="7654" w:type="dxa"/>
          </w:tcPr>
          <w:p w14:paraId="243FF870" w14:textId="3A93F374" w:rsidR="00A710FD" w:rsidRDefault="00A710FD" w:rsidP="0041675A">
            <w:pPr>
              <w:spacing w:before="60" w:after="60"/>
              <w:rPr>
                <w:sz w:val="20"/>
                <w:szCs w:val="20"/>
              </w:rPr>
            </w:pPr>
            <w:r>
              <w:rPr>
                <w:sz w:val="20"/>
                <w:szCs w:val="20"/>
              </w:rPr>
              <w:t>Under s. 131(7), a defendant (</w:t>
            </w:r>
            <w:r>
              <w:rPr>
                <w:sz w:val="20"/>
                <w:szCs w:val="20"/>
                <w:u w:val="single"/>
              </w:rPr>
              <w:t>other than the issuer!</w:t>
            </w:r>
            <w:r>
              <w:rPr>
                <w:sz w:val="20"/>
                <w:szCs w:val="20"/>
              </w:rPr>
              <w:t xml:space="preserve">) is not liable if </w:t>
            </w:r>
            <w:r w:rsidRPr="00094BFB">
              <w:rPr>
                <w:b/>
                <w:sz w:val="20"/>
                <w:szCs w:val="20"/>
              </w:rPr>
              <w:t xml:space="preserve">they </w:t>
            </w:r>
            <w:r w:rsidRPr="00A710FD">
              <w:rPr>
                <w:b/>
                <w:color w:val="FF0000"/>
                <w:sz w:val="20"/>
                <w:szCs w:val="20"/>
              </w:rPr>
              <w:t>believed</w:t>
            </w:r>
            <w:r w:rsidRPr="00094BFB">
              <w:rPr>
                <w:b/>
                <w:sz w:val="20"/>
                <w:szCs w:val="20"/>
              </w:rPr>
              <w:t xml:space="preserve"> </w:t>
            </w:r>
            <w:r w:rsidR="00836848">
              <w:rPr>
                <w:b/>
                <w:color w:val="2E74B5" w:themeColor="accent1" w:themeShade="BF"/>
                <w:sz w:val="20"/>
                <w:szCs w:val="20"/>
              </w:rPr>
              <w:t xml:space="preserve">(subjective) </w:t>
            </w:r>
            <w:r w:rsidRPr="00094BFB">
              <w:rPr>
                <w:b/>
                <w:sz w:val="20"/>
                <w:szCs w:val="20"/>
              </w:rPr>
              <w:t xml:space="preserve">that there was no misrepresentation </w:t>
            </w:r>
            <w:r w:rsidRPr="00A710FD">
              <w:rPr>
                <w:b/>
                <w:color w:val="FF0000"/>
                <w:sz w:val="20"/>
                <w:szCs w:val="20"/>
              </w:rPr>
              <w:t xml:space="preserve">and conducted “a reasonable investigation </w:t>
            </w:r>
            <w:r w:rsidR="00836848">
              <w:rPr>
                <w:b/>
                <w:color w:val="2E74B5" w:themeColor="accent1" w:themeShade="BF"/>
                <w:sz w:val="20"/>
                <w:szCs w:val="20"/>
              </w:rPr>
              <w:t xml:space="preserve">(objective) </w:t>
            </w:r>
            <w:r w:rsidRPr="00094BFB">
              <w:rPr>
                <w:b/>
                <w:sz w:val="20"/>
                <w:szCs w:val="20"/>
              </w:rPr>
              <w:t>to provide reasonable grounds for a belief that there had been no misrepresentation”</w:t>
            </w:r>
            <w:r>
              <w:rPr>
                <w:sz w:val="20"/>
                <w:szCs w:val="20"/>
              </w:rPr>
              <w:t xml:space="preserve">. </w:t>
            </w:r>
          </w:p>
          <w:p w14:paraId="452A954A" w14:textId="58EF6B14" w:rsidR="00A710FD" w:rsidRPr="00A710FD" w:rsidRDefault="00A710FD" w:rsidP="0041675A">
            <w:pPr>
              <w:spacing w:before="60" w:after="60"/>
              <w:rPr>
                <w:color w:val="2E74B5" w:themeColor="accent1" w:themeShade="BF"/>
                <w:sz w:val="20"/>
                <w:szCs w:val="20"/>
              </w:rPr>
            </w:pPr>
            <w:r w:rsidRPr="00A710FD">
              <w:rPr>
                <w:color w:val="2E74B5" w:themeColor="accent1" w:themeShade="BF"/>
                <w:sz w:val="20"/>
                <w:szCs w:val="20"/>
              </w:rPr>
              <w:t>e.g. if director, officer, underwriter, expert performed reasonable due diligence, may not be liable</w:t>
            </w:r>
            <w:r w:rsidR="00836848">
              <w:rPr>
                <w:color w:val="2E74B5" w:themeColor="accent1" w:themeShade="BF"/>
                <w:sz w:val="20"/>
                <w:szCs w:val="20"/>
              </w:rPr>
              <w:t>!!!</w:t>
            </w:r>
          </w:p>
          <w:p w14:paraId="671C1835" w14:textId="043654D8" w:rsidR="00A710FD" w:rsidRPr="004B7679" w:rsidRDefault="004B7679" w:rsidP="004B7679">
            <w:r w:rsidRPr="004B7679">
              <w:rPr>
                <w:b/>
                <w:color w:val="000000" w:themeColor="text1"/>
                <w:sz w:val="21"/>
              </w:rPr>
              <w:t xml:space="preserve">Escott v Barchris </w:t>
            </w:r>
            <w:r w:rsidRPr="004B7679">
              <w:rPr>
                <w:color w:val="000000" w:themeColor="text1"/>
                <w:sz w:val="21"/>
              </w:rPr>
              <w:t>(</w:t>
            </w:r>
            <w:r>
              <w:rPr>
                <w:sz w:val="21"/>
              </w:rPr>
              <w:t>leading case):</w:t>
            </w:r>
            <w:r w:rsidRPr="004B7679">
              <w:rPr>
                <w:sz w:val="21"/>
              </w:rPr>
              <w:t xml:space="preserve"> defendants </w:t>
            </w:r>
            <w:r>
              <w:rPr>
                <w:sz w:val="21"/>
              </w:rPr>
              <w:t xml:space="preserve">(directors who signed the certificate) </w:t>
            </w:r>
            <w:r w:rsidRPr="004B7679">
              <w:rPr>
                <w:sz w:val="21"/>
              </w:rPr>
              <w:t>were immigrants that did not speak/read English well and said they relied on Lawyers etc. to ensure accuracy // H: liable for misrep b/c didn’t do your own DD</w:t>
            </w:r>
            <w:r>
              <w:rPr>
                <w:sz w:val="21"/>
              </w:rPr>
              <w:t>.</w:t>
            </w:r>
            <w:r w:rsidRPr="004B7679">
              <w:rPr>
                <w:sz w:val="21"/>
              </w:rPr>
              <w:t xml:space="preserve"> </w:t>
            </w:r>
          </w:p>
        </w:tc>
      </w:tr>
    </w:tbl>
    <w:p w14:paraId="5ABCAA18" w14:textId="77777777" w:rsidR="004B7679" w:rsidRDefault="004B7679" w:rsidP="004B7679"/>
    <w:p w14:paraId="2196B6D0" w14:textId="3D3D4608" w:rsidR="004B7679" w:rsidRDefault="004B7679" w:rsidP="004B7679">
      <w:pPr>
        <w:pBdr>
          <w:top w:val="single" w:sz="4" w:space="1" w:color="auto"/>
          <w:left w:val="single" w:sz="4" w:space="4" w:color="auto"/>
          <w:bottom w:val="single" w:sz="4" w:space="1" w:color="auto"/>
          <w:right w:val="single" w:sz="4" w:space="4" w:color="auto"/>
          <w:between w:val="single" w:sz="4" w:space="1" w:color="auto"/>
          <w:bar w:val="single" w:sz="4" w:color="auto"/>
        </w:pBdr>
        <w:rPr>
          <w:rStyle w:val="eop"/>
          <w:rFonts w:ascii="Calibri" w:hAnsi="Calibri"/>
          <w:sz w:val="22"/>
          <w:szCs w:val="22"/>
          <w:lang w:val="en-CA"/>
        </w:rPr>
      </w:pPr>
      <w:r w:rsidRPr="004B7679">
        <w:rPr>
          <w:b/>
          <w:color w:val="FF40FF"/>
        </w:rPr>
        <w:t>Actions tied to delivery requirements</w:t>
      </w:r>
      <w:r w:rsidRPr="004B7679">
        <w:rPr>
          <w:color w:val="FF40FF"/>
        </w:rPr>
        <w:t xml:space="preserve"> </w:t>
      </w:r>
      <w:r w:rsidRPr="004B7679">
        <w:rPr>
          <w:color w:val="FF40FF"/>
        </w:rPr>
        <w:sym w:font="Wingdings" w:char="F0E0"/>
      </w:r>
      <w:r w:rsidRPr="004B7679">
        <w:rPr>
          <w:color w:val="FF40FF"/>
        </w:rPr>
        <w:t xml:space="preserve"> </w:t>
      </w:r>
      <w:r>
        <w:rPr>
          <w:rStyle w:val="normaltextrun"/>
          <w:rFonts w:ascii="Calibri" w:hAnsi="Calibri"/>
          <w:sz w:val="22"/>
          <w:szCs w:val="22"/>
          <w:lang w:val="en-CA"/>
        </w:rPr>
        <w:t>There's a right of withdrawal for a failure to deliver a prospectus </w:t>
      </w:r>
      <w:r>
        <w:rPr>
          <w:rStyle w:val="eop"/>
          <w:rFonts w:ascii="Calibri" w:hAnsi="Calibri"/>
          <w:sz w:val="22"/>
          <w:szCs w:val="22"/>
          <w:lang w:val="en-CA"/>
        </w:rPr>
        <w:t> </w:t>
      </w:r>
      <w:r>
        <w:rPr>
          <w:lang w:val="en-CA"/>
        </w:rPr>
        <w:t xml:space="preserve">// </w:t>
      </w:r>
      <w:r>
        <w:rPr>
          <w:rStyle w:val="normaltextrun"/>
          <w:rFonts w:ascii="Calibri" w:hAnsi="Calibri"/>
          <w:sz w:val="22"/>
          <w:szCs w:val="22"/>
          <w:lang w:val="en-CA"/>
        </w:rPr>
        <w:t>83(3) - Agreement to purchase securities is not binding until 2 days after the prospectus is delivered</w:t>
      </w:r>
      <w:r>
        <w:rPr>
          <w:rStyle w:val="eop"/>
          <w:rFonts w:ascii="Calibri" w:hAnsi="Calibri"/>
          <w:sz w:val="22"/>
          <w:szCs w:val="22"/>
          <w:lang w:val="en-CA"/>
        </w:rPr>
        <w:t> </w:t>
      </w:r>
      <w:r>
        <w:rPr>
          <w:lang w:val="en-CA"/>
        </w:rPr>
        <w:t xml:space="preserve">// </w:t>
      </w:r>
      <w:r>
        <w:rPr>
          <w:rStyle w:val="normaltextrun"/>
          <w:rFonts w:ascii="Calibri" w:hAnsi="Calibri"/>
          <w:sz w:val="22"/>
          <w:szCs w:val="22"/>
          <w:lang w:val="en-CA"/>
        </w:rPr>
        <w:t>It's infinite if it's never delivered</w:t>
      </w:r>
      <w:r>
        <w:rPr>
          <w:rStyle w:val="eop"/>
          <w:rFonts w:ascii="Calibri" w:hAnsi="Calibri"/>
          <w:sz w:val="22"/>
          <w:szCs w:val="22"/>
          <w:lang w:val="en-CA"/>
        </w:rPr>
        <w:t> </w:t>
      </w:r>
    </w:p>
    <w:p w14:paraId="32D6D786" w14:textId="48CF70C2" w:rsidR="00180129" w:rsidRDefault="00180129" w:rsidP="00CF59DA">
      <w:pPr>
        <w:pStyle w:val="Heading2"/>
      </w:pPr>
      <w:bookmarkStart w:id="205" w:name="_Toc480301499"/>
      <w:r>
        <w:t>Secondary market</w:t>
      </w:r>
      <w:bookmarkEnd w:id="205"/>
      <w:r>
        <w:t xml:space="preserve"> </w:t>
      </w:r>
    </w:p>
    <w:p w14:paraId="1276DC94" w14:textId="77777777" w:rsidR="00F0225A" w:rsidRPr="00BD7D05" w:rsidRDefault="00F0225A" w:rsidP="00F0225A">
      <w:pPr>
        <w:shd w:val="clear" w:color="auto" w:fill="FFFFFF"/>
        <w:outlineLvl w:val="3"/>
        <w:rPr>
          <w:rFonts w:eastAsia="Times New Roman" w:cs="Times New Roman"/>
          <w:b/>
          <w:bCs/>
          <w:color w:val="942092"/>
        </w:rPr>
      </w:pPr>
      <w:r w:rsidRPr="00BD7D05">
        <w:rPr>
          <w:rFonts w:eastAsia="Times New Roman" w:cs="Times New Roman"/>
          <w:b/>
          <w:bCs/>
          <w:color w:val="942092"/>
        </w:rPr>
        <w:t>Application</w:t>
      </w:r>
    </w:p>
    <w:p w14:paraId="74F8C1ED" w14:textId="4D999CBC" w:rsidR="00F0225A" w:rsidRPr="00BD7D05" w:rsidRDefault="00F0225A" w:rsidP="00F0225A">
      <w:pPr>
        <w:shd w:val="clear" w:color="auto" w:fill="FFFFFF"/>
        <w:rPr>
          <w:rFonts w:cs="Times New Roman"/>
          <w:color w:val="000000"/>
        </w:rPr>
      </w:pPr>
      <w:r w:rsidRPr="00F0225A">
        <w:rPr>
          <w:rStyle w:val="Emphasis"/>
          <w:szCs w:val="24"/>
        </w:rPr>
        <w:t>140.2 </w:t>
      </w:r>
      <w:r w:rsidRPr="00BD7D05">
        <w:rPr>
          <w:rFonts w:cs="Times New Roman"/>
          <w:color w:val="000000"/>
        </w:rPr>
        <w:t xml:space="preserve">This Part </w:t>
      </w:r>
      <w:r w:rsidRPr="00BD7D05">
        <w:rPr>
          <w:rFonts w:cs="Times New Roman"/>
          <w:b/>
          <w:caps/>
          <w:color w:val="C00000"/>
        </w:rPr>
        <w:t>does not apply to</w:t>
      </w:r>
    </w:p>
    <w:p w14:paraId="063488BA" w14:textId="77777777" w:rsidR="00F0225A" w:rsidRPr="00F0225A" w:rsidRDefault="00F0225A" w:rsidP="00F0225A">
      <w:pPr>
        <w:shd w:val="clear" w:color="auto" w:fill="FFFFFF"/>
        <w:rPr>
          <w:rFonts w:cs="Times New Roman"/>
          <w:color w:val="2E74B5" w:themeColor="accent1" w:themeShade="BF"/>
        </w:rPr>
      </w:pPr>
      <w:bookmarkStart w:id="206" w:name="d2e11066"/>
      <w:bookmarkEnd w:id="206"/>
      <w:r w:rsidRPr="00F0225A">
        <w:rPr>
          <w:rStyle w:val="Emphasis"/>
          <w:szCs w:val="24"/>
        </w:rPr>
        <w:t>(a)</w:t>
      </w:r>
      <w:r w:rsidRPr="00BD7D05">
        <w:rPr>
          <w:rFonts w:cs="Times New Roman"/>
          <w:color w:val="000000"/>
        </w:rPr>
        <w:t xml:space="preserve"> the purchase of a security offered by a prospectus </w:t>
      </w:r>
      <w:r w:rsidRPr="00BD7D05">
        <w:rPr>
          <w:rFonts w:cs="Times New Roman"/>
          <w:color w:val="000000"/>
          <w:u w:val="single"/>
        </w:rPr>
        <w:t>during the period of distribution</w:t>
      </w:r>
      <w:r w:rsidRPr="00BD7D05">
        <w:rPr>
          <w:rFonts w:cs="Times New Roman"/>
          <w:color w:val="000000"/>
        </w:rPr>
        <w:t>,</w:t>
      </w:r>
      <w:r w:rsidRPr="00F0225A">
        <w:rPr>
          <w:rFonts w:cs="Times New Roman"/>
          <w:color w:val="000000"/>
        </w:rPr>
        <w:t xml:space="preserve"> </w:t>
      </w:r>
    </w:p>
    <w:p w14:paraId="286E0324" w14:textId="77777777" w:rsidR="00F0225A" w:rsidRPr="00F0225A" w:rsidRDefault="00F0225A" w:rsidP="001E636F">
      <w:pPr>
        <w:pStyle w:val="ListParagraph"/>
        <w:numPr>
          <w:ilvl w:val="0"/>
          <w:numId w:val="288"/>
        </w:numPr>
        <w:shd w:val="clear" w:color="auto" w:fill="FFFFFF"/>
        <w:ind w:left="720"/>
        <w:rPr>
          <w:rFonts w:cs="Times New Roman"/>
          <w:color w:val="2E74B5" w:themeColor="accent1" w:themeShade="BF"/>
        </w:rPr>
      </w:pPr>
      <w:r w:rsidRPr="00F0225A">
        <w:rPr>
          <w:rFonts w:cs="Times New Roman"/>
          <w:color w:val="2E74B5" w:themeColor="accent1" w:themeShade="BF"/>
        </w:rPr>
        <w:t xml:space="preserve">Have a whole other regime to protect you, so don’t need secondary market civil liability regime </w:t>
      </w:r>
    </w:p>
    <w:p w14:paraId="1F7B3F11" w14:textId="77777777" w:rsidR="00F0225A" w:rsidRPr="00F0225A" w:rsidRDefault="00F0225A" w:rsidP="00F0225A">
      <w:pPr>
        <w:shd w:val="clear" w:color="auto" w:fill="FFFFFF"/>
        <w:rPr>
          <w:rFonts w:cs="Times New Roman"/>
          <w:color w:val="000000"/>
        </w:rPr>
      </w:pPr>
      <w:bookmarkStart w:id="207" w:name="d2e11075"/>
      <w:bookmarkEnd w:id="207"/>
      <w:r w:rsidRPr="00F0225A">
        <w:rPr>
          <w:rStyle w:val="Emphasis"/>
          <w:szCs w:val="24"/>
        </w:rPr>
        <w:t>(b)</w:t>
      </w:r>
      <w:r w:rsidRPr="00BD7D05">
        <w:rPr>
          <w:rFonts w:cs="Times New Roman"/>
          <w:color w:val="000000"/>
        </w:rPr>
        <w:t xml:space="preserve"> the acquisition of an issuer's security pursuant to a distribution that is exempt from section 61, unless the acquisition is within a class of prescribed acquisitions,</w:t>
      </w:r>
    </w:p>
    <w:p w14:paraId="562F317C" w14:textId="77777777" w:rsidR="00F0225A" w:rsidRPr="00F0225A" w:rsidRDefault="00F0225A" w:rsidP="001E636F">
      <w:pPr>
        <w:pStyle w:val="ListParagraph"/>
        <w:numPr>
          <w:ilvl w:val="0"/>
          <w:numId w:val="288"/>
        </w:numPr>
        <w:shd w:val="clear" w:color="auto" w:fill="FFFFFF"/>
        <w:ind w:left="720"/>
        <w:rPr>
          <w:rFonts w:cs="Times New Roman"/>
          <w:color w:val="2E74B5" w:themeColor="accent1" w:themeShade="BF"/>
        </w:rPr>
      </w:pPr>
      <w:r w:rsidRPr="00F0225A">
        <w:rPr>
          <w:rFonts w:cs="Times New Roman"/>
          <w:color w:val="2E74B5" w:themeColor="accent1" w:themeShade="BF"/>
        </w:rPr>
        <w:t xml:space="preserve">Exempt distributions </w:t>
      </w:r>
    </w:p>
    <w:p w14:paraId="6B8A58BB" w14:textId="77777777" w:rsidR="00F0225A" w:rsidRPr="00BD7D05" w:rsidRDefault="00F0225A" w:rsidP="00F0225A">
      <w:pPr>
        <w:shd w:val="clear" w:color="auto" w:fill="FFFFFF"/>
        <w:rPr>
          <w:rFonts w:cs="Times New Roman"/>
          <w:color w:val="000000"/>
        </w:rPr>
      </w:pPr>
      <w:bookmarkStart w:id="208" w:name="d2e11085"/>
      <w:bookmarkEnd w:id="208"/>
      <w:r w:rsidRPr="00F0225A">
        <w:rPr>
          <w:rStyle w:val="Emphasis"/>
          <w:szCs w:val="24"/>
        </w:rPr>
        <w:t>(c)</w:t>
      </w:r>
      <w:r w:rsidRPr="00BD7D05">
        <w:rPr>
          <w:rFonts w:cs="Times New Roman"/>
          <w:color w:val="000000"/>
        </w:rPr>
        <w:t xml:space="preserve"> the acquisition or disposition of an issuer's security in connection with or pursuant to a take over bid or issuer bid, unless the acquisition or disposition is within a prescribed class of acquisitions or dispositions, or</w:t>
      </w:r>
    </w:p>
    <w:p w14:paraId="357AF359" w14:textId="77777777" w:rsidR="00F0225A" w:rsidRPr="00BD7D05" w:rsidRDefault="00F0225A" w:rsidP="00F0225A">
      <w:pPr>
        <w:shd w:val="clear" w:color="auto" w:fill="FFFFFF"/>
        <w:rPr>
          <w:rFonts w:cs="Times New Roman"/>
          <w:color w:val="000000"/>
        </w:rPr>
      </w:pPr>
      <w:bookmarkStart w:id="209" w:name="d2e11094"/>
      <w:bookmarkEnd w:id="209"/>
      <w:r w:rsidRPr="00F0225A">
        <w:rPr>
          <w:rStyle w:val="Emphasis"/>
          <w:szCs w:val="24"/>
        </w:rPr>
        <w:t>(d)</w:t>
      </w:r>
      <w:r w:rsidRPr="00BD7D05">
        <w:rPr>
          <w:rFonts w:cs="Times New Roman"/>
          <w:color w:val="000000"/>
        </w:rPr>
        <w:t xml:space="preserve"> a prescribed transaction or class of transactions.</w:t>
      </w:r>
    </w:p>
    <w:p w14:paraId="458A344E" w14:textId="77777777" w:rsidR="00F0225A" w:rsidRPr="00F0225A" w:rsidRDefault="00F0225A" w:rsidP="00F0225A"/>
    <w:p w14:paraId="551D3A1D" w14:textId="5EFAAEEB" w:rsidR="00BD20CA" w:rsidRDefault="00DF5089" w:rsidP="00BD20CA">
      <w:r w:rsidRPr="00BD20CA">
        <w:rPr>
          <w:b/>
          <w:color w:val="942092"/>
        </w:rPr>
        <w:t>Who</w:t>
      </w:r>
      <w:r w:rsidR="00BD20CA" w:rsidRPr="00BD20CA">
        <w:rPr>
          <w:b/>
          <w:color w:val="942092"/>
        </w:rPr>
        <w:t xml:space="preserve"> is </w:t>
      </w:r>
      <w:r w:rsidR="0041675A">
        <w:rPr>
          <w:b/>
          <w:color w:val="942092"/>
        </w:rPr>
        <w:t xml:space="preserve">a </w:t>
      </w:r>
      <w:r w:rsidR="00BD20CA" w:rsidRPr="00BD20CA">
        <w:rPr>
          <w:b/>
          <w:color w:val="942092"/>
        </w:rPr>
        <w:t>responsible</w:t>
      </w:r>
      <w:r w:rsidR="0041675A">
        <w:rPr>
          <w:b/>
          <w:color w:val="942092"/>
        </w:rPr>
        <w:t xml:space="preserve"> issuer</w:t>
      </w:r>
      <w:r w:rsidRPr="00BD20CA">
        <w:rPr>
          <w:b/>
          <w:color w:val="942092"/>
        </w:rPr>
        <w:t>?</w:t>
      </w:r>
      <w:r w:rsidRPr="00BD20CA">
        <w:rPr>
          <w:color w:val="942092"/>
        </w:rPr>
        <w:t xml:space="preserve"> </w:t>
      </w:r>
      <w:r w:rsidR="0041675A" w:rsidRPr="00D0348C">
        <w:rPr>
          <w:rStyle w:val="Emphasis"/>
        </w:rPr>
        <w:t>s.140.1</w:t>
      </w:r>
      <w:r>
        <w:t xml:space="preserve">Responsible issuers which includes 2 categories of issuers: </w:t>
      </w:r>
    </w:p>
    <w:p w14:paraId="263AC97B" w14:textId="62C65F89" w:rsidR="00BD20CA" w:rsidRPr="00BD20CA" w:rsidRDefault="0041675A" w:rsidP="001E636F">
      <w:pPr>
        <w:pStyle w:val="ListParagraph"/>
        <w:numPr>
          <w:ilvl w:val="0"/>
          <w:numId w:val="289"/>
        </w:numPr>
        <w:rPr>
          <w:b/>
        </w:rPr>
      </w:pPr>
      <w:r>
        <w:rPr>
          <w:b/>
        </w:rPr>
        <w:t xml:space="preserve">A </w:t>
      </w:r>
      <w:r w:rsidR="00DF5089" w:rsidRPr="00BD20CA">
        <w:rPr>
          <w:b/>
        </w:rPr>
        <w:t xml:space="preserve">reporting </w:t>
      </w:r>
      <w:r>
        <w:rPr>
          <w:b/>
        </w:rPr>
        <w:t xml:space="preserve">issuer, or </w:t>
      </w:r>
    </w:p>
    <w:p w14:paraId="4D0834B1" w14:textId="0ED1097C" w:rsidR="00BD20CA" w:rsidRPr="0041675A" w:rsidRDefault="00DF5089" w:rsidP="001E636F">
      <w:pPr>
        <w:pStyle w:val="ListParagraph"/>
        <w:numPr>
          <w:ilvl w:val="0"/>
          <w:numId w:val="289"/>
        </w:numPr>
        <w:rPr>
          <w:rFonts w:ascii="Times New Roman" w:hAnsi="Times New Roman"/>
        </w:rPr>
      </w:pPr>
      <w:r w:rsidRPr="0041675A">
        <w:rPr>
          <w:b/>
        </w:rPr>
        <w:t xml:space="preserve">any </w:t>
      </w:r>
      <w:r w:rsidR="00BD20CA" w:rsidRPr="0041675A">
        <w:rPr>
          <w:b/>
        </w:rPr>
        <w:t xml:space="preserve">other </w:t>
      </w:r>
      <w:r w:rsidRPr="0041675A">
        <w:rPr>
          <w:b/>
        </w:rPr>
        <w:t xml:space="preserve">issuer w/ a real and substantial connection to </w:t>
      </w:r>
      <w:r w:rsidR="0041675A" w:rsidRPr="0041675A">
        <w:rPr>
          <w:b/>
          <w:shd w:val="clear" w:color="auto" w:fill="FFFFFF"/>
        </w:rPr>
        <w:t xml:space="preserve">British Columbia, </w:t>
      </w:r>
      <w:r w:rsidR="0041675A" w:rsidRPr="0041675A">
        <w:rPr>
          <w:shd w:val="clear" w:color="auto" w:fill="FFFFFF"/>
        </w:rPr>
        <w:t>any securities of which are publicly traded;</w:t>
      </w:r>
    </w:p>
    <w:p w14:paraId="4EB068C3" w14:textId="1E28F7F6" w:rsidR="00BD20CA" w:rsidRDefault="00A76D98" w:rsidP="001E636F">
      <w:pPr>
        <w:pStyle w:val="ListParagraph"/>
        <w:numPr>
          <w:ilvl w:val="1"/>
          <w:numId w:val="289"/>
        </w:numPr>
      </w:pPr>
      <w:r w:rsidRPr="00A76D98">
        <w:rPr>
          <w:b/>
        </w:rPr>
        <w:t>Abdula v Canadian Solar</w:t>
      </w:r>
      <w:r w:rsidR="00BD20CA">
        <w:t xml:space="preserve"> (</w:t>
      </w:r>
      <w:r w:rsidR="00DF5089">
        <w:t>Ontario case</w:t>
      </w:r>
      <w:r w:rsidR="00BD20CA">
        <w:t xml:space="preserve">): Company in Canada reporting on </w:t>
      </w:r>
      <w:r w:rsidR="00DF5089">
        <w:t>Nasdaq</w:t>
      </w:r>
      <w:r w:rsidR="00BD20CA">
        <w:t>, but not TSX //</w:t>
      </w:r>
      <w:r w:rsidR="00DF5089">
        <w:t xml:space="preserve"> D arguing SHs should sue in the US n</w:t>
      </w:r>
      <w:r w:rsidR="00BD20CA">
        <w:t>ot Ontario //</w:t>
      </w:r>
      <w:r w:rsidR="00DF5089">
        <w:t xml:space="preserve"> H: there is a real and substantial connection to Ontario and the court took jurisdiction // </w:t>
      </w:r>
      <w:r w:rsidR="00DF5089" w:rsidRPr="00BD20CA">
        <w:rPr>
          <w:b/>
          <w:i/>
          <w:color w:val="2E74B5" w:themeColor="accent1" w:themeShade="BF"/>
        </w:rPr>
        <w:t>trade made in US made by a company not reporting in Canada</w:t>
      </w:r>
    </w:p>
    <w:p w14:paraId="771702B2" w14:textId="60AFD8CE" w:rsidR="00180129" w:rsidRDefault="00DF5089" w:rsidP="00BD20CA">
      <w:r>
        <w:t xml:space="preserve"> </w:t>
      </w:r>
    </w:p>
    <w:p w14:paraId="681E3190" w14:textId="5227F79B" w:rsidR="00A76D98" w:rsidRPr="00A76D98" w:rsidRDefault="00A76D98" w:rsidP="00A76D98">
      <w:pPr>
        <w:rPr>
          <w:b/>
          <w:lang w:eastAsia="en-CA"/>
        </w:rPr>
      </w:pPr>
      <w:r w:rsidRPr="00A76D98">
        <w:rPr>
          <w:b/>
          <w:color w:val="942092"/>
          <w:lang w:eastAsia="en-CA"/>
        </w:rPr>
        <w:t xml:space="preserve">Secondary Market Limitation Periods </w:t>
      </w:r>
      <w:r w:rsidRPr="00A76D98">
        <w:rPr>
          <w:b/>
          <w:color w:val="942092"/>
          <w:lang w:eastAsia="en-CA"/>
        </w:rPr>
        <w:sym w:font="Wingdings" w:char="F0E0"/>
      </w:r>
      <w:r>
        <w:rPr>
          <w:b/>
          <w:color w:val="942092"/>
          <w:lang w:eastAsia="en-CA"/>
        </w:rPr>
        <w:t xml:space="preserve"> </w:t>
      </w:r>
      <w:r w:rsidRPr="00A76D98">
        <w:rPr>
          <w:rStyle w:val="Emphasis"/>
        </w:rPr>
        <w:t>s.140.94</w:t>
      </w:r>
    </w:p>
    <w:p w14:paraId="69603E72" w14:textId="69DB0655" w:rsidR="00A76D98" w:rsidRPr="00A109DF" w:rsidRDefault="00A76D98" w:rsidP="00A76D98">
      <w:pPr>
        <w:rPr>
          <w:lang w:eastAsia="en-CA"/>
        </w:rPr>
      </w:pPr>
      <w:r w:rsidRPr="00A109DF">
        <w:rPr>
          <w:u w:val="single"/>
          <w:lang w:eastAsia="en-CA"/>
        </w:rPr>
        <w:t>Damages:</w:t>
      </w:r>
      <w:r w:rsidRPr="00A109DF">
        <w:rPr>
          <w:lang w:eastAsia="en-CA"/>
        </w:rPr>
        <w:t xml:space="preserve"> it is the earlier of:</w:t>
      </w:r>
    </w:p>
    <w:p w14:paraId="2C489327" w14:textId="77777777" w:rsidR="00A76D98" w:rsidRPr="00A109DF" w:rsidRDefault="00A76D98" w:rsidP="001E636F">
      <w:pPr>
        <w:pStyle w:val="ListParagraph"/>
        <w:numPr>
          <w:ilvl w:val="0"/>
          <w:numId w:val="294"/>
        </w:numPr>
        <w:rPr>
          <w:lang w:eastAsia="en-CA"/>
        </w:rPr>
      </w:pPr>
      <w:r w:rsidRPr="00A109DF">
        <w:rPr>
          <w:lang w:eastAsia="en-CA"/>
        </w:rPr>
        <w:t xml:space="preserve">3 years from the date the impugned conduct occurred; and </w:t>
      </w:r>
    </w:p>
    <w:p w14:paraId="7741FCAE" w14:textId="77777777" w:rsidR="00A76D98" w:rsidRPr="00A109DF" w:rsidRDefault="00A76D98" w:rsidP="001E636F">
      <w:pPr>
        <w:pStyle w:val="ListParagraph"/>
        <w:numPr>
          <w:ilvl w:val="0"/>
          <w:numId w:val="294"/>
        </w:numPr>
        <w:rPr>
          <w:lang w:eastAsia="en-CA"/>
        </w:rPr>
      </w:pPr>
      <w:r w:rsidRPr="00A109DF">
        <w:rPr>
          <w:lang w:eastAsia="en-CA"/>
        </w:rPr>
        <w:t>6 months after the issuance of a news release disclos</w:t>
      </w:r>
      <w:r>
        <w:rPr>
          <w:lang w:eastAsia="en-CA"/>
        </w:rPr>
        <w:t xml:space="preserve">ing that the Ps have </w:t>
      </w:r>
      <w:r w:rsidRPr="00A109DF">
        <w:rPr>
          <w:lang w:eastAsia="en-CA"/>
        </w:rPr>
        <w:t>obtained leave to commence a secondary market SCL action</w:t>
      </w:r>
    </w:p>
    <w:p w14:paraId="3987A449" w14:textId="77777777" w:rsidR="00A76D98" w:rsidRPr="00A109DF" w:rsidRDefault="00A76D98" w:rsidP="00A76D98">
      <w:pPr>
        <w:rPr>
          <w:lang w:eastAsia="en-CA"/>
        </w:rPr>
      </w:pPr>
      <w:r w:rsidRPr="00A109DF">
        <w:rPr>
          <w:lang w:eastAsia="en-CA"/>
        </w:rPr>
        <w:t xml:space="preserve">Remember, to pursue secondary market SCL plaintiff’s need leave of the Court under </w:t>
      </w:r>
      <w:r w:rsidRPr="00A109DF">
        <w:rPr>
          <w:color w:val="C45911" w:themeColor="accent2" w:themeShade="BF"/>
          <w:lang w:eastAsia="en-CA"/>
        </w:rPr>
        <w:t>BCSA s.140.8</w:t>
      </w:r>
    </w:p>
    <w:p w14:paraId="23B64EC7" w14:textId="1C5DA7F0" w:rsidR="00A76D98" w:rsidRDefault="00A76D98" w:rsidP="00A76D98">
      <w:pPr>
        <w:rPr>
          <w:lang w:eastAsia="en-CA"/>
        </w:rPr>
      </w:pPr>
      <w:r w:rsidRPr="00A109DF">
        <w:rPr>
          <w:lang w:eastAsia="en-CA"/>
        </w:rPr>
        <w:lastRenderedPageBreak/>
        <w:t>Note: Applying for leave suspends the 3-year limitation period (</w:t>
      </w:r>
      <w:r w:rsidRPr="00F26ADD">
        <w:rPr>
          <w:i/>
          <w:lang w:eastAsia="en-CA"/>
        </w:rPr>
        <w:t>Green v CIBC</w:t>
      </w:r>
      <w:r w:rsidRPr="00A109DF">
        <w:rPr>
          <w:lang w:eastAsia="en-CA"/>
        </w:rPr>
        <w:t>)</w:t>
      </w:r>
    </w:p>
    <w:p w14:paraId="52FDA7E1" w14:textId="77777777" w:rsidR="00A76D98" w:rsidRDefault="00A76D98" w:rsidP="00BD20CA">
      <w:pPr>
        <w:rPr>
          <w:b/>
          <w:color w:val="942092"/>
        </w:rPr>
      </w:pPr>
    </w:p>
    <w:p w14:paraId="327C257A" w14:textId="4E3D147A" w:rsidR="0041675A" w:rsidRDefault="0041675A" w:rsidP="00BD20CA">
      <w:pPr>
        <w:rPr>
          <w:b/>
          <w:color w:val="942092"/>
        </w:rPr>
      </w:pPr>
      <w:r>
        <w:rPr>
          <w:b/>
          <w:color w:val="942092"/>
        </w:rPr>
        <w:t xml:space="preserve">Who is an influential person? </w:t>
      </w:r>
    </w:p>
    <w:p w14:paraId="370C194B" w14:textId="0A78FFD1" w:rsidR="0041675A" w:rsidRPr="0041675A" w:rsidRDefault="0041675A" w:rsidP="0041675A">
      <w:r w:rsidRPr="00D0348C">
        <w:rPr>
          <w:rStyle w:val="Emphasis"/>
        </w:rPr>
        <w:t>s.140.1</w:t>
      </w:r>
      <w:r>
        <w:rPr>
          <w:rStyle w:val="Emphasis"/>
        </w:rPr>
        <w:t xml:space="preserve"> </w:t>
      </w:r>
      <w:r w:rsidRPr="0041675A">
        <w:rPr>
          <w:rStyle w:val="Strong"/>
          <w:color w:val="000000"/>
        </w:rPr>
        <w:t>"influential person"</w:t>
      </w:r>
      <w:r w:rsidRPr="0041675A">
        <w:rPr>
          <w:rStyle w:val="apple-converted-space"/>
          <w:color w:val="000000"/>
        </w:rPr>
        <w:t> </w:t>
      </w:r>
      <w:r w:rsidRPr="0041675A">
        <w:t>means, in respect of a responsible issuer,</w:t>
      </w:r>
    </w:p>
    <w:p w14:paraId="66331348" w14:textId="77777777" w:rsidR="0041675A" w:rsidRPr="0041675A" w:rsidRDefault="0041675A" w:rsidP="0041675A">
      <w:pPr>
        <w:ind w:left="720"/>
      </w:pPr>
      <w:bookmarkStart w:id="210" w:name="d2e10725"/>
      <w:bookmarkEnd w:id="210"/>
      <w:r w:rsidRPr="0041675A">
        <w:t>(a) a control person,</w:t>
      </w:r>
    </w:p>
    <w:p w14:paraId="5077A478" w14:textId="77777777" w:rsidR="0041675A" w:rsidRPr="0041675A" w:rsidRDefault="0041675A" w:rsidP="0041675A">
      <w:pPr>
        <w:ind w:left="720"/>
      </w:pPr>
      <w:bookmarkStart w:id="211" w:name="d2e10734"/>
      <w:bookmarkEnd w:id="211"/>
      <w:r w:rsidRPr="0041675A">
        <w:t>(b) a promoter,</w:t>
      </w:r>
    </w:p>
    <w:p w14:paraId="18ED7E57" w14:textId="77777777" w:rsidR="0041675A" w:rsidRPr="0041675A" w:rsidRDefault="0041675A" w:rsidP="0041675A">
      <w:pPr>
        <w:ind w:left="720"/>
      </w:pPr>
      <w:bookmarkStart w:id="212" w:name="d2e10743"/>
      <w:bookmarkEnd w:id="212"/>
      <w:r w:rsidRPr="0041675A">
        <w:t>(c) an insider who is not a director or officer of the responsible issuer, or</w:t>
      </w:r>
    </w:p>
    <w:p w14:paraId="6A1494E9" w14:textId="77777777" w:rsidR="0041675A" w:rsidRPr="0041675A" w:rsidRDefault="0041675A" w:rsidP="0041675A">
      <w:pPr>
        <w:ind w:left="720"/>
      </w:pPr>
      <w:bookmarkStart w:id="213" w:name="d2e10752"/>
      <w:bookmarkEnd w:id="213"/>
      <w:r w:rsidRPr="0041675A">
        <w:t>(d) an investment fund manager, if the responsible issuer is an investment fund;</w:t>
      </w:r>
    </w:p>
    <w:p w14:paraId="07A3EEC8" w14:textId="77777777" w:rsidR="0041675A" w:rsidRDefault="0041675A" w:rsidP="00BD20CA">
      <w:pPr>
        <w:rPr>
          <w:b/>
          <w:color w:val="942092"/>
        </w:rPr>
      </w:pPr>
    </w:p>
    <w:p w14:paraId="0760F486" w14:textId="57AF7C4A" w:rsidR="00D0348C" w:rsidRPr="009C50D6" w:rsidRDefault="00DF5089" w:rsidP="00BD20CA">
      <w:pPr>
        <w:rPr>
          <w:color w:val="942092"/>
        </w:rPr>
      </w:pPr>
      <w:r w:rsidRPr="00D0348C">
        <w:rPr>
          <w:b/>
          <w:color w:val="942092"/>
        </w:rPr>
        <w:t>What activities trigger liability?</w:t>
      </w:r>
      <w:r w:rsidRPr="00D0348C">
        <w:rPr>
          <w:color w:val="942092"/>
        </w:rPr>
        <w:t xml:space="preserve"> </w:t>
      </w:r>
    </w:p>
    <w:p w14:paraId="19BB0DB2" w14:textId="45CE1647" w:rsidR="00DF5089" w:rsidRDefault="00DF5089" w:rsidP="00BD20CA">
      <w:pPr>
        <w:rPr>
          <w:b/>
        </w:rPr>
      </w:pPr>
      <w:r w:rsidRPr="00D0348C">
        <w:rPr>
          <w:b/>
          <w:highlight w:val="green"/>
        </w:rPr>
        <w:t xml:space="preserve">Misrepresentation in a document </w:t>
      </w:r>
      <w:r w:rsidR="00D0348C" w:rsidRPr="00D0348C">
        <w:rPr>
          <w:b/>
          <w:highlight w:val="green"/>
        </w:rPr>
        <w:t>released on behalf of an issuer</w:t>
      </w:r>
    </w:p>
    <w:p w14:paraId="5A2D33CD" w14:textId="2DB8FFA2" w:rsidR="00D0348C" w:rsidRPr="00D0348C" w:rsidRDefault="00D0348C" w:rsidP="00D0348C">
      <w:r w:rsidRPr="00D0348C">
        <w:rPr>
          <w:rStyle w:val="Emphasis"/>
        </w:rPr>
        <w:t>s.140.1</w:t>
      </w:r>
      <w:r w:rsidRPr="00D0348C">
        <w:rPr>
          <w:rStyle w:val="Strong"/>
          <w:color w:val="000000"/>
        </w:rPr>
        <w:t>"document"</w:t>
      </w:r>
      <w:r w:rsidRPr="00D0348C">
        <w:rPr>
          <w:rStyle w:val="apple-converted-space"/>
          <w:color w:val="000000"/>
        </w:rPr>
        <w:t> </w:t>
      </w:r>
      <w:r w:rsidRPr="00D0348C">
        <w:t xml:space="preserve">means a </w:t>
      </w:r>
      <w:r w:rsidRPr="00D0348C">
        <w:rPr>
          <w:b/>
        </w:rPr>
        <w:t>written communication</w:t>
      </w:r>
      <w:r w:rsidRPr="00D0348C">
        <w:t>, including a communication prepared and transmitted only in electronic form,</w:t>
      </w:r>
    </w:p>
    <w:p w14:paraId="1329332A" w14:textId="77777777" w:rsidR="00D0348C" w:rsidRPr="00D0348C" w:rsidRDefault="00D0348C" w:rsidP="00D0348C">
      <w:pPr>
        <w:ind w:left="720"/>
      </w:pPr>
      <w:bookmarkStart w:id="214" w:name="d2e10651"/>
      <w:bookmarkEnd w:id="214"/>
      <w:r w:rsidRPr="00D0348C">
        <w:t>(a) that is required to be filed with the commission, or</w:t>
      </w:r>
    </w:p>
    <w:p w14:paraId="2E9C971E" w14:textId="77777777" w:rsidR="00D0348C" w:rsidRPr="00D0348C" w:rsidRDefault="00D0348C" w:rsidP="00D0348C">
      <w:pPr>
        <w:ind w:left="720"/>
      </w:pPr>
      <w:bookmarkStart w:id="215" w:name="d2e10660"/>
      <w:bookmarkEnd w:id="215"/>
      <w:r w:rsidRPr="00D0348C">
        <w:t>(b) that is not required to be filed with the commission and</w:t>
      </w:r>
    </w:p>
    <w:p w14:paraId="485E30F7" w14:textId="77777777" w:rsidR="00D0348C" w:rsidRPr="00D0348C" w:rsidRDefault="00D0348C" w:rsidP="00D0348C">
      <w:pPr>
        <w:ind w:left="1440"/>
      </w:pPr>
      <w:bookmarkStart w:id="216" w:name="d2e10670"/>
      <w:bookmarkEnd w:id="216"/>
      <w:r w:rsidRPr="00D0348C">
        <w:t>(i) that is filed with the commission,</w:t>
      </w:r>
    </w:p>
    <w:p w14:paraId="6089501E" w14:textId="77777777" w:rsidR="00D0348C" w:rsidRPr="00D0348C" w:rsidRDefault="00D0348C" w:rsidP="00D0348C">
      <w:pPr>
        <w:ind w:left="1440"/>
      </w:pPr>
      <w:bookmarkStart w:id="217" w:name="d2e10679"/>
      <w:bookmarkEnd w:id="217"/>
      <w:r w:rsidRPr="00D0348C">
        <w:t xml:space="preserve">(ii) that is filed or required to be filed with a government or an agency of a government </w:t>
      </w:r>
      <w:r w:rsidRPr="00D0348C">
        <w:rPr>
          <w:u w:val="single"/>
        </w:rPr>
        <w:t>under applicable securities or corporate law</w:t>
      </w:r>
      <w:r w:rsidRPr="00D0348C">
        <w:t xml:space="preserve"> or with an exchange or quotation and trade reporting system under its bylaws, rules or regulations, or</w:t>
      </w:r>
    </w:p>
    <w:p w14:paraId="0ED36751" w14:textId="77777777" w:rsidR="00D0348C" w:rsidRPr="00D0348C" w:rsidRDefault="00D0348C" w:rsidP="00D0348C">
      <w:pPr>
        <w:ind w:left="1440"/>
      </w:pPr>
      <w:bookmarkStart w:id="218" w:name="d2e10688"/>
      <w:bookmarkEnd w:id="218"/>
      <w:r w:rsidRPr="00D0348C">
        <w:t xml:space="preserve">(iii) that is any other communication the content of which </w:t>
      </w:r>
      <w:r w:rsidRPr="00D0348C">
        <w:rPr>
          <w:u w:val="single"/>
        </w:rPr>
        <w:t>would reasonably be expected to affect the market price or value of a security of the responsible issuer</w:t>
      </w:r>
      <w:r w:rsidRPr="00D0348C">
        <w:t>;</w:t>
      </w:r>
    </w:p>
    <w:p w14:paraId="1DB2850E" w14:textId="77777777" w:rsidR="00D0348C" w:rsidRDefault="00D0348C" w:rsidP="00D0348C">
      <w:pPr>
        <w:rPr>
          <w:b/>
          <w:highlight w:val="green"/>
        </w:rPr>
      </w:pPr>
    </w:p>
    <w:p w14:paraId="0D778580" w14:textId="52F0A1EC" w:rsidR="00D0348C" w:rsidRPr="00D0348C" w:rsidRDefault="00D0348C" w:rsidP="00D0348C">
      <w:pPr>
        <w:rPr>
          <w:lang w:eastAsia="en-CA"/>
        </w:rPr>
      </w:pPr>
      <w:r w:rsidRPr="00D0348C">
        <w:rPr>
          <w:b/>
          <w:color w:val="C45911" w:themeColor="accent2" w:themeShade="BF"/>
          <w:u w:val="single"/>
        </w:rPr>
        <w:t>140.3(1)</w:t>
      </w:r>
      <w:r w:rsidRPr="00D0348C">
        <w:rPr>
          <w:b/>
        </w:rPr>
        <w:t xml:space="preserve"> </w:t>
      </w:r>
      <w:r w:rsidRPr="00D0348C">
        <w:rPr>
          <w:lang w:eastAsia="en-CA"/>
        </w:rPr>
        <w:t xml:space="preserve">Liability arises when: </w:t>
      </w:r>
      <w:r w:rsidRPr="00D0348C">
        <w:rPr>
          <w:b/>
          <w:lang w:eastAsia="en-CA"/>
        </w:rPr>
        <w:t>1)</w:t>
      </w:r>
      <w:r w:rsidRPr="00D0348C">
        <w:rPr>
          <w:lang w:eastAsia="en-CA"/>
        </w:rPr>
        <w:t xml:space="preserve"> a </w:t>
      </w:r>
      <w:r w:rsidRPr="0041675A">
        <w:rPr>
          <w:b/>
          <w:color w:val="942092"/>
          <w:lang w:eastAsia="en-CA"/>
        </w:rPr>
        <w:t>“responsible issuer”</w:t>
      </w:r>
      <w:r w:rsidRPr="0041675A">
        <w:rPr>
          <w:color w:val="942092"/>
          <w:lang w:eastAsia="en-CA"/>
        </w:rPr>
        <w:t xml:space="preserve"> </w:t>
      </w:r>
      <w:r w:rsidRPr="00D0348C">
        <w:rPr>
          <w:lang w:eastAsia="en-CA"/>
        </w:rPr>
        <w:t xml:space="preserve">or a person with </w:t>
      </w:r>
      <w:r w:rsidRPr="00D0348C">
        <w:rPr>
          <w:b/>
          <w:lang w:eastAsia="en-CA"/>
        </w:rPr>
        <w:t xml:space="preserve">actual, implied, or apparent authority </w:t>
      </w:r>
      <w:r w:rsidRPr="00D0348C">
        <w:rPr>
          <w:lang w:eastAsia="en-CA"/>
        </w:rPr>
        <w:t xml:space="preserve">to act on the responsible issuer’s behalf </w:t>
      </w:r>
      <w:r w:rsidRPr="00D0348C">
        <w:rPr>
          <w:b/>
          <w:lang w:eastAsia="en-CA"/>
        </w:rPr>
        <w:t>2)</w:t>
      </w:r>
      <w:r w:rsidRPr="00D0348C">
        <w:rPr>
          <w:lang w:eastAsia="en-CA"/>
        </w:rPr>
        <w:t xml:space="preserve"> </w:t>
      </w:r>
      <w:r w:rsidRPr="00D0348C">
        <w:rPr>
          <w:b/>
          <w:lang w:eastAsia="en-CA"/>
        </w:rPr>
        <w:t xml:space="preserve">“Releases” a </w:t>
      </w:r>
      <w:r w:rsidRPr="0041675A">
        <w:rPr>
          <w:b/>
          <w:color w:val="942092"/>
          <w:lang w:eastAsia="en-CA"/>
        </w:rPr>
        <w:t>“document</w:t>
      </w:r>
      <w:r w:rsidRPr="00D0348C">
        <w:rPr>
          <w:b/>
          <w:lang w:eastAsia="en-CA"/>
        </w:rPr>
        <w:t>”</w:t>
      </w:r>
      <w:r w:rsidRPr="00D0348C">
        <w:rPr>
          <w:lang w:eastAsia="en-CA"/>
        </w:rPr>
        <w:t xml:space="preserve"> containing a </w:t>
      </w:r>
      <w:r w:rsidRPr="00D0348C">
        <w:rPr>
          <w:u w:val="single"/>
          <w:lang w:eastAsia="en-CA"/>
        </w:rPr>
        <w:t>misrepresentation.</w:t>
      </w:r>
    </w:p>
    <w:p w14:paraId="3D492ABC" w14:textId="77777777" w:rsidR="00D0348C" w:rsidRPr="00D0348C" w:rsidRDefault="00D0348C" w:rsidP="00D0348C">
      <w:pPr>
        <w:rPr>
          <w:b/>
          <w:u w:val="single"/>
          <w:lang w:eastAsia="en-CA"/>
        </w:rPr>
      </w:pPr>
    </w:p>
    <w:p w14:paraId="3AF940B8" w14:textId="780AF975" w:rsidR="00D0348C" w:rsidRPr="00D0348C" w:rsidRDefault="00D0348C" w:rsidP="00D0348C">
      <w:pPr>
        <w:rPr>
          <w:lang w:eastAsia="en-CA"/>
        </w:rPr>
      </w:pPr>
      <w:r>
        <w:rPr>
          <w:b/>
          <w:lang w:eastAsia="en-CA"/>
        </w:rPr>
        <w:t>Who is Liable?</w:t>
      </w:r>
    </w:p>
    <w:p w14:paraId="0734A532" w14:textId="5A43A1A9" w:rsidR="00D0348C" w:rsidRPr="00D0348C" w:rsidRDefault="00D0348C" w:rsidP="001E636F">
      <w:pPr>
        <w:pStyle w:val="ListParagraph"/>
        <w:numPr>
          <w:ilvl w:val="0"/>
          <w:numId w:val="290"/>
        </w:numPr>
        <w:rPr>
          <w:lang w:eastAsia="en-CA"/>
        </w:rPr>
      </w:pPr>
      <w:r w:rsidRPr="00D0348C">
        <w:rPr>
          <w:rStyle w:val="Emphasis"/>
        </w:rPr>
        <w:t>140.3(1)(a)</w:t>
      </w:r>
      <w:r w:rsidRPr="00D0348C">
        <w:rPr>
          <w:lang w:eastAsia="en-CA"/>
        </w:rPr>
        <w:t xml:space="preserve"> The </w:t>
      </w:r>
      <w:r w:rsidRPr="00D0348C">
        <w:rPr>
          <w:b/>
          <w:lang w:eastAsia="en-CA"/>
        </w:rPr>
        <w:t>Responsible Issuer;</w:t>
      </w:r>
      <w:r w:rsidRPr="00D0348C">
        <w:rPr>
          <w:lang w:eastAsia="en-CA"/>
        </w:rPr>
        <w:t xml:space="preserve"> </w:t>
      </w:r>
    </w:p>
    <w:p w14:paraId="09B2142F" w14:textId="52155DD6" w:rsidR="00D0348C" w:rsidRPr="00D0348C" w:rsidRDefault="0041675A" w:rsidP="001E636F">
      <w:pPr>
        <w:pStyle w:val="ListParagraph"/>
        <w:numPr>
          <w:ilvl w:val="0"/>
          <w:numId w:val="290"/>
        </w:numPr>
        <w:rPr>
          <w:lang w:eastAsia="en-CA"/>
        </w:rPr>
      </w:pPr>
      <w:r>
        <w:rPr>
          <w:rStyle w:val="Emphasis"/>
          <w:lang w:eastAsia="en-CA"/>
        </w:rPr>
        <w:t>(</w:t>
      </w:r>
      <w:r w:rsidR="00D0348C" w:rsidRPr="00D0348C">
        <w:rPr>
          <w:rStyle w:val="Emphasis"/>
          <w:lang w:eastAsia="en-CA"/>
        </w:rPr>
        <w:t>b)</w:t>
      </w:r>
      <w:r w:rsidR="00D0348C" w:rsidRPr="00D0348C">
        <w:rPr>
          <w:lang w:eastAsia="en-CA"/>
        </w:rPr>
        <w:t xml:space="preserve"> Each </w:t>
      </w:r>
      <w:r w:rsidR="00D0348C" w:rsidRPr="00D0348C">
        <w:rPr>
          <w:b/>
          <w:lang w:eastAsia="en-CA"/>
        </w:rPr>
        <w:t>DIR of the Responsible Issuer</w:t>
      </w:r>
      <w:r w:rsidR="00D0348C" w:rsidRPr="00D0348C">
        <w:rPr>
          <w:lang w:eastAsia="en-CA"/>
        </w:rPr>
        <w:t xml:space="preserve"> at the time the doc was released; </w:t>
      </w:r>
    </w:p>
    <w:p w14:paraId="0FBCF837" w14:textId="18BDCD3C" w:rsidR="00D0348C" w:rsidRPr="00D0348C" w:rsidRDefault="0041675A" w:rsidP="001E636F">
      <w:pPr>
        <w:pStyle w:val="ListParagraph"/>
        <w:numPr>
          <w:ilvl w:val="0"/>
          <w:numId w:val="290"/>
        </w:numPr>
        <w:rPr>
          <w:lang w:eastAsia="en-CA"/>
        </w:rPr>
      </w:pPr>
      <w:r>
        <w:rPr>
          <w:rStyle w:val="Emphasis"/>
          <w:lang w:eastAsia="en-CA"/>
        </w:rPr>
        <w:t>(</w:t>
      </w:r>
      <w:r w:rsidR="00D0348C" w:rsidRPr="00D0348C">
        <w:rPr>
          <w:rStyle w:val="Emphasis"/>
          <w:lang w:eastAsia="en-CA"/>
        </w:rPr>
        <w:t>c)</w:t>
      </w:r>
      <w:r w:rsidR="00D0348C" w:rsidRPr="00D0348C">
        <w:rPr>
          <w:lang w:eastAsia="en-CA"/>
        </w:rPr>
        <w:t xml:space="preserve"> Each </w:t>
      </w:r>
      <w:r w:rsidR="00D0348C" w:rsidRPr="00D0348C">
        <w:rPr>
          <w:b/>
          <w:lang w:eastAsia="en-CA"/>
        </w:rPr>
        <w:t>OFR of the Responsible issuer</w:t>
      </w:r>
      <w:r w:rsidR="00D0348C" w:rsidRPr="00D0348C">
        <w:rPr>
          <w:lang w:eastAsia="en-CA"/>
        </w:rPr>
        <w:t xml:space="preserve"> who “authorized, permitted or acquiesced” in the release; </w:t>
      </w:r>
    </w:p>
    <w:p w14:paraId="5F8AFEBD" w14:textId="44773F41" w:rsidR="00D0348C" w:rsidRPr="00D0348C" w:rsidRDefault="0041675A" w:rsidP="001E636F">
      <w:pPr>
        <w:pStyle w:val="ListParagraph"/>
        <w:numPr>
          <w:ilvl w:val="0"/>
          <w:numId w:val="290"/>
        </w:numPr>
        <w:rPr>
          <w:lang w:eastAsia="en-CA"/>
        </w:rPr>
      </w:pPr>
      <w:r>
        <w:rPr>
          <w:rStyle w:val="Emphasis"/>
          <w:lang w:eastAsia="en-CA"/>
        </w:rPr>
        <w:t>(</w:t>
      </w:r>
      <w:r w:rsidR="00D0348C" w:rsidRPr="00D0348C">
        <w:rPr>
          <w:rStyle w:val="Emphasis"/>
          <w:lang w:eastAsia="en-CA"/>
        </w:rPr>
        <w:t>d)</w:t>
      </w:r>
      <w:r w:rsidR="00D0348C" w:rsidRPr="00D0348C">
        <w:rPr>
          <w:lang w:eastAsia="en-CA"/>
        </w:rPr>
        <w:t xml:space="preserve"> </w:t>
      </w:r>
      <w:r w:rsidR="00D0348C" w:rsidRPr="00D0348C">
        <w:rPr>
          <w:b/>
          <w:lang w:eastAsia="en-CA"/>
        </w:rPr>
        <w:t>Each “influential person</w:t>
      </w:r>
      <w:r w:rsidR="00D0348C" w:rsidRPr="00D0348C">
        <w:rPr>
          <w:lang w:eastAsia="en-CA"/>
        </w:rPr>
        <w:t xml:space="preserve">” (and its DIRs and OFR’s) who "knowingly influenced" the responsible issuer (or the person or company with authority) to release the document (or knowingly influenced a DIR or OFR of the responsible issuer to release the document).  </w:t>
      </w:r>
    </w:p>
    <w:p w14:paraId="49C45ED9" w14:textId="2DC26CE4" w:rsidR="00D0348C" w:rsidRPr="00D0348C" w:rsidRDefault="0041675A" w:rsidP="001E636F">
      <w:pPr>
        <w:pStyle w:val="ListParagraph"/>
        <w:numPr>
          <w:ilvl w:val="0"/>
          <w:numId w:val="290"/>
        </w:numPr>
        <w:rPr>
          <w:b/>
        </w:rPr>
      </w:pPr>
      <w:r>
        <w:rPr>
          <w:rStyle w:val="Emphasis"/>
          <w:lang w:eastAsia="en-CA"/>
        </w:rPr>
        <w:t>(</w:t>
      </w:r>
      <w:r w:rsidR="00D0348C" w:rsidRPr="00D0348C">
        <w:rPr>
          <w:rStyle w:val="Emphasis"/>
          <w:lang w:eastAsia="en-CA"/>
        </w:rPr>
        <w:t>e)</w:t>
      </w:r>
      <w:r w:rsidR="00D0348C" w:rsidRPr="00D0348C">
        <w:rPr>
          <w:rFonts w:eastAsia="Times New Roman" w:cs="Times New Roman"/>
          <w:lang w:eastAsia="en-CA"/>
        </w:rPr>
        <w:t xml:space="preserve"> and each "expert", where misrepresentations from the expert's report, statement or opinion are used in the document with the</w:t>
      </w:r>
    </w:p>
    <w:p w14:paraId="581100A1" w14:textId="77777777" w:rsidR="00D0348C" w:rsidRDefault="00D0348C" w:rsidP="00D0348C">
      <w:pPr>
        <w:rPr>
          <w:b/>
          <w:highlight w:val="green"/>
        </w:rPr>
      </w:pPr>
    </w:p>
    <w:p w14:paraId="1966AE44" w14:textId="0656666F" w:rsidR="00D0348C" w:rsidRPr="00D0348C" w:rsidRDefault="00D0348C" w:rsidP="00D0348C">
      <w:pPr>
        <w:rPr>
          <w:b/>
        </w:rPr>
      </w:pPr>
      <w:r>
        <w:rPr>
          <w:b/>
          <w:highlight w:val="green"/>
        </w:rPr>
        <w:t xml:space="preserve">A public </w:t>
      </w:r>
      <w:r w:rsidRPr="00D0348C">
        <w:rPr>
          <w:b/>
          <w:highlight w:val="green"/>
        </w:rPr>
        <w:t>oral statement made on behalf of an issuer</w:t>
      </w:r>
      <w:r>
        <w:rPr>
          <w:b/>
        </w:rPr>
        <w:t xml:space="preserve"> </w:t>
      </w:r>
    </w:p>
    <w:p w14:paraId="6565AE0B" w14:textId="19204730" w:rsidR="00D0348C" w:rsidRDefault="00D0348C" w:rsidP="00D0348C">
      <w:pPr>
        <w:rPr>
          <w:shd w:val="clear" w:color="auto" w:fill="FFFFFF"/>
        </w:rPr>
      </w:pPr>
      <w:r w:rsidRPr="00D0348C">
        <w:rPr>
          <w:rStyle w:val="Emphasis"/>
        </w:rPr>
        <w:t>s.140.1</w:t>
      </w:r>
      <w:r w:rsidRPr="00D0348C">
        <w:rPr>
          <w:b/>
          <w:bCs/>
          <w:shd w:val="clear" w:color="auto" w:fill="FFFFFF"/>
        </w:rPr>
        <w:t>"public oral statement"</w:t>
      </w:r>
      <w:r w:rsidRPr="00D0348C">
        <w:rPr>
          <w:shd w:val="clear" w:color="auto" w:fill="FFFFFF"/>
        </w:rPr>
        <w:t xml:space="preserve"> means </w:t>
      </w:r>
      <w:r w:rsidRPr="00D0348C">
        <w:rPr>
          <w:b/>
          <w:shd w:val="clear" w:color="auto" w:fill="FFFFFF"/>
        </w:rPr>
        <w:t>an oral statement</w:t>
      </w:r>
      <w:r w:rsidRPr="00D0348C">
        <w:rPr>
          <w:shd w:val="clear" w:color="auto" w:fill="FFFFFF"/>
        </w:rPr>
        <w:t xml:space="preserve"> made in circumstances in which </w:t>
      </w:r>
      <w:r w:rsidRPr="00D0348C">
        <w:rPr>
          <w:u w:val="single"/>
          <w:shd w:val="clear" w:color="auto" w:fill="FFFFFF"/>
        </w:rPr>
        <w:t>a reasonable person</w:t>
      </w:r>
      <w:r w:rsidRPr="00D0348C">
        <w:rPr>
          <w:shd w:val="clear" w:color="auto" w:fill="FFFFFF"/>
        </w:rPr>
        <w:t xml:space="preserve"> would believe that information contained in the statement will become generally disclosed;</w:t>
      </w:r>
    </w:p>
    <w:p w14:paraId="4DC89CF3" w14:textId="77777777" w:rsidR="0041675A" w:rsidRDefault="0041675A" w:rsidP="00D0348C">
      <w:pPr>
        <w:rPr>
          <w:shd w:val="clear" w:color="auto" w:fill="FFFFFF"/>
        </w:rPr>
      </w:pPr>
    </w:p>
    <w:p w14:paraId="49D723E1" w14:textId="4164A988" w:rsidR="0041675A" w:rsidRPr="0041675A" w:rsidRDefault="0041675A" w:rsidP="0041675A">
      <w:pPr>
        <w:rPr>
          <w:lang w:eastAsia="en-CA"/>
        </w:rPr>
      </w:pPr>
      <w:r w:rsidRPr="0041675A">
        <w:rPr>
          <w:b/>
          <w:color w:val="C45911" w:themeColor="accent2" w:themeShade="BF"/>
          <w:u w:val="single"/>
        </w:rPr>
        <w:lastRenderedPageBreak/>
        <w:t>140.3(2)</w:t>
      </w:r>
      <w:r w:rsidRPr="0041675A">
        <w:rPr>
          <w:b/>
        </w:rPr>
        <w:t xml:space="preserve"> </w:t>
      </w:r>
      <w:r w:rsidRPr="0041675A">
        <w:rPr>
          <w:b/>
          <w:lang w:eastAsia="en-CA"/>
        </w:rPr>
        <w:t>1)</w:t>
      </w:r>
      <w:r w:rsidRPr="0041675A">
        <w:rPr>
          <w:lang w:eastAsia="en-CA"/>
        </w:rPr>
        <w:t xml:space="preserve"> A person with </w:t>
      </w:r>
      <w:r w:rsidRPr="0041675A">
        <w:rPr>
          <w:b/>
          <w:lang w:eastAsia="en-CA"/>
        </w:rPr>
        <w:t xml:space="preserve">actual, implied, or apparent authority </w:t>
      </w:r>
      <w:r w:rsidRPr="0041675A">
        <w:rPr>
          <w:lang w:eastAsia="en-CA"/>
        </w:rPr>
        <w:t xml:space="preserve">to </w:t>
      </w:r>
      <w:r w:rsidRPr="0041675A">
        <w:rPr>
          <w:u w:val="single"/>
          <w:lang w:eastAsia="en-CA"/>
        </w:rPr>
        <w:t>speak</w:t>
      </w:r>
      <w:r w:rsidRPr="0041675A">
        <w:rPr>
          <w:lang w:eastAsia="en-CA"/>
        </w:rPr>
        <w:t xml:space="preserve"> on the responsible issuer’s behalf</w:t>
      </w:r>
      <w:r w:rsidRPr="0041675A">
        <w:rPr>
          <w:b/>
        </w:rPr>
        <w:t xml:space="preserve"> </w:t>
      </w:r>
      <w:r w:rsidRPr="0041675A">
        <w:rPr>
          <w:b/>
          <w:lang w:eastAsia="en-CA"/>
        </w:rPr>
        <w:t>2)</w:t>
      </w:r>
      <w:r w:rsidRPr="0041675A">
        <w:rPr>
          <w:lang w:eastAsia="en-CA"/>
        </w:rPr>
        <w:t xml:space="preserve"> Makes </w:t>
      </w:r>
      <w:r w:rsidRPr="0041675A">
        <w:rPr>
          <w:b/>
          <w:lang w:eastAsia="en-CA"/>
        </w:rPr>
        <w:t xml:space="preserve">a </w:t>
      </w:r>
      <w:r w:rsidRPr="0041675A">
        <w:rPr>
          <w:b/>
          <w:color w:val="942092"/>
          <w:lang w:eastAsia="en-CA"/>
        </w:rPr>
        <w:t>“public oral statement”</w:t>
      </w:r>
      <w:r w:rsidRPr="0041675A">
        <w:rPr>
          <w:color w:val="942092"/>
          <w:lang w:eastAsia="en-CA"/>
        </w:rPr>
        <w:t xml:space="preserve"> </w:t>
      </w:r>
      <w:r w:rsidRPr="0041675A">
        <w:rPr>
          <w:lang w:eastAsia="en-CA"/>
        </w:rPr>
        <w:t xml:space="preserve">that </w:t>
      </w:r>
      <w:r w:rsidRPr="0041675A">
        <w:rPr>
          <w:b/>
          <w:u w:val="single"/>
          <w:lang w:eastAsia="en-CA"/>
        </w:rPr>
        <w:t>relates to the business or affairs</w:t>
      </w:r>
      <w:r w:rsidRPr="0041675A">
        <w:rPr>
          <w:lang w:eastAsia="en-CA"/>
        </w:rPr>
        <w:t xml:space="preserve"> of responsible issuer and that contains a misrepresentation.</w:t>
      </w:r>
    </w:p>
    <w:p w14:paraId="2439E840" w14:textId="77777777" w:rsidR="0041675A" w:rsidRDefault="0041675A" w:rsidP="0041675A">
      <w:pPr>
        <w:rPr>
          <w:b/>
          <w:lang w:eastAsia="en-CA"/>
        </w:rPr>
      </w:pPr>
    </w:p>
    <w:p w14:paraId="5D885B75" w14:textId="0F18CBEA" w:rsidR="0041675A" w:rsidRPr="0041675A" w:rsidRDefault="0041675A" w:rsidP="0041675A">
      <w:pPr>
        <w:rPr>
          <w:b/>
          <w:lang w:eastAsia="en-CA"/>
        </w:rPr>
      </w:pPr>
      <w:r>
        <w:rPr>
          <w:b/>
          <w:lang w:eastAsia="en-CA"/>
        </w:rPr>
        <w:t>Who is Liable?</w:t>
      </w:r>
    </w:p>
    <w:p w14:paraId="532986D9" w14:textId="069A8131" w:rsidR="0041675A" w:rsidRPr="0041675A" w:rsidRDefault="0041675A" w:rsidP="001E636F">
      <w:pPr>
        <w:pStyle w:val="ListParagraph"/>
        <w:numPr>
          <w:ilvl w:val="0"/>
          <w:numId w:val="291"/>
        </w:numPr>
      </w:pPr>
      <w:r>
        <w:rPr>
          <w:rStyle w:val="Emphasis"/>
        </w:rPr>
        <w:t>140.3(2</w:t>
      </w:r>
      <w:r w:rsidRPr="00D0348C">
        <w:rPr>
          <w:rStyle w:val="Emphasis"/>
        </w:rPr>
        <w:t>)(</w:t>
      </w:r>
      <w:r>
        <w:rPr>
          <w:rStyle w:val="Emphasis"/>
        </w:rPr>
        <w:t>a</w:t>
      </w:r>
      <w:r w:rsidRPr="00D0348C">
        <w:rPr>
          <w:rStyle w:val="Emphasis"/>
        </w:rPr>
        <w:t>)</w:t>
      </w:r>
      <w:r>
        <w:t xml:space="preserve"> </w:t>
      </w:r>
      <w:r w:rsidRPr="0041675A">
        <w:t>The responsible issuer,</w:t>
      </w:r>
    </w:p>
    <w:p w14:paraId="7B270985" w14:textId="6853F268" w:rsidR="0041675A" w:rsidRPr="0041675A" w:rsidRDefault="0041675A" w:rsidP="001E636F">
      <w:pPr>
        <w:pStyle w:val="ListParagraph"/>
        <w:numPr>
          <w:ilvl w:val="0"/>
          <w:numId w:val="291"/>
        </w:numPr>
      </w:pPr>
      <w:r w:rsidRPr="0041675A">
        <w:rPr>
          <w:rStyle w:val="Emphasis"/>
        </w:rPr>
        <w:t xml:space="preserve">(b) </w:t>
      </w:r>
      <w:r w:rsidRPr="0041675A">
        <w:t xml:space="preserve">The person </w:t>
      </w:r>
      <w:r w:rsidRPr="0041675A">
        <w:rPr>
          <w:u w:val="single"/>
        </w:rPr>
        <w:t>who made the public oral statement</w:t>
      </w:r>
      <w:r w:rsidRPr="0041675A">
        <w:t>,</w:t>
      </w:r>
    </w:p>
    <w:p w14:paraId="23A53997" w14:textId="7787781D" w:rsidR="0041675A" w:rsidRPr="0041675A" w:rsidRDefault="0041675A" w:rsidP="001E636F">
      <w:pPr>
        <w:pStyle w:val="ListParagraph"/>
        <w:numPr>
          <w:ilvl w:val="0"/>
          <w:numId w:val="291"/>
        </w:numPr>
      </w:pPr>
      <w:r w:rsidRPr="0041675A">
        <w:rPr>
          <w:rStyle w:val="Emphasis"/>
        </w:rPr>
        <w:t>(c)</w:t>
      </w:r>
      <w:r w:rsidRPr="0041675A">
        <w:t xml:space="preserve">Each DIR and OFR of the responsible issuer who </w:t>
      </w:r>
      <w:r w:rsidRPr="0041675A">
        <w:rPr>
          <w:u w:val="single"/>
        </w:rPr>
        <w:t>authorized, permitted or acquiesced</w:t>
      </w:r>
      <w:r w:rsidRPr="0041675A">
        <w:t xml:space="preserve"> in the making of the public oral statement,</w:t>
      </w:r>
    </w:p>
    <w:p w14:paraId="149F1C84" w14:textId="75596550" w:rsidR="0041675A" w:rsidRPr="0041675A" w:rsidRDefault="0041675A" w:rsidP="001E636F">
      <w:pPr>
        <w:pStyle w:val="ListParagraph"/>
        <w:numPr>
          <w:ilvl w:val="0"/>
          <w:numId w:val="291"/>
        </w:numPr>
      </w:pPr>
      <w:r w:rsidRPr="0041675A">
        <w:rPr>
          <w:rStyle w:val="Emphasis"/>
        </w:rPr>
        <w:t>(d)</w:t>
      </w:r>
      <w:r>
        <w:t xml:space="preserve"> </w:t>
      </w:r>
      <w:r w:rsidRPr="0041675A">
        <w:t>each influential person, and each DIR and OFR of the influential person, who knowingly influenced (vague)</w:t>
      </w:r>
    </w:p>
    <w:p w14:paraId="3715B272" w14:textId="677AB9AD" w:rsidR="0041675A" w:rsidRPr="0041675A" w:rsidRDefault="0041675A" w:rsidP="001E636F">
      <w:pPr>
        <w:pStyle w:val="ListParagraph"/>
        <w:numPr>
          <w:ilvl w:val="1"/>
          <w:numId w:val="291"/>
        </w:numPr>
      </w:pPr>
      <w:r>
        <w:t xml:space="preserve">(i) </w:t>
      </w:r>
      <w:r w:rsidRPr="0041675A">
        <w:t>the person who made the public oral statement to make the public oral statement, or</w:t>
      </w:r>
    </w:p>
    <w:p w14:paraId="566B859F" w14:textId="6A320B32" w:rsidR="0041675A" w:rsidRPr="0041675A" w:rsidRDefault="0041675A" w:rsidP="001E636F">
      <w:pPr>
        <w:pStyle w:val="ListParagraph"/>
        <w:numPr>
          <w:ilvl w:val="1"/>
          <w:numId w:val="291"/>
        </w:numPr>
      </w:pPr>
      <w:r>
        <w:t xml:space="preserve">(ii) </w:t>
      </w:r>
      <w:r w:rsidRPr="0041675A">
        <w:t xml:space="preserve">a DIR or OFR of the responsible issuer to authorize, permit or acquiesce in the making of the public oral statement, </w:t>
      </w:r>
    </w:p>
    <w:p w14:paraId="75F2062A" w14:textId="043E5CCC" w:rsidR="0041675A" w:rsidRPr="0041675A" w:rsidRDefault="0041675A" w:rsidP="001E636F">
      <w:pPr>
        <w:pStyle w:val="ListParagraph"/>
        <w:numPr>
          <w:ilvl w:val="0"/>
          <w:numId w:val="291"/>
        </w:numPr>
      </w:pPr>
      <w:r w:rsidRPr="0041675A">
        <w:rPr>
          <w:rStyle w:val="Emphasis"/>
        </w:rPr>
        <w:t>(e)</w:t>
      </w:r>
      <w:r>
        <w:t xml:space="preserve"> </w:t>
      </w:r>
      <w:r w:rsidRPr="0041675A">
        <w:t>each expert where</w:t>
      </w:r>
    </w:p>
    <w:p w14:paraId="60E37E8E" w14:textId="5FC04D49" w:rsidR="0041675A" w:rsidRPr="0041675A" w:rsidRDefault="0041675A" w:rsidP="001E636F">
      <w:pPr>
        <w:pStyle w:val="ListParagraph"/>
        <w:numPr>
          <w:ilvl w:val="1"/>
          <w:numId w:val="291"/>
        </w:numPr>
      </w:pPr>
      <w:r>
        <w:t xml:space="preserve">(i) </w:t>
      </w:r>
      <w:r w:rsidRPr="0041675A">
        <w:t>the misrepresentation is also contained in a report, statement or opinion made by the expert,</w:t>
      </w:r>
    </w:p>
    <w:p w14:paraId="127AECD3" w14:textId="6F61C77A" w:rsidR="0041675A" w:rsidRPr="00A533EA" w:rsidRDefault="0041675A" w:rsidP="001E636F">
      <w:pPr>
        <w:pStyle w:val="ListParagraph"/>
        <w:numPr>
          <w:ilvl w:val="1"/>
          <w:numId w:val="291"/>
        </w:numPr>
      </w:pPr>
      <w:r>
        <w:t xml:space="preserve">(ii) </w:t>
      </w:r>
      <w:r w:rsidRPr="00A533EA">
        <w:t>the person making the public oral statement includes, summarizes or quotes from the report, statement or opinion of the expert, and</w:t>
      </w:r>
    </w:p>
    <w:p w14:paraId="10DC08F6" w14:textId="152E8AFC" w:rsidR="0041675A" w:rsidRPr="00A533EA" w:rsidRDefault="0041675A" w:rsidP="001E636F">
      <w:pPr>
        <w:pStyle w:val="ListParagraph"/>
        <w:numPr>
          <w:ilvl w:val="1"/>
          <w:numId w:val="291"/>
        </w:numPr>
      </w:pPr>
      <w:r>
        <w:t xml:space="preserve">(iii) </w:t>
      </w:r>
      <w:r w:rsidRPr="00A533EA">
        <w:t>if the public oral statement was made by a person other than the expert, the expert consented in writing to the use of the report, statement or opinion in the public oral statement.</w:t>
      </w:r>
    </w:p>
    <w:p w14:paraId="7A9C0097" w14:textId="77777777" w:rsidR="00D0348C" w:rsidRDefault="00D0348C" w:rsidP="00D0348C">
      <w:pPr>
        <w:rPr>
          <w:shd w:val="clear" w:color="auto" w:fill="FFFFFF"/>
        </w:rPr>
      </w:pPr>
    </w:p>
    <w:p w14:paraId="4DCF9BBD" w14:textId="1D700301" w:rsidR="00D0348C" w:rsidRPr="0041675A" w:rsidRDefault="0041675A" w:rsidP="0041675A">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CA"/>
        </w:rPr>
      </w:pPr>
      <w:r w:rsidRPr="0041675A">
        <w:rPr>
          <w:b/>
          <w:color w:val="942092"/>
          <w:u w:val="single"/>
        </w:rPr>
        <w:t>Influential Person</w:t>
      </w:r>
      <w:r w:rsidRPr="0041675A">
        <w:rPr>
          <w:color w:val="942092"/>
          <w:u w:val="single"/>
        </w:rPr>
        <w:t xml:space="preserve"> </w:t>
      </w:r>
      <w:r w:rsidRPr="00F4172F">
        <w:rPr>
          <w:u w:val="single"/>
        </w:rPr>
        <w:t>Document/Oral Misrep (</w:t>
      </w:r>
      <w:r w:rsidRPr="00F4172F">
        <w:rPr>
          <w:color w:val="C45911" w:themeColor="accent2" w:themeShade="BF"/>
          <w:u w:val="single"/>
        </w:rPr>
        <w:t>140.3(3)</w:t>
      </w:r>
      <w:r w:rsidRPr="00F4172F">
        <w:rPr>
          <w:u w:val="single"/>
        </w:rPr>
        <w:t>):</w:t>
      </w:r>
      <w:r w:rsidRPr="00F9080F">
        <w:t xml:space="preserve"> </w:t>
      </w:r>
      <w:r w:rsidRPr="00F9080F">
        <w:rPr>
          <w:lang w:eastAsia="en-CA"/>
        </w:rPr>
        <w:t>Liability arises when: 1) An influential person, or person with actual, implied or apparent authority to act or speak on behalf of the influential person</w:t>
      </w:r>
      <w:r>
        <w:rPr>
          <w:lang w:eastAsia="en-CA"/>
        </w:rPr>
        <w:t>; 2)</w:t>
      </w:r>
      <w:r w:rsidRPr="00F9080F">
        <w:rPr>
          <w:lang w:eastAsia="en-CA"/>
        </w:rPr>
        <w:t xml:space="preserve"> Releases a document that relates to a responsible issuer and contains a misrepresentation</w:t>
      </w:r>
      <w:r>
        <w:rPr>
          <w:lang w:eastAsia="en-CA"/>
        </w:rPr>
        <w:t xml:space="preserve"> </w:t>
      </w:r>
      <w:r w:rsidRPr="00474A74">
        <w:rPr>
          <w:u w:val="single"/>
          <w:lang w:eastAsia="en-CA"/>
        </w:rPr>
        <w:t>OR</w:t>
      </w:r>
      <w:r>
        <w:rPr>
          <w:lang w:eastAsia="en-CA"/>
        </w:rPr>
        <w:t xml:space="preserve"> </w:t>
      </w:r>
      <w:r w:rsidRPr="00F9080F">
        <w:rPr>
          <w:lang w:eastAsia="en-CA"/>
        </w:rPr>
        <w:t>Makes a public oral statement that relates to a responsible issuer and contains a misrepresentation</w:t>
      </w:r>
      <w:r>
        <w:rPr>
          <w:lang w:eastAsia="en-CA"/>
        </w:rPr>
        <w:t>.</w:t>
      </w:r>
    </w:p>
    <w:p w14:paraId="074EAB39" w14:textId="77777777" w:rsidR="0041675A" w:rsidRDefault="0041675A" w:rsidP="00D0348C">
      <w:pPr>
        <w:rPr>
          <w:b/>
          <w:color w:val="C45911" w:themeColor="accent2" w:themeShade="BF"/>
        </w:rPr>
      </w:pPr>
    </w:p>
    <w:p w14:paraId="7A357E53" w14:textId="67140D4A" w:rsidR="00D0348C" w:rsidRDefault="0041675A" w:rsidP="0041675A">
      <w:pPr>
        <w:pBdr>
          <w:top w:val="single" w:sz="4" w:space="1" w:color="auto"/>
          <w:left w:val="single" w:sz="4" w:space="4" w:color="auto"/>
          <w:bottom w:val="single" w:sz="4" w:space="1" w:color="auto"/>
          <w:right w:val="single" w:sz="4" w:space="4" w:color="auto"/>
          <w:between w:val="single" w:sz="4" w:space="1" w:color="auto"/>
          <w:bar w:val="single" w:sz="4" w:color="auto"/>
        </w:pBdr>
        <w:rPr>
          <w:highlight w:val="green"/>
        </w:rPr>
      </w:pPr>
      <w:r w:rsidRPr="00124E47">
        <w:rPr>
          <w:color w:val="C45911" w:themeColor="accent2" w:themeShade="BF"/>
        </w:rPr>
        <w:t xml:space="preserve">140.3(7) </w:t>
      </w:r>
      <w:r w:rsidRPr="00124E47">
        <w:t xml:space="preserve">– </w:t>
      </w:r>
      <w:r>
        <w:t>In an action under</w:t>
      </w:r>
      <w:r w:rsidRPr="002B5B25">
        <w:t xml:space="preserve"> (2) or (3), </w:t>
      </w:r>
      <w:r w:rsidRPr="00124E47">
        <w:t>if the person who made the public oral statement had apparent authority</w:t>
      </w:r>
      <w:r w:rsidRPr="002B5B25">
        <w:t xml:space="preserve">, </w:t>
      </w:r>
      <w:r w:rsidRPr="00124E47">
        <w:t>but not implied or actual authority, to speak on behalf of the issuer</w:t>
      </w:r>
      <w:r w:rsidRPr="002B5B25">
        <w:t>, no other person is liable with respect to any of the responsible issuer's securities that were acquired or disposed of before that other person became, or should reasonably have become, aware of the misrepresentation.</w:t>
      </w:r>
    </w:p>
    <w:p w14:paraId="700B6D4A" w14:textId="77777777" w:rsidR="0041675A" w:rsidRDefault="0041675A" w:rsidP="00D0348C">
      <w:pPr>
        <w:rPr>
          <w:b/>
          <w:highlight w:val="green"/>
        </w:rPr>
      </w:pPr>
    </w:p>
    <w:p w14:paraId="0061E109" w14:textId="6F2D0817" w:rsidR="00A91504" w:rsidRDefault="00D0348C" w:rsidP="00D0348C">
      <w:pPr>
        <w:rPr>
          <w:b/>
        </w:rPr>
      </w:pPr>
      <w:r w:rsidRPr="00D0348C">
        <w:rPr>
          <w:b/>
          <w:highlight w:val="green"/>
        </w:rPr>
        <w:t>F</w:t>
      </w:r>
      <w:r w:rsidR="00A91504" w:rsidRPr="00D0348C">
        <w:rPr>
          <w:b/>
          <w:highlight w:val="green"/>
        </w:rPr>
        <w:t xml:space="preserve">ailure to </w:t>
      </w:r>
      <w:r w:rsidRPr="00D0348C">
        <w:rPr>
          <w:b/>
          <w:highlight w:val="green"/>
        </w:rPr>
        <w:t>make timely disclosure of a material</w:t>
      </w:r>
      <w:r w:rsidR="00A91504" w:rsidRPr="00D0348C">
        <w:rPr>
          <w:b/>
          <w:highlight w:val="green"/>
        </w:rPr>
        <w:t xml:space="preserve"> change </w:t>
      </w:r>
      <w:r w:rsidRPr="00D0348C">
        <w:rPr>
          <w:b/>
          <w:highlight w:val="green"/>
        </w:rPr>
        <w:t>when required</w:t>
      </w:r>
    </w:p>
    <w:p w14:paraId="6FDE563A" w14:textId="4DE9B236" w:rsidR="00D0348C" w:rsidRPr="00D0348C" w:rsidRDefault="00D0348C" w:rsidP="00D0348C">
      <w:pPr>
        <w:rPr>
          <w:rFonts w:eastAsia="Times New Roman" w:cs="Times New Roman"/>
        </w:rPr>
      </w:pPr>
      <w:r w:rsidRPr="00D0348C">
        <w:rPr>
          <w:rStyle w:val="Emphasis"/>
          <w:szCs w:val="24"/>
        </w:rPr>
        <w:t>s.140.1</w:t>
      </w:r>
      <w:r w:rsidRPr="00D0348C">
        <w:rPr>
          <w:rFonts w:eastAsia="Times New Roman" w:cs="Times New Roman"/>
          <w:b/>
          <w:bCs/>
          <w:color w:val="000000"/>
          <w:shd w:val="clear" w:color="auto" w:fill="FFFFFF"/>
        </w:rPr>
        <w:t>"failure to make timely disclosure"</w:t>
      </w:r>
      <w:r w:rsidRPr="00D0348C">
        <w:rPr>
          <w:rFonts w:eastAsia="Times New Roman" w:cs="Times New Roman"/>
          <w:color w:val="000000"/>
          <w:shd w:val="clear" w:color="auto" w:fill="FFFFFF"/>
        </w:rPr>
        <w:t> means a failure to disclose a material change in the manner and at the time required under this Act;</w:t>
      </w:r>
    </w:p>
    <w:p w14:paraId="15D541FE" w14:textId="77777777" w:rsidR="001372B7" w:rsidRDefault="001372B7" w:rsidP="0041675A">
      <w:pPr>
        <w:rPr>
          <w:b/>
          <w:color w:val="C45911" w:themeColor="accent2" w:themeShade="BF"/>
          <w:u w:val="single"/>
        </w:rPr>
      </w:pPr>
    </w:p>
    <w:p w14:paraId="1F00F61C" w14:textId="31D6557E" w:rsidR="0041675A" w:rsidRPr="0041675A" w:rsidRDefault="0041675A" w:rsidP="0041675A">
      <w:r w:rsidRPr="0041675A">
        <w:rPr>
          <w:b/>
          <w:color w:val="C45911" w:themeColor="accent2" w:themeShade="BF"/>
          <w:u w:val="single"/>
        </w:rPr>
        <w:t>140.3(4)</w:t>
      </w:r>
      <w:r w:rsidRPr="0041675A">
        <w:rPr>
          <w:b/>
          <w:u w:val="single"/>
        </w:rPr>
        <w:t xml:space="preserve"> </w:t>
      </w:r>
      <w:r w:rsidRPr="0041675A">
        <w:t>Provides right of action where responsible issuer fails to make timely disclosure of</w:t>
      </w:r>
      <w:r w:rsidRPr="0041675A">
        <w:rPr>
          <w:b/>
        </w:rPr>
        <w:t xml:space="preserve"> a material change </w:t>
      </w:r>
      <w:r w:rsidRPr="0041675A">
        <w:t xml:space="preserve">and </w:t>
      </w:r>
      <w:r w:rsidRPr="001372B7">
        <w:rPr>
          <w:b/>
          <w:color w:val="FF0000"/>
        </w:rPr>
        <w:t xml:space="preserve">a person has purchased the issuer’s security between the time of the </w:t>
      </w:r>
      <w:r w:rsidRPr="001372B7">
        <w:rPr>
          <w:b/>
          <w:color w:val="FF0000"/>
        </w:rPr>
        <w:lastRenderedPageBreak/>
        <w:t>required disclosure of the change and its actual disclosure</w:t>
      </w:r>
      <w:r w:rsidRPr="001372B7">
        <w:rPr>
          <w:color w:val="FF0000"/>
        </w:rPr>
        <w:t xml:space="preserve"> </w:t>
      </w:r>
      <w:r w:rsidRPr="0041675A">
        <w:t>(</w:t>
      </w:r>
      <w:r w:rsidRPr="0041675A">
        <w:rPr>
          <w:b/>
        </w:rPr>
        <w:t>NB:</w:t>
      </w:r>
      <w:r w:rsidRPr="0041675A">
        <w:t xml:space="preserve"> </w:t>
      </w:r>
      <w:r w:rsidRPr="0041675A">
        <w:rPr>
          <w:b/>
        </w:rPr>
        <w:t xml:space="preserve">Timely disclosure is needed under </w:t>
      </w:r>
      <w:r w:rsidRPr="0041675A">
        <w:rPr>
          <w:b/>
          <w:color w:val="C45911" w:themeColor="accent2" w:themeShade="BF"/>
        </w:rPr>
        <w:t>BCSA 85(b))</w:t>
      </w:r>
    </w:p>
    <w:p w14:paraId="02EE4F44" w14:textId="77777777" w:rsidR="0041675A" w:rsidRDefault="0041675A" w:rsidP="0041675A">
      <w:pPr>
        <w:rPr>
          <w:b/>
          <w:u w:val="single"/>
        </w:rPr>
      </w:pPr>
    </w:p>
    <w:p w14:paraId="0B6394EF" w14:textId="77777777" w:rsidR="0041675A" w:rsidRPr="00B54A55" w:rsidRDefault="0041675A" w:rsidP="0041675A">
      <w:pPr>
        <w:rPr>
          <w:b/>
        </w:rPr>
      </w:pPr>
      <w:r w:rsidRPr="00B54A55">
        <w:rPr>
          <w:b/>
        </w:rPr>
        <w:t>Who is Liable:</w:t>
      </w:r>
    </w:p>
    <w:p w14:paraId="06555545" w14:textId="63A7C502" w:rsidR="0041675A" w:rsidRPr="000B6053" w:rsidRDefault="0041675A" w:rsidP="001E636F">
      <w:pPr>
        <w:pStyle w:val="ListParagraph"/>
        <w:numPr>
          <w:ilvl w:val="0"/>
          <w:numId w:val="292"/>
        </w:numPr>
      </w:pPr>
      <w:r>
        <w:rPr>
          <w:rStyle w:val="Emphasis"/>
        </w:rPr>
        <w:t>140.3(2</w:t>
      </w:r>
      <w:r w:rsidRPr="00D0348C">
        <w:rPr>
          <w:rStyle w:val="Emphasis"/>
        </w:rPr>
        <w:t>)(</w:t>
      </w:r>
      <w:r>
        <w:rPr>
          <w:rStyle w:val="Emphasis"/>
        </w:rPr>
        <w:t>a</w:t>
      </w:r>
      <w:r w:rsidRPr="00D0348C">
        <w:rPr>
          <w:rStyle w:val="Emphasis"/>
        </w:rPr>
        <w:t>)</w:t>
      </w:r>
      <w:r>
        <w:t xml:space="preserve"> </w:t>
      </w:r>
      <w:r w:rsidRPr="00124E47">
        <w:rPr>
          <w:b/>
        </w:rPr>
        <w:t>the responsible issuer,</w:t>
      </w:r>
    </w:p>
    <w:p w14:paraId="12B4E445" w14:textId="77777777" w:rsidR="0041675A" w:rsidRPr="000B6053" w:rsidRDefault="0041675A" w:rsidP="001E636F">
      <w:pPr>
        <w:pStyle w:val="ListParagraph"/>
        <w:numPr>
          <w:ilvl w:val="0"/>
          <w:numId w:val="292"/>
        </w:numPr>
      </w:pPr>
      <w:r w:rsidRPr="0041675A">
        <w:rPr>
          <w:rStyle w:val="Emphasis"/>
        </w:rPr>
        <w:t>(b)</w:t>
      </w:r>
      <w:r>
        <w:t xml:space="preserve"> </w:t>
      </w:r>
      <w:r w:rsidRPr="00124E47">
        <w:rPr>
          <w:b/>
        </w:rPr>
        <w:t xml:space="preserve">each DIR </w:t>
      </w:r>
      <w:r>
        <w:t xml:space="preserve">(Someone on Board of DIRs) </w:t>
      </w:r>
      <w:r w:rsidRPr="00124E47">
        <w:rPr>
          <w:b/>
        </w:rPr>
        <w:t>and OFR</w:t>
      </w:r>
      <w:r w:rsidRPr="000B6053">
        <w:t xml:space="preserve"> </w:t>
      </w:r>
      <w:r>
        <w:t xml:space="preserve">(e.g. CEO, COO, etc) </w:t>
      </w:r>
      <w:r w:rsidRPr="000B6053">
        <w:t xml:space="preserve">of the responsible issuer who </w:t>
      </w:r>
      <w:r w:rsidRPr="00124E47">
        <w:rPr>
          <w:u w:val="single"/>
        </w:rPr>
        <w:t>authorized, permitted or acquiesced</w:t>
      </w:r>
      <w:r w:rsidRPr="000B6053">
        <w:t xml:space="preserve"> in the failure to make timely disclosure, </w:t>
      </w:r>
    </w:p>
    <w:p w14:paraId="40A5D5BB" w14:textId="77777777" w:rsidR="0041675A" w:rsidRPr="000B6053" w:rsidRDefault="0041675A" w:rsidP="001E636F">
      <w:pPr>
        <w:pStyle w:val="ListParagraph"/>
        <w:numPr>
          <w:ilvl w:val="0"/>
          <w:numId w:val="292"/>
        </w:numPr>
      </w:pPr>
      <w:r w:rsidRPr="0041675A">
        <w:rPr>
          <w:rStyle w:val="Emphasis"/>
        </w:rPr>
        <w:t>(c)</w:t>
      </w:r>
      <w:r w:rsidRPr="000B6053">
        <w:t xml:space="preserve"> each influential person, and each </w:t>
      </w:r>
      <w:r>
        <w:t xml:space="preserve">DIR </w:t>
      </w:r>
      <w:r w:rsidRPr="000B6053">
        <w:t xml:space="preserve">and </w:t>
      </w:r>
      <w:r>
        <w:t>OFR</w:t>
      </w:r>
      <w:r w:rsidRPr="000B6053">
        <w:t xml:space="preserve"> of an influential person, who knowingly influenced</w:t>
      </w:r>
    </w:p>
    <w:p w14:paraId="35052F64" w14:textId="77777777" w:rsidR="0041675A" w:rsidRPr="000B6053" w:rsidRDefault="0041675A" w:rsidP="001E636F">
      <w:pPr>
        <w:pStyle w:val="ListParagraph"/>
        <w:numPr>
          <w:ilvl w:val="1"/>
          <w:numId w:val="292"/>
        </w:numPr>
        <w:ind w:left="1276"/>
      </w:pPr>
      <w:r w:rsidRPr="000B6053">
        <w:t>(i) the responsible issuer or any person acting on behalf of the responsible issuer in the failure to make timely disclosure, or</w:t>
      </w:r>
    </w:p>
    <w:p w14:paraId="22F7DB9B" w14:textId="77777777" w:rsidR="0041675A" w:rsidRPr="000B6053" w:rsidRDefault="0041675A" w:rsidP="001E636F">
      <w:pPr>
        <w:pStyle w:val="ListParagraph"/>
        <w:numPr>
          <w:ilvl w:val="1"/>
          <w:numId w:val="292"/>
        </w:numPr>
        <w:ind w:left="1276"/>
      </w:pPr>
      <w:r w:rsidRPr="000B6053">
        <w:t xml:space="preserve">(ii) a </w:t>
      </w:r>
      <w:r>
        <w:t xml:space="preserve">DIR or OFR </w:t>
      </w:r>
      <w:r w:rsidRPr="000B6053">
        <w:t>of the responsible issuer to authorize, permit or acquiesce in the failure to make timely disclosure.</w:t>
      </w:r>
    </w:p>
    <w:p w14:paraId="3466004E" w14:textId="77777777" w:rsidR="00D0348C" w:rsidRDefault="00D0348C" w:rsidP="00D0348C">
      <w:pPr>
        <w:rPr>
          <w:b/>
        </w:rPr>
      </w:pPr>
    </w:p>
    <w:p w14:paraId="18598067" w14:textId="22398938" w:rsidR="009C50D6" w:rsidRPr="009C50D6" w:rsidRDefault="009C50D6" w:rsidP="009C50D6">
      <w:pPr>
        <w:rPr>
          <w:color w:val="942092"/>
        </w:rPr>
      </w:pPr>
      <w:r>
        <w:rPr>
          <w:b/>
          <w:color w:val="942092"/>
        </w:rPr>
        <w:t xml:space="preserve">What is the burden of proof? </w:t>
      </w:r>
      <w:r>
        <w:rPr>
          <w:color w:val="942092"/>
        </w:rPr>
        <w:t xml:space="preserve">Which can act as defences </w:t>
      </w:r>
    </w:p>
    <w:tbl>
      <w:tblPr>
        <w:tblStyle w:val="TableGrid"/>
        <w:tblW w:w="0" w:type="auto"/>
        <w:tblLook w:val="04A0" w:firstRow="1" w:lastRow="0" w:firstColumn="1" w:lastColumn="0" w:noHBand="0" w:noVBand="1"/>
      </w:tblPr>
      <w:tblGrid>
        <w:gridCol w:w="4675"/>
        <w:gridCol w:w="4675"/>
      </w:tblGrid>
      <w:tr w:rsidR="009C50D6" w:rsidRPr="006804FE" w14:paraId="7D6A43A8" w14:textId="77777777" w:rsidTr="008351B3">
        <w:tc>
          <w:tcPr>
            <w:tcW w:w="5463" w:type="dxa"/>
            <w:shd w:val="clear" w:color="auto" w:fill="DEEAF6" w:themeFill="accent1" w:themeFillTint="33"/>
          </w:tcPr>
          <w:p w14:paraId="3C9FA704" w14:textId="77777777" w:rsidR="009C50D6" w:rsidRPr="009C50D6" w:rsidRDefault="009C50D6" w:rsidP="008351B3">
            <w:pPr>
              <w:pStyle w:val="NoSpacing"/>
              <w:jc w:val="center"/>
              <w:rPr>
                <w:rFonts w:cs="Arial"/>
                <w:b/>
                <w:sz w:val="22"/>
                <w:szCs w:val="22"/>
              </w:rPr>
            </w:pPr>
            <w:r w:rsidRPr="009C50D6">
              <w:rPr>
                <w:rFonts w:cs="Arial"/>
                <w:b/>
                <w:sz w:val="22"/>
                <w:szCs w:val="22"/>
              </w:rPr>
              <w:t>Core Documents</w:t>
            </w:r>
          </w:p>
        </w:tc>
        <w:tc>
          <w:tcPr>
            <w:tcW w:w="5463" w:type="dxa"/>
            <w:shd w:val="clear" w:color="auto" w:fill="DEEAF6" w:themeFill="accent1" w:themeFillTint="33"/>
          </w:tcPr>
          <w:p w14:paraId="53D715C0" w14:textId="77777777" w:rsidR="009C50D6" w:rsidRPr="009C50D6" w:rsidRDefault="009C50D6" w:rsidP="008351B3">
            <w:pPr>
              <w:pStyle w:val="NoSpacing"/>
              <w:jc w:val="center"/>
              <w:rPr>
                <w:rFonts w:cs="Arial"/>
                <w:b/>
                <w:sz w:val="22"/>
                <w:szCs w:val="22"/>
              </w:rPr>
            </w:pPr>
            <w:r w:rsidRPr="009C50D6">
              <w:rPr>
                <w:rFonts w:cs="Arial"/>
                <w:b/>
                <w:sz w:val="22"/>
                <w:szCs w:val="22"/>
              </w:rPr>
              <w:t>Non-Core Documents + Public Oral Statements</w:t>
            </w:r>
          </w:p>
        </w:tc>
      </w:tr>
      <w:tr w:rsidR="009C50D6" w:rsidRPr="006804FE" w14:paraId="3C9FDEEA" w14:textId="77777777" w:rsidTr="008351B3">
        <w:tc>
          <w:tcPr>
            <w:tcW w:w="5463" w:type="dxa"/>
          </w:tcPr>
          <w:p w14:paraId="70B28D39" w14:textId="77777777" w:rsidR="009C50D6" w:rsidRPr="009C50D6" w:rsidRDefault="009C50D6" w:rsidP="008351B3">
            <w:pPr>
              <w:pStyle w:val="NoSpacing"/>
              <w:rPr>
                <w:rFonts w:cs="Arial"/>
                <w:sz w:val="24"/>
                <w:szCs w:val="24"/>
              </w:rPr>
            </w:pPr>
            <w:r w:rsidRPr="009C50D6">
              <w:rPr>
                <w:rFonts w:cs="Arial"/>
                <w:b/>
                <w:sz w:val="24"/>
                <w:szCs w:val="24"/>
              </w:rPr>
              <w:t>Core documents include (</w:t>
            </w:r>
            <w:r w:rsidRPr="009C50D6">
              <w:rPr>
                <w:rFonts w:cs="Arial"/>
                <w:b/>
                <w:color w:val="C45911" w:themeColor="accent2" w:themeShade="BF"/>
                <w:sz w:val="24"/>
                <w:szCs w:val="24"/>
              </w:rPr>
              <w:t>140.1</w:t>
            </w:r>
            <w:r w:rsidRPr="009C50D6">
              <w:rPr>
                <w:rFonts w:cs="Arial"/>
                <w:b/>
                <w:sz w:val="24"/>
                <w:szCs w:val="24"/>
              </w:rPr>
              <w:t>):</w:t>
            </w:r>
            <w:r w:rsidRPr="009C50D6">
              <w:rPr>
                <w:rFonts w:cs="Arial"/>
                <w:sz w:val="24"/>
                <w:szCs w:val="24"/>
              </w:rPr>
              <w:t xml:space="preserve"> </w:t>
            </w:r>
          </w:p>
          <w:p w14:paraId="0CE0B407" w14:textId="77777777" w:rsidR="009C50D6" w:rsidRPr="009C50D6" w:rsidRDefault="009C50D6" w:rsidP="001E636F">
            <w:pPr>
              <w:pStyle w:val="NoSpacing"/>
              <w:numPr>
                <w:ilvl w:val="0"/>
                <w:numId w:val="293"/>
              </w:numPr>
              <w:rPr>
                <w:rFonts w:cs="Arial"/>
                <w:sz w:val="24"/>
                <w:szCs w:val="24"/>
              </w:rPr>
            </w:pPr>
            <w:r w:rsidRPr="009C50D6">
              <w:rPr>
                <w:rFonts w:cs="Arial"/>
                <w:b/>
                <w:sz w:val="24"/>
                <w:szCs w:val="24"/>
              </w:rPr>
              <w:t>Suing DIR or Influential Person</w:t>
            </w:r>
            <w:r w:rsidRPr="009C50D6">
              <w:rPr>
                <w:rFonts w:cs="Arial"/>
                <w:sz w:val="24"/>
                <w:szCs w:val="24"/>
              </w:rPr>
              <w:t>: Core Docs = Prospectus, OM, TOB, Issuer Bid, Periodic Disclosure Docs</w:t>
            </w:r>
          </w:p>
          <w:p w14:paraId="23672ECF" w14:textId="77777777" w:rsidR="009C50D6" w:rsidRPr="009C50D6" w:rsidRDefault="009C50D6" w:rsidP="001E636F">
            <w:pPr>
              <w:pStyle w:val="NoSpacing"/>
              <w:numPr>
                <w:ilvl w:val="0"/>
                <w:numId w:val="293"/>
              </w:numPr>
              <w:rPr>
                <w:rFonts w:cs="Arial"/>
                <w:sz w:val="24"/>
                <w:szCs w:val="24"/>
              </w:rPr>
            </w:pPr>
            <w:r w:rsidRPr="009C50D6">
              <w:rPr>
                <w:rFonts w:cs="Arial"/>
                <w:b/>
                <w:sz w:val="24"/>
                <w:szCs w:val="24"/>
              </w:rPr>
              <w:t>Suing Issuer or OFR:</w:t>
            </w:r>
            <w:r w:rsidRPr="009C50D6">
              <w:rPr>
                <w:rFonts w:cs="Arial"/>
                <w:sz w:val="24"/>
                <w:szCs w:val="24"/>
              </w:rPr>
              <w:t xml:space="preserve"> Core Docs = all above + docs required under 85(b), press releases, and material change reports. </w:t>
            </w:r>
          </w:p>
          <w:p w14:paraId="487B92DD" w14:textId="77777777" w:rsidR="009C50D6" w:rsidRPr="009C50D6" w:rsidRDefault="009C50D6" w:rsidP="008351B3">
            <w:pPr>
              <w:pStyle w:val="NoSpacing"/>
              <w:rPr>
                <w:rFonts w:cs="Arial"/>
                <w:color w:val="FF0000"/>
                <w:sz w:val="24"/>
                <w:szCs w:val="24"/>
              </w:rPr>
            </w:pPr>
            <w:r w:rsidRPr="009C50D6">
              <w:rPr>
                <w:rFonts w:cs="Arial"/>
                <w:b/>
                <w:sz w:val="24"/>
                <w:szCs w:val="24"/>
              </w:rPr>
              <w:t>The burden of proof:</w:t>
            </w:r>
            <w:r w:rsidRPr="009C50D6">
              <w:rPr>
                <w:rFonts w:cs="Arial"/>
                <w:sz w:val="24"/>
                <w:szCs w:val="24"/>
              </w:rPr>
              <w:t xml:space="preserve"> is simply the existence of a misrepresentation – P doesn’t need to prove that D knew or should’ve known about it (</w:t>
            </w:r>
            <w:r w:rsidRPr="009C50D6">
              <w:rPr>
                <w:rFonts w:cs="Arial"/>
                <w:b/>
                <w:color w:val="C45911" w:themeColor="accent2" w:themeShade="BF"/>
                <w:sz w:val="24"/>
                <w:szCs w:val="24"/>
              </w:rPr>
              <w:t>140.3(1)</w:t>
            </w:r>
            <w:r w:rsidRPr="009C50D6">
              <w:rPr>
                <w:rFonts w:cs="Arial"/>
                <w:sz w:val="24"/>
                <w:szCs w:val="24"/>
              </w:rPr>
              <w:t>)</w:t>
            </w:r>
          </w:p>
        </w:tc>
        <w:tc>
          <w:tcPr>
            <w:tcW w:w="5463" w:type="dxa"/>
          </w:tcPr>
          <w:p w14:paraId="47BE160E" w14:textId="77777777" w:rsidR="009C50D6" w:rsidRPr="009C50D6" w:rsidRDefault="009C50D6" w:rsidP="008351B3">
            <w:pPr>
              <w:pStyle w:val="NoSpacing"/>
              <w:rPr>
                <w:rFonts w:cs="Arial"/>
                <w:sz w:val="24"/>
                <w:szCs w:val="24"/>
              </w:rPr>
            </w:pPr>
            <w:r w:rsidRPr="009C50D6">
              <w:rPr>
                <w:rFonts w:cs="Arial"/>
                <w:b/>
                <w:sz w:val="24"/>
                <w:szCs w:val="24"/>
              </w:rPr>
              <w:t>Non-core documents</w:t>
            </w:r>
            <w:r w:rsidRPr="009C50D6">
              <w:rPr>
                <w:rFonts w:cs="Arial"/>
                <w:sz w:val="24"/>
                <w:szCs w:val="24"/>
              </w:rPr>
              <w:t xml:space="preserve"> </w:t>
            </w:r>
            <w:r w:rsidRPr="009C50D6">
              <w:rPr>
                <w:rFonts w:cs="Arial"/>
                <w:b/>
                <w:sz w:val="24"/>
                <w:szCs w:val="24"/>
              </w:rPr>
              <w:t>(</w:t>
            </w:r>
            <w:r w:rsidRPr="009C50D6">
              <w:rPr>
                <w:rFonts w:cs="Arial"/>
                <w:b/>
                <w:color w:val="C45911" w:themeColor="accent2" w:themeShade="BF"/>
                <w:sz w:val="24"/>
                <w:szCs w:val="24"/>
              </w:rPr>
              <w:t>140.1</w:t>
            </w:r>
            <w:r w:rsidRPr="009C50D6">
              <w:rPr>
                <w:rFonts w:cs="Arial"/>
                <w:b/>
                <w:sz w:val="24"/>
                <w:szCs w:val="24"/>
              </w:rPr>
              <w:t xml:space="preserve">) </w:t>
            </w:r>
            <w:r w:rsidRPr="009C50D6">
              <w:rPr>
                <w:rFonts w:cs="Arial"/>
                <w:sz w:val="24"/>
                <w:szCs w:val="24"/>
              </w:rPr>
              <w:t>include new releases, investor presentations, etc.</w:t>
            </w:r>
          </w:p>
          <w:p w14:paraId="6260F4E5" w14:textId="77777777" w:rsidR="009C50D6" w:rsidRPr="009C50D6" w:rsidRDefault="009C50D6" w:rsidP="008351B3">
            <w:pPr>
              <w:pStyle w:val="NoSpacing"/>
              <w:rPr>
                <w:rFonts w:cs="Arial"/>
                <w:color w:val="FF0000"/>
                <w:sz w:val="24"/>
                <w:szCs w:val="24"/>
              </w:rPr>
            </w:pPr>
            <w:r w:rsidRPr="009C50D6">
              <w:rPr>
                <w:rFonts w:cs="Arial"/>
                <w:b/>
                <w:sz w:val="24"/>
                <w:szCs w:val="24"/>
              </w:rPr>
              <w:t>The burden of proof:</w:t>
            </w:r>
            <w:r w:rsidRPr="009C50D6">
              <w:rPr>
                <w:rFonts w:cs="Arial"/>
                <w:sz w:val="24"/>
                <w:szCs w:val="24"/>
              </w:rPr>
              <w:t xml:space="preserve"> P must prove that the D (</w:t>
            </w:r>
            <w:r w:rsidRPr="009C50D6">
              <w:rPr>
                <w:rFonts w:cs="Arial"/>
                <w:b/>
                <w:sz w:val="24"/>
                <w:szCs w:val="24"/>
              </w:rPr>
              <w:t>except a D expert</w:t>
            </w:r>
            <w:r w:rsidRPr="009C50D6">
              <w:rPr>
                <w:rFonts w:cs="Arial"/>
                <w:sz w:val="24"/>
                <w:szCs w:val="24"/>
              </w:rPr>
              <w:t>) 1) knew of the misrepresentation; 2) deliberately avoiding discovering that there was a misrepresentation; or 3) was guilty of gross misconduct (</w:t>
            </w:r>
            <w:r w:rsidRPr="009C50D6">
              <w:rPr>
                <w:rFonts w:cs="Arial"/>
                <w:b/>
                <w:color w:val="C45911" w:themeColor="accent2" w:themeShade="BF"/>
                <w:sz w:val="24"/>
                <w:szCs w:val="24"/>
              </w:rPr>
              <w:t>140.4(1)</w:t>
            </w:r>
            <w:r w:rsidRPr="009C50D6">
              <w:rPr>
                <w:rFonts w:cs="Arial"/>
                <w:sz w:val="24"/>
                <w:szCs w:val="24"/>
              </w:rPr>
              <w:t>)</w:t>
            </w:r>
          </w:p>
        </w:tc>
      </w:tr>
    </w:tbl>
    <w:p w14:paraId="5C379C29" w14:textId="77777777" w:rsidR="009C50D6" w:rsidRDefault="009C50D6" w:rsidP="009C50D6"/>
    <w:p w14:paraId="5C6EB2F9" w14:textId="77777777" w:rsidR="009C50D6" w:rsidRDefault="009C50D6" w:rsidP="009C50D6">
      <w:pPr>
        <w:rPr>
          <w:b/>
        </w:rPr>
      </w:pPr>
      <w:r>
        <w:rPr>
          <w:b/>
        </w:rPr>
        <w:t>*</w:t>
      </w:r>
      <w:r w:rsidRPr="00A12150">
        <w:rPr>
          <w:b/>
        </w:rPr>
        <w:t xml:space="preserve">Failure to Make Timely Disclosure: </w:t>
      </w:r>
      <w:r w:rsidRPr="00A12150">
        <w:rPr>
          <w:u w:val="single"/>
        </w:rPr>
        <w:t>Onus is on the P</w:t>
      </w:r>
      <w:r w:rsidRPr="00A12150">
        <w:t xml:space="preserve"> to prove that the D (</w:t>
      </w:r>
      <w:r w:rsidRPr="00A12150">
        <w:rPr>
          <w:b/>
        </w:rPr>
        <w:t>except a responsible issuer or an OFR of a responsible issue</w:t>
      </w:r>
      <w:r w:rsidRPr="00A12150">
        <w:t xml:space="preserve">): </w:t>
      </w:r>
      <w:r w:rsidRPr="00A12150">
        <w:rPr>
          <w:b/>
        </w:rPr>
        <w:t xml:space="preserve">1) </w:t>
      </w:r>
      <w:r w:rsidRPr="00A12150">
        <w:t xml:space="preserve">knew of the change and that it was material; </w:t>
      </w:r>
      <w:r w:rsidRPr="00A12150">
        <w:rPr>
          <w:b/>
        </w:rPr>
        <w:t xml:space="preserve">2) </w:t>
      </w:r>
      <w:r w:rsidRPr="00A12150">
        <w:t xml:space="preserve">deliberately avoided discerning that there was a change or that it was material; or </w:t>
      </w:r>
      <w:r w:rsidRPr="00A12150">
        <w:rPr>
          <w:b/>
        </w:rPr>
        <w:t xml:space="preserve">3) </w:t>
      </w:r>
      <w:r w:rsidRPr="00A12150">
        <w:t>was guilty of gross misconduct (</w:t>
      </w:r>
      <w:r w:rsidRPr="00A12150">
        <w:rPr>
          <w:b/>
          <w:color w:val="C45911" w:themeColor="accent2" w:themeShade="BF"/>
        </w:rPr>
        <w:t>BCSA 140.4(3),(4)</w:t>
      </w:r>
      <w:r w:rsidRPr="00A12150">
        <w:rPr>
          <w:b/>
        </w:rPr>
        <w:t>)</w:t>
      </w:r>
    </w:p>
    <w:p w14:paraId="1DD4F1BF" w14:textId="77777777" w:rsidR="009C50D6" w:rsidRPr="009C50D6" w:rsidRDefault="009C50D6" w:rsidP="001E636F">
      <w:pPr>
        <w:pStyle w:val="ListParagraph"/>
        <w:numPr>
          <w:ilvl w:val="0"/>
          <w:numId w:val="294"/>
        </w:numPr>
        <w:rPr>
          <w:b/>
        </w:rPr>
      </w:pPr>
      <w:r w:rsidRPr="009C50D6">
        <w:rPr>
          <w:b/>
          <w:color w:val="C45911" w:themeColor="accent2" w:themeShade="BF"/>
        </w:rPr>
        <w:t xml:space="preserve">(4) </w:t>
      </w:r>
      <w:r w:rsidRPr="009C50D6">
        <w:rPr>
          <w:b/>
        </w:rPr>
        <w:t xml:space="preserve">– </w:t>
      </w:r>
      <w:r w:rsidRPr="00FC48BE">
        <w:t>Can’t use the “defense” if it’s</w:t>
      </w:r>
      <w:r>
        <w:t xml:space="preserve"> an action against a</w:t>
      </w:r>
      <w:r w:rsidRPr="00FC48BE">
        <w:t xml:space="preserve"> responsible issuer </w:t>
      </w:r>
      <w:r w:rsidRPr="009C50D6">
        <w:rPr>
          <w:b/>
          <w:u w:val="single"/>
        </w:rPr>
        <w:t>OR</w:t>
      </w:r>
      <w:r w:rsidRPr="00FC48BE">
        <w:t xml:space="preserve"> OFR of a responsible issuer</w:t>
      </w:r>
      <w:r>
        <w:t xml:space="preserve"> (</w:t>
      </w:r>
      <w:r w:rsidRPr="009C50D6">
        <w:rPr>
          <w:b/>
        </w:rPr>
        <w:t>e.g.</w:t>
      </w:r>
      <w:r>
        <w:t xml:space="preserve"> CEO, COO, etc)</w:t>
      </w:r>
      <w:r w:rsidRPr="00FC48BE">
        <w:t xml:space="preserve">. </w:t>
      </w:r>
    </w:p>
    <w:p w14:paraId="5DB232F3" w14:textId="77777777" w:rsidR="009C50D6" w:rsidRDefault="009C50D6" w:rsidP="00D0348C">
      <w:pPr>
        <w:rPr>
          <w:b/>
          <w:color w:val="942092"/>
        </w:rPr>
      </w:pPr>
    </w:p>
    <w:p w14:paraId="024010E2" w14:textId="421B9500" w:rsidR="009C50D6" w:rsidRDefault="00236CB6" w:rsidP="00D0348C">
      <w:pPr>
        <w:rPr>
          <w:b/>
          <w:color w:val="942092"/>
        </w:rPr>
      </w:pPr>
      <w:r>
        <w:rPr>
          <w:b/>
          <w:color w:val="942092"/>
        </w:rPr>
        <w:t>What are the defences?</w:t>
      </w:r>
    </w:p>
    <w:tbl>
      <w:tblPr>
        <w:tblStyle w:val="TableGrid"/>
        <w:tblW w:w="0" w:type="auto"/>
        <w:tblLook w:val="04A0" w:firstRow="1" w:lastRow="0" w:firstColumn="1" w:lastColumn="0" w:noHBand="0" w:noVBand="1"/>
      </w:tblPr>
      <w:tblGrid>
        <w:gridCol w:w="1371"/>
        <w:gridCol w:w="7979"/>
      </w:tblGrid>
      <w:tr w:rsidR="00A75E1B" w14:paraId="44EC611A" w14:textId="77777777" w:rsidTr="00A75E1B">
        <w:trPr>
          <w:trHeight w:val="45"/>
        </w:trPr>
        <w:tc>
          <w:tcPr>
            <w:tcW w:w="1371" w:type="dxa"/>
          </w:tcPr>
          <w:p w14:paraId="372FF512" w14:textId="2DA79306" w:rsidR="00236CB6" w:rsidRPr="00236CB6" w:rsidRDefault="00236CB6" w:rsidP="008351B3">
            <w:pPr>
              <w:keepNext/>
              <w:keepLines/>
              <w:spacing w:before="60" w:after="60"/>
              <w:rPr>
                <w:b/>
                <w:sz w:val="22"/>
                <w:szCs w:val="20"/>
              </w:rPr>
            </w:pPr>
            <w:r w:rsidRPr="00236CB6">
              <w:rPr>
                <w:b/>
                <w:sz w:val="22"/>
                <w:szCs w:val="20"/>
              </w:rPr>
              <w:lastRenderedPageBreak/>
              <w:t>Actual Knowledge</w:t>
            </w:r>
          </w:p>
        </w:tc>
        <w:tc>
          <w:tcPr>
            <w:tcW w:w="7979" w:type="dxa"/>
          </w:tcPr>
          <w:p w14:paraId="45D985BC" w14:textId="77777777" w:rsidR="00236CB6" w:rsidRPr="00236CB6" w:rsidRDefault="00236CB6" w:rsidP="008351B3">
            <w:pPr>
              <w:keepNext/>
              <w:keepLines/>
              <w:spacing w:before="60" w:after="60"/>
              <w:rPr>
                <w:sz w:val="22"/>
                <w:szCs w:val="20"/>
              </w:rPr>
            </w:pPr>
            <w:r w:rsidRPr="00236CB6">
              <w:rPr>
                <w:sz w:val="22"/>
                <w:szCs w:val="20"/>
              </w:rPr>
              <w:t xml:space="preserve">Under s. 140.4(5), a defendant is not liable if the defendant establishes that </w:t>
            </w:r>
            <w:r w:rsidRPr="00236CB6">
              <w:rPr>
                <w:b/>
                <w:sz w:val="22"/>
                <w:szCs w:val="20"/>
              </w:rPr>
              <w:t xml:space="preserve">the plaintiff bought or sold </w:t>
            </w:r>
            <w:r w:rsidRPr="00236CB6">
              <w:rPr>
                <w:b/>
                <w:color w:val="FF0000"/>
                <w:sz w:val="22"/>
                <w:szCs w:val="20"/>
              </w:rPr>
              <w:t xml:space="preserve">with knowledge </w:t>
            </w:r>
            <w:r w:rsidRPr="00236CB6">
              <w:rPr>
                <w:b/>
                <w:sz w:val="22"/>
                <w:szCs w:val="20"/>
              </w:rPr>
              <w:t>that the document or public oral statement contained a misrepresentation, or with knowledge of the material change</w:t>
            </w:r>
            <w:r w:rsidRPr="00236CB6">
              <w:rPr>
                <w:sz w:val="22"/>
                <w:szCs w:val="20"/>
              </w:rPr>
              <w:t>.</w:t>
            </w:r>
            <w:r w:rsidRPr="00236CB6">
              <w:rPr>
                <w:i/>
                <w:sz w:val="22"/>
                <w:szCs w:val="20"/>
              </w:rPr>
              <w:t xml:space="preserve"> </w:t>
            </w:r>
            <w:r w:rsidRPr="00236CB6">
              <w:rPr>
                <w:sz w:val="22"/>
                <w:szCs w:val="20"/>
              </w:rPr>
              <w:t xml:space="preserve">[very difficult to establish!] </w:t>
            </w:r>
          </w:p>
        </w:tc>
      </w:tr>
      <w:tr w:rsidR="00A75E1B" w:rsidRPr="00C303C2" w14:paraId="6F6B249E" w14:textId="77777777" w:rsidTr="00A75E1B">
        <w:trPr>
          <w:trHeight w:val="44"/>
        </w:trPr>
        <w:tc>
          <w:tcPr>
            <w:tcW w:w="1371" w:type="dxa"/>
          </w:tcPr>
          <w:p w14:paraId="3B55FA30" w14:textId="10C015DD" w:rsidR="00236CB6" w:rsidRPr="00236CB6" w:rsidRDefault="00236CB6" w:rsidP="008351B3">
            <w:pPr>
              <w:keepNext/>
              <w:keepLines/>
              <w:spacing w:before="60" w:after="60"/>
              <w:rPr>
                <w:b/>
                <w:sz w:val="22"/>
                <w:szCs w:val="20"/>
              </w:rPr>
            </w:pPr>
            <w:r w:rsidRPr="00236CB6">
              <w:rPr>
                <w:b/>
                <w:sz w:val="22"/>
                <w:szCs w:val="20"/>
              </w:rPr>
              <w:t>Due Diligence</w:t>
            </w:r>
          </w:p>
          <w:p w14:paraId="6C6BD1CF" w14:textId="77777777" w:rsidR="00236CB6" w:rsidRPr="00236CB6" w:rsidRDefault="00236CB6" w:rsidP="008351B3">
            <w:pPr>
              <w:keepNext/>
              <w:keepLines/>
              <w:spacing w:before="60" w:after="60"/>
              <w:jc w:val="right"/>
              <w:rPr>
                <w:sz w:val="22"/>
                <w:szCs w:val="20"/>
              </w:rPr>
            </w:pPr>
          </w:p>
        </w:tc>
        <w:tc>
          <w:tcPr>
            <w:tcW w:w="7979" w:type="dxa"/>
          </w:tcPr>
          <w:p w14:paraId="7F5CF240" w14:textId="77777777" w:rsidR="00236CB6" w:rsidRPr="00236CB6" w:rsidRDefault="00236CB6" w:rsidP="008351B3">
            <w:pPr>
              <w:keepNext/>
              <w:keepLines/>
              <w:spacing w:before="60" w:after="60"/>
              <w:rPr>
                <w:sz w:val="22"/>
                <w:szCs w:val="20"/>
              </w:rPr>
            </w:pPr>
            <w:r w:rsidRPr="00236CB6">
              <w:rPr>
                <w:sz w:val="22"/>
                <w:szCs w:val="20"/>
              </w:rPr>
              <w:t xml:space="preserve">Under s. 140.4(6)(a), a defendant is not liable for a </w:t>
            </w:r>
            <w:r w:rsidRPr="00236CB6">
              <w:rPr>
                <w:sz w:val="22"/>
                <w:szCs w:val="20"/>
                <w:u w:val="single"/>
              </w:rPr>
              <w:t>misrepresentation</w:t>
            </w:r>
            <w:r w:rsidRPr="00236CB6">
              <w:rPr>
                <w:sz w:val="22"/>
                <w:szCs w:val="20"/>
              </w:rPr>
              <w:t xml:space="preserve"> if they prove that before the release of the document or the making of the public oral statement, the defendant </w:t>
            </w:r>
            <w:r w:rsidRPr="00236CB6">
              <w:rPr>
                <w:b/>
                <w:sz w:val="22"/>
                <w:szCs w:val="20"/>
              </w:rPr>
              <w:t xml:space="preserve">conducted or caused to be conducted “a reasonable investigation” </w:t>
            </w:r>
            <w:r w:rsidRPr="00236CB6">
              <w:rPr>
                <w:sz w:val="22"/>
                <w:szCs w:val="20"/>
              </w:rPr>
              <w:t xml:space="preserve">and at the time of the release or statement </w:t>
            </w:r>
            <w:r w:rsidRPr="00236CB6">
              <w:rPr>
                <w:b/>
                <w:sz w:val="22"/>
                <w:szCs w:val="20"/>
              </w:rPr>
              <w:t>“had no reasonable grounds to believe</w:t>
            </w:r>
            <w:r w:rsidRPr="00236CB6">
              <w:rPr>
                <w:sz w:val="22"/>
                <w:szCs w:val="20"/>
              </w:rPr>
              <w:t>”</w:t>
            </w:r>
            <w:r w:rsidRPr="00236CB6">
              <w:rPr>
                <w:b/>
                <w:sz w:val="22"/>
                <w:szCs w:val="20"/>
              </w:rPr>
              <w:t xml:space="preserve"> that the document or oral statement contained a misrepresentation</w:t>
            </w:r>
            <w:r w:rsidRPr="00236CB6">
              <w:rPr>
                <w:sz w:val="22"/>
                <w:szCs w:val="20"/>
              </w:rPr>
              <w:t xml:space="preserve">. </w:t>
            </w:r>
          </w:p>
          <w:p w14:paraId="2BC66B6D" w14:textId="77777777" w:rsidR="00236CB6" w:rsidRPr="00236CB6" w:rsidRDefault="00236CB6" w:rsidP="008351B3">
            <w:pPr>
              <w:keepNext/>
              <w:keepLines/>
              <w:spacing w:before="60" w:after="60"/>
              <w:rPr>
                <w:sz w:val="22"/>
                <w:szCs w:val="20"/>
              </w:rPr>
            </w:pPr>
            <w:r w:rsidRPr="00236CB6">
              <w:rPr>
                <w:sz w:val="22"/>
                <w:szCs w:val="20"/>
              </w:rPr>
              <w:t xml:space="preserve">Under s. 140.4(6)(b), a defendant is not liable for a failure to make timely disclosure if they prove that before the failure to make timely disclosure occurred, the defendant </w:t>
            </w:r>
            <w:r w:rsidRPr="00236CB6">
              <w:rPr>
                <w:b/>
                <w:sz w:val="22"/>
                <w:szCs w:val="20"/>
              </w:rPr>
              <w:t xml:space="preserve">conducted or caused to be conducted “a reasonable investigation” </w:t>
            </w:r>
            <w:r w:rsidRPr="00236CB6">
              <w:rPr>
                <w:sz w:val="22"/>
                <w:szCs w:val="20"/>
              </w:rPr>
              <w:t xml:space="preserve">and </w:t>
            </w:r>
            <w:r w:rsidRPr="00236CB6">
              <w:rPr>
                <w:b/>
                <w:sz w:val="22"/>
                <w:szCs w:val="20"/>
              </w:rPr>
              <w:t xml:space="preserve">“had no reasonable grounds to believe that a failure to make timely disclosure would occur”. </w:t>
            </w:r>
          </w:p>
          <w:p w14:paraId="7613F6E8" w14:textId="77777777" w:rsidR="00236CB6" w:rsidRPr="00236CB6" w:rsidRDefault="00236CB6" w:rsidP="008351B3">
            <w:pPr>
              <w:keepNext/>
              <w:keepLines/>
              <w:spacing w:before="60" w:after="60"/>
              <w:rPr>
                <w:sz w:val="22"/>
                <w:szCs w:val="20"/>
                <w:u w:val="single"/>
              </w:rPr>
            </w:pPr>
            <w:r w:rsidRPr="00236CB6">
              <w:rPr>
                <w:sz w:val="22"/>
                <w:szCs w:val="20"/>
                <w:u w:val="single"/>
              </w:rPr>
              <w:t>Factors a crt will consider relevant when determining whether an investigation was reasonable</w:t>
            </w:r>
          </w:p>
          <w:p w14:paraId="76F418F7" w14:textId="77777777" w:rsidR="00236CB6" w:rsidRPr="00236CB6" w:rsidRDefault="00236CB6" w:rsidP="008351B3">
            <w:pPr>
              <w:keepNext/>
              <w:keepLines/>
              <w:spacing w:before="60" w:after="60"/>
              <w:rPr>
                <w:sz w:val="22"/>
                <w:szCs w:val="20"/>
              </w:rPr>
            </w:pPr>
            <w:r w:rsidRPr="00236CB6">
              <w:rPr>
                <w:sz w:val="22"/>
                <w:szCs w:val="20"/>
              </w:rPr>
              <w:t>Section 140.4(7) sets out a list of factors that a court will consider in determining whether an investigation was reasonable under s. 140.4(6). These factors include:</w:t>
            </w:r>
          </w:p>
          <w:p w14:paraId="0D6EB126"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The knowledge, experience, and function of the defendant;</w:t>
            </w:r>
          </w:p>
          <w:p w14:paraId="6A8EA431"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The office held by the defendant (if the defendant is an officer);</w:t>
            </w:r>
          </w:p>
          <w:p w14:paraId="7D3DDE23"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The presence or absence of another relationship w/ the responsible issuer (e.g. officer, employee, shareholder), if the defendant is a director;</w:t>
            </w:r>
          </w:p>
          <w:p w14:paraId="497FEBF6"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The existence (if any) of any system designed to ensure that the responsible issuer meets its continuous disclosure obligations;</w:t>
            </w:r>
          </w:p>
          <w:p w14:paraId="4B8C10F6"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The reasonableness of the defendant’s reliance on the responsible issuer’s disclosure compliance system and on the responsible issuer’s officers, employees and others whose duties would ordinarily have given them knowledge of relevant facts;</w:t>
            </w:r>
          </w:p>
          <w:p w14:paraId="577389FA"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For expert reports, what professional standards are applicable to expert defendant;</w:t>
            </w:r>
          </w:p>
          <w:p w14:paraId="06812925"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In the case of misrepresentation, the role and responsibility of the defendant in preparing and releasing the document, making the public oral statement, or ascertaining the facts contained in the document or public oral statement;</w:t>
            </w:r>
          </w:p>
          <w:p w14:paraId="24142472" w14:textId="77777777" w:rsidR="00236CB6" w:rsidRPr="00236CB6" w:rsidRDefault="00236CB6" w:rsidP="001E636F">
            <w:pPr>
              <w:pStyle w:val="ListParagraph"/>
              <w:keepNext/>
              <w:keepLines/>
              <w:numPr>
                <w:ilvl w:val="0"/>
                <w:numId w:val="295"/>
              </w:numPr>
              <w:spacing w:before="60" w:after="60"/>
              <w:rPr>
                <w:sz w:val="22"/>
                <w:szCs w:val="20"/>
              </w:rPr>
            </w:pPr>
            <w:r w:rsidRPr="00236CB6">
              <w:rPr>
                <w:sz w:val="22"/>
                <w:szCs w:val="20"/>
              </w:rPr>
              <w:t xml:space="preserve">In the case of failure to make timely disclosure, the role and responsibility of the defendant involved in the decision not to disclose the material change. </w:t>
            </w:r>
          </w:p>
          <w:p w14:paraId="33C6DF24" w14:textId="77777777" w:rsidR="00236CB6" w:rsidRPr="00236CB6" w:rsidRDefault="00236CB6" w:rsidP="008351B3">
            <w:pPr>
              <w:keepNext/>
              <w:keepLines/>
              <w:spacing w:before="60" w:after="60"/>
              <w:rPr>
                <w:sz w:val="22"/>
                <w:szCs w:val="20"/>
              </w:rPr>
            </w:pPr>
            <w:r w:rsidRPr="00236CB6">
              <w:rPr>
                <w:sz w:val="22"/>
                <w:szCs w:val="20"/>
              </w:rPr>
              <w:t xml:space="preserve">These factors attempt to strike a balance – in some companies it is not reasonable to assume that every director or officer is involved in disclosure decision. </w:t>
            </w:r>
          </w:p>
        </w:tc>
      </w:tr>
    </w:tbl>
    <w:p w14:paraId="47F2A11C" w14:textId="77777777" w:rsidR="00236CB6" w:rsidRPr="00236CB6" w:rsidRDefault="00236CB6" w:rsidP="00D0348C">
      <w:pPr>
        <w:rPr>
          <w:b/>
          <w:color w:val="942092"/>
        </w:rPr>
      </w:pPr>
    </w:p>
    <w:p w14:paraId="05A8D779" w14:textId="7676B528" w:rsidR="00A75E1B" w:rsidRDefault="00A75E1B" w:rsidP="00A91504">
      <w:pPr>
        <w:rPr>
          <w:b/>
          <w:color w:val="942092"/>
        </w:rPr>
      </w:pPr>
      <w:r w:rsidRPr="00A75E1B">
        <w:rPr>
          <w:b/>
          <w:color w:val="942092"/>
        </w:rPr>
        <w:t>What are the damages?</w:t>
      </w:r>
    </w:p>
    <w:p w14:paraId="3BD54D87" w14:textId="621C58C3" w:rsidR="00A75E1B" w:rsidRDefault="00A75E1B" w:rsidP="00A75E1B">
      <w:r>
        <w:t>Purpose of secondary civil liability</w:t>
      </w:r>
      <w:r w:rsidRPr="00A938A0">
        <w:t xml:space="preserve"> </w:t>
      </w:r>
      <w:r>
        <w:t>is investor protection through deterrence – not full compensation.</w:t>
      </w:r>
    </w:p>
    <w:p w14:paraId="37A63676" w14:textId="77777777" w:rsidR="00A75E1B" w:rsidRDefault="00A75E1B" w:rsidP="00A75E1B">
      <w:pPr>
        <w:rPr>
          <w:rFonts w:eastAsia="Times New Roman" w:cs="Times New Roman"/>
          <w:b/>
          <w:lang w:eastAsia="en-CA"/>
        </w:rPr>
      </w:pPr>
    </w:p>
    <w:p w14:paraId="010C1348" w14:textId="77777777" w:rsidR="00A75E1B" w:rsidRPr="00A938A0" w:rsidRDefault="00A75E1B" w:rsidP="00A75E1B">
      <w:pPr>
        <w:rPr>
          <w:rFonts w:eastAsia="Times New Roman" w:cs="Times New Roman"/>
          <w:b/>
          <w:lang w:eastAsia="en-CA"/>
        </w:rPr>
      </w:pPr>
      <w:r w:rsidRPr="00A938A0">
        <w:rPr>
          <w:rFonts w:eastAsia="Times New Roman" w:cs="Times New Roman"/>
          <w:b/>
          <w:lang w:eastAsia="en-CA"/>
        </w:rPr>
        <w:t>Damages for acquisition or disposal after the misrepresentation/failure to make disclosure</w:t>
      </w:r>
      <w:r>
        <w:rPr>
          <w:rFonts w:eastAsia="Times New Roman" w:cs="Times New Roman"/>
          <w:b/>
          <w:lang w:eastAsia="en-CA"/>
        </w:rPr>
        <w:t xml:space="preserve"> (</w:t>
      </w:r>
      <w:r w:rsidRPr="004C5BAE">
        <w:rPr>
          <w:rFonts w:eastAsia="Times New Roman" w:cs="Times New Roman"/>
          <w:b/>
          <w:color w:val="C45911" w:themeColor="accent2" w:themeShade="BF"/>
          <w:lang w:eastAsia="en-CA"/>
        </w:rPr>
        <w:t>140.5</w:t>
      </w:r>
      <w:r>
        <w:rPr>
          <w:rFonts w:eastAsia="Times New Roman" w:cs="Times New Roman"/>
          <w:b/>
          <w:lang w:eastAsia="en-CA"/>
        </w:rPr>
        <w:t>)</w:t>
      </w:r>
      <w:r w:rsidRPr="00A938A0">
        <w:rPr>
          <w:rFonts w:eastAsia="Times New Roman" w:cs="Times New Roman"/>
          <w:b/>
          <w:lang w:eastAsia="en-CA"/>
        </w:rPr>
        <w:t>:</w:t>
      </w:r>
    </w:p>
    <w:p w14:paraId="474C5F76" w14:textId="77777777" w:rsidR="00A75E1B" w:rsidRPr="00A938A0" w:rsidRDefault="00A75E1B" w:rsidP="00A75E1B">
      <w:pPr>
        <w:ind w:left="720"/>
        <w:rPr>
          <w:rFonts w:eastAsia="Times New Roman" w:cs="Times New Roman"/>
          <w:lang w:eastAsia="en-CA"/>
        </w:rPr>
      </w:pPr>
      <w:r>
        <w:rPr>
          <w:rFonts w:eastAsia="Times New Roman" w:cs="Times New Roman"/>
          <w:b/>
          <w:lang w:eastAsia="en-CA"/>
        </w:rPr>
        <w:t xml:space="preserve">1) </w:t>
      </w:r>
      <w:r w:rsidRPr="00556284">
        <w:rPr>
          <w:rFonts w:eastAsia="Times New Roman" w:cs="Times New Roman"/>
          <w:b/>
          <w:lang w:eastAsia="en-CA"/>
        </w:rPr>
        <w:t xml:space="preserve">Securities disposed of </w:t>
      </w:r>
      <w:r w:rsidRPr="006C138F">
        <w:rPr>
          <w:rFonts w:eastAsia="Times New Roman" w:cs="Times New Roman"/>
          <w:b/>
          <w:lang w:eastAsia="en-CA"/>
        </w:rPr>
        <w:t>on/before 10 days after correction</w:t>
      </w:r>
      <w:r w:rsidRPr="00A938A0">
        <w:rPr>
          <w:rFonts w:eastAsia="Times New Roman" w:cs="Times New Roman"/>
          <w:lang w:eastAsia="en-CA"/>
        </w:rPr>
        <w:t xml:space="preserve">: </w:t>
      </w:r>
      <w:r>
        <w:rPr>
          <w:rFonts w:eastAsia="Times New Roman" w:cs="Times New Roman"/>
          <w:lang w:eastAsia="en-CA"/>
        </w:rPr>
        <w:t xml:space="preserve">Damages = difference b/w </w:t>
      </w:r>
      <w:r w:rsidRPr="00A938A0">
        <w:rPr>
          <w:rFonts w:eastAsia="Times New Roman" w:cs="Times New Roman"/>
          <w:lang w:eastAsia="en-CA"/>
        </w:rPr>
        <w:t>average price paid and price received on disposition</w:t>
      </w:r>
      <w:r>
        <w:rPr>
          <w:rFonts w:eastAsia="Times New Roman" w:cs="Times New Roman"/>
          <w:lang w:eastAsia="en-CA"/>
        </w:rPr>
        <w:t>.</w:t>
      </w:r>
    </w:p>
    <w:p w14:paraId="57F71572" w14:textId="77777777" w:rsidR="00A75E1B" w:rsidRPr="00A938A0" w:rsidRDefault="00A75E1B" w:rsidP="00A75E1B">
      <w:pPr>
        <w:ind w:left="720"/>
        <w:rPr>
          <w:rFonts w:eastAsia="Times New Roman" w:cs="Times New Roman"/>
          <w:lang w:eastAsia="en-CA"/>
        </w:rPr>
      </w:pPr>
      <w:r w:rsidRPr="006C138F">
        <w:rPr>
          <w:rFonts w:eastAsia="Times New Roman" w:cs="Times New Roman"/>
          <w:b/>
          <w:lang w:eastAsia="en-CA"/>
        </w:rPr>
        <w:lastRenderedPageBreak/>
        <w:t>2)</w:t>
      </w:r>
      <w:r w:rsidRPr="006C138F">
        <w:rPr>
          <w:rFonts w:eastAsia="Times New Roman" w:cs="Times New Roman"/>
          <w:lang w:eastAsia="en-CA"/>
        </w:rPr>
        <w:t xml:space="preserve"> </w:t>
      </w:r>
      <w:r w:rsidRPr="00556284">
        <w:rPr>
          <w:rFonts w:eastAsia="Times New Roman" w:cs="Times New Roman"/>
          <w:b/>
          <w:lang w:eastAsia="en-CA"/>
        </w:rPr>
        <w:t>Securities disposed of after</w:t>
      </w:r>
      <w:r w:rsidRPr="006C138F">
        <w:rPr>
          <w:rFonts w:eastAsia="Times New Roman" w:cs="Times New Roman"/>
          <w:b/>
          <w:lang w:eastAsia="en-CA"/>
        </w:rPr>
        <w:t xml:space="preserve"> 10</w:t>
      </w:r>
      <w:r w:rsidRPr="006C138F">
        <w:rPr>
          <w:rFonts w:eastAsia="Times New Roman" w:cs="Times New Roman"/>
          <w:b/>
          <w:vertAlign w:val="superscript"/>
          <w:lang w:eastAsia="en-CA"/>
        </w:rPr>
        <w:t>th</w:t>
      </w:r>
      <w:r w:rsidRPr="006C138F">
        <w:rPr>
          <w:rFonts w:eastAsia="Times New Roman" w:cs="Times New Roman"/>
          <w:b/>
          <w:lang w:eastAsia="en-CA"/>
        </w:rPr>
        <w:t xml:space="preserve"> trading day</w:t>
      </w:r>
      <w:r>
        <w:rPr>
          <w:rFonts w:eastAsia="Times New Roman" w:cs="Times New Roman"/>
          <w:lang w:eastAsia="en-CA"/>
        </w:rPr>
        <w:t>: D</w:t>
      </w:r>
      <w:r w:rsidRPr="00A938A0">
        <w:rPr>
          <w:rFonts w:eastAsia="Times New Roman" w:cs="Times New Roman"/>
          <w:lang w:eastAsia="en-CA"/>
        </w:rPr>
        <w:t>amages are the lesser of</w:t>
      </w:r>
      <w:r>
        <w:rPr>
          <w:rFonts w:eastAsia="Times New Roman" w:cs="Times New Roman"/>
          <w:lang w:eastAsia="en-CA"/>
        </w:rPr>
        <w:t xml:space="preserve"> </w:t>
      </w:r>
      <w:r w:rsidRPr="006244C6">
        <w:rPr>
          <w:rFonts w:eastAsia="Times New Roman" w:cs="Times New Roman"/>
          <w:lang w:eastAsia="en-CA"/>
        </w:rPr>
        <w:sym w:font="Wingdings" w:char="F0E0"/>
      </w:r>
      <w:r>
        <w:rPr>
          <w:rFonts w:eastAsia="Times New Roman" w:cs="Times New Roman"/>
          <w:lang w:eastAsia="en-CA"/>
        </w:rPr>
        <w:t xml:space="preserve"> T</w:t>
      </w:r>
      <w:r w:rsidRPr="00A938A0">
        <w:rPr>
          <w:rFonts w:eastAsia="Times New Roman" w:cs="Times New Roman"/>
          <w:lang w:eastAsia="en-CA"/>
        </w:rPr>
        <w:t>he difference between average price paid and p</w:t>
      </w:r>
      <w:r>
        <w:rPr>
          <w:rFonts w:eastAsia="Times New Roman" w:cs="Times New Roman"/>
          <w:lang w:eastAsia="en-CA"/>
        </w:rPr>
        <w:t xml:space="preserve">rice received on disposition </w:t>
      </w:r>
      <w:r>
        <w:rPr>
          <w:rFonts w:eastAsia="Times New Roman" w:cs="Times New Roman"/>
          <w:b/>
          <w:lang w:eastAsia="en-CA"/>
        </w:rPr>
        <w:t xml:space="preserve">OR </w:t>
      </w:r>
      <w:r w:rsidRPr="00A938A0">
        <w:rPr>
          <w:rFonts w:eastAsia="Times New Roman" w:cs="Times New Roman"/>
          <w:lang w:eastAsia="en-CA"/>
        </w:rPr>
        <w:t>the difference between average price paid and the average price over the 10 trading days after public correction or disclosure</w:t>
      </w:r>
      <w:r>
        <w:rPr>
          <w:rFonts w:eastAsia="Times New Roman" w:cs="Times New Roman"/>
          <w:lang w:eastAsia="en-CA"/>
        </w:rPr>
        <w:t>.</w:t>
      </w:r>
    </w:p>
    <w:p w14:paraId="3CFEAB14" w14:textId="77777777" w:rsidR="00A75E1B" w:rsidRDefault="00A75E1B" w:rsidP="00A75E1B">
      <w:pPr>
        <w:ind w:left="720"/>
        <w:rPr>
          <w:rFonts w:eastAsia="Times New Roman" w:cs="Times New Roman"/>
          <w:lang w:eastAsia="en-CA"/>
        </w:rPr>
      </w:pPr>
      <w:r>
        <w:rPr>
          <w:rFonts w:eastAsia="Times New Roman" w:cs="Times New Roman"/>
          <w:b/>
          <w:lang w:eastAsia="en-CA"/>
        </w:rPr>
        <w:t xml:space="preserve">3) </w:t>
      </w:r>
      <w:r w:rsidRPr="00A938A0">
        <w:rPr>
          <w:rFonts w:eastAsia="Times New Roman" w:cs="Times New Roman"/>
          <w:b/>
          <w:lang w:eastAsia="en-CA"/>
        </w:rPr>
        <w:t xml:space="preserve">Where securities </w:t>
      </w:r>
      <w:r w:rsidRPr="00A938A0">
        <w:rPr>
          <w:rFonts w:eastAsia="Times New Roman" w:cs="Times New Roman"/>
          <w:b/>
          <w:u w:val="single"/>
          <w:lang w:eastAsia="en-CA"/>
        </w:rPr>
        <w:t>are not disposed</w:t>
      </w:r>
      <w:r w:rsidRPr="00A938A0">
        <w:rPr>
          <w:rFonts w:eastAsia="Times New Roman" w:cs="Times New Roman"/>
          <w:b/>
          <w:lang w:eastAsia="en-CA"/>
        </w:rPr>
        <w:t>:</w:t>
      </w:r>
      <w:r w:rsidRPr="00A938A0">
        <w:rPr>
          <w:rFonts w:eastAsia="Times New Roman" w:cs="Times New Roman"/>
          <w:lang w:eastAsia="en-CA"/>
        </w:rPr>
        <w:t xml:space="preserve"> </w:t>
      </w:r>
      <w:r>
        <w:rPr>
          <w:rFonts w:eastAsia="Times New Roman" w:cs="Times New Roman"/>
          <w:lang w:eastAsia="en-CA"/>
        </w:rPr>
        <w:t>D</w:t>
      </w:r>
      <w:r w:rsidRPr="00A938A0">
        <w:rPr>
          <w:rFonts w:eastAsia="Times New Roman" w:cs="Times New Roman"/>
          <w:lang w:eastAsia="en-CA"/>
        </w:rPr>
        <w:t xml:space="preserve">amages are difference between average price paid and average trading price over 10 days after public correction </w:t>
      </w:r>
    </w:p>
    <w:p w14:paraId="10F5F0FD" w14:textId="77777777" w:rsidR="00A75E1B" w:rsidRDefault="00A75E1B" w:rsidP="00A75E1B">
      <w:pPr>
        <w:ind w:left="720"/>
        <w:rPr>
          <w:rFonts w:eastAsia="Times New Roman" w:cs="Times New Roman"/>
          <w:lang w:eastAsia="en-CA"/>
        </w:rPr>
      </w:pPr>
      <w:r w:rsidRPr="00A938A0">
        <w:rPr>
          <w:rFonts w:eastAsia="Times New Roman" w:cs="Times New Roman"/>
          <w:b/>
          <w:lang w:eastAsia="en-CA"/>
        </w:rPr>
        <w:t>Note:</w:t>
      </w:r>
      <w:r w:rsidRPr="00A938A0">
        <w:rPr>
          <w:rFonts w:eastAsia="Times New Roman" w:cs="Times New Roman"/>
          <w:lang w:eastAsia="en-CA"/>
        </w:rPr>
        <w:t xml:space="preserve"> for disposals of security, just reverse price paid and received</w:t>
      </w:r>
    </w:p>
    <w:p w14:paraId="462AE1C4" w14:textId="77777777" w:rsidR="00A75E1B" w:rsidRDefault="00A75E1B" w:rsidP="00A75E1B">
      <w:pPr>
        <w:rPr>
          <w:rFonts w:eastAsia="Times New Roman" w:cs="Times New Roman"/>
          <w:lang w:eastAsia="en-CA"/>
        </w:rPr>
      </w:pPr>
    </w:p>
    <w:p w14:paraId="6EEFB7E5" w14:textId="77777777" w:rsidR="00D94908" w:rsidRDefault="00A75E1B" w:rsidP="00A75E1B">
      <w:pPr>
        <w:rPr>
          <w:rFonts w:eastAsia="Times New Roman" w:cs="Times New Roman"/>
          <w:lang w:eastAsia="en-CA"/>
        </w:rPr>
      </w:pPr>
      <w:r w:rsidRPr="004C5BAE">
        <w:rPr>
          <w:rFonts w:eastAsia="Times New Roman" w:cs="Times New Roman"/>
          <w:b/>
          <w:u w:val="single"/>
          <w:lang w:eastAsia="en-CA"/>
        </w:rPr>
        <w:t>Liability is proportionate</w:t>
      </w:r>
      <w:r w:rsidRPr="004C5BAE">
        <w:rPr>
          <w:rFonts w:eastAsia="Times New Roman" w:cs="Times New Roman"/>
          <w:lang w:eastAsia="en-CA"/>
        </w:rPr>
        <w:t xml:space="preserve">, not </w:t>
      </w:r>
      <w:r>
        <w:rPr>
          <w:rFonts w:eastAsia="Times New Roman" w:cs="Times New Roman"/>
          <w:lang w:eastAsia="en-CA"/>
        </w:rPr>
        <w:t>joint and several (</w:t>
      </w:r>
      <w:r w:rsidRPr="004C5BAE">
        <w:rPr>
          <w:rFonts w:eastAsia="Times New Roman" w:cs="Times New Roman"/>
          <w:b/>
          <w:color w:val="C45911" w:themeColor="accent2" w:themeShade="BF"/>
          <w:lang w:eastAsia="en-CA"/>
        </w:rPr>
        <w:t>140.6</w:t>
      </w:r>
      <w:r w:rsidR="00D94908">
        <w:rPr>
          <w:rFonts w:eastAsia="Times New Roman" w:cs="Times New Roman"/>
          <w:b/>
          <w:color w:val="C45911" w:themeColor="accent2" w:themeShade="BF"/>
          <w:lang w:eastAsia="en-CA"/>
        </w:rPr>
        <w:t>(1)</w:t>
      </w:r>
      <w:r w:rsidR="00D94908">
        <w:rPr>
          <w:rFonts w:eastAsia="Times New Roman" w:cs="Times New Roman"/>
          <w:lang w:eastAsia="en-CA"/>
        </w:rPr>
        <w:t>)</w:t>
      </w:r>
    </w:p>
    <w:p w14:paraId="7623FD75" w14:textId="21624815" w:rsidR="00A75E1B" w:rsidRPr="00D94908" w:rsidRDefault="00D94908" w:rsidP="001E636F">
      <w:pPr>
        <w:pStyle w:val="ListParagraph"/>
        <w:numPr>
          <w:ilvl w:val="0"/>
          <w:numId w:val="294"/>
        </w:numPr>
        <w:rPr>
          <w:rFonts w:eastAsia="Times New Roman" w:cs="Times New Roman"/>
          <w:lang w:eastAsia="en-CA"/>
        </w:rPr>
      </w:pPr>
      <w:r>
        <w:rPr>
          <w:rFonts w:eastAsia="Times New Roman" w:cs="Times New Roman"/>
          <w:lang w:eastAsia="en-CA"/>
        </w:rPr>
        <w:t>(</w:t>
      </w:r>
      <w:r w:rsidRPr="004C5BAE">
        <w:rPr>
          <w:rFonts w:eastAsia="Times New Roman" w:cs="Times New Roman"/>
          <w:b/>
          <w:color w:val="C45911" w:themeColor="accent2" w:themeShade="BF"/>
          <w:lang w:eastAsia="en-CA"/>
        </w:rPr>
        <w:t>140.6</w:t>
      </w:r>
      <w:r>
        <w:rPr>
          <w:rFonts w:eastAsia="Times New Roman" w:cs="Times New Roman"/>
          <w:b/>
          <w:color w:val="C45911" w:themeColor="accent2" w:themeShade="BF"/>
          <w:lang w:eastAsia="en-CA"/>
        </w:rPr>
        <w:t>(2)</w:t>
      </w:r>
      <w:r>
        <w:rPr>
          <w:rFonts w:eastAsia="Times New Roman" w:cs="Times New Roman"/>
          <w:lang w:eastAsia="en-CA"/>
        </w:rPr>
        <w:t xml:space="preserve">) </w:t>
      </w:r>
      <w:r w:rsidRPr="00D94908">
        <w:rPr>
          <w:rFonts w:eastAsia="Times New Roman" w:cs="Times New Roman"/>
          <w:b/>
          <w:lang w:eastAsia="en-CA"/>
        </w:rPr>
        <w:t>exception:</w:t>
      </w:r>
      <w:r>
        <w:rPr>
          <w:rFonts w:eastAsia="Times New Roman" w:cs="Times New Roman"/>
          <w:lang w:eastAsia="en-CA"/>
        </w:rPr>
        <w:t xml:space="preserve"> </w:t>
      </w:r>
      <w:r w:rsidR="00A75E1B" w:rsidRPr="00D94908">
        <w:rPr>
          <w:rFonts w:eastAsia="Times New Roman" w:cs="Times New Roman"/>
          <w:lang w:eastAsia="en-CA"/>
        </w:rPr>
        <w:t xml:space="preserve">if a D, other than a responsible issuer, </w:t>
      </w:r>
      <w:r w:rsidR="00A75E1B" w:rsidRPr="00D94908">
        <w:rPr>
          <w:rFonts w:eastAsia="Times New Roman" w:cs="Times New Roman"/>
          <w:b/>
          <w:lang w:eastAsia="en-CA"/>
        </w:rPr>
        <w:t xml:space="preserve">authorized, permitted, or acquiesced, </w:t>
      </w:r>
      <w:r w:rsidRPr="00D94908">
        <w:rPr>
          <w:rFonts w:eastAsia="Times New Roman" w:cs="Times New Roman"/>
          <w:b/>
          <w:color w:val="FF0000"/>
          <w:lang w:eastAsia="en-CA"/>
        </w:rPr>
        <w:t xml:space="preserve">while knowing misrepresentation/failure to disclose </w:t>
      </w:r>
      <w:r w:rsidR="00A75E1B" w:rsidRPr="00D94908">
        <w:rPr>
          <w:rFonts w:eastAsia="Times New Roman" w:cs="Times New Roman"/>
          <w:lang w:eastAsia="en-CA"/>
        </w:rPr>
        <w:t xml:space="preserve">the whole amount may be recovered from him, and </w:t>
      </w:r>
      <w:r w:rsidR="00A75E1B" w:rsidRPr="00D94908">
        <w:rPr>
          <w:rFonts w:eastAsia="Times New Roman" w:cs="Times New Roman"/>
          <w:b/>
          <w:u w:val="single"/>
          <w:lang w:eastAsia="en-CA"/>
        </w:rPr>
        <w:t>it is joint and several</w:t>
      </w:r>
      <w:r w:rsidR="00A75E1B" w:rsidRPr="00D94908">
        <w:rPr>
          <w:rFonts w:eastAsia="Times New Roman" w:cs="Times New Roman"/>
          <w:lang w:eastAsia="en-CA"/>
        </w:rPr>
        <w:t xml:space="preserve"> between such D’s. </w:t>
      </w:r>
    </w:p>
    <w:p w14:paraId="5DBF68DD" w14:textId="77777777" w:rsidR="00A75E1B" w:rsidRPr="008767B5" w:rsidRDefault="00A75E1B" w:rsidP="00A75E1B">
      <w:pPr>
        <w:textAlignment w:val="center"/>
        <w:rPr>
          <w:rFonts w:eastAsia="Times New Roman" w:cs="Times New Roman"/>
          <w:lang w:eastAsia="en-CA"/>
        </w:rPr>
      </w:pPr>
    </w:p>
    <w:tbl>
      <w:tblPr>
        <w:tblStyle w:val="GridTable4-Accent1"/>
        <w:tblW w:w="0" w:type="auto"/>
        <w:tblLook w:val="04A0" w:firstRow="1" w:lastRow="0" w:firstColumn="1" w:lastColumn="0" w:noHBand="0" w:noVBand="1"/>
      </w:tblPr>
      <w:tblGrid>
        <w:gridCol w:w="2201"/>
        <w:gridCol w:w="7149"/>
      </w:tblGrid>
      <w:tr w:rsidR="00A75E1B" w:rsidRPr="006804FE" w14:paraId="52B085C2" w14:textId="77777777" w:rsidTr="00835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2"/>
          </w:tcPr>
          <w:p w14:paraId="1326CDC4" w14:textId="2B39A668" w:rsidR="00A75E1B" w:rsidRPr="00CE38F0" w:rsidRDefault="00901FBB" w:rsidP="008351B3">
            <w:pPr>
              <w:pStyle w:val="NoSpacing"/>
              <w:jc w:val="center"/>
              <w:rPr>
                <w:rFonts w:cs="Arial"/>
                <w:b w:val="0"/>
                <w:sz w:val="18"/>
                <w:szCs w:val="18"/>
              </w:rPr>
            </w:pPr>
            <w:r>
              <w:rPr>
                <w:rFonts w:cs="Arial"/>
                <w:color w:val="auto"/>
                <w:sz w:val="18"/>
                <w:szCs w:val="18"/>
              </w:rPr>
              <w:t>Limits of Damages</w:t>
            </w:r>
            <w:r w:rsidR="00A75E1B" w:rsidRPr="00CD14D1">
              <w:rPr>
                <w:rFonts w:cs="Arial"/>
                <w:color w:val="auto"/>
                <w:sz w:val="18"/>
                <w:szCs w:val="18"/>
              </w:rPr>
              <w:t xml:space="preserve"> (</w:t>
            </w:r>
            <w:r w:rsidR="00A75E1B" w:rsidRPr="00CD14D1">
              <w:rPr>
                <w:rFonts w:cs="Arial"/>
                <w:color w:val="C45911" w:themeColor="accent2" w:themeShade="BF"/>
                <w:sz w:val="18"/>
                <w:szCs w:val="18"/>
              </w:rPr>
              <w:t>140.7(1))</w:t>
            </w:r>
          </w:p>
        </w:tc>
      </w:tr>
      <w:tr w:rsidR="00A75E1B" w:rsidRPr="006804FE" w14:paraId="249D25FB" w14:textId="77777777" w:rsidTr="00835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59084E19" w14:textId="77777777" w:rsidR="00A75E1B" w:rsidRPr="00D94908" w:rsidRDefault="00A75E1B" w:rsidP="008351B3">
            <w:pPr>
              <w:pStyle w:val="NoSpacing"/>
              <w:rPr>
                <w:rFonts w:cs="Arial"/>
                <w:b w:val="0"/>
                <w:szCs w:val="18"/>
              </w:rPr>
            </w:pPr>
            <w:r w:rsidRPr="00D94908">
              <w:rPr>
                <w:rFonts w:cs="Arial"/>
                <w:szCs w:val="18"/>
              </w:rPr>
              <w:t>Responsible Issuer</w:t>
            </w:r>
          </w:p>
        </w:tc>
        <w:tc>
          <w:tcPr>
            <w:tcW w:w="7859" w:type="dxa"/>
          </w:tcPr>
          <w:p w14:paraId="2EA90121" w14:textId="77777777" w:rsidR="00A75E1B" w:rsidRPr="00D94908" w:rsidRDefault="00A75E1B" w:rsidP="008351B3">
            <w:pPr>
              <w:pStyle w:val="NoSpacing"/>
              <w:cnfStyle w:val="000000100000" w:firstRow="0" w:lastRow="0" w:firstColumn="0" w:lastColumn="0" w:oddVBand="0" w:evenVBand="0" w:oddHBand="1" w:evenHBand="0" w:firstRowFirstColumn="0" w:firstRowLastColumn="0" w:lastRowFirstColumn="0" w:lastRowLastColumn="0"/>
              <w:rPr>
                <w:rFonts w:cs="Arial"/>
                <w:szCs w:val="18"/>
              </w:rPr>
            </w:pPr>
            <w:r w:rsidRPr="00D94908">
              <w:rPr>
                <w:rFonts w:cs="Arial"/>
                <w:szCs w:val="18"/>
              </w:rPr>
              <w:t>The greater of 5% of its market cap (the number of common shares outstanding, multiplied by the market price per share) or $1 million.</w:t>
            </w:r>
          </w:p>
        </w:tc>
      </w:tr>
      <w:tr w:rsidR="00A75E1B" w:rsidRPr="006804FE" w14:paraId="6E8CC008" w14:textId="77777777" w:rsidTr="008351B3">
        <w:tc>
          <w:tcPr>
            <w:cnfStyle w:val="001000000000" w:firstRow="0" w:lastRow="0" w:firstColumn="1" w:lastColumn="0" w:oddVBand="0" w:evenVBand="0" w:oddHBand="0" w:evenHBand="0" w:firstRowFirstColumn="0" w:firstRowLastColumn="0" w:lastRowFirstColumn="0" w:lastRowLastColumn="0"/>
            <w:tcW w:w="2329" w:type="dxa"/>
          </w:tcPr>
          <w:p w14:paraId="3BC6E39A" w14:textId="77777777" w:rsidR="00A75E1B" w:rsidRPr="00D94908" w:rsidRDefault="00A75E1B" w:rsidP="008351B3">
            <w:pPr>
              <w:pStyle w:val="NoSpacing"/>
              <w:rPr>
                <w:rFonts w:cs="Arial"/>
                <w:b w:val="0"/>
                <w:szCs w:val="18"/>
              </w:rPr>
            </w:pPr>
            <w:r w:rsidRPr="00D94908">
              <w:rPr>
                <w:rFonts w:cs="Arial"/>
                <w:szCs w:val="18"/>
              </w:rPr>
              <w:t>DIRs and OFR (or someone else who made a public oral statement)</w:t>
            </w:r>
          </w:p>
        </w:tc>
        <w:tc>
          <w:tcPr>
            <w:tcW w:w="7859" w:type="dxa"/>
          </w:tcPr>
          <w:p w14:paraId="5816677B" w14:textId="77777777" w:rsidR="00A75E1B" w:rsidRPr="00D94908" w:rsidRDefault="00A75E1B" w:rsidP="008351B3">
            <w:pPr>
              <w:pStyle w:val="NoSpacing"/>
              <w:cnfStyle w:val="000000000000" w:firstRow="0" w:lastRow="0" w:firstColumn="0" w:lastColumn="0" w:oddVBand="0" w:evenVBand="0" w:oddHBand="0" w:evenHBand="0" w:firstRowFirstColumn="0" w:firstRowLastColumn="0" w:lastRowFirstColumn="0" w:lastRowLastColumn="0"/>
              <w:rPr>
                <w:rFonts w:cs="Arial"/>
                <w:szCs w:val="18"/>
              </w:rPr>
            </w:pPr>
            <w:r w:rsidRPr="00D94908">
              <w:rPr>
                <w:rFonts w:cs="Arial"/>
                <w:szCs w:val="18"/>
              </w:rPr>
              <w:t>The greater of 50% of the aggregate of D’s compensation from the issuer and its affiliates or $25,000.</w:t>
            </w:r>
          </w:p>
        </w:tc>
      </w:tr>
      <w:tr w:rsidR="00A75E1B" w:rsidRPr="006804FE" w14:paraId="516A9EF3" w14:textId="77777777" w:rsidTr="00835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9" w:type="dxa"/>
          </w:tcPr>
          <w:p w14:paraId="28AFF7C2" w14:textId="77777777" w:rsidR="00A75E1B" w:rsidRPr="00D94908" w:rsidRDefault="00A75E1B" w:rsidP="008351B3">
            <w:pPr>
              <w:pStyle w:val="NoSpacing"/>
              <w:rPr>
                <w:rFonts w:cs="Arial"/>
                <w:b w:val="0"/>
                <w:szCs w:val="18"/>
              </w:rPr>
            </w:pPr>
            <w:r w:rsidRPr="00D94908">
              <w:rPr>
                <w:rFonts w:cs="Arial"/>
                <w:szCs w:val="18"/>
              </w:rPr>
              <w:t>Experts</w:t>
            </w:r>
          </w:p>
        </w:tc>
        <w:tc>
          <w:tcPr>
            <w:tcW w:w="7859" w:type="dxa"/>
          </w:tcPr>
          <w:p w14:paraId="01C082E8" w14:textId="77777777" w:rsidR="00A75E1B" w:rsidRPr="00D94908" w:rsidRDefault="00A75E1B" w:rsidP="008351B3">
            <w:pPr>
              <w:pStyle w:val="NoSpacing"/>
              <w:cnfStyle w:val="000000100000" w:firstRow="0" w:lastRow="0" w:firstColumn="0" w:lastColumn="0" w:oddVBand="0" w:evenVBand="0" w:oddHBand="1" w:evenHBand="0" w:firstRowFirstColumn="0" w:firstRowLastColumn="0" w:lastRowFirstColumn="0" w:lastRowLastColumn="0"/>
              <w:rPr>
                <w:rFonts w:cs="Arial"/>
                <w:szCs w:val="18"/>
              </w:rPr>
            </w:pPr>
            <w:r w:rsidRPr="00D94908">
              <w:rPr>
                <w:rFonts w:cs="Arial"/>
                <w:szCs w:val="18"/>
              </w:rPr>
              <w:t>The greater of the revenue that the expert and its affiliates earned from the issuer and its affiliates during the 12 months preceding the misrepresentation or $1 million (greater limit b/c insurance).</w:t>
            </w:r>
          </w:p>
        </w:tc>
      </w:tr>
      <w:tr w:rsidR="00A75E1B" w:rsidRPr="006804FE" w14:paraId="528A9CA4" w14:textId="77777777" w:rsidTr="008351B3">
        <w:tc>
          <w:tcPr>
            <w:cnfStyle w:val="001000000000" w:firstRow="0" w:lastRow="0" w:firstColumn="1" w:lastColumn="0" w:oddVBand="0" w:evenVBand="0" w:oddHBand="0" w:evenHBand="0" w:firstRowFirstColumn="0" w:firstRowLastColumn="0" w:lastRowFirstColumn="0" w:lastRowLastColumn="0"/>
            <w:tcW w:w="10188" w:type="dxa"/>
            <w:gridSpan w:val="2"/>
          </w:tcPr>
          <w:p w14:paraId="0260B19E" w14:textId="77777777" w:rsidR="00A75E1B" w:rsidRPr="00D94908" w:rsidRDefault="00A75E1B" w:rsidP="008351B3">
            <w:pPr>
              <w:pStyle w:val="NoSpacing"/>
              <w:rPr>
                <w:rFonts w:cs="Arial"/>
                <w:szCs w:val="18"/>
              </w:rPr>
            </w:pPr>
            <w:r w:rsidRPr="00D94908">
              <w:rPr>
                <w:rFonts w:cs="Arial"/>
                <w:szCs w:val="18"/>
              </w:rPr>
              <w:t xml:space="preserve">Cap does not apply to a person, </w:t>
            </w:r>
            <w:r w:rsidRPr="00D94908">
              <w:rPr>
                <w:rFonts w:cs="Arial"/>
                <w:szCs w:val="18"/>
                <w:u w:val="single"/>
              </w:rPr>
              <w:t>other than the responsible issuer</w:t>
            </w:r>
            <w:r w:rsidRPr="00D94908">
              <w:rPr>
                <w:rFonts w:cs="Arial"/>
                <w:szCs w:val="18"/>
              </w:rPr>
              <w:t xml:space="preserve">, if the P proves that the </w:t>
            </w:r>
            <w:r w:rsidRPr="00D94908">
              <w:rPr>
                <w:rFonts w:cs="Arial"/>
                <w:szCs w:val="18"/>
                <w:u w:val="single"/>
              </w:rPr>
              <w:t>person authorized, permitted or acquiesced</w:t>
            </w:r>
            <w:r w:rsidRPr="00D94908">
              <w:rPr>
                <w:rFonts w:cs="Arial"/>
                <w:szCs w:val="18"/>
              </w:rPr>
              <w:t xml:space="preserve"> in the making of the misrepresentation or the failure to make timely disclosure while knowing that it was a misrepresentation or a failure to make timely disclosure, or influenced the making of the misrepresentation or the failure to make timely disclosure while knowing that it was a misrepresentation or a failure to make timely disclosure (</w:t>
            </w:r>
            <w:r w:rsidRPr="00D94908">
              <w:rPr>
                <w:rFonts w:cs="Arial"/>
                <w:color w:val="C45911" w:themeColor="accent2" w:themeShade="BF"/>
                <w:szCs w:val="18"/>
              </w:rPr>
              <w:t>140.7(2)</w:t>
            </w:r>
            <w:r w:rsidRPr="00D94908">
              <w:rPr>
                <w:rFonts w:cs="Arial"/>
                <w:szCs w:val="18"/>
              </w:rPr>
              <w:t>)</w:t>
            </w:r>
          </w:p>
        </w:tc>
      </w:tr>
    </w:tbl>
    <w:p w14:paraId="2AA819CC" w14:textId="77777777" w:rsidR="00A75E1B" w:rsidRDefault="00A75E1B" w:rsidP="00A75E1B"/>
    <w:p w14:paraId="060D0068" w14:textId="77777777" w:rsidR="00A75E1B" w:rsidRPr="00A75E1B" w:rsidRDefault="00A75E1B" w:rsidP="00A91504">
      <w:pPr>
        <w:rPr>
          <w:b/>
          <w:color w:val="942092"/>
        </w:rPr>
      </w:pPr>
    </w:p>
    <w:p w14:paraId="5B77F048" w14:textId="77777777" w:rsidR="00AD6EAD" w:rsidRDefault="00AD6EAD" w:rsidP="00A91504"/>
    <w:p w14:paraId="14D2FB29" w14:textId="77777777" w:rsidR="006315B3" w:rsidRPr="006315B3" w:rsidRDefault="006315B3" w:rsidP="006315B3">
      <w:bookmarkStart w:id="219" w:name="_GoBack"/>
      <w:bookmarkEnd w:id="219"/>
    </w:p>
    <w:sectPr w:rsidR="006315B3" w:rsidRPr="006315B3" w:rsidSect="003953C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5AEB5" w14:textId="77777777" w:rsidR="00CC17F7" w:rsidRDefault="00CC17F7" w:rsidP="00DA6569">
      <w:r>
        <w:separator/>
      </w:r>
    </w:p>
  </w:endnote>
  <w:endnote w:type="continuationSeparator" w:id="0">
    <w:p w14:paraId="0B85FB9E" w14:textId="77777777" w:rsidR="00CC17F7" w:rsidRDefault="00CC17F7" w:rsidP="00D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A9AB" w14:textId="77777777" w:rsidR="001F0CE8" w:rsidRDefault="001F0CE8" w:rsidP="00D10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545DA" w14:textId="77777777" w:rsidR="001F0CE8" w:rsidRDefault="001F0CE8" w:rsidP="00DA65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B0CB" w14:textId="77777777" w:rsidR="001F0CE8" w:rsidRDefault="001F0CE8" w:rsidP="00D10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368">
      <w:rPr>
        <w:rStyle w:val="PageNumber"/>
        <w:noProof/>
      </w:rPr>
      <w:t>129</w:t>
    </w:r>
    <w:r>
      <w:rPr>
        <w:rStyle w:val="PageNumber"/>
      </w:rPr>
      <w:fldChar w:fldCharType="end"/>
    </w:r>
  </w:p>
  <w:p w14:paraId="66F63E2A" w14:textId="77777777" w:rsidR="001F0CE8" w:rsidRDefault="001F0CE8" w:rsidP="00DA65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9566" w14:textId="77777777" w:rsidR="00CC17F7" w:rsidRDefault="00CC17F7" w:rsidP="00DA6569">
      <w:r>
        <w:separator/>
      </w:r>
    </w:p>
  </w:footnote>
  <w:footnote w:type="continuationSeparator" w:id="0">
    <w:p w14:paraId="7EC927E6" w14:textId="77777777" w:rsidR="00CC17F7" w:rsidRDefault="00CC17F7" w:rsidP="00DA6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85A"/>
    <w:multiLevelType w:val="hybridMultilevel"/>
    <w:tmpl w:val="5D60962E"/>
    <w:lvl w:ilvl="0" w:tplc="4CD4E14E">
      <w:start w:val="1"/>
      <w:numFmt w:val="decimal"/>
      <w:lvlText w:val="%1."/>
      <w:lvlJc w:val="left"/>
      <w:pPr>
        <w:ind w:left="720" w:hanging="360"/>
      </w:pPr>
      <w:rPr>
        <w:sz w:val="24"/>
      </w:rPr>
    </w:lvl>
    <w:lvl w:ilvl="1" w:tplc="0A829C8C">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2E3E"/>
    <w:multiLevelType w:val="hybridMultilevel"/>
    <w:tmpl w:val="298093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4A15D0"/>
    <w:multiLevelType w:val="hybridMultilevel"/>
    <w:tmpl w:val="0B1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F0C85"/>
    <w:multiLevelType w:val="hybridMultilevel"/>
    <w:tmpl w:val="DDA4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401A3"/>
    <w:multiLevelType w:val="hybridMultilevel"/>
    <w:tmpl w:val="CDB40BAE"/>
    <w:lvl w:ilvl="0" w:tplc="52A626A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E127D"/>
    <w:multiLevelType w:val="hybridMultilevel"/>
    <w:tmpl w:val="E8E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60671"/>
    <w:multiLevelType w:val="hybridMultilevel"/>
    <w:tmpl w:val="7090B104"/>
    <w:lvl w:ilvl="0" w:tplc="75D29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964D5"/>
    <w:multiLevelType w:val="hybridMultilevel"/>
    <w:tmpl w:val="48B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B51604"/>
    <w:multiLevelType w:val="hybridMultilevel"/>
    <w:tmpl w:val="12B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D32B35"/>
    <w:multiLevelType w:val="hybridMultilevel"/>
    <w:tmpl w:val="A7F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146FDF"/>
    <w:multiLevelType w:val="multilevel"/>
    <w:tmpl w:val="5232D4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A22F14"/>
    <w:multiLevelType w:val="hybridMultilevel"/>
    <w:tmpl w:val="98E8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21CBC"/>
    <w:multiLevelType w:val="hybridMultilevel"/>
    <w:tmpl w:val="034A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794D5C"/>
    <w:multiLevelType w:val="hybridMultilevel"/>
    <w:tmpl w:val="30E4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B00CA4"/>
    <w:multiLevelType w:val="hybridMultilevel"/>
    <w:tmpl w:val="38C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622D9"/>
    <w:multiLevelType w:val="hybridMultilevel"/>
    <w:tmpl w:val="28F6C112"/>
    <w:lvl w:ilvl="0" w:tplc="D54A097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0F3733"/>
    <w:multiLevelType w:val="hybridMultilevel"/>
    <w:tmpl w:val="8DA21DE0"/>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A35F8E"/>
    <w:multiLevelType w:val="hybridMultilevel"/>
    <w:tmpl w:val="18CA475A"/>
    <w:lvl w:ilvl="0" w:tplc="52A626A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6C78DB"/>
    <w:multiLevelType w:val="hybridMultilevel"/>
    <w:tmpl w:val="9928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D22693"/>
    <w:multiLevelType w:val="hybridMultilevel"/>
    <w:tmpl w:val="0FE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D47A7B"/>
    <w:multiLevelType w:val="hybridMultilevel"/>
    <w:tmpl w:val="DB18E150"/>
    <w:lvl w:ilvl="0" w:tplc="B4BE51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F85CE6"/>
    <w:multiLevelType w:val="hybridMultilevel"/>
    <w:tmpl w:val="6A26AF52"/>
    <w:lvl w:ilvl="0" w:tplc="1B3626A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756859"/>
    <w:multiLevelType w:val="hybridMultilevel"/>
    <w:tmpl w:val="BE0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0B6B96"/>
    <w:multiLevelType w:val="hybridMultilevel"/>
    <w:tmpl w:val="FF1ECFF8"/>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0D4693"/>
    <w:multiLevelType w:val="hybridMultilevel"/>
    <w:tmpl w:val="C1D6CC82"/>
    <w:lvl w:ilvl="0" w:tplc="EEDC2FF8">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0C6375"/>
    <w:multiLevelType w:val="hybridMultilevel"/>
    <w:tmpl w:val="AB4059AC"/>
    <w:lvl w:ilvl="0" w:tplc="51246456">
      <w:start w:val="1"/>
      <w:numFmt w:val="bullet"/>
      <w:lvlText w:val=""/>
      <w:lvlJc w:val="left"/>
      <w:pPr>
        <w:ind w:left="77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54D1B"/>
    <w:multiLevelType w:val="hybridMultilevel"/>
    <w:tmpl w:val="934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E279D4"/>
    <w:multiLevelType w:val="hybridMultilevel"/>
    <w:tmpl w:val="2EB65C16"/>
    <w:lvl w:ilvl="0" w:tplc="07C210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5A7F79"/>
    <w:multiLevelType w:val="hybridMultilevel"/>
    <w:tmpl w:val="5AF4DFC8"/>
    <w:lvl w:ilvl="0" w:tplc="A2F2C0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5F39E5"/>
    <w:multiLevelType w:val="hybridMultilevel"/>
    <w:tmpl w:val="EEF6E680"/>
    <w:lvl w:ilvl="0" w:tplc="1CFC4C92">
      <w:start w:val="1"/>
      <w:numFmt w:val="bullet"/>
      <w:lvlText w:val=""/>
      <w:lvlJc w:val="left"/>
      <w:pPr>
        <w:ind w:left="786"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786EB8"/>
    <w:multiLevelType w:val="hybridMultilevel"/>
    <w:tmpl w:val="D30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D73920"/>
    <w:multiLevelType w:val="hybridMultilevel"/>
    <w:tmpl w:val="E864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A80A0E"/>
    <w:multiLevelType w:val="hybridMultilevel"/>
    <w:tmpl w:val="D54C866A"/>
    <w:lvl w:ilvl="0" w:tplc="07C210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C96CD3"/>
    <w:multiLevelType w:val="hybridMultilevel"/>
    <w:tmpl w:val="C6A43AF2"/>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A1650B"/>
    <w:multiLevelType w:val="hybridMultilevel"/>
    <w:tmpl w:val="3D7C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AF64E7"/>
    <w:multiLevelType w:val="hybridMultilevel"/>
    <w:tmpl w:val="EA848DBC"/>
    <w:lvl w:ilvl="0" w:tplc="1B3626A6">
      <w:start w:val="1"/>
      <w:numFmt w:val="bullet"/>
      <w:lvlText w:val=""/>
      <w:lvlJc w:val="left"/>
      <w:pPr>
        <w:ind w:left="720" w:hanging="360"/>
      </w:pPr>
      <w:rPr>
        <w:rFonts w:ascii="Symbol" w:hAnsi="Symbol" w:hint="default"/>
        <w:sz w:val="24"/>
      </w:rPr>
    </w:lvl>
    <w:lvl w:ilvl="1" w:tplc="01CA1176">
      <w:start w:val="1"/>
      <w:numFmt w:val="lowerLetter"/>
      <w:lvlText w:val="(%2)"/>
      <w:lvlJc w:val="left"/>
      <w:pPr>
        <w:ind w:left="1440" w:hanging="360"/>
      </w:pPr>
      <w:rPr>
        <w:rFonts w:hint="default"/>
      </w:rPr>
    </w:lvl>
    <w:lvl w:ilvl="2" w:tplc="02B422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F86400"/>
    <w:multiLevelType w:val="hybridMultilevel"/>
    <w:tmpl w:val="5890FD66"/>
    <w:lvl w:ilvl="0" w:tplc="EE480A4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096FF5"/>
    <w:multiLevelType w:val="hybridMultilevel"/>
    <w:tmpl w:val="1CE0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17179A"/>
    <w:multiLevelType w:val="hybridMultilevel"/>
    <w:tmpl w:val="75E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B40402"/>
    <w:multiLevelType w:val="hybridMultilevel"/>
    <w:tmpl w:val="D770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BD6B35"/>
    <w:multiLevelType w:val="hybridMultilevel"/>
    <w:tmpl w:val="44B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3C2337A"/>
    <w:multiLevelType w:val="hybridMultilevel"/>
    <w:tmpl w:val="21B0A150"/>
    <w:lvl w:ilvl="0" w:tplc="8514DE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D04539"/>
    <w:multiLevelType w:val="hybridMultilevel"/>
    <w:tmpl w:val="D87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D01225"/>
    <w:multiLevelType w:val="hybridMultilevel"/>
    <w:tmpl w:val="B0A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F109CE"/>
    <w:multiLevelType w:val="hybridMultilevel"/>
    <w:tmpl w:val="C66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2D264C"/>
    <w:multiLevelType w:val="hybridMultilevel"/>
    <w:tmpl w:val="B470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67727"/>
    <w:multiLevelType w:val="hybridMultilevel"/>
    <w:tmpl w:val="F02C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F50F2"/>
    <w:multiLevelType w:val="hybridMultilevel"/>
    <w:tmpl w:val="4E72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6EC0CA0"/>
    <w:multiLevelType w:val="hybridMultilevel"/>
    <w:tmpl w:val="FB24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757075B"/>
    <w:multiLevelType w:val="hybridMultilevel"/>
    <w:tmpl w:val="A18E60CC"/>
    <w:lvl w:ilvl="0" w:tplc="1B3626A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024B6F"/>
    <w:multiLevelType w:val="hybridMultilevel"/>
    <w:tmpl w:val="6C1604A4"/>
    <w:lvl w:ilvl="0" w:tplc="8514DE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262176"/>
    <w:multiLevelType w:val="hybridMultilevel"/>
    <w:tmpl w:val="4002F1F6"/>
    <w:lvl w:ilvl="0" w:tplc="1B3626A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6E76B3"/>
    <w:multiLevelType w:val="hybridMultilevel"/>
    <w:tmpl w:val="20D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8743FFE"/>
    <w:multiLevelType w:val="hybridMultilevel"/>
    <w:tmpl w:val="4A62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18ED7C02"/>
    <w:multiLevelType w:val="hybridMultilevel"/>
    <w:tmpl w:val="42EC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F22D47"/>
    <w:multiLevelType w:val="hybridMultilevel"/>
    <w:tmpl w:val="FE52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90C0842"/>
    <w:multiLevelType w:val="hybridMultilevel"/>
    <w:tmpl w:val="13B66B0C"/>
    <w:lvl w:ilvl="0" w:tplc="30C0AD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9691916"/>
    <w:multiLevelType w:val="hybridMultilevel"/>
    <w:tmpl w:val="84A06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A2412DE"/>
    <w:multiLevelType w:val="hybridMultilevel"/>
    <w:tmpl w:val="91CE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A49117B"/>
    <w:multiLevelType w:val="hybridMultilevel"/>
    <w:tmpl w:val="83A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A753454"/>
    <w:multiLevelType w:val="hybridMultilevel"/>
    <w:tmpl w:val="A91AB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5828F0A">
      <w:start w:val="1"/>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A72D0F"/>
    <w:multiLevelType w:val="hybridMultilevel"/>
    <w:tmpl w:val="728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ACA6FFA"/>
    <w:multiLevelType w:val="hybridMultilevel"/>
    <w:tmpl w:val="24DA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E84E01"/>
    <w:multiLevelType w:val="hybridMultilevel"/>
    <w:tmpl w:val="772E8E98"/>
    <w:lvl w:ilvl="0" w:tplc="1B3626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7E48A8"/>
    <w:multiLevelType w:val="hybridMultilevel"/>
    <w:tmpl w:val="3AF66390"/>
    <w:lvl w:ilvl="0" w:tplc="B4BE51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A77665"/>
    <w:multiLevelType w:val="hybridMultilevel"/>
    <w:tmpl w:val="8EA4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0D2C97"/>
    <w:multiLevelType w:val="hybridMultilevel"/>
    <w:tmpl w:val="3E54A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972430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DB14F7D"/>
    <w:multiLevelType w:val="hybridMultilevel"/>
    <w:tmpl w:val="5348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F0E17EC"/>
    <w:multiLevelType w:val="hybridMultilevel"/>
    <w:tmpl w:val="D89A46DA"/>
    <w:lvl w:ilvl="0" w:tplc="07C210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F3E4E37"/>
    <w:multiLevelType w:val="hybridMultilevel"/>
    <w:tmpl w:val="BCE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04D5238"/>
    <w:multiLevelType w:val="hybridMultilevel"/>
    <w:tmpl w:val="6A0E2922"/>
    <w:lvl w:ilvl="0" w:tplc="75D29BD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0A76E98"/>
    <w:multiLevelType w:val="hybridMultilevel"/>
    <w:tmpl w:val="0E3E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15D1588"/>
    <w:multiLevelType w:val="hybridMultilevel"/>
    <w:tmpl w:val="0078554E"/>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164349A"/>
    <w:multiLevelType w:val="hybridMultilevel"/>
    <w:tmpl w:val="6318FDB4"/>
    <w:lvl w:ilvl="0" w:tplc="89DA1A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1660657"/>
    <w:multiLevelType w:val="hybridMultilevel"/>
    <w:tmpl w:val="F722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18A6B57"/>
    <w:multiLevelType w:val="hybridMultilevel"/>
    <w:tmpl w:val="70AE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1AF7BA2"/>
    <w:multiLevelType w:val="hybridMultilevel"/>
    <w:tmpl w:val="9ACE69B0"/>
    <w:lvl w:ilvl="0" w:tplc="51246456">
      <w:start w:val="1"/>
      <w:numFmt w:val="bullet"/>
      <w:lvlText w:val=""/>
      <w:lvlJc w:val="left"/>
      <w:pPr>
        <w:ind w:left="77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1C948BC"/>
    <w:multiLevelType w:val="hybridMultilevel"/>
    <w:tmpl w:val="4CCC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280393D"/>
    <w:multiLevelType w:val="hybridMultilevel"/>
    <w:tmpl w:val="14A6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30A6EB8"/>
    <w:multiLevelType w:val="hybridMultilevel"/>
    <w:tmpl w:val="A2E0DA4A"/>
    <w:lvl w:ilvl="0" w:tplc="EEDC2FF8">
      <w:start w:val="1"/>
      <w:numFmt w:val="bullet"/>
      <w:lvlText w:val=""/>
      <w:lvlJc w:val="left"/>
      <w:pPr>
        <w:ind w:left="1800" w:hanging="360"/>
      </w:pPr>
      <w:rPr>
        <w:rFonts w:ascii="Symbol" w:hAnsi="Symbol" w:hint="default"/>
        <w:color w:val="000000" w:themeColor="text1"/>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232B5BBB"/>
    <w:multiLevelType w:val="hybridMultilevel"/>
    <w:tmpl w:val="D02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40B7192"/>
    <w:multiLevelType w:val="hybridMultilevel"/>
    <w:tmpl w:val="0018D3EE"/>
    <w:lvl w:ilvl="0" w:tplc="B8FAFB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47F4E5C"/>
    <w:multiLevelType w:val="hybridMultilevel"/>
    <w:tmpl w:val="BFD047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3">
    <w:nsid w:val="24F74A33"/>
    <w:multiLevelType w:val="hybridMultilevel"/>
    <w:tmpl w:val="A6EC2F5A"/>
    <w:lvl w:ilvl="0" w:tplc="2C10BDA6">
      <w:start w:val="1"/>
      <w:numFmt w:val="bullet"/>
      <w:lvlText w:val=""/>
      <w:lvlJc w:val="left"/>
      <w:pPr>
        <w:ind w:left="720" w:hanging="360"/>
      </w:pPr>
      <w:rPr>
        <w:rFonts w:ascii="Symbol" w:hAnsi="Symbol" w:hint="default"/>
        <w:sz w:val="24"/>
      </w:rPr>
    </w:lvl>
    <w:lvl w:ilvl="1" w:tplc="C7964964">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55B4D06"/>
    <w:multiLevelType w:val="hybridMultilevel"/>
    <w:tmpl w:val="1278FE7E"/>
    <w:lvl w:ilvl="0" w:tplc="3B28B58A">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6280C90"/>
    <w:multiLevelType w:val="hybridMultilevel"/>
    <w:tmpl w:val="2B6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67F7E95"/>
    <w:multiLevelType w:val="hybridMultilevel"/>
    <w:tmpl w:val="7C600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8075F72"/>
    <w:multiLevelType w:val="hybridMultilevel"/>
    <w:tmpl w:val="B7E681BE"/>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9CE77C0"/>
    <w:multiLevelType w:val="hybridMultilevel"/>
    <w:tmpl w:val="8B3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A302E6A"/>
    <w:multiLevelType w:val="hybridMultilevel"/>
    <w:tmpl w:val="BABC7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2A401D8F"/>
    <w:multiLevelType w:val="hybridMultilevel"/>
    <w:tmpl w:val="5E2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A985371"/>
    <w:multiLevelType w:val="hybridMultilevel"/>
    <w:tmpl w:val="6FD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B0E7390"/>
    <w:multiLevelType w:val="hybridMultilevel"/>
    <w:tmpl w:val="6950B412"/>
    <w:lvl w:ilvl="0" w:tplc="8514DE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B78450E"/>
    <w:multiLevelType w:val="hybridMultilevel"/>
    <w:tmpl w:val="2F76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C363D1A"/>
    <w:multiLevelType w:val="hybridMultilevel"/>
    <w:tmpl w:val="8DA6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C5E467A"/>
    <w:multiLevelType w:val="hybridMultilevel"/>
    <w:tmpl w:val="F90AA8C8"/>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C6971C3"/>
    <w:multiLevelType w:val="hybridMultilevel"/>
    <w:tmpl w:val="953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C766417"/>
    <w:multiLevelType w:val="hybridMultilevel"/>
    <w:tmpl w:val="A15006F6"/>
    <w:lvl w:ilvl="0" w:tplc="8BA81C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BC6964"/>
    <w:multiLevelType w:val="hybridMultilevel"/>
    <w:tmpl w:val="54F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CC539ED"/>
    <w:multiLevelType w:val="hybridMultilevel"/>
    <w:tmpl w:val="6C7C54E4"/>
    <w:lvl w:ilvl="0" w:tplc="491E7B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CED3165"/>
    <w:multiLevelType w:val="hybridMultilevel"/>
    <w:tmpl w:val="7C6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DB9542B"/>
    <w:multiLevelType w:val="hybridMultilevel"/>
    <w:tmpl w:val="8B4E92AE"/>
    <w:lvl w:ilvl="0" w:tplc="75D29BD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E314349"/>
    <w:multiLevelType w:val="hybridMultilevel"/>
    <w:tmpl w:val="2C7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E703D2F"/>
    <w:multiLevelType w:val="hybridMultilevel"/>
    <w:tmpl w:val="04A6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EDB5587"/>
    <w:multiLevelType w:val="hybridMultilevel"/>
    <w:tmpl w:val="BA6C5AFC"/>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EF65AAC"/>
    <w:multiLevelType w:val="hybridMultilevel"/>
    <w:tmpl w:val="63C0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F3C4FB0"/>
    <w:multiLevelType w:val="hybridMultilevel"/>
    <w:tmpl w:val="BE0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F6A27EC"/>
    <w:multiLevelType w:val="hybridMultilevel"/>
    <w:tmpl w:val="34DAF17A"/>
    <w:lvl w:ilvl="0" w:tplc="75D29BD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FED5F36"/>
    <w:multiLevelType w:val="hybridMultilevel"/>
    <w:tmpl w:val="D6AAC99A"/>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03A6B0D"/>
    <w:multiLevelType w:val="hybridMultilevel"/>
    <w:tmpl w:val="5AEA56B2"/>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0502E90"/>
    <w:multiLevelType w:val="hybridMultilevel"/>
    <w:tmpl w:val="7D1E6BAA"/>
    <w:lvl w:ilvl="0" w:tplc="52A626A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05C024E"/>
    <w:multiLevelType w:val="hybridMultilevel"/>
    <w:tmpl w:val="35BA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0804D67"/>
    <w:multiLevelType w:val="hybridMultilevel"/>
    <w:tmpl w:val="44362FD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3">
    <w:nsid w:val="312C1932"/>
    <w:multiLevelType w:val="hybridMultilevel"/>
    <w:tmpl w:val="44D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1D7420C"/>
    <w:multiLevelType w:val="hybridMultilevel"/>
    <w:tmpl w:val="9F2A8EFC"/>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1E55125"/>
    <w:multiLevelType w:val="hybridMultilevel"/>
    <w:tmpl w:val="AB0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2A76E28"/>
    <w:multiLevelType w:val="hybridMultilevel"/>
    <w:tmpl w:val="4BE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2E54A96"/>
    <w:multiLevelType w:val="hybridMultilevel"/>
    <w:tmpl w:val="3B7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3E920F2"/>
    <w:multiLevelType w:val="hybridMultilevel"/>
    <w:tmpl w:val="B610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48E6BC8"/>
    <w:multiLevelType w:val="hybridMultilevel"/>
    <w:tmpl w:val="4C3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4BE1778"/>
    <w:multiLevelType w:val="hybridMultilevel"/>
    <w:tmpl w:val="1DE4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53C7E81"/>
    <w:multiLevelType w:val="multilevel"/>
    <w:tmpl w:val="5232D4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353D31BF"/>
    <w:multiLevelType w:val="hybridMultilevel"/>
    <w:tmpl w:val="69A8B616"/>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5F37615"/>
    <w:multiLevelType w:val="hybridMultilevel"/>
    <w:tmpl w:val="A1A8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65A5298"/>
    <w:multiLevelType w:val="hybridMultilevel"/>
    <w:tmpl w:val="0D76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7DA6298"/>
    <w:multiLevelType w:val="hybridMultilevel"/>
    <w:tmpl w:val="76A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85E335D"/>
    <w:multiLevelType w:val="hybridMultilevel"/>
    <w:tmpl w:val="5D1A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8D16990"/>
    <w:multiLevelType w:val="hybridMultilevel"/>
    <w:tmpl w:val="FE1299B8"/>
    <w:lvl w:ilvl="0" w:tplc="1CFC4C9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9275DBA"/>
    <w:multiLevelType w:val="hybridMultilevel"/>
    <w:tmpl w:val="717C24D0"/>
    <w:lvl w:ilvl="0" w:tplc="04090001">
      <w:start w:val="1"/>
      <w:numFmt w:val="bullet"/>
      <w:lvlText w:val=""/>
      <w:lvlJc w:val="left"/>
      <w:pPr>
        <w:ind w:left="720" w:hanging="360"/>
      </w:pPr>
      <w:rPr>
        <w:rFonts w:ascii="Symbol" w:hAnsi="Symbol" w:hint="default"/>
      </w:rPr>
    </w:lvl>
    <w:lvl w:ilvl="1" w:tplc="B128C862">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9704B3C"/>
    <w:multiLevelType w:val="hybridMultilevel"/>
    <w:tmpl w:val="FDE04334"/>
    <w:lvl w:ilvl="0" w:tplc="B4BE51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9A3587B"/>
    <w:multiLevelType w:val="hybridMultilevel"/>
    <w:tmpl w:val="D4C2B93E"/>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9D30493"/>
    <w:multiLevelType w:val="hybridMultilevel"/>
    <w:tmpl w:val="782E0E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2">
    <w:nsid w:val="3A2B548E"/>
    <w:multiLevelType w:val="hybridMultilevel"/>
    <w:tmpl w:val="63D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A4A79A7"/>
    <w:multiLevelType w:val="hybridMultilevel"/>
    <w:tmpl w:val="B32C4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3B532537"/>
    <w:multiLevelType w:val="hybridMultilevel"/>
    <w:tmpl w:val="C05880C4"/>
    <w:lvl w:ilvl="0" w:tplc="30C0AD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BE2030E"/>
    <w:multiLevelType w:val="hybridMultilevel"/>
    <w:tmpl w:val="68446D02"/>
    <w:lvl w:ilvl="0" w:tplc="59E8A3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C182312"/>
    <w:multiLevelType w:val="hybridMultilevel"/>
    <w:tmpl w:val="692EA9F2"/>
    <w:lvl w:ilvl="0" w:tplc="2C10BDA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C7F1AFD"/>
    <w:multiLevelType w:val="hybridMultilevel"/>
    <w:tmpl w:val="005C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CE26BEA"/>
    <w:multiLevelType w:val="hybridMultilevel"/>
    <w:tmpl w:val="823468BE"/>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E772D81"/>
    <w:multiLevelType w:val="hybridMultilevel"/>
    <w:tmpl w:val="F620B304"/>
    <w:lvl w:ilvl="0" w:tplc="8514DE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EFC7BC9"/>
    <w:multiLevelType w:val="hybridMultilevel"/>
    <w:tmpl w:val="289A201C"/>
    <w:lvl w:ilvl="0" w:tplc="75D29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F001A8C"/>
    <w:multiLevelType w:val="hybridMultilevel"/>
    <w:tmpl w:val="541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F415DF3"/>
    <w:multiLevelType w:val="hybridMultilevel"/>
    <w:tmpl w:val="F3D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01520EB"/>
    <w:multiLevelType w:val="hybridMultilevel"/>
    <w:tmpl w:val="35CC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0333848"/>
    <w:multiLevelType w:val="hybridMultilevel"/>
    <w:tmpl w:val="B12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05B247A"/>
    <w:multiLevelType w:val="hybridMultilevel"/>
    <w:tmpl w:val="0BD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28813BB"/>
    <w:multiLevelType w:val="hybridMultilevel"/>
    <w:tmpl w:val="401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2ED457A"/>
    <w:multiLevelType w:val="hybridMultilevel"/>
    <w:tmpl w:val="35EAADCC"/>
    <w:lvl w:ilvl="0" w:tplc="2E746658">
      <w:start w:val="1"/>
      <w:numFmt w:val="bullet"/>
      <w:lvlText w:val=""/>
      <w:lvlJc w:val="left"/>
      <w:pPr>
        <w:ind w:left="720" w:hanging="360"/>
      </w:pPr>
      <w:rPr>
        <w:rFonts w:ascii="Symbol" w:hAnsi="Symbol" w:hint="default"/>
        <w:color w:val="000000" w:themeColor="text1"/>
      </w:rPr>
    </w:lvl>
    <w:lvl w:ilvl="1" w:tplc="D8A86462">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3FB241F"/>
    <w:multiLevelType w:val="hybridMultilevel"/>
    <w:tmpl w:val="D24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46E7918"/>
    <w:multiLevelType w:val="hybridMultilevel"/>
    <w:tmpl w:val="D3CA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4B94145"/>
    <w:multiLevelType w:val="hybridMultilevel"/>
    <w:tmpl w:val="629A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4C62BBD"/>
    <w:multiLevelType w:val="hybridMultilevel"/>
    <w:tmpl w:val="CA42F13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4EE12F1"/>
    <w:multiLevelType w:val="hybridMultilevel"/>
    <w:tmpl w:val="D62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5470694"/>
    <w:multiLevelType w:val="hybridMultilevel"/>
    <w:tmpl w:val="149A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54C2803"/>
    <w:multiLevelType w:val="hybridMultilevel"/>
    <w:tmpl w:val="688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5A50655"/>
    <w:multiLevelType w:val="hybridMultilevel"/>
    <w:tmpl w:val="D6007A10"/>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5C43FB6"/>
    <w:multiLevelType w:val="hybridMultilevel"/>
    <w:tmpl w:val="F42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66F570E"/>
    <w:multiLevelType w:val="hybridMultilevel"/>
    <w:tmpl w:val="93E09FE2"/>
    <w:lvl w:ilvl="0" w:tplc="22B2926C">
      <w:start w:val="1"/>
      <w:numFmt w:val="bullet"/>
      <w:lvlText w:val=""/>
      <w:lvlJc w:val="left"/>
      <w:pPr>
        <w:ind w:left="720" w:hanging="360"/>
      </w:pPr>
      <w:rPr>
        <w:rFonts w:ascii="Symbol" w:hAnsi="Symbol" w:hint="default"/>
        <w:sz w:val="24"/>
      </w:rPr>
    </w:lvl>
    <w:lvl w:ilvl="1" w:tplc="3B3CB8B2">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7E4315B"/>
    <w:multiLevelType w:val="hybridMultilevel"/>
    <w:tmpl w:val="F640AFCE"/>
    <w:lvl w:ilvl="0" w:tplc="0136BA7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82207EB"/>
    <w:multiLevelType w:val="hybridMultilevel"/>
    <w:tmpl w:val="C29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97B346E"/>
    <w:multiLevelType w:val="hybridMultilevel"/>
    <w:tmpl w:val="6006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9917E7F"/>
    <w:multiLevelType w:val="hybridMultilevel"/>
    <w:tmpl w:val="A01826B6"/>
    <w:lvl w:ilvl="0" w:tplc="EE480A4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A1B4289"/>
    <w:multiLevelType w:val="hybridMultilevel"/>
    <w:tmpl w:val="5484A07A"/>
    <w:lvl w:ilvl="0" w:tplc="31EC8624">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A265040"/>
    <w:multiLevelType w:val="hybridMultilevel"/>
    <w:tmpl w:val="F37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AF55CB9"/>
    <w:multiLevelType w:val="hybridMultilevel"/>
    <w:tmpl w:val="39F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B385725"/>
    <w:multiLevelType w:val="hybridMultilevel"/>
    <w:tmpl w:val="BDD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B9B34CF"/>
    <w:multiLevelType w:val="hybridMultilevel"/>
    <w:tmpl w:val="3A04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BA94AD7"/>
    <w:multiLevelType w:val="hybridMultilevel"/>
    <w:tmpl w:val="D4AEC874"/>
    <w:lvl w:ilvl="0" w:tplc="1B3626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BE30DF6"/>
    <w:multiLevelType w:val="hybridMultilevel"/>
    <w:tmpl w:val="7932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C8962EB"/>
    <w:multiLevelType w:val="hybridMultilevel"/>
    <w:tmpl w:val="8B1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CF8083C"/>
    <w:multiLevelType w:val="hybridMultilevel"/>
    <w:tmpl w:val="ACDCECEE"/>
    <w:lvl w:ilvl="0" w:tplc="1B3626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D5B5F9A"/>
    <w:multiLevelType w:val="hybridMultilevel"/>
    <w:tmpl w:val="2640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4E515186"/>
    <w:multiLevelType w:val="multilevel"/>
    <w:tmpl w:val="7C0C6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nsid w:val="4EF67619"/>
    <w:multiLevelType w:val="hybridMultilevel"/>
    <w:tmpl w:val="CC8A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FA41C78"/>
    <w:multiLevelType w:val="hybridMultilevel"/>
    <w:tmpl w:val="EA764486"/>
    <w:lvl w:ilvl="0" w:tplc="B4BE51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FC44BC7"/>
    <w:multiLevelType w:val="hybridMultilevel"/>
    <w:tmpl w:val="BE7C4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08F43BC"/>
    <w:multiLevelType w:val="hybridMultilevel"/>
    <w:tmpl w:val="B72A60F8"/>
    <w:lvl w:ilvl="0" w:tplc="75D29BD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09F1FE3"/>
    <w:multiLevelType w:val="hybridMultilevel"/>
    <w:tmpl w:val="EA7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1224462"/>
    <w:multiLevelType w:val="hybridMultilevel"/>
    <w:tmpl w:val="3D5E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514166A0"/>
    <w:multiLevelType w:val="hybridMultilevel"/>
    <w:tmpl w:val="A8DC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143352F"/>
    <w:multiLevelType w:val="hybridMultilevel"/>
    <w:tmpl w:val="A906DD48"/>
    <w:lvl w:ilvl="0" w:tplc="0409000F">
      <w:start w:val="1"/>
      <w:numFmt w:val="decimal"/>
      <w:lvlText w:val="%1."/>
      <w:lvlJc w:val="left"/>
      <w:pPr>
        <w:ind w:left="720" w:hanging="360"/>
      </w:pPr>
    </w:lvl>
    <w:lvl w:ilvl="1" w:tplc="AC5A8054">
      <w:numFmt w:val="bullet"/>
      <w:lvlText w:val="–"/>
      <w:lvlJc w:val="left"/>
      <w:pPr>
        <w:ind w:left="1440" w:hanging="360"/>
      </w:pPr>
      <w:rPr>
        <w:rFonts w:ascii="Calibri" w:eastAsiaTheme="minorHAnsi" w:hAnsi="Calibri" w:cstheme="minorBidi" w:hint="default"/>
        <w:color w:val="FF66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1DF0D1D"/>
    <w:multiLevelType w:val="hybridMultilevel"/>
    <w:tmpl w:val="844828D6"/>
    <w:lvl w:ilvl="0" w:tplc="2C10BD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2776515"/>
    <w:multiLevelType w:val="hybridMultilevel"/>
    <w:tmpl w:val="46126CA0"/>
    <w:lvl w:ilvl="0" w:tplc="51246456">
      <w:start w:val="1"/>
      <w:numFmt w:val="bullet"/>
      <w:lvlText w:val=""/>
      <w:lvlJc w:val="left"/>
      <w:pPr>
        <w:ind w:left="77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2886CB9"/>
    <w:multiLevelType w:val="hybridMultilevel"/>
    <w:tmpl w:val="7B62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2956922"/>
    <w:multiLevelType w:val="hybridMultilevel"/>
    <w:tmpl w:val="DCB2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2B41797"/>
    <w:multiLevelType w:val="hybridMultilevel"/>
    <w:tmpl w:val="3F1CA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2B94392"/>
    <w:multiLevelType w:val="hybridMultilevel"/>
    <w:tmpl w:val="89C2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2BA7023"/>
    <w:multiLevelType w:val="hybridMultilevel"/>
    <w:tmpl w:val="B72ECD4E"/>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3534EAA"/>
    <w:multiLevelType w:val="hybridMultilevel"/>
    <w:tmpl w:val="077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37E3EEE"/>
    <w:multiLevelType w:val="hybridMultilevel"/>
    <w:tmpl w:val="3D8819F0"/>
    <w:lvl w:ilvl="0" w:tplc="B4BE5112">
      <w:start w:val="1"/>
      <w:numFmt w:val="bullet"/>
      <w:lvlText w:val=""/>
      <w:lvlJc w:val="left"/>
      <w:pPr>
        <w:ind w:left="769" w:hanging="360"/>
      </w:pPr>
      <w:rPr>
        <w:rFonts w:ascii="Symbol" w:hAnsi="Symbol" w:hint="default"/>
        <w:color w:val="000000" w:themeColor="text1"/>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0">
    <w:nsid w:val="53D54C9F"/>
    <w:multiLevelType w:val="hybridMultilevel"/>
    <w:tmpl w:val="6A9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4254E11"/>
    <w:multiLevelType w:val="hybridMultilevel"/>
    <w:tmpl w:val="DCCE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4492C1F"/>
    <w:multiLevelType w:val="hybridMultilevel"/>
    <w:tmpl w:val="952C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4685410"/>
    <w:multiLevelType w:val="hybridMultilevel"/>
    <w:tmpl w:val="2126FB78"/>
    <w:lvl w:ilvl="0" w:tplc="51246456">
      <w:start w:val="1"/>
      <w:numFmt w:val="bullet"/>
      <w:lvlText w:val=""/>
      <w:lvlJc w:val="left"/>
      <w:pPr>
        <w:ind w:left="779" w:hanging="360"/>
      </w:pPr>
      <w:rPr>
        <w:rFonts w:ascii="Symbol" w:hAnsi="Symbol" w:hint="default"/>
        <w:color w:val="000000" w:themeColor="text1"/>
      </w:rPr>
    </w:lvl>
    <w:lvl w:ilvl="1" w:tplc="CACEE82E">
      <w:start w:val="1"/>
      <w:numFmt w:val="bullet"/>
      <w:lvlText w:val="o"/>
      <w:lvlJc w:val="left"/>
      <w:pPr>
        <w:ind w:left="1499" w:hanging="360"/>
      </w:pPr>
      <w:rPr>
        <w:rFonts w:ascii="Courier New" w:hAnsi="Courier New" w:cs="Courier New" w:hint="default"/>
        <w:color w:val="000000" w:themeColor="text1"/>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4">
    <w:nsid w:val="549D45C7"/>
    <w:multiLevelType w:val="hybridMultilevel"/>
    <w:tmpl w:val="FA3EBA9A"/>
    <w:lvl w:ilvl="0" w:tplc="75D29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4E76BE3"/>
    <w:multiLevelType w:val="hybridMultilevel"/>
    <w:tmpl w:val="6722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4EA5780"/>
    <w:multiLevelType w:val="hybridMultilevel"/>
    <w:tmpl w:val="3192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4FF7B19"/>
    <w:multiLevelType w:val="hybridMultilevel"/>
    <w:tmpl w:val="83D4C7E4"/>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5462F7E"/>
    <w:multiLevelType w:val="hybridMultilevel"/>
    <w:tmpl w:val="7EB2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5B137E9"/>
    <w:multiLevelType w:val="hybridMultilevel"/>
    <w:tmpl w:val="9A58C44A"/>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5B6631B"/>
    <w:multiLevelType w:val="hybridMultilevel"/>
    <w:tmpl w:val="EB10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5CF1DF2"/>
    <w:multiLevelType w:val="multilevel"/>
    <w:tmpl w:val="5232D4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Symbol" w:hAnsi="Symbol" w:hint="default"/>
        <w:sz w:val="24"/>
        <w:szCs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5698528B"/>
    <w:multiLevelType w:val="hybridMultilevel"/>
    <w:tmpl w:val="BA4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79F2ABC"/>
    <w:multiLevelType w:val="hybridMultilevel"/>
    <w:tmpl w:val="28B6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80D405D"/>
    <w:multiLevelType w:val="hybridMultilevel"/>
    <w:tmpl w:val="06E0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93761B2"/>
    <w:multiLevelType w:val="hybridMultilevel"/>
    <w:tmpl w:val="9590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9380540"/>
    <w:multiLevelType w:val="hybridMultilevel"/>
    <w:tmpl w:val="1E0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9B71D61"/>
    <w:multiLevelType w:val="hybridMultilevel"/>
    <w:tmpl w:val="4ED0F29A"/>
    <w:lvl w:ilvl="0" w:tplc="52A626A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AA527E2"/>
    <w:multiLevelType w:val="hybridMultilevel"/>
    <w:tmpl w:val="DB087A6C"/>
    <w:lvl w:ilvl="0" w:tplc="EEDC2FF8">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ADC7D30"/>
    <w:multiLevelType w:val="hybridMultilevel"/>
    <w:tmpl w:val="7140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B477947"/>
    <w:multiLevelType w:val="hybridMultilevel"/>
    <w:tmpl w:val="DC706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1">
    <w:nsid w:val="5B6E5CC2"/>
    <w:multiLevelType w:val="hybridMultilevel"/>
    <w:tmpl w:val="D33C20B0"/>
    <w:lvl w:ilvl="0" w:tplc="04090001">
      <w:start w:val="1"/>
      <w:numFmt w:val="bullet"/>
      <w:lvlText w:val=""/>
      <w:lvlJc w:val="left"/>
      <w:pPr>
        <w:ind w:left="720" w:hanging="360"/>
      </w:pPr>
      <w:rPr>
        <w:rFonts w:ascii="Symbol" w:hAnsi="Symbol" w:hint="default"/>
      </w:rPr>
    </w:lvl>
    <w:lvl w:ilvl="1" w:tplc="72C0AD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C201332"/>
    <w:multiLevelType w:val="hybridMultilevel"/>
    <w:tmpl w:val="263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C574E2A"/>
    <w:multiLevelType w:val="hybridMultilevel"/>
    <w:tmpl w:val="D42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5C932B36"/>
    <w:multiLevelType w:val="hybridMultilevel"/>
    <w:tmpl w:val="F146938A"/>
    <w:lvl w:ilvl="0" w:tplc="52A626A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CA27AD2"/>
    <w:multiLevelType w:val="hybridMultilevel"/>
    <w:tmpl w:val="49E0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CAB6488"/>
    <w:multiLevelType w:val="hybridMultilevel"/>
    <w:tmpl w:val="1FC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CB137A2"/>
    <w:multiLevelType w:val="hybridMultilevel"/>
    <w:tmpl w:val="70F4CD42"/>
    <w:lvl w:ilvl="0" w:tplc="2C10BDA6">
      <w:start w:val="1"/>
      <w:numFmt w:val="bullet"/>
      <w:lvlText w:val=""/>
      <w:lvlJc w:val="left"/>
      <w:pPr>
        <w:ind w:left="720" w:hanging="360"/>
      </w:pPr>
      <w:rPr>
        <w:rFonts w:ascii="Symbol" w:hAnsi="Symbol" w:hint="default"/>
        <w:sz w:val="24"/>
      </w:rPr>
    </w:lvl>
    <w:lvl w:ilvl="1" w:tplc="0F6E39A6">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D15266A"/>
    <w:multiLevelType w:val="hybridMultilevel"/>
    <w:tmpl w:val="5E58D2C0"/>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D3A5494"/>
    <w:multiLevelType w:val="hybridMultilevel"/>
    <w:tmpl w:val="FE02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D5B3DB2"/>
    <w:multiLevelType w:val="hybridMultilevel"/>
    <w:tmpl w:val="B7A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5D611187"/>
    <w:multiLevelType w:val="hybridMultilevel"/>
    <w:tmpl w:val="0D4C6E26"/>
    <w:lvl w:ilvl="0" w:tplc="6DEEDBC8">
      <w:start w:val="1"/>
      <w:numFmt w:val="decimal"/>
      <w:lvlText w:val="%1."/>
      <w:lvlJc w:val="left"/>
      <w:pPr>
        <w:ind w:left="720" w:hanging="360"/>
      </w:pPr>
      <w:rPr>
        <w:color w:val="000000" w:themeColor="text1"/>
        <w:sz w:val="24"/>
      </w:rPr>
    </w:lvl>
    <w:lvl w:ilvl="1" w:tplc="04090019">
      <w:start w:val="1"/>
      <w:numFmt w:val="lowerLetter"/>
      <w:lvlText w:val="%2."/>
      <w:lvlJc w:val="left"/>
      <w:pPr>
        <w:ind w:left="1440" w:hanging="360"/>
      </w:pPr>
    </w:lvl>
    <w:lvl w:ilvl="2" w:tplc="3064D71C">
      <w:start w:val="1"/>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E7E6037"/>
    <w:multiLevelType w:val="hybridMultilevel"/>
    <w:tmpl w:val="1C02CD58"/>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EA82027"/>
    <w:multiLevelType w:val="hybridMultilevel"/>
    <w:tmpl w:val="A94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EE26047"/>
    <w:multiLevelType w:val="hybridMultilevel"/>
    <w:tmpl w:val="A1408758"/>
    <w:lvl w:ilvl="0" w:tplc="9B742C28">
      <w:start w:val="1"/>
      <w:numFmt w:val="bullet"/>
      <w:lvlText w:val=""/>
      <w:lvlJc w:val="left"/>
      <w:pPr>
        <w:ind w:left="779"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F121151"/>
    <w:multiLevelType w:val="hybridMultilevel"/>
    <w:tmpl w:val="FDB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F2A14D9"/>
    <w:multiLevelType w:val="hybridMultilevel"/>
    <w:tmpl w:val="07D0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0A846BC"/>
    <w:multiLevelType w:val="hybridMultilevel"/>
    <w:tmpl w:val="6B4CB898"/>
    <w:lvl w:ilvl="0" w:tplc="CF6CDA76">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0C409DB"/>
    <w:multiLevelType w:val="hybridMultilevel"/>
    <w:tmpl w:val="5556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1332913"/>
    <w:multiLevelType w:val="hybridMultilevel"/>
    <w:tmpl w:val="1E3E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135734F"/>
    <w:multiLevelType w:val="hybridMultilevel"/>
    <w:tmpl w:val="71F6643E"/>
    <w:lvl w:ilvl="0" w:tplc="51246456">
      <w:start w:val="1"/>
      <w:numFmt w:val="bullet"/>
      <w:lvlText w:val=""/>
      <w:lvlJc w:val="left"/>
      <w:pPr>
        <w:ind w:left="77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13F7167"/>
    <w:multiLevelType w:val="hybridMultilevel"/>
    <w:tmpl w:val="781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196739F"/>
    <w:multiLevelType w:val="hybridMultilevel"/>
    <w:tmpl w:val="E166AE14"/>
    <w:lvl w:ilvl="0" w:tplc="07C210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62C6071C"/>
    <w:multiLevelType w:val="hybridMultilevel"/>
    <w:tmpl w:val="E32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62E66C06"/>
    <w:multiLevelType w:val="hybridMultilevel"/>
    <w:tmpl w:val="04A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3433B0D"/>
    <w:multiLevelType w:val="hybridMultilevel"/>
    <w:tmpl w:val="4F1E82E6"/>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39D3C61"/>
    <w:multiLevelType w:val="hybridMultilevel"/>
    <w:tmpl w:val="4E72C9AE"/>
    <w:lvl w:ilvl="0" w:tplc="51246456">
      <w:start w:val="1"/>
      <w:numFmt w:val="bullet"/>
      <w:lvlText w:val=""/>
      <w:lvlJc w:val="left"/>
      <w:pPr>
        <w:ind w:left="77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3A15290"/>
    <w:multiLevelType w:val="hybridMultilevel"/>
    <w:tmpl w:val="2DB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3A33722"/>
    <w:multiLevelType w:val="hybridMultilevel"/>
    <w:tmpl w:val="A810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4847661"/>
    <w:multiLevelType w:val="hybridMultilevel"/>
    <w:tmpl w:val="E01E6F9C"/>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5A66D48"/>
    <w:multiLevelType w:val="hybridMultilevel"/>
    <w:tmpl w:val="6AB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5C46E56"/>
    <w:multiLevelType w:val="hybridMultilevel"/>
    <w:tmpl w:val="CEF2AA2E"/>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5F93E76"/>
    <w:multiLevelType w:val="hybridMultilevel"/>
    <w:tmpl w:val="2D9E61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3">
    <w:nsid w:val="66A92504"/>
    <w:multiLevelType w:val="hybridMultilevel"/>
    <w:tmpl w:val="7D4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755743B"/>
    <w:multiLevelType w:val="hybridMultilevel"/>
    <w:tmpl w:val="09509BAA"/>
    <w:lvl w:ilvl="0" w:tplc="D97E4C7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76E2A05"/>
    <w:multiLevelType w:val="hybridMultilevel"/>
    <w:tmpl w:val="3F46BBC0"/>
    <w:lvl w:ilvl="0" w:tplc="04090001">
      <w:start w:val="1"/>
      <w:numFmt w:val="bullet"/>
      <w:lvlText w:val=""/>
      <w:lvlJc w:val="left"/>
      <w:pPr>
        <w:ind w:left="720" w:hanging="360"/>
      </w:pPr>
      <w:rPr>
        <w:rFonts w:ascii="Symbol" w:hAnsi="Symbol" w:hint="default"/>
      </w:rPr>
    </w:lvl>
    <w:lvl w:ilvl="1" w:tplc="56182E16">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8D17384"/>
    <w:multiLevelType w:val="hybridMultilevel"/>
    <w:tmpl w:val="DC40FB8C"/>
    <w:lvl w:ilvl="0" w:tplc="30C0AD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8E14B55"/>
    <w:multiLevelType w:val="hybridMultilevel"/>
    <w:tmpl w:val="9910822E"/>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9727C5A"/>
    <w:multiLevelType w:val="hybridMultilevel"/>
    <w:tmpl w:val="AFA4B23A"/>
    <w:lvl w:ilvl="0" w:tplc="07C210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9885B56"/>
    <w:multiLevelType w:val="hybridMultilevel"/>
    <w:tmpl w:val="E4AEAD70"/>
    <w:lvl w:ilvl="0" w:tplc="8514DEB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A836024"/>
    <w:multiLevelType w:val="hybridMultilevel"/>
    <w:tmpl w:val="ED2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ABD21E2"/>
    <w:multiLevelType w:val="hybridMultilevel"/>
    <w:tmpl w:val="1B46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AE22D8A"/>
    <w:multiLevelType w:val="hybridMultilevel"/>
    <w:tmpl w:val="97C8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6AEC1C29"/>
    <w:multiLevelType w:val="hybridMultilevel"/>
    <w:tmpl w:val="09240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nsid w:val="6B055FBD"/>
    <w:multiLevelType w:val="hybridMultilevel"/>
    <w:tmpl w:val="57A84EFE"/>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BAD2661"/>
    <w:multiLevelType w:val="hybridMultilevel"/>
    <w:tmpl w:val="065C5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C1A7031"/>
    <w:multiLevelType w:val="hybridMultilevel"/>
    <w:tmpl w:val="FE56B634"/>
    <w:lvl w:ilvl="0" w:tplc="B4BE511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CA24A69"/>
    <w:multiLevelType w:val="hybridMultilevel"/>
    <w:tmpl w:val="D97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CA7011C"/>
    <w:multiLevelType w:val="hybridMultilevel"/>
    <w:tmpl w:val="466A9F82"/>
    <w:lvl w:ilvl="0" w:tplc="3B28B58A">
      <w:start w:val="1"/>
      <w:numFmt w:val="bullet"/>
      <w:lvlText w:val=""/>
      <w:lvlJc w:val="left"/>
      <w:pPr>
        <w:ind w:left="720" w:hanging="360"/>
      </w:pPr>
      <w:rPr>
        <w:rFonts w:ascii="Symbol" w:hAnsi="Symbol" w:hint="default"/>
        <w:color w:val="000000" w:themeColor="text1"/>
        <w:sz w:val="24"/>
      </w:rPr>
    </w:lvl>
    <w:lvl w:ilvl="1" w:tplc="A6185FA8">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D006D0D"/>
    <w:multiLevelType w:val="hybridMultilevel"/>
    <w:tmpl w:val="BBD0966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0">
    <w:nsid w:val="6D0656AC"/>
    <w:multiLevelType w:val="hybridMultilevel"/>
    <w:tmpl w:val="A822AAC2"/>
    <w:lvl w:ilvl="0" w:tplc="8514DEB6">
      <w:start w:val="1"/>
      <w:numFmt w:val="bullet"/>
      <w:lvlText w:val=""/>
      <w:lvlJc w:val="left"/>
      <w:pPr>
        <w:ind w:left="720" w:hanging="360"/>
      </w:pPr>
      <w:rPr>
        <w:rFonts w:ascii="Symbol" w:hAnsi="Symbol" w:hint="default"/>
        <w:sz w:val="24"/>
      </w:rPr>
    </w:lvl>
    <w:lvl w:ilvl="1" w:tplc="F95A8F9A">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D411A79"/>
    <w:multiLevelType w:val="hybridMultilevel"/>
    <w:tmpl w:val="02D2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6D552668"/>
    <w:multiLevelType w:val="hybridMultilevel"/>
    <w:tmpl w:val="AEAA24D4"/>
    <w:lvl w:ilvl="0" w:tplc="52A626A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DBB6E55"/>
    <w:multiLevelType w:val="hybridMultilevel"/>
    <w:tmpl w:val="114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DEC4FB5"/>
    <w:multiLevelType w:val="hybridMultilevel"/>
    <w:tmpl w:val="183C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E810FBA"/>
    <w:multiLevelType w:val="hybridMultilevel"/>
    <w:tmpl w:val="D4F8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F3B0C1A"/>
    <w:multiLevelType w:val="hybridMultilevel"/>
    <w:tmpl w:val="0BFAF506"/>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F864137"/>
    <w:multiLevelType w:val="hybridMultilevel"/>
    <w:tmpl w:val="FD1CB21C"/>
    <w:lvl w:ilvl="0" w:tplc="51246456">
      <w:start w:val="1"/>
      <w:numFmt w:val="bullet"/>
      <w:lvlText w:val=""/>
      <w:lvlJc w:val="left"/>
      <w:pPr>
        <w:ind w:left="779"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F9C0EAF"/>
    <w:multiLevelType w:val="hybridMultilevel"/>
    <w:tmpl w:val="0088D636"/>
    <w:lvl w:ilvl="0" w:tplc="75D29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FC64F1C"/>
    <w:multiLevelType w:val="hybridMultilevel"/>
    <w:tmpl w:val="3C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0111728"/>
    <w:multiLevelType w:val="hybridMultilevel"/>
    <w:tmpl w:val="421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70AE0542"/>
    <w:multiLevelType w:val="hybridMultilevel"/>
    <w:tmpl w:val="2B80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19B1C4C"/>
    <w:multiLevelType w:val="hybridMultilevel"/>
    <w:tmpl w:val="3022F7EA"/>
    <w:lvl w:ilvl="0" w:tplc="1B3626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719D5261"/>
    <w:multiLevelType w:val="hybridMultilevel"/>
    <w:tmpl w:val="2746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20B6498"/>
    <w:multiLevelType w:val="hybridMultilevel"/>
    <w:tmpl w:val="D6C2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nsid w:val="72A16BB0"/>
    <w:multiLevelType w:val="hybridMultilevel"/>
    <w:tmpl w:val="192C0BAE"/>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76">
    <w:nsid w:val="72A86FEC"/>
    <w:multiLevelType w:val="hybridMultilevel"/>
    <w:tmpl w:val="BC56A24E"/>
    <w:lvl w:ilvl="0" w:tplc="1B3626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2CB32F1"/>
    <w:multiLevelType w:val="multilevel"/>
    <w:tmpl w:val="878A4F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nsid w:val="72D5377B"/>
    <w:multiLevelType w:val="hybridMultilevel"/>
    <w:tmpl w:val="5666F0E4"/>
    <w:lvl w:ilvl="0" w:tplc="E1E6FA8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308547C"/>
    <w:multiLevelType w:val="hybridMultilevel"/>
    <w:tmpl w:val="8FCAE2D4"/>
    <w:lvl w:ilvl="0" w:tplc="8514DEB6">
      <w:start w:val="1"/>
      <w:numFmt w:val="bullet"/>
      <w:lvlText w:val=""/>
      <w:lvlJc w:val="left"/>
      <w:pPr>
        <w:ind w:left="720" w:hanging="360"/>
      </w:pPr>
      <w:rPr>
        <w:rFonts w:ascii="Symbol" w:hAnsi="Symbol" w:hint="default"/>
        <w:sz w:val="24"/>
      </w:rPr>
    </w:lvl>
    <w:lvl w:ilvl="1" w:tplc="78C22B4E">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7328159C"/>
    <w:multiLevelType w:val="hybridMultilevel"/>
    <w:tmpl w:val="65AE28D4"/>
    <w:lvl w:ilvl="0" w:tplc="75D29B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7388764B"/>
    <w:multiLevelType w:val="hybridMultilevel"/>
    <w:tmpl w:val="84867B0E"/>
    <w:lvl w:ilvl="0" w:tplc="2C10BDA6">
      <w:start w:val="1"/>
      <w:numFmt w:val="bullet"/>
      <w:lvlText w:val=""/>
      <w:lvlJc w:val="left"/>
      <w:pPr>
        <w:ind w:left="720" w:hanging="360"/>
      </w:pPr>
      <w:rPr>
        <w:rFonts w:ascii="Symbol" w:hAnsi="Symbol" w:hint="default"/>
        <w:sz w:val="24"/>
      </w:rPr>
    </w:lvl>
    <w:lvl w:ilvl="1" w:tplc="4FCA6F8E">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3C759BC"/>
    <w:multiLevelType w:val="hybridMultilevel"/>
    <w:tmpl w:val="676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741E7D34"/>
    <w:multiLevelType w:val="hybridMultilevel"/>
    <w:tmpl w:val="EDF0A7B8"/>
    <w:lvl w:ilvl="0" w:tplc="1CFC4C92">
      <w:start w:val="1"/>
      <w:numFmt w:val="bullet"/>
      <w:lvlText w:val=""/>
      <w:lvlJc w:val="left"/>
      <w:pPr>
        <w:ind w:left="786" w:hanging="360"/>
      </w:pPr>
      <w:rPr>
        <w:rFonts w:ascii="Symbol" w:hAnsi="Symbol"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4">
    <w:nsid w:val="74DC66E0"/>
    <w:multiLevelType w:val="hybridMultilevel"/>
    <w:tmpl w:val="B960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4E004A7"/>
    <w:multiLevelType w:val="hybridMultilevel"/>
    <w:tmpl w:val="B8787186"/>
    <w:lvl w:ilvl="0" w:tplc="0409000F">
      <w:start w:val="1"/>
      <w:numFmt w:val="decimal"/>
      <w:lvlText w:val="%1."/>
      <w:lvlJc w:val="left"/>
      <w:pPr>
        <w:ind w:left="720" w:hanging="360"/>
      </w:pPr>
    </w:lvl>
    <w:lvl w:ilvl="1" w:tplc="831E91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53E2A7F"/>
    <w:multiLevelType w:val="hybridMultilevel"/>
    <w:tmpl w:val="FE7C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548162E"/>
    <w:multiLevelType w:val="hybridMultilevel"/>
    <w:tmpl w:val="3C8634D8"/>
    <w:lvl w:ilvl="0" w:tplc="B3A8CC38">
      <w:start w:val="1"/>
      <w:numFmt w:val="bullet"/>
      <w:lvlText w:val=""/>
      <w:lvlJc w:val="left"/>
      <w:pPr>
        <w:ind w:left="720" w:hanging="360"/>
      </w:pPr>
      <w:rPr>
        <w:rFonts w:ascii="Symbol" w:hAnsi="Symbol" w:hint="default"/>
        <w:color w:val="000000" w:themeColor="text1"/>
        <w:sz w:val="24"/>
        <w:szCs w:val="24"/>
      </w:rPr>
    </w:lvl>
    <w:lvl w:ilvl="1" w:tplc="C428B80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5E5279A"/>
    <w:multiLevelType w:val="hybridMultilevel"/>
    <w:tmpl w:val="E28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761727D1"/>
    <w:multiLevelType w:val="hybridMultilevel"/>
    <w:tmpl w:val="49F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62243E1"/>
    <w:multiLevelType w:val="hybridMultilevel"/>
    <w:tmpl w:val="8292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67C3502"/>
    <w:multiLevelType w:val="hybridMultilevel"/>
    <w:tmpl w:val="4896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6892C45"/>
    <w:multiLevelType w:val="hybridMultilevel"/>
    <w:tmpl w:val="9446EA4C"/>
    <w:lvl w:ilvl="0" w:tplc="2C10BDA6">
      <w:start w:val="1"/>
      <w:numFmt w:val="bullet"/>
      <w:lvlText w:val=""/>
      <w:lvlJc w:val="left"/>
      <w:pPr>
        <w:ind w:left="720" w:hanging="360"/>
      </w:pPr>
      <w:rPr>
        <w:rFonts w:ascii="Symbol" w:hAnsi="Symbol" w:hint="default"/>
        <w:sz w:val="24"/>
      </w:rPr>
    </w:lvl>
    <w:lvl w:ilvl="1" w:tplc="29D40050">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74E4D95"/>
    <w:multiLevelType w:val="hybridMultilevel"/>
    <w:tmpl w:val="45C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83C6D07"/>
    <w:multiLevelType w:val="hybridMultilevel"/>
    <w:tmpl w:val="C5F4D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5">
    <w:nsid w:val="78C735BE"/>
    <w:multiLevelType w:val="hybridMultilevel"/>
    <w:tmpl w:val="DE56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8E82510"/>
    <w:multiLevelType w:val="hybridMultilevel"/>
    <w:tmpl w:val="091A7730"/>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90B7D63"/>
    <w:multiLevelType w:val="hybridMultilevel"/>
    <w:tmpl w:val="1A4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96A307C"/>
    <w:multiLevelType w:val="hybridMultilevel"/>
    <w:tmpl w:val="7CB2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9B27927"/>
    <w:multiLevelType w:val="hybridMultilevel"/>
    <w:tmpl w:val="3A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79C426EC"/>
    <w:multiLevelType w:val="hybridMultilevel"/>
    <w:tmpl w:val="FF16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A364DEB"/>
    <w:multiLevelType w:val="hybridMultilevel"/>
    <w:tmpl w:val="FEF20F38"/>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AB82809"/>
    <w:multiLevelType w:val="hybridMultilevel"/>
    <w:tmpl w:val="550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AFD120C"/>
    <w:multiLevelType w:val="hybridMultilevel"/>
    <w:tmpl w:val="37D66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B6767AF"/>
    <w:multiLevelType w:val="hybridMultilevel"/>
    <w:tmpl w:val="06ECCB48"/>
    <w:lvl w:ilvl="0" w:tplc="31EC86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7BD31D30"/>
    <w:multiLevelType w:val="hybridMultilevel"/>
    <w:tmpl w:val="FF8C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C3136F0"/>
    <w:multiLevelType w:val="hybridMultilevel"/>
    <w:tmpl w:val="C804BFE8"/>
    <w:lvl w:ilvl="0" w:tplc="D97E4C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C7C7ABD"/>
    <w:multiLevelType w:val="hybridMultilevel"/>
    <w:tmpl w:val="D4D4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7C8E3411"/>
    <w:multiLevelType w:val="hybridMultilevel"/>
    <w:tmpl w:val="4836CE2A"/>
    <w:lvl w:ilvl="0" w:tplc="52A626A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CBD2ED6"/>
    <w:multiLevelType w:val="hybridMultilevel"/>
    <w:tmpl w:val="01D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DF156DF"/>
    <w:multiLevelType w:val="hybridMultilevel"/>
    <w:tmpl w:val="CBA8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E403CF1"/>
    <w:multiLevelType w:val="hybridMultilevel"/>
    <w:tmpl w:val="38EE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EAD03EE"/>
    <w:multiLevelType w:val="hybridMultilevel"/>
    <w:tmpl w:val="FA728134"/>
    <w:lvl w:ilvl="0" w:tplc="52A626A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EC64562"/>
    <w:multiLevelType w:val="hybridMultilevel"/>
    <w:tmpl w:val="31F262EE"/>
    <w:lvl w:ilvl="0" w:tplc="D97E4C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2"/>
  </w:num>
  <w:num w:numId="2">
    <w:abstractNumId w:val="255"/>
  </w:num>
  <w:num w:numId="3">
    <w:abstractNumId w:val="82"/>
  </w:num>
  <w:num w:numId="4">
    <w:abstractNumId w:val="97"/>
  </w:num>
  <w:num w:numId="5">
    <w:abstractNumId w:val="309"/>
  </w:num>
  <w:num w:numId="6">
    <w:abstractNumId w:val="15"/>
  </w:num>
  <w:num w:numId="7">
    <w:abstractNumId w:val="135"/>
  </w:num>
  <w:num w:numId="8">
    <w:abstractNumId w:val="123"/>
  </w:num>
  <w:num w:numId="9">
    <w:abstractNumId w:val="159"/>
  </w:num>
  <w:num w:numId="10">
    <w:abstractNumId w:val="52"/>
  </w:num>
  <w:num w:numId="11">
    <w:abstractNumId w:val="298"/>
  </w:num>
  <w:num w:numId="12">
    <w:abstractNumId w:val="153"/>
  </w:num>
  <w:num w:numId="13">
    <w:abstractNumId w:val="270"/>
  </w:num>
  <w:num w:numId="14">
    <w:abstractNumId w:val="180"/>
  </w:num>
  <w:num w:numId="15">
    <w:abstractNumId w:val="261"/>
  </w:num>
  <w:num w:numId="16">
    <w:abstractNumId w:val="54"/>
  </w:num>
  <w:num w:numId="17">
    <w:abstractNumId w:val="48"/>
  </w:num>
  <w:num w:numId="18">
    <w:abstractNumId w:val="46"/>
  </w:num>
  <w:num w:numId="19">
    <w:abstractNumId w:val="297"/>
  </w:num>
  <w:num w:numId="20">
    <w:abstractNumId w:val="30"/>
  </w:num>
  <w:num w:numId="21">
    <w:abstractNumId w:val="91"/>
  </w:num>
  <w:num w:numId="22">
    <w:abstractNumId w:val="300"/>
  </w:num>
  <w:num w:numId="23">
    <w:abstractNumId w:val="295"/>
  </w:num>
  <w:num w:numId="24">
    <w:abstractNumId w:val="118"/>
  </w:num>
  <w:num w:numId="25">
    <w:abstractNumId w:val="13"/>
  </w:num>
  <w:num w:numId="26">
    <w:abstractNumId w:val="242"/>
  </w:num>
  <w:num w:numId="27">
    <w:abstractNumId w:val="231"/>
  </w:num>
  <w:num w:numId="28">
    <w:abstractNumId w:val="53"/>
  </w:num>
  <w:num w:numId="29">
    <w:abstractNumId w:val="307"/>
  </w:num>
  <w:num w:numId="30">
    <w:abstractNumId w:val="282"/>
  </w:num>
  <w:num w:numId="31">
    <w:abstractNumId w:val="220"/>
  </w:num>
  <w:num w:numId="32">
    <w:abstractNumId w:val="190"/>
  </w:num>
  <w:num w:numId="33">
    <w:abstractNumId w:val="115"/>
  </w:num>
  <w:num w:numId="34">
    <w:abstractNumId w:val="216"/>
  </w:num>
  <w:num w:numId="35">
    <w:abstractNumId w:val="150"/>
  </w:num>
  <w:num w:numId="36">
    <w:abstractNumId w:val="286"/>
  </w:num>
  <w:num w:numId="37">
    <w:abstractNumId w:val="234"/>
  </w:num>
  <w:num w:numId="38">
    <w:abstractNumId w:val="152"/>
  </w:num>
  <w:num w:numId="39">
    <w:abstractNumId w:val="12"/>
  </w:num>
  <w:num w:numId="40">
    <w:abstractNumId w:val="195"/>
  </w:num>
  <w:num w:numId="41">
    <w:abstractNumId w:val="149"/>
  </w:num>
  <w:num w:numId="42">
    <w:abstractNumId w:val="250"/>
  </w:num>
  <w:num w:numId="43">
    <w:abstractNumId w:val="105"/>
  </w:num>
  <w:num w:numId="44">
    <w:abstractNumId w:val="291"/>
  </w:num>
  <w:num w:numId="45">
    <w:abstractNumId w:val="186"/>
  </w:num>
  <w:num w:numId="46">
    <w:abstractNumId w:val="125"/>
  </w:num>
  <w:num w:numId="47">
    <w:abstractNumId w:val="65"/>
  </w:num>
  <w:num w:numId="48">
    <w:abstractNumId w:val="98"/>
  </w:num>
  <w:num w:numId="49">
    <w:abstractNumId w:val="226"/>
  </w:num>
  <w:num w:numId="50">
    <w:abstractNumId w:val="14"/>
  </w:num>
  <w:num w:numId="51">
    <w:abstractNumId w:val="259"/>
  </w:num>
  <w:num w:numId="52">
    <w:abstractNumId w:val="213"/>
  </w:num>
  <w:num w:numId="53">
    <w:abstractNumId w:val="119"/>
  </w:num>
  <w:num w:numId="54">
    <w:abstractNumId w:val="69"/>
  </w:num>
  <w:num w:numId="55">
    <w:abstractNumId w:val="204"/>
  </w:num>
  <w:num w:numId="56">
    <w:abstractNumId w:val="5"/>
  </w:num>
  <w:num w:numId="57">
    <w:abstractNumId w:val="2"/>
  </w:num>
  <w:num w:numId="58">
    <w:abstractNumId w:val="206"/>
  </w:num>
  <w:num w:numId="59">
    <w:abstractNumId w:val="285"/>
  </w:num>
  <w:num w:numId="60">
    <w:abstractNumId w:val="168"/>
  </w:num>
  <w:num w:numId="61">
    <w:abstractNumId w:val="179"/>
  </w:num>
  <w:num w:numId="62">
    <w:abstractNumId w:val="57"/>
  </w:num>
  <w:num w:numId="63">
    <w:abstractNumId w:val="133"/>
  </w:num>
  <w:num w:numId="64">
    <w:abstractNumId w:val="81"/>
  </w:num>
  <w:num w:numId="65">
    <w:abstractNumId w:val="287"/>
  </w:num>
  <w:num w:numId="66">
    <w:abstractNumId w:val="23"/>
  </w:num>
  <w:num w:numId="67">
    <w:abstractNumId w:val="218"/>
  </w:num>
  <w:num w:numId="68">
    <w:abstractNumId w:val="56"/>
  </w:num>
  <w:num w:numId="69">
    <w:abstractNumId w:val="238"/>
  </w:num>
  <w:num w:numId="70">
    <w:abstractNumId w:val="288"/>
  </w:num>
  <w:num w:numId="71">
    <w:abstractNumId w:val="127"/>
  </w:num>
  <w:num w:numId="72">
    <w:abstractNumId w:val="283"/>
  </w:num>
  <w:num w:numId="73">
    <w:abstractNumId w:val="29"/>
  </w:num>
  <w:num w:numId="74">
    <w:abstractNumId w:val="44"/>
  </w:num>
  <w:num w:numId="75">
    <w:abstractNumId w:val="263"/>
  </w:num>
  <w:num w:numId="76">
    <w:abstractNumId w:val="40"/>
  </w:num>
  <w:num w:numId="77">
    <w:abstractNumId w:val="117"/>
  </w:num>
  <w:num w:numId="78">
    <w:abstractNumId w:val="165"/>
  </w:num>
  <w:num w:numId="79">
    <w:abstractNumId w:val="148"/>
  </w:num>
  <w:num w:numId="80">
    <w:abstractNumId w:val="192"/>
  </w:num>
  <w:num w:numId="81">
    <w:abstractNumId w:val="78"/>
  </w:num>
  <w:num w:numId="82">
    <w:abstractNumId w:val="183"/>
  </w:num>
  <w:num w:numId="83">
    <w:abstractNumId w:val="289"/>
  </w:num>
  <w:num w:numId="84">
    <w:abstractNumId w:val="151"/>
  </w:num>
  <w:num w:numId="85">
    <w:abstractNumId w:val="126"/>
  </w:num>
  <w:num w:numId="86">
    <w:abstractNumId w:val="155"/>
  </w:num>
  <w:num w:numId="87">
    <w:abstractNumId w:val="58"/>
  </w:num>
  <w:num w:numId="88">
    <w:abstractNumId w:val="305"/>
  </w:num>
  <w:num w:numId="89">
    <w:abstractNumId w:val="158"/>
  </w:num>
  <w:num w:numId="90">
    <w:abstractNumId w:val="243"/>
  </w:num>
  <w:num w:numId="91">
    <w:abstractNumId w:val="75"/>
  </w:num>
  <w:num w:numId="92">
    <w:abstractNumId w:val="9"/>
  </w:num>
  <w:num w:numId="93">
    <w:abstractNumId w:val="271"/>
  </w:num>
  <w:num w:numId="94">
    <w:abstractNumId w:val="37"/>
  </w:num>
  <w:num w:numId="95">
    <w:abstractNumId w:val="111"/>
  </w:num>
  <w:num w:numId="96">
    <w:abstractNumId w:val="60"/>
  </w:num>
  <w:num w:numId="97">
    <w:abstractNumId w:val="145"/>
  </w:num>
  <w:num w:numId="98">
    <w:abstractNumId w:val="3"/>
  </w:num>
  <w:num w:numId="99">
    <w:abstractNumId w:val="124"/>
  </w:num>
  <w:num w:numId="100">
    <w:abstractNumId w:val="184"/>
  </w:num>
  <w:num w:numId="101">
    <w:abstractNumId w:val="256"/>
  </w:num>
  <w:num w:numId="102">
    <w:abstractNumId w:val="189"/>
  </w:num>
  <w:num w:numId="103">
    <w:abstractNumId w:val="20"/>
  </w:num>
  <w:num w:numId="104">
    <w:abstractNumId w:val="129"/>
  </w:num>
  <w:num w:numId="105">
    <w:abstractNumId w:val="64"/>
  </w:num>
  <w:num w:numId="106">
    <w:abstractNumId w:val="174"/>
  </w:num>
  <w:num w:numId="107">
    <w:abstractNumId w:val="35"/>
  </w:num>
  <w:num w:numId="108">
    <w:abstractNumId w:val="86"/>
  </w:num>
  <w:num w:numId="109">
    <w:abstractNumId w:val="175"/>
  </w:num>
  <w:num w:numId="110">
    <w:abstractNumId w:val="188"/>
  </w:num>
  <w:num w:numId="111">
    <w:abstractNumId w:val="299"/>
  </w:num>
  <w:num w:numId="112">
    <w:abstractNumId w:val="284"/>
  </w:num>
  <w:num w:numId="113">
    <w:abstractNumId w:val="269"/>
  </w:num>
  <w:num w:numId="114">
    <w:abstractNumId w:val="90"/>
  </w:num>
  <w:num w:numId="115">
    <w:abstractNumId w:val="166"/>
  </w:num>
  <w:num w:numId="116">
    <w:abstractNumId w:val="202"/>
  </w:num>
  <w:num w:numId="117">
    <w:abstractNumId w:val="293"/>
  </w:num>
  <w:num w:numId="118">
    <w:abstractNumId w:val="157"/>
  </w:num>
  <w:num w:numId="119">
    <w:abstractNumId w:val="120"/>
  </w:num>
  <w:num w:numId="120">
    <w:abstractNumId w:val="228"/>
  </w:num>
  <w:num w:numId="121">
    <w:abstractNumId w:val="257"/>
  </w:num>
  <w:num w:numId="122">
    <w:abstractNumId w:val="62"/>
  </w:num>
  <w:num w:numId="123">
    <w:abstractNumId w:val="26"/>
  </w:num>
  <w:num w:numId="124">
    <w:abstractNumId w:val="0"/>
  </w:num>
  <w:num w:numId="125">
    <w:abstractNumId w:val="128"/>
  </w:num>
  <w:num w:numId="126">
    <w:abstractNumId w:val="196"/>
  </w:num>
  <w:num w:numId="127">
    <w:abstractNumId w:val="66"/>
  </w:num>
  <w:num w:numId="128">
    <w:abstractNumId w:val="191"/>
  </w:num>
  <w:num w:numId="129">
    <w:abstractNumId w:val="137"/>
  </w:num>
  <w:num w:numId="130">
    <w:abstractNumId w:val="59"/>
  </w:num>
  <w:num w:numId="131">
    <w:abstractNumId w:val="85"/>
  </w:num>
  <w:num w:numId="132">
    <w:abstractNumId w:val="185"/>
  </w:num>
  <w:num w:numId="133">
    <w:abstractNumId w:val="113"/>
  </w:num>
  <w:num w:numId="134">
    <w:abstractNumId w:val="311"/>
  </w:num>
  <w:num w:numId="135">
    <w:abstractNumId w:val="80"/>
  </w:num>
  <w:num w:numId="136">
    <w:abstractNumId w:val="274"/>
  </w:num>
  <w:num w:numId="137">
    <w:abstractNumId w:val="240"/>
  </w:num>
  <w:num w:numId="138">
    <w:abstractNumId w:val="276"/>
  </w:num>
  <w:num w:numId="139">
    <w:abstractNumId w:val="51"/>
  </w:num>
  <w:num w:numId="140">
    <w:abstractNumId w:val="49"/>
  </w:num>
  <w:num w:numId="141">
    <w:abstractNumId w:val="21"/>
  </w:num>
  <w:num w:numId="142">
    <w:abstractNumId w:val="272"/>
  </w:num>
  <w:num w:numId="143">
    <w:abstractNumId w:val="63"/>
  </w:num>
  <w:num w:numId="144">
    <w:abstractNumId w:val="167"/>
  </w:num>
  <w:num w:numId="145">
    <w:abstractNumId w:val="170"/>
  </w:num>
  <w:num w:numId="146">
    <w:abstractNumId w:val="265"/>
  </w:num>
  <w:num w:numId="147">
    <w:abstractNumId w:val="100"/>
  </w:num>
  <w:num w:numId="148">
    <w:abstractNumId w:val="203"/>
  </w:num>
  <w:num w:numId="149">
    <w:abstractNumId w:val="7"/>
  </w:num>
  <w:num w:numId="150">
    <w:abstractNumId w:val="8"/>
  </w:num>
  <w:num w:numId="151">
    <w:abstractNumId w:val="156"/>
  </w:num>
  <w:num w:numId="152">
    <w:abstractNumId w:val="215"/>
  </w:num>
  <w:num w:numId="153">
    <w:abstractNumId w:val="61"/>
  </w:num>
  <w:num w:numId="154">
    <w:abstractNumId w:val="47"/>
  </w:num>
  <w:num w:numId="155">
    <w:abstractNumId w:val="241"/>
  </w:num>
  <w:num w:numId="156">
    <w:abstractNumId w:val="122"/>
  </w:num>
  <w:num w:numId="157">
    <w:abstractNumId w:val="187"/>
  </w:num>
  <w:num w:numId="158">
    <w:abstractNumId w:val="304"/>
  </w:num>
  <w:num w:numId="159">
    <w:abstractNumId w:val="162"/>
  </w:num>
  <w:num w:numId="160">
    <w:abstractNumId w:val="28"/>
  </w:num>
  <w:num w:numId="161">
    <w:abstractNumId w:val="102"/>
  </w:num>
  <w:num w:numId="162">
    <w:abstractNumId w:val="74"/>
  </w:num>
  <w:num w:numId="163">
    <w:abstractNumId w:val="290"/>
  </w:num>
  <w:num w:numId="164">
    <w:abstractNumId w:val="144"/>
  </w:num>
  <w:num w:numId="165">
    <w:abstractNumId w:val="43"/>
  </w:num>
  <w:num w:numId="166">
    <w:abstractNumId w:val="273"/>
  </w:num>
  <w:num w:numId="167">
    <w:abstractNumId w:val="22"/>
  </w:num>
  <w:num w:numId="168">
    <w:abstractNumId w:val="88"/>
  </w:num>
  <w:num w:numId="169">
    <w:abstractNumId w:val="42"/>
  </w:num>
  <w:num w:numId="170">
    <w:abstractNumId w:val="171"/>
  </w:num>
  <w:num w:numId="171">
    <w:abstractNumId w:val="112"/>
  </w:num>
  <w:num w:numId="172">
    <w:abstractNumId w:val="212"/>
  </w:num>
  <w:num w:numId="173">
    <w:abstractNumId w:val="229"/>
  </w:num>
  <w:num w:numId="174">
    <w:abstractNumId w:val="147"/>
  </w:num>
  <w:num w:numId="175">
    <w:abstractNumId w:val="209"/>
  </w:num>
  <w:num w:numId="176">
    <w:abstractNumId w:val="71"/>
  </w:num>
  <w:num w:numId="177">
    <w:abstractNumId w:val="99"/>
  </w:num>
  <w:num w:numId="178">
    <w:abstractNumId w:val="34"/>
  </w:num>
  <w:num w:numId="179">
    <w:abstractNumId w:val="110"/>
  </w:num>
  <w:num w:numId="180">
    <w:abstractNumId w:val="262"/>
  </w:num>
  <w:num w:numId="181">
    <w:abstractNumId w:val="245"/>
  </w:num>
  <w:num w:numId="182">
    <w:abstractNumId w:val="200"/>
  </w:num>
  <w:num w:numId="183">
    <w:abstractNumId w:val="106"/>
  </w:num>
  <w:num w:numId="184">
    <w:abstractNumId w:val="164"/>
  </w:num>
  <w:num w:numId="185">
    <w:abstractNumId w:val="173"/>
  </w:num>
  <w:num w:numId="186">
    <w:abstractNumId w:val="223"/>
  </w:num>
  <w:num w:numId="187">
    <w:abstractNumId w:val="193"/>
  </w:num>
  <w:num w:numId="188">
    <w:abstractNumId w:val="95"/>
  </w:num>
  <w:num w:numId="189">
    <w:abstractNumId w:val="230"/>
  </w:num>
  <w:num w:numId="190">
    <w:abstractNumId w:val="130"/>
  </w:num>
  <w:num w:numId="191">
    <w:abstractNumId w:val="267"/>
  </w:num>
  <w:num w:numId="192">
    <w:abstractNumId w:val="197"/>
  </w:num>
  <w:num w:numId="193">
    <w:abstractNumId w:val="16"/>
  </w:num>
  <w:num w:numId="194">
    <w:abstractNumId w:val="138"/>
  </w:num>
  <w:num w:numId="195">
    <w:abstractNumId w:val="25"/>
  </w:num>
  <w:num w:numId="196">
    <w:abstractNumId w:val="76"/>
  </w:num>
  <w:num w:numId="197">
    <w:abstractNumId w:val="266"/>
  </w:num>
  <w:num w:numId="198">
    <w:abstractNumId w:val="182"/>
  </w:num>
  <w:num w:numId="199">
    <w:abstractNumId w:val="236"/>
  </w:num>
  <w:num w:numId="200">
    <w:abstractNumId w:val="224"/>
  </w:num>
  <w:num w:numId="201">
    <w:abstractNumId w:val="277"/>
  </w:num>
  <w:num w:numId="202">
    <w:abstractNumId w:val="201"/>
  </w:num>
  <w:num w:numId="203">
    <w:abstractNumId w:val="10"/>
  </w:num>
  <w:num w:numId="204">
    <w:abstractNumId w:val="121"/>
  </w:num>
  <w:num w:numId="205">
    <w:abstractNumId w:val="31"/>
  </w:num>
  <w:num w:numId="206">
    <w:abstractNumId w:val="67"/>
  </w:num>
  <w:num w:numId="207">
    <w:abstractNumId w:val="132"/>
  </w:num>
  <w:num w:numId="208">
    <w:abstractNumId w:val="116"/>
  </w:num>
  <w:num w:numId="209">
    <w:abstractNumId w:val="163"/>
  </w:num>
  <w:num w:numId="210">
    <w:abstractNumId w:val="94"/>
  </w:num>
  <w:num w:numId="211">
    <w:abstractNumId w:val="303"/>
  </w:num>
  <w:num w:numId="212">
    <w:abstractNumId w:val="93"/>
  </w:num>
  <w:num w:numId="213">
    <w:abstractNumId w:val="233"/>
  </w:num>
  <w:num w:numId="214">
    <w:abstractNumId w:val="310"/>
  </w:num>
  <w:num w:numId="215">
    <w:abstractNumId w:val="103"/>
  </w:num>
  <w:num w:numId="216">
    <w:abstractNumId w:val="251"/>
  </w:num>
  <w:num w:numId="217">
    <w:abstractNumId w:val="96"/>
  </w:num>
  <w:num w:numId="218">
    <w:abstractNumId w:val="11"/>
  </w:num>
  <w:num w:numId="219">
    <w:abstractNumId w:val="169"/>
  </w:num>
  <w:num w:numId="220">
    <w:abstractNumId w:val="131"/>
  </w:num>
  <w:num w:numId="221">
    <w:abstractNumId w:val="205"/>
  </w:num>
  <w:num w:numId="222">
    <w:abstractNumId w:val="38"/>
  </w:num>
  <w:num w:numId="223">
    <w:abstractNumId w:val="160"/>
  </w:num>
  <w:num w:numId="224">
    <w:abstractNumId w:val="39"/>
  </w:num>
  <w:num w:numId="225">
    <w:abstractNumId w:val="252"/>
  </w:num>
  <w:num w:numId="226">
    <w:abstractNumId w:val="178"/>
  </w:num>
  <w:num w:numId="227">
    <w:abstractNumId w:val="198"/>
  </w:num>
  <w:num w:numId="228">
    <w:abstractNumId w:val="237"/>
  </w:num>
  <w:num w:numId="229">
    <w:abstractNumId w:val="248"/>
  </w:num>
  <w:num w:numId="230">
    <w:abstractNumId w:val="73"/>
  </w:num>
  <w:num w:numId="231">
    <w:abstractNumId w:val="232"/>
  </w:num>
  <w:num w:numId="232">
    <w:abstractNumId w:val="32"/>
  </w:num>
  <w:num w:numId="233">
    <w:abstractNumId w:val="68"/>
  </w:num>
  <w:num w:numId="234">
    <w:abstractNumId w:val="27"/>
  </w:num>
  <w:num w:numId="235">
    <w:abstractNumId w:val="211"/>
  </w:num>
  <w:num w:numId="236">
    <w:abstractNumId w:val="260"/>
  </w:num>
  <w:num w:numId="237">
    <w:abstractNumId w:val="199"/>
  </w:num>
  <w:num w:numId="238">
    <w:abstractNumId w:val="239"/>
  </w:num>
  <w:num w:numId="239">
    <w:abstractNumId w:val="33"/>
  </w:num>
  <w:num w:numId="240">
    <w:abstractNumId w:val="279"/>
  </w:num>
  <w:num w:numId="241">
    <w:abstractNumId w:val="50"/>
  </w:num>
  <w:num w:numId="242">
    <w:abstractNumId w:val="41"/>
  </w:num>
  <w:num w:numId="243">
    <w:abstractNumId w:val="235"/>
  </w:num>
  <w:num w:numId="244">
    <w:abstractNumId w:val="249"/>
  </w:num>
  <w:num w:numId="245">
    <w:abstractNumId w:val="253"/>
  </w:num>
  <w:num w:numId="246">
    <w:abstractNumId w:val="247"/>
  </w:num>
  <w:num w:numId="247">
    <w:abstractNumId w:val="92"/>
  </w:num>
  <w:num w:numId="248">
    <w:abstractNumId w:val="139"/>
  </w:num>
  <w:num w:numId="249">
    <w:abstractNumId w:val="114"/>
  </w:num>
  <w:num w:numId="250">
    <w:abstractNumId w:val="246"/>
  </w:num>
  <w:num w:numId="251">
    <w:abstractNumId w:val="87"/>
  </w:num>
  <w:num w:numId="252">
    <w:abstractNumId w:val="134"/>
  </w:num>
  <w:num w:numId="253">
    <w:abstractNumId w:val="258"/>
  </w:num>
  <w:num w:numId="254">
    <w:abstractNumId w:val="84"/>
  </w:num>
  <w:num w:numId="255">
    <w:abstractNumId w:val="141"/>
  </w:num>
  <w:num w:numId="256">
    <w:abstractNumId w:val="221"/>
  </w:num>
  <w:num w:numId="257">
    <w:abstractNumId w:val="83"/>
  </w:num>
  <w:num w:numId="258">
    <w:abstractNumId w:val="217"/>
  </w:num>
  <w:num w:numId="259">
    <w:abstractNumId w:val="136"/>
  </w:num>
  <w:num w:numId="260">
    <w:abstractNumId w:val="181"/>
  </w:num>
  <w:num w:numId="261">
    <w:abstractNumId w:val="292"/>
  </w:num>
  <w:num w:numId="262">
    <w:abstractNumId w:val="281"/>
  </w:num>
  <w:num w:numId="263">
    <w:abstractNumId w:val="177"/>
  </w:num>
  <w:num w:numId="264">
    <w:abstractNumId w:val="210"/>
  </w:num>
  <w:num w:numId="265">
    <w:abstractNumId w:val="154"/>
  </w:num>
  <w:num w:numId="266">
    <w:abstractNumId w:val="313"/>
  </w:num>
  <w:num w:numId="267">
    <w:abstractNumId w:val="306"/>
  </w:num>
  <w:num w:numId="268">
    <w:abstractNumId w:val="244"/>
  </w:num>
  <w:num w:numId="269">
    <w:abstractNumId w:val="227"/>
  </w:num>
  <w:num w:numId="270">
    <w:abstractNumId w:val="18"/>
  </w:num>
  <w:num w:numId="271">
    <w:abstractNumId w:val="225"/>
  </w:num>
  <w:num w:numId="272">
    <w:abstractNumId w:val="208"/>
  </w:num>
  <w:num w:numId="273">
    <w:abstractNumId w:val="24"/>
  </w:num>
  <w:num w:numId="274">
    <w:abstractNumId w:val="79"/>
  </w:num>
  <w:num w:numId="275">
    <w:abstractNumId w:val="308"/>
  </w:num>
  <w:num w:numId="276">
    <w:abstractNumId w:val="4"/>
  </w:num>
  <w:num w:numId="277">
    <w:abstractNumId w:val="312"/>
  </w:num>
  <w:num w:numId="278">
    <w:abstractNumId w:val="214"/>
  </w:num>
  <w:num w:numId="279">
    <w:abstractNumId w:val="207"/>
  </w:num>
  <w:num w:numId="280">
    <w:abstractNumId w:val="17"/>
  </w:num>
  <w:num w:numId="281">
    <w:abstractNumId w:val="264"/>
  </w:num>
  <w:num w:numId="282">
    <w:abstractNumId w:val="302"/>
  </w:num>
  <w:num w:numId="283">
    <w:abstractNumId w:val="278"/>
  </w:num>
  <w:num w:numId="284">
    <w:abstractNumId w:val="146"/>
  </w:num>
  <w:num w:numId="285">
    <w:abstractNumId w:val="55"/>
  </w:num>
  <w:num w:numId="286">
    <w:abstractNumId w:val="176"/>
  </w:num>
  <w:num w:numId="287">
    <w:abstractNumId w:val="36"/>
  </w:num>
  <w:num w:numId="288">
    <w:abstractNumId w:val="275"/>
  </w:num>
  <w:num w:numId="289">
    <w:abstractNumId w:val="107"/>
  </w:num>
  <w:num w:numId="290">
    <w:abstractNumId w:val="268"/>
  </w:num>
  <w:num w:numId="291">
    <w:abstractNumId w:val="101"/>
  </w:num>
  <w:num w:numId="292">
    <w:abstractNumId w:val="294"/>
  </w:num>
  <w:num w:numId="293">
    <w:abstractNumId w:val="89"/>
  </w:num>
  <w:num w:numId="294">
    <w:abstractNumId w:val="6"/>
  </w:num>
  <w:num w:numId="295">
    <w:abstractNumId w:val="161"/>
  </w:num>
  <w:num w:numId="296">
    <w:abstractNumId w:val="1"/>
  </w:num>
  <w:num w:numId="297">
    <w:abstractNumId w:val="70"/>
  </w:num>
  <w:num w:numId="298">
    <w:abstractNumId w:val="140"/>
  </w:num>
  <w:num w:numId="299">
    <w:abstractNumId w:val="194"/>
  </w:num>
  <w:num w:numId="300">
    <w:abstractNumId w:val="280"/>
  </w:num>
  <w:num w:numId="301">
    <w:abstractNumId w:val="254"/>
  </w:num>
  <w:num w:numId="302">
    <w:abstractNumId w:val="296"/>
  </w:num>
  <w:num w:numId="303">
    <w:abstractNumId w:val="104"/>
  </w:num>
  <w:num w:numId="304">
    <w:abstractNumId w:val="72"/>
  </w:num>
  <w:num w:numId="305">
    <w:abstractNumId w:val="222"/>
  </w:num>
  <w:num w:numId="306">
    <w:abstractNumId w:val="301"/>
  </w:num>
  <w:num w:numId="307">
    <w:abstractNumId w:val="108"/>
  </w:num>
  <w:num w:numId="308">
    <w:abstractNumId w:val="109"/>
  </w:num>
  <w:num w:numId="309">
    <w:abstractNumId w:val="143"/>
  </w:num>
  <w:num w:numId="310">
    <w:abstractNumId w:val="77"/>
  </w:num>
  <w:num w:numId="311">
    <w:abstractNumId w:val="19"/>
  </w:num>
  <w:num w:numId="312">
    <w:abstractNumId w:val="219"/>
  </w:num>
  <w:num w:numId="313">
    <w:abstractNumId w:val="45"/>
  </w:num>
  <w:num w:numId="314">
    <w:abstractNumId w:val="172"/>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7F"/>
    <w:rsid w:val="00002239"/>
    <w:rsid w:val="000025BF"/>
    <w:rsid w:val="0000262B"/>
    <w:rsid w:val="0000320E"/>
    <w:rsid w:val="0000365B"/>
    <w:rsid w:val="00003B50"/>
    <w:rsid w:val="0000457B"/>
    <w:rsid w:val="0000472B"/>
    <w:rsid w:val="000048B9"/>
    <w:rsid w:val="000061A5"/>
    <w:rsid w:val="000074FF"/>
    <w:rsid w:val="0000760A"/>
    <w:rsid w:val="0001058E"/>
    <w:rsid w:val="00010CD8"/>
    <w:rsid w:val="00011A23"/>
    <w:rsid w:val="00011B4C"/>
    <w:rsid w:val="00014639"/>
    <w:rsid w:val="00014740"/>
    <w:rsid w:val="000149A1"/>
    <w:rsid w:val="0001546B"/>
    <w:rsid w:val="00017758"/>
    <w:rsid w:val="0002325A"/>
    <w:rsid w:val="000243D5"/>
    <w:rsid w:val="000244C9"/>
    <w:rsid w:val="000258F1"/>
    <w:rsid w:val="00026C6A"/>
    <w:rsid w:val="0003317A"/>
    <w:rsid w:val="00033EC5"/>
    <w:rsid w:val="00034EF7"/>
    <w:rsid w:val="00035ED9"/>
    <w:rsid w:val="00036CED"/>
    <w:rsid w:val="0003708E"/>
    <w:rsid w:val="00037728"/>
    <w:rsid w:val="0004053E"/>
    <w:rsid w:val="000418A8"/>
    <w:rsid w:val="00043ACC"/>
    <w:rsid w:val="00045A7E"/>
    <w:rsid w:val="00045B0A"/>
    <w:rsid w:val="00047F25"/>
    <w:rsid w:val="00050564"/>
    <w:rsid w:val="00050DF3"/>
    <w:rsid w:val="000519FE"/>
    <w:rsid w:val="00051F84"/>
    <w:rsid w:val="00053279"/>
    <w:rsid w:val="00057DFA"/>
    <w:rsid w:val="00061405"/>
    <w:rsid w:val="00061442"/>
    <w:rsid w:val="00066EFE"/>
    <w:rsid w:val="00066FAC"/>
    <w:rsid w:val="0007071F"/>
    <w:rsid w:val="00073790"/>
    <w:rsid w:val="00073C5D"/>
    <w:rsid w:val="000749FA"/>
    <w:rsid w:val="00074A51"/>
    <w:rsid w:val="00075319"/>
    <w:rsid w:val="0008024F"/>
    <w:rsid w:val="000826D3"/>
    <w:rsid w:val="000835B1"/>
    <w:rsid w:val="00083702"/>
    <w:rsid w:val="000843FF"/>
    <w:rsid w:val="0009049F"/>
    <w:rsid w:val="00090ACD"/>
    <w:rsid w:val="0009153D"/>
    <w:rsid w:val="00091C81"/>
    <w:rsid w:val="000927C1"/>
    <w:rsid w:val="00092EC0"/>
    <w:rsid w:val="00093ABA"/>
    <w:rsid w:val="000947C6"/>
    <w:rsid w:val="000A10C4"/>
    <w:rsid w:val="000A151F"/>
    <w:rsid w:val="000A344E"/>
    <w:rsid w:val="000A34A4"/>
    <w:rsid w:val="000A3E0D"/>
    <w:rsid w:val="000A4071"/>
    <w:rsid w:val="000A4BE7"/>
    <w:rsid w:val="000A60FD"/>
    <w:rsid w:val="000A6149"/>
    <w:rsid w:val="000A6510"/>
    <w:rsid w:val="000B03F7"/>
    <w:rsid w:val="000B1BC4"/>
    <w:rsid w:val="000B214F"/>
    <w:rsid w:val="000B2F0F"/>
    <w:rsid w:val="000B3DDE"/>
    <w:rsid w:val="000B4145"/>
    <w:rsid w:val="000B4FC5"/>
    <w:rsid w:val="000B648F"/>
    <w:rsid w:val="000B7E83"/>
    <w:rsid w:val="000C0104"/>
    <w:rsid w:val="000C136D"/>
    <w:rsid w:val="000C221F"/>
    <w:rsid w:val="000C26CB"/>
    <w:rsid w:val="000C3717"/>
    <w:rsid w:val="000C3EF3"/>
    <w:rsid w:val="000C52AB"/>
    <w:rsid w:val="000C5698"/>
    <w:rsid w:val="000C5717"/>
    <w:rsid w:val="000C7A4F"/>
    <w:rsid w:val="000D1165"/>
    <w:rsid w:val="000D1DCA"/>
    <w:rsid w:val="000D1EAE"/>
    <w:rsid w:val="000D2B34"/>
    <w:rsid w:val="000D2D99"/>
    <w:rsid w:val="000D2DDD"/>
    <w:rsid w:val="000D33EC"/>
    <w:rsid w:val="000D3C45"/>
    <w:rsid w:val="000D3CD6"/>
    <w:rsid w:val="000D5BCF"/>
    <w:rsid w:val="000D63B6"/>
    <w:rsid w:val="000D6F0C"/>
    <w:rsid w:val="000D7942"/>
    <w:rsid w:val="000E0BEF"/>
    <w:rsid w:val="000E1574"/>
    <w:rsid w:val="000E1F27"/>
    <w:rsid w:val="000E23DD"/>
    <w:rsid w:val="000E285C"/>
    <w:rsid w:val="000E2881"/>
    <w:rsid w:val="000E290C"/>
    <w:rsid w:val="000E3DB9"/>
    <w:rsid w:val="000E45BA"/>
    <w:rsid w:val="000E64AE"/>
    <w:rsid w:val="000E67C4"/>
    <w:rsid w:val="000E6A18"/>
    <w:rsid w:val="000E6D52"/>
    <w:rsid w:val="000E75FE"/>
    <w:rsid w:val="000F02E4"/>
    <w:rsid w:val="000F15F4"/>
    <w:rsid w:val="000F1BDD"/>
    <w:rsid w:val="000F2724"/>
    <w:rsid w:val="000F77CE"/>
    <w:rsid w:val="00100783"/>
    <w:rsid w:val="001007C7"/>
    <w:rsid w:val="0010127B"/>
    <w:rsid w:val="0010191C"/>
    <w:rsid w:val="00101C52"/>
    <w:rsid w:val="00101F0F"/>
    <w:rsid w:val="00103322"/>
    <w:rsid w:val="00103784"/>
    <w:rsid w:val="00106236"/>
    <w:rsid w:val="0010678A"/>
    <w:rsid w:val="00106FAB"/>
    <w:rsid w:val="001070B7"/>
    <w:rsid w:val="0010721E"/>
    <w:rsid w:val="00111354"/>
    <w:rsid w:val="00111449"/>
    <w:rsid w:val="00111C89"/>
    <w:rsid w:val="00112386"/>
    <w:rsid w:val="001145B5"/>
    <w:rsid w:val="00115C34"/>
    <w:rsid w:val="0011624E"/>
    <w:rsid w:val="00116917"/>
    <w:rsid w:val="0011793F"/>
    <w:rsid w:val="00121589"/>
    <w:rsid w:val="001229F7"/>
    <w:rsid w:val="001232E9"/>
    <w:rsid w:val="00123D39"/>
    <w:rsid w:val="00123FF3"/>
    <w:rsid w:val="00124469"/>
    <w:rsid w:val="001258C7"/>
    <w:rsid w:val="001272DE"/>
    <w:rsid w:val="00127DF0"/>
    <w:rsid w:val="00127E40"/>
    <w:rsid w:val="00130BAF"/>
    <w:rsid w:val="00130FFE"/>
    <w:rsid w:val="00131D8B"/>
    <w:rsid w:val="001328FB"/>
    <w:rsid w:val="00132DAC"/>
    <w:rsid w:val="001372B7"/>
    <w:rsid w:val="00137878"/>
    <w:rsid w:val="00137D9D"/>
    <w:rsid w:val="00140096"/>
    <w:rsid w:val="00140838"/>
    <w:rsid w:val="00140F88"/>
    <w:rsid w:val="001415BA"/>
    <w:rsid w:val="0014259F"/>
    <w:rsid w:val="00142A0D"/>
    <w:rsid w:val="0014372A"/>
    <w:rsid w:val="0014380A"/>
    <w:rsid w:val="00143865"/>
    <w:rsid w:val="0014394F"/>
    <w:rsid w:val="00144B63"/>
    <w:rsid w:val="00146373"/>
    <w:rsid w:val="001512EB"/>
    <w:rsid w:val="00151F08"/>
    <w:rsid w:val="001536C9"/>
    <w:rsid w:val="00153A63"/>
    <w:rsid w:val="0015435F"/>
    <w:rsid w:val="00155A3D"/>
    <w:rsid w:val="00156029"/>
    <w:rsid w:val="00156403"/>
    <w:rsid w:val="00156B03"/>
    <w:rsid w:val="001577F2"/>
    <w:rsid w:val="00157EEF"/>
    <w:rsid w:val="001604A2"/>
    <w:rsid w:val="0016227C"/>
    <w:rsid w:val="00162FCE"/>
    <w:rsid w:val="001630E0"/>
    <w:rsid w:val="0016386E"/>
    <w:rsid w:val="00164584"/>
    <w:rsid w:val="00164811"/>
    <w:rsid w:val="001649E6"/>
    <w:rsid w:val="0016528E"/>
    <w:rsid w:val="001668AE"/>
    <w:rsid w:val="001678E6"/>
    <w:rsid w:val="00167925"/>
    <w:rsid w:val="00167E17"/>
    <w:rsid w:val="00170E8A"/>
    <w:rsid w:val="0017197F"/>
    <w:rsid w:val="00171A69"/>
    <w:rsid w:val="001726FD"/>
    <w:rsid w:val="00172EF8"/>
    <w:rsid w:val="00173575"/>
    <w:rsid w:val="00175FDF"/>
    <w:rsid w:val="001768C2"/>
    <w:rsid w:val="00177B7E"/>
    <w:rsid w:val="00180129"/>
    <w:rsid w:val="001805FF"/>
    <w:rsid w:val="00181F8F"/>
    <w:rsid w:val="001842D2"/>
    <w:rsid w:val="00185416"/>
    <w:rsid w:val="00190034"/>
    <w:rsid w:val="00191056"/>
    <w:rsid w:val="00194023"/>
    <w:rsid w:val="00194BE4"/>
    <w:rsid w:val="00194CEC"/>
    <w:rsid w:val="001952B4"/>
    <w:rsid w:val="0019545F"/>
    <w:rsid w:val="001959A4"/>
    <w:rsid w:val="00195B26"/>
    <w:rsid w:val="00196914"/>
    <w:rsid w:val="001A0CC6"/>
    <w:rsid w:val="001A0F40"/>
    <w:rsid w:val="001A2134"/>
    <w:rsid w:val="001A2193"/>
    <w:rsid w:val="001A271A"/>
    <w:rsid w:val="001A39F3"/>
    <w:rsid w:val="001A4DD2"/>
    <w:rsid w:val="001A571A"/>
    <w:rsid w:val="001A64E1"/>
    <w:rsid w:val="001A64E4"/>
    <w:rsid w:val="001A6F18"/>
    <w:rsid w:val="001A72FF"/>
    <w:rsid w:val="001B0A13"/>
    <w:rsid w:val="001B183F"/>
    <w:rsid w:val="001B20C5"/>
    <w:rsid w:val="001B338D"/>
    <w:rsid w:val="001B4011"/>
    <w:rsid w:val="001B447F"/>
    <w:rsid w:val="001B4D57"/>
    <w:rsid w:val="001B4DDE"/>
    <w:rsid w:val="001B51CF"/>
    <w:rsid w:val="001B6BCC"/>
    <w:rsid w:val="001B7AE0"/>
    <w:rsid w:val="001B7D74"/>
    <w:rsid w:val="001C6697"/>
    <w:rsid w:val="001C6719"/>
    <w:rsid w:val="001C7D3C"/>
    <w:rsid w:val="001C7F19"/>
    <w:rsid w:val="001D0B5B"/>
    <w:rsid w:val="001D2733"/>
    <w:rsid w:val="001D2C06"/>
    <w:rsid w:val="001D3B32"/>
    <w:rsid w:val="001D4A00"/>
    <w:rsid w:val="001D4E04"/>
    <w:rsid w:val="001D5541"/>
    <w:rsid w:val="001D59C8"/>
    <w:rsid w:val="001D5AC4"/>
    <w:rsid w:val="001D6D5A"/>
    <w:rsid w:val="001D7857"/>
    <w:rsid w:val="001D7A04"/>
    <w:rsid w:val="001E151F"/>
    <w:rsid w:val="001E2B0F"/>
    <w:rsid w:val="001E41E6"/>
    <w:rsid w:val="001E4BF6"/>
    <w:rsid w:val="001E4E4B"/>
    <w:rsid w:val="001E5F99"/>
    <w:rsid w:val="001E636F"/>
    <w:rsid w:val="001E654C"/>
    <w:rsid w:val="001F0CE8"/>
    <w:rsid w:val="001F21BA"/>
    <w:rsid w:val="001F399B"/>
    <w:rsid w:val="001F4F64"/>
    <w:rsid w:val="001F71E9"/>
    <w:rsid w:val="00200ADC"/>
    <w:rsid w:val="00201035"/>
    <w:rsid w:val="0020120F"/>
    <w:rsid w:val="00201BED"/>
    <w:rsid w:val="002032FD"/>
    <w:rsid w:val="0020352C"/>
    <w:rsid w:val="00203B4B"/>
    <w:rsid w:val="00203BF0"/>
    <w:rsid w:val="00204561"/>
    <w:rsid w:val="002075BA"/>
    <w:rsid w:val="00207E8F"/>
    <w:rsid w:val="0021016A"/>
    <w:rsid w:val="00210EC4"/>
    <w:rsid w:val="002112A6"/>
    <w:rsid w:val="0021137B"/>
    <w:rsid w:val="00211876"/>
    <w:rsid w:val="00212C9D"/>
    <w:rsid w:val="0021308B"/>
    <w:rsid w:val="0021363C"/>
    <w:rsid w:val="00213DAF"/>
    <w:rsid w:val="00214385"/>
    <w:rsid w:val="002145E0"/>
    <w:rsid w:val="00214D36"/>
    <w:rsid w:val="00214F28"/>
    <w:rsid w:val="002157A6"/>
    <w:rsid w:val="002160D3"/>
    <w:rsid w:val="00217B57"/>
    <w:rsid w:val="0022069B"/>
    <w:rsid w:val="00220D8A"/>
    <w:rsid w:val="00221223"/>
    <w:rsid w:val="00221DF4"/>
    <w:rsid w:val="00222C08"/>
    <w:rsid w:val="002230F8"/>
    <w:rsid w:val="00223139"/>
    <w:rsid w:val="0022330F"/>
    <w:rsid w:val="0022793D"/>
    <w:rsid w:val="00227A5C"/>
    <w:rsid w:val="002301A6"/>
    <w:rsid w:val="002309D4"/>
    <w:rsid w:val="00230E22"/>
    <w:rsid w:val="00232410"/>
    <w:rsid w:val="00232640"/>
    <w:rsid w:val="002350CC"/>
    <w:rsid w:val="00235210"/>
    <w:rsid w:val="0023599E"/>
    <w:rsid w:val="00235F42"/>
    <w:rsid w:val="00236CB6"/>
    <w:rsid w:val="00237C49"/>
    <w:rsid w:val="00240896"/>
    <w:rsid w:val="00240B85"/>
    <w:rsid w:val="00240EAE"/>
    <w:rsid w:val="002431C6"/>
    <w:rsid w:val="00245374"/>
    <w:rsid w:val="00245AB3"/>
    <w:rsid w:val="00245CB9"/>
    <w:rsid w:val="002465DC"/>
    <w:rsid w:val="00246B5D"/>
    <w:rsid w:val="0025038F"/>
    <w:rsid w:val="00250C4C"/>
    <w:rsid w:val="00251866"/>
    <w:rsid w:val="00252B9B"/>
    <w:rsid w:val="00253C17"/>
    <w:rsid w:val="00253F46"/>
    <w:rsid w:val="002542F2"/>
    <w:rsid w:val="00262170"/>
    <w:rsid w:val="002623F1"/>
    <w:rsid w:val="0026398B"/>
    <w:rsid w:val="0026572F"/>
    <w:rsid w:val="00266D56"/>
    <w:rsid w:val="00267549"/>
    <w:rsid w:val="00270755"/>
    <w:rsid w:val="0027083C"/>
    <w:rsid w:val="00272161"/>
    <w:rsid w:val="0027342F"/>
    <w:rsid w:val="00273C10"/>
    <w:rsid w:val="002746E7"/>
    <w:rsid w:val="00274B33"/>
    <w:rsid w:val="00275DB2"/>
    <w:rsid w:val="00276849"/>
    <w:rsid w:val="00277C87"/>
    <w:rsid w:val="00280BE8"/>
    <w:rsid w:val="0028151E"/>
    <w:rsid w:val="00282F89"/>
    <w:rsid w:val="00283A13"/>
    <w:rsid w:val="0028485B"/>
    <w:rsid w:val="002849F7"/>
    <w:rsid w:val="00286787"/>
    <w:rsid w:val="0028790C"/>
    <w:rsid w:val="002909C1"/>
    <w:rsid w:val="002910D5"/>
    <w:rsid w:val="00292AE4"/>
    <w:rsid w:val="00292BFB"/>
    <w:rsid w:val="00292C1C"/>
    <w:rsid w:val="0029369F"/>
    <w:rsid w:val="00293866"/>
    <w:rsid w:val="00293A8C"/>
    <w:rsid w:val="00294040"/>
    <w:rsid w:val="0029453E"/>
    <w:rsid w:val="00294D43"/>
    <w:rsid w:val="0029778D"/>
    <w:rsid w:val="002A1481"/>
    <w:rsid w:val="002A1579"/>
    <w:rsid w:val="002A28DF"/>
    <w:rsid w:val="002A2CC2"/>
    <w:rsid w:val="002A43BB"/>
    <w:rsid w:val="002A50FF"/>
    <w:rsid w:val="002A56F1"/>
    <w:rsid w:val="002A5907"/>
    <w:rsid w:val="002A5921"/>
    <w:rsid w:val="002A593B"/>
    <w:rsid w:val="002A5B8E"/>
    <w:rsid w:val="002A6005"/>
    <w:rsid w:val="002A6512"/>
    <w:rsid w:val="002B1899"/>
    <w:rsid w:val="002B199E"/>
    <w:rsid w:val="002B23C6"/>
    <w:rsid w:val="002B28B4"/>
    <w:rsid w:val="002B2D88"/>
    <w:rsid w:val="002B310A"/>
    <w:rsid w:val="002B4CB1"/>
    <w:rsid w:val="002B5F7E"/>
    <w:rsid w:val="002B5FF3"/>
    <w:rsid w:val="002B755C"/>
    <w:rsid w:val="002B7AEA"/>
    <w:rsid w:val="002C08F9"/>
    <w:rsid w:val="002C0D21"/>
    <w:rsid w:val="002C3445"/>
    <w:rsid w:val="002C4EDF"/>
    <w:rsid w:val="002C5B83"/>
    <w:rsid w:val="002D0426"/>
    <w:rsid w:val="002D089D"/>
    <w:rsid w:val="002D14AC"/>
    <w:rsid w:val="002D15F1"/>
    <w:rsid w:val="002D1677"/>
    <w:rsid w:val="002D37CF"/>
    <w:rsid w:val="002D3BFF"/>
    <w:rsid w:val="002D435E"/>
    <w:rsid w:val="002D4A36"/>
    <w:rsid w:val="002D5DA1"/>
    <w:rsid w:val="002D6B3D"/>
    <w:rsid w:val="002E0394"/>
    <w:rsid w:val="002E189A"/>
    <w:rsid w:val="002E5F67"/>
    <w:rsid w:val="002E63A5"/>
    <w:rsid w:val="002E6D26"/>
    <w:rsid w:val="002E7BB7"/>
    <w:rsid w:val="002F06DF"/>
    <w:rsid w:val="002F13D1"/>
    <w:rsid w:val="002F1E3B"/>
    <w:rsid w:val="002F26D0"/>
    <w:rsid w:val="002F2739"/>
    <w:rsid w:val="002F4ECC"/>
    <w:rsid w:val="002F516F"/>
    <w:rsid w:val="002F5D7A"/>
    <w:rsid w:val="002F6185"/>
    <w:rsid w:val="002F70DD"/>
    <w:rsid w:val="002F72AF"/>
    <w:rsid w:val="002F7AC1"/>
    <w:rsid w:val="0030095B"/>
    <w:rsid w:val="00301845"/>
    <w:rsid w:val="003024DA"/>
    <w:rsid w:val="00302955"/>
    <w:rsid w:val="00303930"/>
    <w:rsid w:val="00303A6A"/>
    <w:rsid w:val="00303CBA"/>
    <w:rsid w:val="00305170"/>
    <w:rsid w:val="003073DD"/>
    <w:rsid w:val="00310208"/>
    <w:rsid w:val="00310ABB"/>
    <w:rsid w:val="003110B2"/>
    <w:rsid w:val="003145FE"/>
    <w:rsid w:val="00314CE2"/>
    <w:rsid w:val="003150BA"/>
    <w:rsid w:val="0031593F"/>
    <w:rsid w:val="003159F6"/>
    <w:rsid w:val="003161D4"/>
    <w:rsid w:val="0032222E"/>
    <w:rsid w:val="003229ED"/>
    <w:rsid w:val="00323BCC"/>
    <w:rsid w:val="00325712"/>
    <w:rsid w:val="00325C16"/>
    <w:rsid w:val="0032647A"/>
    <w:rsid w:val="003266FA"/>
    <w:rsid w:val="003277F9"/>
    <w:rsid w:val="003279BE"/>
    <w:rsid w:val="00327C3D"/>
    <w:rsid w:val="00331CD1"/>
    <w:rsid w:val="003321C9"/>
    <w:rsid w:val="00333F69"/>
    <w:rsid w:val="00340296"/>
    <w:rsid w:val="003404ED"/>
    <w:rsid w:val="00340F0A"/>
    <w:rsid w:val="00342F1B"/>
    <w:rsid w:val="00342FD6"/>
    <w:rsid w:val="003449F8"/>
    <w:rsid w:val="0034506B"/>
    <w:rsid w:val="00346AAA"/>
    <w:rsid w:val="00347B72"/>
    <w:rsid w:val="00347C6D"/>
    <w:rsid w:val="00347C74"/>
    <w:rsid w:val="0035015F"/>
    <w:rsid w:val="003506C3"/>
    <w:rsid w:val="00350BE0"/>
    <w:rsid w:val="003528F2"/>
    <w:rsid w:val="00352E93"/>
    <w:rsid w:val="003530A0"/>
    <w:rsid w:val="00353587"/>
    <w:rsid w:val="00354555"/>
    <w:rsid w:val="0035525C"/>
    <w:rsid w:val="00355711"/>
    <w:rsid w:val="00356EE2"/>
    <w:rsid w:val="0036131B"/>
    <w:rsid w:val="003634BA"/>
    <w:rsid w:val="003635EA"/>
    <w:rsid w:val="00363851"/>
    <w:rsid w:val="0036494A"/>
    <w:rsid w:val="00365139"/>
    <w:rsid w:val="00366C08"/>
    <w:rsid w:val="0037092A"/>
    <w:rsid w:val="00370E58"/>
    <w:rsid w:val="00371B0C"/>
    <w:rsid w:val="00372AA9"/>
    <w:rsid w:val="003734DB"/>
    <w:rsid w:val="00374DD7"/>
    <w:rsid w:val="00376423"/>
    <w:rsid w:val="00376E28"/>
    <w:rsid w:val="003772A6"/>
    <w:rsid w:val="0037732B"/>
    <w:rsid w:val="00377BA0"/>
    <w:rsid w:val="0038003C"/>
    <w:rsid w:val="003800EF"/>
    <w:rsid w:val="00383E83"/>
    <w:rsid w:val="00384D71"/>
    <w:rsid w:val="00384FCD"/>
    <w:rsid w:val="00386122"/>
    <w:rsid w:val="003902B0"/>
    <w:rsid w:val="003925BD"/>
    <w:rsid w:val="003948C4"/>
    <w:rsid w:val="003953CF"/>
    <w:rsid w:val="003A0D81"/>
    <w:rsid w:val="003A1D1F"/>
    <w:rsid w:val="003A27F8"/>
    <w:rsid w:val="003A3A4C"/>
    <w:rsid w:val="003A3FB3"/>
    <w:rsid w:val="003A4726"/>
    <w:rsid w:val="003A47FC"/>
    <w:rsid w:val="003A5082"/>
    <w:rsid w:val="003A539B"/>
    <w:rsid w:val="003A5C86"/>
    <w:rsid w:val="003A5D10"/>
    <w:rsid w:val="003A73AB"/>
    <w:rsid w:val="003A7DCA"/>
    <w:rsid w:val="003B0672"/>
    <w:rsid w:val="003B09A3"/>
    <w:rsid w:val="003B2842"/>
    <w:rsid w:val="003B2EE3"/>
    <w:rsid w:val="003B3BB9"/>
    <w:rsid w:val="003B42DF"/>
    <w:rsid w:val="003B5B9B"/>
    <w:rsid w:val="003B6C98"/>
    <w:rsid w:val="003C09B3"/>
    <w:rsid w:val="003C13EF"/>
    <w:rsid w:val="003C2063"/>
    <w:rsid w:val="003C27CC"/>
    <w:rsid w:val="003C3163"/>
    <w:rsid w:val="003C4B32"/>
    <w:rsid w:val="003C4C1F"/>
    <w:rsid w:val="003C66E5"/>
    <w:rsid w:val="003C6ACE"/>
    <w:rsid w:val="003C6E49"/>
    <w:rsid w:val="003C6E97"/>
    <w:rsid w:val="003D0317"/>
    <w:rsid w:val="003D0DE8"/>
    <w:rsid w:val="003D126E"/>
    <w:rsid w:val="003D15EC"/>
    <w:rsid w:val="003D1E02"/>
    <w:rsid w:val="003D25E1"/>
    <w:rsid w:val="003D2D9A"/>
    <w:rsid w:val="003D37FE"/>
    <w:rsid w:val="003D3E5D"/>
    <w:rsid w:val="003D4D5B"/>
    <w:rsid w:val="003D5B03"/>
    <w:rsid w:val="003D5F78"/>
    <w:rsid w:val="003D6876"/>
    <w:rsid w:val="003D6A0F"/>
    <w:rsid w:val="003D6B14"/>
    <w:rsid w:val="003D6F37"/>
    <w:rsid w:val="003D70A4"/>
    <w:rsid w:val="003D7C82"/>
    <w:rsid w:val="003E050B"/>
    <w:rsid w:val="003E0BEF"/>
    <w:rsid w:val="003E1997"/>
    <w:rsid w:val="003E45D7"/>
    <w:rsid w:val="003E57B8"/>
    <w:rsid w:val="003E6A27"/>
    <w:rsid w:val="003F073D"/>
    <w:rsid w:val="003F0759"/>
    <w:rsid w:val="003F09FB"/>
    <w:rsid w:val="003F0BD6"/>
    <w:rsid w:val="003F0FEC"/>
    <w:rsid w:val="003F15FD"/>
    <w:rsid w:val="003F2492"/>
    <w:rsid w:val="003F266E"/>
    <w:rsid w:val="003F3165"/>
    <w:rsid w:val="003F518D"/>
    <w:rsid w:val="003F5D17"/>
    <w:rsid w:val="003F5E41"/>
    <w:rsid w:val="003F6EB1"/>
    <w:rsid w:val="003F7493"/>
    <w:rsid w:val="004002E1"/>
    <w:rsid w:val="00400555"/>
    <w:rsid w:val="00400DCD"/>
    <w:rsid w:val="004010B3"/>
    <w:rsid w:val="00401790"/>
    <w:rsid w:val="0040396A"/>
    <w:rsid w:val="00405342"/>
    <w:rsid w:val="00407F48"/>
    <w:rsid w:val="00412CED"/>
    <w:rsid w:val="00413CF5"/>
    <w:rsid w:val="004152B6"/>
    <w:rsid w:val="004162C2"/>
    <w:rsid w:val="0041675A"/>
    <w:rsid w:val="00417195"/>
    <w:rsid w:val="0041720B"/>
    <w:rsid w:val="004173A1"/>
    <w:rsid w:val="00417B92"/>
    <w:rsid w:val="004227A3"/>
    <w:rsid w:val="00422E4D"/>
    <w:rsid w:val="00423210"/>
    <w:rsid w:val="00425CB5"/>
    <w:rsid w:val="00426269"/>
    <w:rsid w:val="004265AB"/>
    <w:rsid w:val="004265E5"/>
    <w:rsid w:val="00426800"/>
    <w:rsid w:val="00426BF8"/>
    <w:rsid w:val="00426E60"/>
    <w:rsid w:val="004272A1"/>
    <w:rsid w:val="004302E3"/>
    <w:rsid w:val="00430B52"/>
    <w:rsid w:val="00431290"/>
    <w:rsid w:val="00431D8D"/>
    <w:rsid w:val="00433247"/>
    <w:rsid w:val="00435A44"/>
    <w:rsid w:val="00437D84"/>
    <w:rsid w:val="004401D9"/>
    <w:rsid w:val="004404F0"/>
    <w:rsid w:val="004405BD"/>
    <w:rsid w:val="00441697"/>
    <w:rsid w:val="00441E09"/>
    <w:rsid w:val="00441F52"/>
    <w:rsid w:val="0044213C"/>
    <w:rsid w:val="004426ED"/>
    <w:rsid w:val="004435A1"/>
    <w:rsid w:val="00444400"/>
    <w:rsid w:val="004453E7"/>
    <w:rsid w:val="00445E41"/>
    <w:rsid w:val="00445FA9"/>
    <w:rsid w:val="0044622E"/>
    <w:rsid w:val="00446321"/>
    <w:rsid w:val="00446576"/>
    <w:rsid w:val="00447F61"/>
    <w:rsid w:val="00447F67"/>
    <w:rsid w:val="00450229"/>
    <w:rsid w:val="004523C2"/>
    <w:rsid w:val="00452438"/>
    <w:rsid w:val="00452BEA"/>
    <w:rsid w:val="00453909"/>
    <w:rsid w:val="004612DA"/>
    <w:rsid w:val="00461A49"/>
    <w:rsid w:val="00461BD0"/>
    <w:rsid w:val="00462D41"/>
    <w:rsid w:val="00462E32"/>
    <w:rsid w:val="00462EE9"/>
    <w:rsid w:val="00463095"/>
    <w:rsid w:val="004654B3"/>
    <w:rsid w:val="004657C2"/>
    <w:rsid w:val="00465B30"/>
    <w:rsid w:val="00466045"/>
    <w:rsid w:val="004673AB"/>
    <w:rsid w:val="00470ABB"/>
    <w:rsid w:val="004719B1"/>
    <w:rsid w:val="00471C5E"/>
    <w:rsid w:val="00472160"/>
    <w:rsid w:val="004721E1"/>
    <w:rsid w:val="00474DF7"/>
    <w:rsid w:val="00475991"/>
    <w:rsid w:val="0047694F"/>
    <w:rsid w:val="00476A5F"/>
    <w:rsid w:val="0048181E"/>
    <w:rsid w:val="004823B8"/>
    <w:rsid w:val="00482C31"/>
    <w:rsid w:val="00486A0F"/>
    <w:rsid w:val="00490C60"/>
    <w:rsid w:val="004911D5"/>
    <w:rsid w:val="00491BB7"/>
    <w:rsid w:val="00493CB8"/>
    <w:rsid w:val="004950A4"/>
    <w:rsid w:val="0049580A"/>
    <w:rsid w:val="00497A21"/>
    <w:rsid w:val="00497FAA"/>
    <w:rsid w:val="004A09EF"/>
    <w:rsid w:val="004A20C7"/>
    <w:rsid w:val="004A2276"/>
    <w:rsid w:val="004A274E"/>
    <w:rsid w:val="004A34B1"/>
    <w:rsid w:val="004A4614"/>
    <w:rsid w:val="004A46A8"/>
    <w:rsid w:val="004A49AA"/>
    <w:rsid w:val="004A6486"/>
    <w:rsid w:val="004A69BF"/>
    <w:rsid w:val="004B239C"/>
    <w:rsid w:val="004B2D52"/>
    <w:rsid w:val="004B336F"/>
    <w:rsid w:val="004B3CDA"/>
    <w:rsid w:val="004B57E9"/>
    <w:rsid w:val="004B6B13"/>
    <w:rsid w:val="004B7679"/>
    <w:rsid w:val="004C0516"/>
    <w:rsid w:val="004C109A"/>
    <w:rsid w:val="004C17A1"/>
    <w:rsid w:val="004C1DEE"/>
    <w:rsid w:val="004C20F1"/>
    <w:rsid w:val="004C31B3"/>
    <w:rsid w:val="004C5F18"/>
    <w:rsid w:val="004C6C58"/>
    <w:rsid w:val="004C6D42"/>
    <w:rsid w:val="004C736A"/>
    <w:rsid w:val="004D0944"/>
    <w:rsid w:val="004D221D"/>
    <w:rsid w:val="004D4896"/>
    <w:rsid w:val="004D4EF2"/>
    <w:rsid w:val="004D4F6B"/>
    <w:rsid w:val="004D55C1"/>
    <w:rsid w:val="004D6AC1"/>
    <w:rsid w:val="004D79DD"/>
    <w:rsid w:val="004E013B"/>
    <w:rsid w:val="004E17D4"/>
    <w:rsid w:val="004E1ADA"/>
    <w:rsid w:val="004E1CCA"/>
    <w:rsid w:val="004E1D67"/>
    <w:rsid w:val="004E4707"/>
    <w:rsid w:val="004E6237"/>
    <w:rsid w:val="004E68D2"/>
    <w:rsid w:val="004E710B"/>
    <w:rsid w:val="004E7CDC"/>
    <w:rsid w:val="004F0905"/>
    <w:rsid w:val="004F24DF"/>
    <w:rsid w:val="004F3363"/>
    <w:rsid w:val="004F3A30"/>
    <w:rsid w:val="004F43AA"/>
    <w:rsid w:val="004F56D4"/>
    <w:rsid w:val="004F7525"/>
    <w:rsid w:val="004F7FE5"/>
    <w:rsid w:val="00500134"/>
    <w:rsid w:val="00500475"/>
    <w:rsid w:val="00501E6B"/>
    <w:rsid w:val="0050235C"/>
    <w:rsid w:val="00502BCB"/>
    <w:rsid w:val="005034AD"/>
    <w:rsid w:val="00503FC5"/>
    <w:rsid w:val="00503FD3"/>
    <w:rsid w:val="005051F5"/>
    <w:rsid w:val="00505395"/>
    <w:rsid w:val="0050612F"/>
    <w:rsid w:val="00506BF7"/>
    <w:rsid w:val="005109D3"/>
    <w:rsid w:val="005113E3"/>
    <w:rsid w:val="00511589"/>
    <w:rsid w:val="0051247D"/>
    <w:rsid w:val="0051356C"/>
    <w:rsid w:val="00513C46"/>
    <w:rsid w:val="00513D2B"/>
    <w:rsid w:val="0051425E"/>
    <w:rsid w:val="005147B1"/>
    <w:rsid w:val="005148A9"/>
    <w:rsid w:val="00514FA2"/>
    <w:rsid w:val="00514FE2"/>
    <w:rsid w:val="00515008"/>
    <w:rsid w:val="005164AC"/>
    <w:rsid w:val="0051735D"/>
    <w:rsid w:val="005178DD"/>
    <w:rsid w:val="00517FA5"/>
    <w:rsid w:val="00520462"/>
    <w:rsid w:val="00520F44"/>
    <w:rsid w:val="00520F61"/>
    <w:rsid w:val="00520FED"/>
    <w:rsid w:val="005210EE"/>
    <w:rsid w:val="0052151D"/>
    <w:rsid w:val="00522E90"/>
    <w:rsid w:val="005233A5"/>
    <w:rsid w:val="005247BD"/>
    <w:rsid w:val="005263AE"/>
    <w:rsid w:val="00526ACE"/>
    <w:rsid w:val="0052753D"/>
    <w:rsid w:val="00531B77"/>
    <w:rsid w:val="00532217"/>
    <w:rsid w:val="00533992"/>
    <w:rsid w:val="0053435C"/>
    <w:rsid w:val="00535E04"/>
    <w:rsid w:val="005427D1"/>
    <w:rsid w:val="00543BEC"/>
    <w:rsid w:val="005445C2"/>
    <w:rsid w:val="00544E32"/>
    <w:rsid w:val="005458AF"/>
    <w:rsid w:val="005469E3"/>
    <w:rsid w:val="00546F75"/>
    <w:rsid w:val="005502C3"/>
    <w:rsid w:val="0055151F"/>
    <w:rsid w:val="0055186E"/>
    <w:rsid w:val="0055377A"/>
    <w:rsid w:val="005538FE"/>
    <w:rsid w:val="00554C06"/>
    <w:rsid w:val="00554C07"/>
    <w:rsid w:val="00555218"/>
    <w:rsid w:val="00556C68"/>
    <w:rsid w:val="00556C97"/>
    <w:rsid w:val="00556D89"/>
    <w:rsid w:val="00557F03"/>
    <w:rsid w:val="005602B6"/>
    <w:rsid w:val="005619AE"/>
    <w:rsid w:val="0056285D"/>
    <w:rsid w:val="005642F8"/>
    <w:rsid w:val="00564BF3"/>
    <w:rsid w:val="00565A62"/>
    <w:rsid w:val="00566C7A"/>
    <w:rsid w:val="00567F26"/>
    <w:rsid w:val="005706C1"/>
    <w:rsid w:val="005708AC"/>
    <w:rsid w:val="005712DA"/>
    <w:rsid w:val="005717A2"/>
    <w:rsid w:val="0057219A"/>
    <w:rsid w:val="005731FE"/>
    <w:rsid w:val="005734C2"/>
    <w:rsid w:val="00573676"/>
    <w:rsid w:val="0057399A"/>
    <w:rsid w:val="0057482C"/>
    <w:rsid w:val="00574C89"/>
    <w:rsid w:val="00574D64"/>
    <w:rsid w:val="00575D1B"/>
    <w:rsid w:val="00576709"/>
    <w:rsid w:val="00577322"/>
    <w:rsid w:val="00580662"/>
    <w:rsid w:val="00580876"/>
    <w:rsid w:val="00581EB0"/>
    <w:rsid w:val="00582A38"/>
    <w:rsid w:val="00582E38"/>
    <w:rsid w:val="0058365A"/>
    <w:rsid w:val="00584124"/>
    <w:rsid w:val="005872A7"/>
    <w:rsid w:val="00587ADD"/>
    <w:rsid w:val="00591FFE"/>
    <w:rsid w:val="005920C4"/>
    <w:rsid w:val="00592988"/>
    <w:rsid w:val="00592B34"/>
    <w:rsid w:val="0059469F"/>
    <w:rsid w:val="00596166"/>
    <w:rsid w:val="005A10D4"/>
    <w:rsid w:val="005A185D"/>
    <w:rsid w:val="005A2B64"/>
    <w:rsid w:val="005A38A9"/>
    <w:rsid w:val="005A4636"/>
    <w:rsid w:val="005A47D8"/>
    <w:rsid w:val="005A48CC"/>
    <w:rsid w:val="005A5683"/>
    <w:rsid w:val="005A6861"/>
    <w:rsid w:val="005A6D49"/>
    <w:rsid w:val="005A72EC"/>
    <w:rsid w:val="005A7577"/>
    <w:rsid w:val="005B17AF"/>
    <w:rsid w:val="005B354F"/>
    <w:rsid w:val="005B42C6"/>
    <w:rsid w:val="005B4418"/>
    <w:rsid w:val="005B4C01"/>
    <w:rsid w:val="005B5B37"/>
    <w:rsid w:val="005B5D81"/>
    <w:rsid w:val="005B6D35"/>
    <w:rsid w:val="005C0ADE"/>
    <w:rsid w:val="005C470A"/>
    <w:rsid w:val="005C58C4"/>
    <w:rsid w:val="005C5B28"/>
    <w:rsid w:val="005C69A2"/>
    <w:rsid w:val="005C7BA2"/>
    <w:rsid w:val="005D0995"/>
    <w:rsid w:val="005D11C3"/>
    <w:rsid w:val="005D146A"/>
    <w:rsid w:val="005D1D94"/>
    <w:rsid w:val="005D2074"/>
    <w:rsid w:val="005D2A5B"/>
    <w:rsid w:val="005D34E6"/>
    <w:rsid w:val="005D3E3D"/>
    <w:rsid w:val="005D45C7"/>
    <w:rsid w:val="005D4B4E"/>
    <w:rsid w:val="005D4BB7"/>
    <w:rsid w:val="005D57CF"/>
    <w:rsid w:val="005D59DD"/>
    <w:rsid w:val="005D75BF"/>
    <w:rsid w:val="005E1D7D"/>
    <w:rsid w:val="005E350B"/>
    <w:rsid w:val="005E39AF"/>
    <w:rsid w:val="005E3A94"/>
    <w:rsid w:val="005E4079"/>
    <w:rsid w:val="005E4A11"/>
    <w:rsid w:val="005E4FF0"/>
    <w:rsid w:val="005E6A2F"/>
    <w:rsid w:val="005E6B0D"/>
    <w:rsid w:val="005F1FBE"/>
    <w:rsid w:val="005F2978"/>
    <w:rsid w:val="005F577A"/>
    <w:rsid w:val="005F60AF"/>
    <w:rsid w:val="005F672F"/>
    <w:rsid w:val="00600406"/>
    <w:rsid w:val="00600E6D"/>
    <w:rsid w:val="00601FB4"/>
    <w:rsid w:val="006022AB"/>
    <w:rsid w:val="006024AC"/>
    <w:rsid w:val="00602DC9"/>
    <w:rsid w:val="006046DD"/>
    <w:rsid w:val="00604B2A"/>
    <w:rsid w:val="006102A4"/>
    <w:rsid w:val="00610571"/>
    <w:rsid w:val="00610964"/>
    <w:rsid w:val="0061426C"/>
    <w:rsid w:val="00614311"/>
    <w:rsid w:val="006148EE"/>
    <w:rsid w:val="006148FA"/>
    <w:rsid w:val="00615989"/>
    <w:rsid w:val="00616757"/>
    <w:rsid w:val="00616E57"/>
    <w:rsid w:val="00617230"/>
    <w:rsid w:val="006172EA"/>
    <w:rsid w:val="006172F5"/>
    <w:rsid w:val="0062186D"/>
    <w:rsid w:val="00621F0E"/>
    <w:rsid w:val="00622419"/>
    <w:rsid w:val="00622C21"/>
    <w:rsid w:val="00624CDD"/>
    <w:rsid w:val="00627141"/>
    <w:rsid w:val="006271B6"/>
    <w:rsid w:val="00630C14"/>
    <w:rsid w:val="00630CAE"/>
    <w:rsid w:val="006315B3"/>
    <w:rsid w:val="006319AD"/>
    <w:rsid w:val="00632671"/>
    <w:rsid w:val="006328B4"/>
    <w:rsid w:val="006337A9"/>
    <w:rsid w:val="00635F9B"/>
    <w:rsid w:val="00635FDF"/>
    <w:rsid w:val="0063638C"/>
    <w:rsid w:val="0063701D"/>
    <w:rsid w:val="006376D4"/>
    <w:rsid w:val="006402D9"/>
    <w:rsid w:val="006411C9"/>
    <w:rsid w:val="00641412"/>
    <w:rsid w:val="00641C69"/>
    <w:rsid w:val="006423E5"/>
    <w:rsid w:val="00645A28"/>
    <w:rsid w:val="00645E83"/>
    <w:rsid w:val="00647A1A"/>
    <w:rsid w:val="006514FB"/>
    <w:rsid w:val="006530F4"/>
    <w:rsid w:val="00653D2C"/>
    <w:rsid w:val="006552A0"/>
    <w:rsid w:val="00656071"/>
    <w:rsid w:val="0065714C"/>
    <w:rsid w:val="00657AC1"/>
    <w:rsid w:val="0066032A"/>
    <w:rsid w:val="00661287"/>
    <w:rsid w:val="00662742"/>
    <w:rsid w:val="00665C4C"/>
    <w:rsid w:val="0066615D"/>
    <w:rsid w:val="00666806"/>
    <w:rsid w:val="006672A1"/>
    <w:rsid w:val="00672A80"/>
    <w:rsid w:val="006730B4"/>
    <w:rsid w:val="0067324F"/>
    <w:rsid w:val="00673BA5"/>
    <w:rsid w:val="00674884"/>
    <w:rsid w:val="00674AB1"/>
    <w:rsid w:val="006752A1"/>
    <w:rsid w:val="0067560E"/>
    <w:rsid w:val="00677C80"/>
    <w:rsid w:val="00680ADF"/>
    <w:rsid w:val="00681F24"/>
    <w:rsid w:val="00683D2B"/>
    <w:rsid w:val="00684F57"/>
    <w:rsid w:val="0068632E"/>
    <w:rsid w:val="0068646F"/>
    <w:rsid w:val="00686E3B"/>
    <w:rsid w:val="00690577"/>
    <w:rsid w:val="00690747"/>
    <w:rsid w:val="006907AE"/>
    <w:rsid w:val="00690ADD"/>
    <w:rsid w:val="00691096"/>
    <w:rsid w:val="00691CE3"/>
    <w:rsid w:val="00692369"/>
    <w:rsid w:val="006929E1"/>
    <w:rsid w:val="00695D82"/>
    <w:rsid w:val="006978E3"/>
    <w:rsid w:val="00697E5C"/>
    <w:rsid w:val="00697FA4"/>
    <w:rsid w:val="006A17A9"/>
    <w:rsid w:val="006A17D6"/>
    <w:rsid w:val="006A199F"/>
    <w:rsid w:val="006A3809"/>
    <w:rsid w:val="006A4E5D"/>
    <w:rsid w:val="006A793D"/>
    <w:rsid w:val="006B1431"/>
    <w:rsid w:val="006B1801"/>
    <w:rsid w:val="006B19FE"/>
    <w:rsid w:val="006B1F33"/>
    <w:rsid w:val="006B4118"/>
    <w:rsid w:val="006B426C"/>
    <w:rsid w:val="006B56BE"/>
    <w:rsid w:val="006B7B76"/>
    <w:rsid w:val="006C1165"/>
    <w:rsid w:val="006C19DE"/>
    <w:rsid w:val="006C1CF7"/>
    <w:rsid w:val="006C2EA3"/>
    <w:rsid w:val="006C30B0"/>
    <w:rsid w:val="006C67E0"/>
    <w:rsid w:val="006C6993"/>
    <w:rsid w:val="006C7180"/>
    <w:rsid w:val="006C792B"/>
    <w:rsid w:val="006D0234"/>
    <w:rsid w:val="006D1D17"/>
    <w:rsid w:val="006D1E9D"/>
    <w:rsid w:val="006D49A3"/>
    <w:rsid w:val="006D55E1"/>
    <w:rsid w:val="006E007B"/>
    <w:rsid w:val="006E02E9"/>
    <w:rsid w:val="006E0886"/>
    <w:rsid w:val="006E0AB5"/>
    <w:rsid w:val="006E1379"/>
    <w:rsid w:val="006E14A0"/>
    <w:rsid w:val="006E1CF0"/>
    <w:rsid w:val="006E1F3A"/>
    <w:rsid w:val="006E295B"/>
    <w:rsid w:val="006E2AB0"/>
    <w:rsid w:val="006E2CE9"/>
    <w:rsid w:val="006E34D6"/>
    <w:rsid w:val="006E3887"/>
    <w:rsid w:val="006E4325"/>
    <w:rsid w:val="006E53A2"/>
    <w:rsid w:val="006E5C28"/>
    <w:rsid w:val="006E6C2B"/>
    <w:rsid w:val="006E7EEA"/>
    <w:rsid w:val="006F058A"/>
    <w:rsid w:val="006F0C6C"/>
    <w:rsid w:val="006F0EFB"/>
    <w:rsid w:val="006F3453"/>
    <w:rsid w:val="006F51B6"/>
    <w:rsid w:val="006F5A3B"/>
    <w:rsid w:val="006F5BAF"/>
    <w:rsid w:val="006F62B3"/>
    <w:rsid w:val="006F6738"/>
    <w:rsid w:val="007008DC"/>
    <w:rsid w:val="00700B59"/>
    <w:rsid w:val="00701A15"/>
    <w:rsid w:val="00702913"/>
    <w:rsid w:val="00703059"/>
    <w:rsid w:val="00704770"/>
    <w:rsid w:val="00705074"/>
    <w:rsid w:val="00711699"/>
    <w:rsid w:val="007117EC"/>
    <w:rsid w:val="00715464"/>
    <w:rsid w:val="007158D2"/>
    <w:rsid w:val="007159F1"/>
    <w:rsid w:val="00715FF4"/>
    <w:rsid w:val="00721DFD"/>
    <w:rsid w:val="00721F23"/>
    <w:rsid w:val="007232D5"/>
    <w:rsid w:val="00723416"/>
    <w:rsid w:val="007243B5"/>
    <w:rsid w:val="0072480F"/>
    <w:rsid w:val="0072561C"/>
    <w:rsid w:val="00727193"/>
    <w:rsid w:val="007303BA"/>
    <w:rsid w:val="00732370"/>
    <w:rsid w:val="00732FB2"/>
    <w:rsid w:val="00733477"/>
    <w:rsid w:val="00733C1C"/>
    <w:rsid w:val="00733E27"/>
    <w:rsid w:val="00734620"/>
    <w:rsid w:val="0073634C"/>
    <w:rsid w:val="007430D6"/>
    <w:rsid w:val="00746286"/>
    <w:rsid w:val="00747857"/>
    <w:rsid w:val="00751400"/>
    <w:rsid w:val="00751AAF"/>
    <w:rsid w:val="00751C3D"/>
    <w:rsid w:val="00751D46"/>
    <w:rsid w:val="00752052"/>
    <w:rsid w:val="007531EA"/>
    <w:rsid w:val="0075335A"/>
    <w:rsid w:val="00756B0B"/>
    <w:rsid w:val="00756B19"/>
    <w:rsid w:val="00757C46"/>
    <w:rsid w:val="00757E6C"/>
    <w:rsid w:val="007602CF"/>
    <w:rsid w:val="00761136"/>
    <w:rsid w:val="00761CC1"/>
    <w:rsid w:val="00762F1C"/>
    <w:rsid w:val="007633AA"/>
    <w:rsid w:val="00763F60"/>
    <w:rsid w:val="007645A4"/>
    <w:rsid w:val="0076486C"/>
    <w:rsid w:val="00766E64"/>
    <w:rsid w:val="007706F4"/>
    <w:rsid w:val="00771BFE"/>
    <w:rsid w:val="007721DF"/>
    <w:rsid w:val="00772247"/>
    <w:rsid w:val="007723C0"/>
    <w:rsid w:val="007743E1"/>
    <w:rsid w:val="007755B3"/>
    <w:rsid w:val="00776264"/>
    <w:rsid w:val="00776C2A"/>
    <w:rsid w:val="00776DCB"/>
    <w:rsid w:val="00777C4A"/>
    <w:rsid w:val="00777C60"/>
    <w:rsid w:val="00777F42"/>
    <w:rsid w:val="00780A2B"/>
    <w:rsid w:val="00780EA0"/>
    <w:rsid w:val="00781823"/>
    <w:rsid w:val="0078324B"/>
    <w:rsid w:val="00784795"/>
    <w:rsid w:val="00784BF5"/>
    <w:rsid w:val="0078666E"/>
    <w:rsid w:val="00786B99"/>
    <w:rsid w:val="00791303"/>
    <w:rsid w:val="00791F26"/>
    <w:rsid w:val="00792023"/>
    <w:rsid w:val="00793377"/>
    <w:rsid w:val="00793721"/>
    <w:rsid w:val="00793DC1"/>
    <w:rsid w:val="00794167"/>
    <w:rsid w:val="0079519D"/>
    <w:rsid w:val="007959C5"/>
    <w:rsid w:val="00795EE2"/>
    <w:rsid w:val="007963BB"/>
    <w:rsid w:val="00796EC3"/>
    <w:rsid w:val="00797A85"/>
    <w:rsid w:val="007A2B3F"/>
    <w:rsid w:val="007A46CB"/>
    <w:rsid w:val="007A6DF9"/>
    <w:rsid w:val="007A6FF9"/>
    <w:rsid w:val="007B3012"/>
    <w:rsid w:val="007B3162"/>
    <w:rsid w:val="007B31FF"/>
    <w:rsid w:val="007B35CF"/>
    <w:rsid w:val="007B3C1A"/>
    <w:rsid w:val="007B4A39"/>
    <w:rsid w:val="007B52EB"/>
    <w:rsid w:val="007B6AC6"/>
    <w:rsid w:val="007B6B02"/>
    <w:rsid w:val="007B70F4"/>
    <w:rsid w:val="007B7BFA"/>
    <w:rsid w:val="007C1CAD"/>
    <w:rsid w:val="007C2707"/>
    <w:rsid w:val="007C3EA1"/>
    <w:rsid w:val="007C51A2"/>
    <w:rsid w:val="007C747A"/>
    <w:rsid w:val="007D0135"/>
    <w:rsid w:val="007D263A"/>
    <w:rsid w:val="007D2961"/>
    <w:rsid w:val="007D4368"/>
    <w:rsid w:val="007D4C7A"/>
    <w:rsid w:val="007D5C8F"/>
    <w:rsid w:val="007D5CF8"/>
    <w:rsid w:val="007D6350"/>
    <w:rsid w:val="007E3C6F"/>
    <w:rsid w:val="007E4DD9"/>
    <w:rsid w:val="007E6A01"/>
    <w:rsid w:val="007E79A9"/>
    <w:rsid w:val="007E7E14"/>
    <w:rsid w:val="007F0241"/>
    <w:rsid w:val="007F197F"/>
    <w:rsid w:val="007F1F3B"/>
    <w:rsid w:val="007F2337"/>
    <w:rsid w:val="007F23A1"/>
    <w:rsid w:val="007F4C3E"/>
    <w:rsid w:val="007F6D3E"/>
    <w:rsid w:val="007F7330"/>
    <w:rsid w:val="007F7996"/>
    <w:rsid w:val="008001B7"/>
    <w:rsid w:val="00800795"/>
    <w:rsid w:val="00803D40"/>
    <w:rsid w:val="00804267"/>
    <w:rsid w:val="00805A92"/>
    <w:rsid w:val="00805B40"/>
    <w:rsid w:val="00805CDA"/>
    <w:rsid w:val="008061EE"/>
    <w:rsid w:val="00806C17"/>
    <w:rsid w:val="00806E5B"/>
    <w:rsid w:val="008105D8"/>
    <w:rsid w:val="00810F1D"/>
    <w:rsid w:val="00811344"/>
    <w:rsid w:val="00811F60"/>
    <w:rsid w:val="00812014"/>
    <w:rsid w:val="0081225D"/>
    <w:rsid w:val="008134B5"/>
    <w:rsid w:val="00813B8D"/>
    <w:rsid w:val="00814014"/>
    <w:rsid w:val="0081490D"/>
    <w:rsid w:val="00814DCA"/>
    <w:rsid w:val="00815951"/>
    <w:rsid w:val="0081675D"/>
    <w:rsid w:val="008201FE"/>
    <w:rsid w:val="00820A22"/>
    <w:rsid w:val="008214BC"/>
    <w:rsid w:val="00821795"/>
    <w:rsid w:val="00823213"/>
    <w:rsid w:val="00825452"/>
    <w:rsid w:val="00825BE8"/>
    <w:rsid w:val="008260F7"/>
    <w:rsid w:val="00826FA9"/>
    <w:rsid w:val="00827C92"/>
    <w:rsid w:val="00830D2E"/>
    <w:rsid w:val="00832164"/>
    <w:rsid w:val="008325BB"/>
    <w:rsid w:val="00832C52"/>
    <w:rsid w:val="00833C50"/>
    <w:rsid w:val="008340C6"/>
    <w:rsid w:val="008351B3"/>
    <w:rsid w:val="00836848"/>
    <w:rsid w:val="008368AE"/>
    <w:rsid w:val="00837F03"/>
    <w:rsid w:val="00841AD5"/>
    <w:rsid w:val="00843DAF"/>
    <w:rsid w:val="00843E53"/>
    <w:rsid w:val="00844DA1"/>
    <w:rsid w:val="00845D3B"/>
    <w:rsid w:val="00845E2A"/>
    <w:rsid w:val="008472A3"/>
    <w:rsid w:val="00847DF3"/>
    <w:rsid w:val="008501B8"/>
    <w:rsid w:val="00850846"/>
    <w:rsid w:val="00850B2F"/>
    <w:rsid w:val="008520B3"/>
    <w:rsid w:val="0085278B"/>
    <w:rsid w:val="00853C69"/>
    <w:rsid w:val="00854747"/>
    <w:rsid w:val="0085562D"/>
    <w:rsid w:val="008566E1"/>
    <w:rsid w:val="00856BB9"/>
    <w:rsid w:val="00856BFB"/>
    <w:rsid w:val="0086041B"/>
    <w:rsid w:val="00860FEA"/>
    <w:rsid w:val="0086285C"/>
    <w:rsid w:val="0086305E"/>
    <w:rsid w:val="00864BCC"/>
    <w:rsid w:val="00866631"/>
    <w:rsid w:val="00866A26"/>
    <w:rsid w:val="00866CD8"/>
    <w:rsid w:val="00872375"/>
    <w:rsid w:val="00873007"/>
    <w:rsid w:val="008731B6"/>
    <w:rsid w:val="00873761"/>
    <w:rsid w:val="00874EF9"/>
    <w:rsid w:val="00874F5C"/>
    <w:rsid w:val="00875061"/>
    <w:rsid w:val="008764EE"/>
    <w:rsid w:val="0087662C"/>
    <w:rsid w:val="00882631"/>
    <w:rsid w:val="0088383C"/>
    <w:rsid w:val="00883857"/>
    <w:rsid w:val="00884361"/>
    <w:rsid w:val="00884839"/>
    <w:rsid w:val="008858C0"/>
    <w:rsid w:val="00886ECA"/>
    <w:rsid w:val="00887234"/>
    <w:rsid w:val="00887BDF"/>
    <w:rsid w:val="008900D0"/>
    <w:rsid w:val="008904B1"/>
    <w:rsid w:val="00891617"/>
    <w:rsid w:val="00892ABD"/>
    <w:rsid w:val="008930BE"/>
    <w:rsid w:val="00893F30"/>
    <w:rsid w:val="00894423"/>
    <w:rsid w:val="00896447"/>
    <w:rsid w:val="008A11B8"/>
    <w:rsid w:val="008A1AD5"/>
    <w:rsid w:val="008A20E7"/>
    <w:rsid w:val="008A35A4"/>
    <w:rsid w:val="008A4FE3"/>
    <w:rsid w:val="008A6219"/>
    <w:rsid w:val="008A623F"/>
    <w:rsid w:val="008A6463"/>
    <w:rsid w:val="008A6638"/>
    <w:rsid w:val="008A6A65"/>
    <w:rsid w:val="008B073E"/>
    <w:rsid w:val="008B20F2"/>
    <w:rsid w:val="008B3B6F"/>
    <w:rsid w:val="008B4105"/>
    <w:rsid w:val="008B4432"/>
    <w:rsid w:val="008B494F"/>
    <w:rsid w:val="008B5908"/>
    <w:rsid w:val="008B653A"/>
    <w:rsid w:val="008B6AA0"/>
    <w:rsid w:val="008B725F"/>
    <w:rsid w:val="008B7394"/>
    <w:rsid w:val="008B7641"/>
    <w:rsid w:val="008C090D"/>
    <w:rsid w:val="008C1378"/>
    <w:rsid w:val="008C1E13"/>
    <w:rsid w:val="008C67B1"/>
    <w:rsid w:val="008D09BC"/>
    <w:rsid w:val="008D0C75"/>
    <w:rsid w:val="008D1FAE"/>
    <w:rsid w:val="008D5462"/>
    <w:rsid w:val="008D5975"/>
    <w:rsid w:val="008D5C0C"/>
    <w:rsid w:val="008D7AFE"/>
    <w:rsid w:val="008D7EFE"/>
    <w:rsid w:val="008E0063"/>
    <w:rsid w:val="008E0984"/>
    <w:rsid w:val="008E1B04"/>
    <w:rsid w:val="008E3466"/>
    <w:rsid w:val="008E4FD4"/>
    <w:rsid w:val="008F00C0"/>
    <w:rsid w:val="008F12D6"/>
    <w:rsid w:val="008F199F"/>
    <w:rsid w:val="008F2C89"/>
    <w:rsid w:val="008F5B2C"/>
    <w:rsid w:val="008F6670"/>
    <w:rsid w:val="008F7277"/>
    <w:rsid w:val="00901C7E"/>
    <w:rsid w:val="00901FBB"/>
    <w:rsid w:val="00902A53"/>
    <w:rsid w:val="009041CB"/>
    <w:rsid w:val="009045EE"/>
    <w:rsid w:val="009046C7"/>
    <w:rsid w:val="0090476A"/>
    <w:rsid w:val="00904D12"/>
    <w:rsid w:val="00905FDB"/>
    <w:rsid w:val="00907250"/>
    <w:rsid w:val="0090773D"/>
    <w:rsid w:val="00907D8F"/>
    <w:rsid w:val="0091034C"/>
    <w:rsid w:val="00913B2C"/>
    <w:rsid w:val="0091586A"/>
    <w:rsid w:val="009167C8"/>
    <w:rsid w:val="00920931"/>
    <w:rsid w:val="00920AAD"/>
    <w:rsid w:val="0092103D"/>
    <w:rsid w:val="00921746"/>
    <w:rsid w:val="00921E6A"/>
    <w:rsid w:val="00921EF9"/>
    <w:rsid w:val="00924097"/>
    <w:rsid w:val="00925B79"/>
    <w:rsid w:val="0092621D"/>
    <w:rsid w:val="009273E6"/>
    <w:rsid w:val="009303CD"/>
    <w:rsid w:val="009308AB"/>
    <w:rsid w:val="00930B94"/>
    <w:rsid w:val="009312C2"/>
    <w:rsid w:val="009318F7"/>
    <w:rsid w:val="00931DE1"/>
    <w:rsid w:val="00932DAF"/>
    <w:rsid w:val="0093323D"/>
    <w:rsid w:val="00933250"/>
    <w:rsid w:val="00933FFA"/>
    <w:rsid w:val="00934BD6"/>
    <w:rsid w:val="00934E31"/>
    <w:rsid w:val="00940322"/>
    <w:rsid w:val="009408AB"/>
    <w:rsid w:val="00942428"/>
    <w:rsid w:val="00942C17"/>
    <w:rsid w:val="00942CA1"/>
    <w:rsid w:val="00943E26"/>
    <w:rsid w:val="00945493"/>
    <w:rsid w:val="009466BD"/>
    <w:rsid w:val="00947793"/>
    <w:rsid w:val="00947AFE"/>
    <w:rsid w:val="00952585"/>
    <w:rsid w:val="009535FB"/>
    <w:rsid w:val="00953EC7"/>
    <w:rsid w:val="00955806"/>
    <w:rsid w:val="009572F8"/>
    <w:rsid w:val="009576EC"/>
    <w:rsid w:val="00957C3D"/>
    <w:rsid w:val="00960422"/>
    <w:rsid w:val="0096108B"/>
    <w:rsid w:val="00961D42"/>
    <w:rsid w:val="00962397"/>
    <w:rsid w:val="00962BF3"/>
    <w:rsid w:val="00962C45"/>
    <w:rsid w:val="00963862"/>
    <w:rsid w:val="009639A7"/>
    <w:rsid w:val="009641A1"/>
    <w:rsid w:val="0096508D"/>
    <w:rsid w:val="00965383"/>
    <w:rsid w:val="00970442"/>
    <w:rsid w:val="009707DE"/>
    <w:rsid w:val="009708A7"/>
    <w:rsid w:val="009715B5"/>
    <w:rsid w:val="00972BAC"/>
    <w:rsid w:val="00972C8F"/>
    <w:rsid w:val="00972CC2"/>
    <w:rsid w:val="00973A9E"/>
    <w:rsid w:val="00974707"/>
    <w:rsid w:val="00975439"/>
    <w:rsid w:val="00975813"/>
    <w:rsid w:val="00975846"/>
    <w:rsid w:val="0097596D"/>
    <w:rsid w:val="00976D9B"/>
    <w:rsid w:val="00976FF6"/>
    <w:rsid w:val="00977083"/>
    <w:rsid w:val="00977572"/>
    <w:rsid w:val="0098058B"/>
    <w:rsid w:val="00986A7A"/>
    <w:rsid w:val="009877B3"/>
    <w:rsid w:val="00987B47"/>
    <w:rsid w:val="00987EF4"/>
    <w:rsid w:val="00994086"/>
    <w:rsid w:val="009941C0"/>
    <w:rsid w:val="009943A5"/>
    <w:rsid w:val="00994636"/>
    <w:rsid w:val="00994D2B"/>
    <w:rsid w:val="00994FC5"/>
    <w:rsid w:val="00995C2D"/>
    <w:rsid w:val="00996444"/>
    <w:rsid w:val="009973B8"/>
    <w:rsid w:val="00997819"/>
    <w:rsid w:val="009978C0"/>
    <w:rsid w:val="009A0087"/>
    <w:rsid w:val="009A02FC"/>
    <w:rsid w:val="009A070B"/>
    <w:rsid w:val="009A107B"/>
    <w:rsid w:val="009A1D40"/>
    <w:rsid w:val="009A20AB"/>
    <w:rsid w:val="009A3737"/>
    <w:rsid w:val="009A3A26"/>
    <w:rsid w:val="009A4449"/>
    <w:rsid w:val="009A52D0"/>
    <w:rsid w:val="009A6A2A"/>
    <w:rsid w:val="009A6CFF"/>
    <w:rsid w:val="009A7303"/>
    <w:rsid w:val="009A7B69"/>
    <w:rsid w:val="009B03F6"/>
    <w:rsid w:val="009B0A44"/>
    <w:rsid w:val="009B1D97"/>
    <w:rsid w:val="009B1F9E"/>
    <w:rsid w:val="009B27D7"/>
    <w:rsid w:val="009B27E1"/>
    <w:rsid w:val="009B2EC5"/>
    <w:rsid w:val="009B3D27"/>
    <w:rsid w:val="009B44E3"/>
    <w:rsid w:val="009B45BA"/>
    <w:rsid w:val="009B5055"/>
    <w:rsid w:val="009B5BA7"/>
    <w:rsid w:val="009B65A7"/>
    <w:rsid w:val="009C08B4"/>
    <w:rsid w:val="009C4CDA"/>
    <w:rsid w:val="009C50D6"/>
    <w:rsid w:val="009C5555"/>
    <w:rsid w:val="009C630C"/>
    <w:rsid w:val="009C78A5"/>
    <w:rsid w:val="009C7CE8"/>
    <w:rsid w:val="009D28C4"/>
    <w:rsid w:val="009D4032"/>
    <w:rsid w:val="009D4817"/>
    <w:rsid w:val="009D4A33"/>
    <w:rsid w:val="009D50A8"/>
    <w:rsid w:val="009D6320"/>
    <w:rsid w:val="009D6B7F"/>
    <w:rsid w:val="009D7CA4"/>
    <w:rsid w:val="009E0C35"/>
    <w:rsid w:val="009E47C2"/>
    <w:rsid w:val="009E6613"/>
    <w:rsid w:val="009F04C9"/>
    <w:rsid w:val="009F2A15"/>
    <w:rsid w:val="009F390D"/>
    <w:rsid w:val="009F52BE"/>
    <w:rsid w:val="009F6C21"/>
    <w:rsid w:val="009F70B8"/>
    <w:rsid w:val="00A00302"/>
    <w:rsid w:val="00A017B8"/>
    <w:rsid w:val="00A02627"/>
    <w:rsid w:val="00A034B7"/>
    <w:rsid w:val="00A03584"/>
    <w:rsid w:val="00A03599"/>
    <w:rsid w:val="00A042CB"/>
    <w:rsid w:val="00A04596"/>
    <w:rsid w:val="00A045C4"/>
    <w:rsid w:val="00A05222"/>
    <w:rsid w:val="00A05E0C"/>
    <w:rsid w:val="00A06C6B"/>
    <w:rsid w:val="00A07047"/>
    <w:rsid w:val="00A078B5"/>
    <w:rsid w:val="00A07A0B"/>
    <w:rsid w:val="00A102BD"/>
    <w:rsid w:val="00A11783"/>
    <w:rsid w:val="00A12C70"/>
    <w:rsid w:val="00A135A9"/>
    <w:rsid w:val="00A21C10"/>
    <w:rsid w:val="00A21CF7"/>
    <w:rsid w:val="00A22E71"/>
    <w:rsid w:val="00A230EE"/>
    <w:rsid w:val="00A2317F"/>
    <w:rsid w:val="00A23CB6"/>
    <w:rsid w:val="00A246C7"/>
    <w:rsid w:val="00A25ABD"/>
    <w:rsid w:val="00A262D9"/>
    <w:rsid w:val="00A263C1"/>
    <w:rsid w:val="00A27C79"/>
    <w:rsid w:val="00A309B7"/>
    <w:rsid w:val="00A310A7"/>
    <w:rsid w:val="00A32D64"/>
    <w:rsid w:val="00A32F30"/>
    <w:rsid w:val="00A339C9"/>
    <w:rsid w:val="00A340D6"/>
    <w:rsid w:val="00A341E3"/>
    <w:rsid w:val="00A3455F"/>
    <w:rsid w:val="00A347B2"/>
    <w:rsid w:val="00A34B31"/>
    <w:rsid w:val="00A35CEF"/>
    <w:rsid w:val="00A37386"/>
    <w:rsid w:val="00A3769E"/>
    <w:rsid w:val="00A4175B"/>
    <w:rsid w:val="00A41C85"/>
    <w:rsid w:val="00A440BD"/>
    <w:rsid w:val="00A446E1"/>
    <w:rsid w:val="00A44CE4"/>
    <w:rsid w:val="00A4553B"/>
    <w:rsid w:val="00A46914"/>
    <w:rsid w:val="00A5037C"/>
    <w:rsid w:val="00A508F0"/>
    <w:rsid w:val="00A511B3"/>
    <w:rsid w:val="00A5191B"/>
    <w:rsid w:val="00A51AE0"/>
    <w:rsid w:val="00A52253"/>
    <w:rsid w:val="00A525D0"/>
    <w:rsid w:val="00A52E47"/>
    <w:rsid w:val="00A53157"/>
    <w:rsid w:val="00A536FB"/>
    <w:rsid w:val="00A545EF"/>
    <w:rsid w:val="00A55CCC"/>
    <w:rsid w:val="00A5601F"/>
    <w:rsid w:val="00A637FA"/>
    <w:rsid w:val="00A63DFE"/>
    <w:rsid w:val="00A63EE2"/>
    <w:rsid w:val="00A65076"/>
    <w:rsid w:val="00A658F7"/>
    <w:rsid w:val="00A65995"/>
    <w:rsid w:val="00A7074E"/>
    <w:rsid w:val="00A71094"/>
    <w:rsid w:val="00A710FD"/>
    <w:rsid w:val="00A7299F"/>
    <w:rsid w:val="00A7316D"/>
    <w:rsid w:val="00A73632"/>
    <w:rsid w:val="00A74862"/>
    <w:rsid w:val="00A75E1B"/>
    <w:rsid w:val="00A76799"/>
    <w:rsid w:val="00A76D98"/>
    <w:rsid w:val="00A77C5B"/>
    <w:rsid w:val="00A81AF7"/>
    <w:rsid w:val="00A81D1D"/>
    <w:rsid w:val="00A81E64"/>
    <w:rsid w:val="00A832AC"/>
    <w:rsid w:val="00A839EE"/>
    <w:rsid w:val="00A8443C"/>
    <w:rsid w:val="00A855E2"/>
    <w:rsid w:val="00A86507"/>
    <w:rsid w:val="00A8678D"/>
    <w:rsid w:val="00A87E1B"/>
    <w:rsid w:val="00A90153"/>
    <w:rsid w:val="00A9038E"/>
    <w:rsid w:val="00A90D2C"/>
    <w:rsid w:val="00A91504"/>
    <w:rsid w:val="00A93010"/>
    <w:rsid w:val="00A931BF"/>
    <w:rsid w:val="00A93C22"/>
    <w:rsid w:val="00A94CE7"/>
    <w:rsid w:val="00A977DC"/>
    <w:rsid w:val="00A97D17"/>
    <w:rsid w:val="00AA155D"/>
    <w:rsid w:val="00AA2BAB"/>
    <w:rsid w:val="00AA30B2"/>
    <w:rsid w:val="00AA3615"/>
    <w:rsid w:val="00AA3B99"/>
    <w:rsid w:val="00AA4E01"/>
    <w:rsid w:val="00AA51D3"/>
    <w:rsid w:val="00AA6581"/>
    <w:rsid w:val="00AA68F2"/>
    <w:rsid w:val="00AA6EBF"/>
    <w:rsid w:val="00AA7C03"/>
    <w:rsid w:val="00AB10B5"/>
    <w:rsid w:val="00AB13D1"/>
    <w:rsid w:val="00AB2B94"/>
    <w:rsid w:val="00AB2EED"/>
    <w:rsid w:val="00AB3973"/>
    <w:rsid w:val="00AB520E"/>
    <w:rsid w:val="00AB5A28"/>
    <w:rsid w:val="00AB607A"/>
    <w:rsid w:val="00AC2132"/>
    <w:rsid w:val="00AC3AA1"/>
    <w:rsid w:val="00AC3F57"/>
    <w:rsid w:val="00AC4235"/>
    <w:rsid w:val="00AC58B4"/>
    <w:rsid w:val="00AC6D4A"/>
    <w:rsid w:val="00AD4069"/>
    <w:rsid w:val="00AD678B"/>
    <w:rsid w:val="00AD6DC0"/>
    <w:rsid w:val="00AD6EAD"/>
    <w:rsid w:val="00AD7852"/>
    <w:rsid w:val="00AE0A7E"/>
    <w:rsid w:val="00AE0B37"/>
    <w:rsid w:val="00AE1F48"/>
    <w:rsid w:val="00AE26DA"/>
    <w:rsid w:val="00AE3245"/>
    <w:rsid w:val="00AE3896"/>
    <w:rsid w:val="00AE4C32"/>
    <w:rsid w:val="00AE5E2C"/>
    <w:rsid w:val="00AE5FE9"/>
    <w:rsid w:val="00AE6401"/>
    <w:rsid w:val="00AE76B9"/>
    <w:rsid w:val="00AE7DCF"/>
    <w:rsid w:val="00AF155F"/>
    <w:rsid w:val="00AF1E01"/>
    <w:rsid w:val="00AF43BA"/>
    <w:rsid w:val="00AF55CF"/>
    <w:rsid w:val="00AF59BC"/>
    <w:rsid w:val="00AF6BBD"/>
    <w:rsid w:val="00B00C62"/>
    <w:rsid w:val="00B01B52"/>
    <w:rsid w:val="00B01F75"/>
    <w:rsid w:val="00B0216C"/>
    <w:rsid w:val="00B02E4D"/>
    <w:rsid w:val="00B02E54"/>
    <w:rsid w:val="00B02FF3"/>
    <w:rsid w:val="00B037FA"/>
    <w:rsid w:val="00B03B65"/>
    <w:rsid w:val="00B04687"/>
    <w:rsid w:val="00B05DEE"/>
    <w:rsid w:val="00B06868"/>
    <w:rsid w:val="00B06F23"/>
    <w:rsid w:val="00B07E59"/>
    <w:rsid w:val="00B1001C"/>
    <w:rsid w:val="00B104CE"/>
    <w:rsid w:val="00B12416"/>
    <w:rsid w:val="00B133E4"/>
    <w:rsid w:val="00B14EF4"/>
    <w:rsid w:val="00B14F4C"/>
    <w:rsid w:val="00B152A4"/>
    <w:rsid w:val="00B156E2"/>
    <w:rsid w:val="00B16749"/>
    <w:rsid w:val="00B16901"/>
    <w:rsid w:val="00B20012"/>
    <w:rsid w:val="00B2135E"/>
    <w:rsid w:val="00B21789"/>
    <w:rsid w:val="00B22159"/>
    <w:rsid w:val="00B232A2"/>
    <w:rsid w:val="00B2356F"/>
    <w:rsid w:val="00B23885"/>
    <w:rsid w:val="00B23D5A"/>
    <w:rsid w:val="00B23E03"/>
    <w:rsid w:val="00B23F89"/>
    <w:rsid w:val="00B246E6"/>
    <w:rsid w:val="00B24EEF"/>
    <w:rsid w:val="00B25927"/>
    <w:rsid w:val="00B25A18"/>
    <w:rsid w:val="00B2620A"/>
    <w:rsid w:val="00B268C4"/>
    <w:rsid w:val="00B275A4"/>
    <w:rsid w:val="00B277DD"/>
    <w:rsid w:val="00B27C00"/>
    <w:rsid w:val="00B309C4"/>
    <w:rsid w:val="00B30B54"/>
    <w:rsid w:val="00B30FAE"/>
    <w:rsid w:val="00B31BAC"/>
    <w:rsid w:val="00B32659"/>
    <w:rsid w:val="00B32B73"/>
    <w:rsid w:val="00B331A8"/>
    <w:rsid w:val="00B33924"/>
    <w:rsid w:val="00B352F4"/>
    <w:rsid w:val="00B35A71"/>
    <w:rsid w:val="00B36170"/>
    <w:rsid w:val="00B369B8"/>
    <w:rsid w:val="00B408DA"/>
    <w:rsid w:val="00B40A68"/>
    <w:rsid w:val="00B42BE4"/>
    <w:rsid w:val="00B42E40"/>
    <w:rsid w:val="00B4351A"/>
    <w:rsid w:val="00B44045"/>
    <w:rsid w:val="00B448D5"/>
    <w:rsid w:val="00B45BF7"/>
    <w:rsid w:val="00B45ECF"/>
    <w:rsid w:val="00B46F84"/>
    <w:rsid w:val="00B47357"/>
    <w:rsid w:val="00B511DE"/>
    <w:rsid w:val="00B51AB3"/>
    <w:rsid w:val="00B51BCC"/>
    <w:rsid w:val="00B5321F"/>
    <w:rsid w:val="00B563B3"/>
    <w:rsid w:val="00B6264D"/>
    <w:rsid w:val="00B62CC9"/>
    <w:rsid w:val="00B64345"/>
    <w:rsid w:val="00B64709"/>
    <w:rsid w:val="00B6484F"/>
    <w:rsid w:val="00B65252"/>
    <w:rsid w:val="00B65B8A"/>
    <w:rsid w:val="00B65D43"/>
    <w:rsid w:val="00B67754"/>
    <w:rsid w:val="00B67BB1"/>
    <w:rsid w:val="00B67F43"/>
    <w:rsid w:val="00B71E7E"/>
    <w:rsid w:val="00B747AB"/>
    <w:rsid w:val="00B749FD"/>
    <w:rsid w:val="00B74DC7"/>
    <w:rsid w:val="00B75BBE"/>
    <w:rsid w:val="00B7643B"/>
    <w:rsid w:val="00B76BEE"/>
    <w:rsid w:val="00B81C46"/>
    <w:rsid w:val="00B833C2"/>
    <w:rsid w:val="00B83835"/>
    <w:rsid w:val="00B83C99"/>
    <w:rsid w:val="00B8439E"/>
    <w:rsid w:val="00B84A49"/>
    <w:rsid w:val="00B85E5A"/>
    <w:rsid w:val="00B8696B"/>
    <w:rsid w:val="00B91722"/>
    <w:rsid w:val="00B91DB8"/>
    <w:rsid w:val="00B91E98"/>
    <w:rsid w:val="00B91ECD"/>
    <w:rsid w:val="00B94272"/>
    <w:rsid w:val="00B956E6"/>
    <w:rsid w:val="00B96C37"/>
    <w:rsid w:val="00B9700C"/>
    <w:rsid w:val="00B97384"/>
    <w:rsid w:val="00BA0E04"/>
    <w:rsid w:val="00BA36F4"/>
    <w:rsid w:val="00BA4836"/>
    <w:rsid w:val="00BA5468"/>
    <w:rsid w:val="00BA5678"/>
    <w:rsid w:val="00BA57ED"/>
    <w:rsid w:val="00BA5A44"/>
    <w:rsid w:val="00BA67DC"/>
    <w:rsid w:val="00BA6F7D"/>
    <w:rsid w:val="00BA7301"/>
    <w:rsid w:val="00BA7A9E"/>
    <w:rsid w:val="00BB0058"/>
    <w:rsid w:val="00BB0062"/>
    <w:rsid w:val="00BB4339"/>
    <w:rsid w:val="00BB5245"/>
    <w:rsid w:val="00BB60AB"/>
    <w:rsid w:val="00BC2419"/>
    <w:rsid w:val="00BC28B7"/>
    <w:rsid w:val="00BC296D"/>
    <w:rsid w:val="00BC3661"/>
    <w:rsid w:val="00BC3E56"/>
    <w:rsid w:val="00BC42D1"/>
    <w:rsid w:val="00BD0E3E"/>
    <w:rsid w:val="00BD20CA"/>
    <w:rsid w:val="00BD36D9"/>
    <w:rsid w:val="00BD3997"/>
    <w:rsid w:val="00BD3D35"/>
    <w:rsid w:val="00BD66DB"/>
    <w:rsid w:val="00BD67E1"/>
    <w:rsid w:val="00BD6C77"/>
    <w:rsid w:val="00BE0509"/>
    <w:rsid w:val="00BE0F4B"/>
    <w:rsid w:val="00BE1009"/>
    <w:rsid w:val="00BE249E"/>
    <w:rsid w:val="00BE290E"/>
    <w:rsid w:val="00BE2973"/>
    <w:rsid w:val="00BE4407"/>
    <w:rsid w:val="00BE5AD9"/>
    <w:rsid w:val="00BE5EFF"/>
    <w:rsid w:val="00BF03BE"/>
    <w:rsid w:val="00BF0E92"/>
    <w:rsid w:val="00BF14E1"/>
    <w:rsid w:val="00BF167D"/>
    <w:rsid w:val="00BF2990"/>
    <w:rsid w:val="00BF32C8"/>
    <w:rsid w:val="00BF468C"/>
    <w:rsid w:val="00BF48CE"/>
    <w:rsid w:val="00BF51AF"/>
    <w:rsid w:val="00BF7081"/>
    <w:rsid w:val="00BF7907"/>
    <w:rsid w:val="00BF7D85"/>
    <w:rsid w:val="00C005C9"/>
    <w:rsid w:val="00C00671"/>
    <w:rsid w:val="00C00B33"/>
    <w:rsid w:val="00C00BED"/>
    <w:rsid w:val="00C01367"/>
    <w:rsid w:val="00C03441"/>
    <w:rsid w:val="00C0382E"/>
    <w:rsid w:val="00C0468E"/>
    <w:rsid w:val="00C05C5D"/>
    <w:rsid w:val="00C05D85"/>
    <w:rsid w:val="00C06665"/>
    <w:rsid w:val="00C07BF2"/>
    <w:rsid w:val="00C108CF"/>
    <w:rsid w:val="00C12F38"/>
    <w:rsid w:val="00C13192"/>
    <w:rsid w:val="00C13764"/>
    <w:rsid w:val="00C14636"/>
    <w:rsid w:val="00C15789"/>
    <w:rsid w:val="00C15F2D"/>
    <w:rsid w:val="00C161D2"/>
    <w:rsid w:val="00C16253"/>
    <w:rsid w:val="00C16568"/>
    <w:rsid w:val="00C16711"/>
    <w:rsid w:val="00C16C92"/>
    <w:rsid w:val="00C20FBD"/>
    <w:rsid w:val="00C21DD3"/>
    <w:rsid w:val="00C23AC2"/>
    <w:rsid w:val="00C23AC3"/>
    <w:rsid w:val="00C264F0"/>
    <w:rsid w:val="00C306CB"/>
    <w:rsid w:val="00C30D6B"/>
    <w:rsid w:val="00C34227"/>
    <w:rsid w:val="00C35963"/>
    <w:rsid w:val="00C364E1"/>
    <w:rsid w:val="00C3659C"/>
    <w:rsid w:val="00C3659F"/>
    <w:rsid w:val="00C37F92"/>
    <w:rsid w:val="00C4062F"/>
    <w:rsid w:val="00C41139"/>
    <w:rsid w:val="00C43205"/>
    <w:rsid w:val="00C442CC"/>
    <w:rsid w:val="00C44578"/>
    <w:rsid w:val="00C44B47"/>
    <w:rsid w:val="00C4513E"/>
    <w:rsid w:val="00C45775"/>
    <w:rsid w:val="00C46F96"/>
    <w:rsid w:val="00C47F26"/>
    <w:rsid w:val="00C50DAB"/>
    <w:rsid w:val="00C5273E"/>
    <w:rsid w:val="00C529CA"/>
    <w:rsid w:val="00C53E4A"/>
    <w:rsid w:val="00C5467A"/>
    <w:rsid w:val="00C54D1F"/>
    <w:rsid w:val="00C552DC"/>
    <w:rsid w:val="00C56832"/>
    <w:rsid w:val="00C606E1"/>
    <w:rsid w:val="00C611E8"/>
    <w:rsid w:val="00C61B2B"/>
    <w:rsid w:val="00C624F4"/>
    <w:rsid w:val="00C625E3"/>
    <w:rsid w:val="00C627C1"/>
    <w:rsid w:val="00C63050"/>
    <w:rsid w:val="00C630B6"/>
    <w:rsid w:val="00C66860"/>
    <w:rsid w:val="00C66C60"/>
    <w:rsid w:val="00C67714"/>
    <w:rsid w:val="00C67D97"/>
    <w:rsid w:val="00C709BE"/>
    <w:rsid w:val="00C710C3"/>
    <w:rsid w:val="00C71203"/>
    <w:rsid w:val="00C72741"/>
    <w:rsid w:val="00C741FC"/>
    <w:rsid w:val="00C75538"/>
    <w:rsid w:val="00C76304"/>
    <w:rsid w:val="00C769D3"/>
    <w:rsid w:val="00C777F4"/>
    <w:rsid w:val="00C8067D"/>
    <w:rsid w:val="00C80A0D"/>
    <w:rsid w:val="00C81A70"/>
    <w:rsid w:val="00C81E00"/>
    <w:rsid w:val="00C82252"/>
    <w:rsid w:val="00C822ED"/>
    <w:rsid w:val="00C824AD"/>
    <w:rsid w:val="00C82ABA"/>
    <w:rsid w:val="00C842B0"/>
    <w:rsid w:val="00C850D7"/>
    <w:rsid w:val="00C86167"/>
    <w:rsid w:val="00C93027"/>
    <w:rsid w:val="00C93F95"/>
    <w:rsid w:val="00C9542F"/>
    <w:rsid w:val="00C9619E"/>
    <w:rsid w:val="00CA0349"/>
    <w:rsid w:val="00CA0F8A"/>
    <w:rsid w:val="00CA1307"/>
    <w:rsid w:val="00CA2109"/>
    <w:rsid w:val="00CA250F"/>
    <w:rsid w:val="00CA283B"/>
    <w:rsid w:val="00CA353F"/>
    <w:rsid w:val="00CA6016"/>
    <w:rsid w:val="00CA6D2D"/>
    <w:rsid w:val="00CA753C"/>
    <w:rsid w:val="00CB00EB"/>
    <w:rsid w:val="00CB1AA3"/>
    <w:rsid w:val="00CB22D1"/>
    <w:rsid w:val="00CB2D09"/>
    <w:rsid w:val="00CB5C84"/>
    <w:rsid w:val="00CB60B9"/>
    <w:rsid w:val="00CB68FC"/>
    <w:rsid w:val="00CB7871"/>
    <w:rsid w:val="00CC070C"/>
    <w:rsid w:val="00CC10B2"/>
    <w:rsid w:val="00CC1381"/>
    <w:rsid w:val="00CC17F7"/>
    <w:rsid w:val="00CC1B0F"/>
    <w:rsid w:val="00CC1C0E"/>
    <w:rsid w:val="00CC1E76"/>
    <w:rsid w:val="00CC28A2"/>
    <w:rsid w:val="00CC534C"/>
    <w:rsid w:val="00CC59DF"/>
    <w:rsid w:val="00CC608D"/>
    <w:rsid w:val="00CC6644"/>
    <w:rsid w:val="00CC6A61"/>
    <w:rsid w:val="00CD009D"/>
    <w:rsid w:val="00CD0E3A"/>
    <w:rsid w:val="00CD1863"/>
    <w:rsid w:val="00CD1DA9"/>
    <w:rsid w:val="00CD32AD"/>
    <w:rsid w:val="00CD5145"/>
    <w:rsid w:val="00CD517C"/>
    <w:rsid w:val="00CD5EDA"/>
    <w:rsid w:val="00CD626E"/>
    <w:rsid w:val="00CE05D1"/>
    <w:rsid w:val="00CE0BF5"/>
    <w:rsid w:val="00CE0C21"/>
    <w:rsid w:val="00CE16BD"/>
    <w:rsid w:val="00CE197C"/>
    <w:rsid w:val="00CE326F"/>
    <w:rsid w:val="00CE3303"/>
    <w:rsid w:val="00CE3E96"/>
    <w:rsid w:val="00CE441E"/>
    <w:rsid w:val="00CE4F20"/>
    <w:rsid w:val="00CE538B"/>
    <w:rsid w:val="00CE5AA4"/>
    <w:rsid w:val="00CF1935"/>
    <w:rsid w:val="00CF28C2"/>
    <w:rsid w:val="00CF4B00"/>
    <w:rsid w:val="00CF4E4C"/>
    <w:rsid w:val="00CF4EF7"/>
    <w:rsid w:val="00CF534C"/>
    <w:rsid w:val="00CF557D"/>
    <w:rsid w:val="00CF59DA"/>
    <w:rsid w:val="00CF63E2"/>
    <w:rsid w:val="00CF6CEE"/>
    <w:rsid w:val="00CF7703"/>
    <w:rsid w:val="00D02819"/>
    <w:rsid w:val="00D0348C"/>
    <w:rsid w:val="00D06ADF"/>
    <w:rsid w:val="00D07260"/>
    <w:rsid w:val="00D10D00"/>
    <w:rsid w:val="00D128E5"/>
    <w:rsid w:val="00D12C47"/>
    <w:rsid w:val="00D141C0"/>
    <w:rsid w:val="00D15295"/>
    <w:rsid w:val="00D15551"/>
    <w:rsid w:val="00D16B54"/>
    <w:rsid w:val="00D16F04"/>
    <w:rsid w:val="00D173B5"/>
    <w:rsid w:val="00D178B3"/>
    <w:rsid w:val="00D17BC1"/>
    <w:rsid w:val="00D20B30"/>
    <w:rsid w:val="00D21416"/>
    <w:rsid w:val="00D2393C"/>
    <w:rsid w:val="00D2477A"/>
    <w:rsid w:val="00D24C52"/>
    <w:rsid w:val="00D25853"/>
    <w:rsid w:val="00D25C8C"/>
    <w:rsid w:val="00D2658F"/>
    <w:rsid w:val="00D2674E"/>
    <w:rsid w:val="00D2697B"/>
    <w:rsid w:val="00D27C57"/>
    <w:rsid w:val="00D30489"/>
    <w:rsid w:val="00D31094"/>
    <w:rsid w:val="00D311FE"/>
    <w:rsid w:val="00D31768"/>
    <w:rsid w:val="00D3257B"/>
    <w:rsid w:val="00D3337A"/>
    <w:rsid w:val="00D333C8"/>
    <w:rsid w:val="00D33CC7"/>
    <w:rsid w:val="00D3473A"/>
    <w:rsid w:val="00D41143"/>
    <w:rsid w:val="00D411EB"/>
    <w:rsid w:val="00D42541"/>
    <w:rsid w:val="00D45448"/>
    <w:rsid w:val="00D46FAA"/>
    <w:rsid w:val="00D4725C"/>
    <w:rsid w:val="00D47919"/>
    <w:rsid w:val="00D503C0"/>
    <w:rsid w:val="00D506BD"/>
    <w:rsid w:val="00D511CD"/>
    <w:rsid w:val="00D52015"/>
    <w:rsid w:val="00D52266"/>
    <w:rsid w:val="00D53CC4"/>
    <w:rsid w:val="00D5461D"/>
    <w:rsid w:val="00D54F62"/>
    <w:rsid w:val="00D55C5B"/>
    <w:rsid w:val="00D5698A"/>
    <w:rsid w:val="00D56B94"/>
    <w:rsid w:val="00D578B1"/>
    <w:rsid w:val="00D57C3E"/>
    <w:rsid w:val="00D60537"/>
    <w:rsid w:val="00D61452"/>
    <w:rsid w:val="00D6190A"/>
    <w:rsid w:val="00D64556"/>
    <w:rsid w:val="00D658B9"/>
    <w:rsid w:val="00D6675F"/>
    <w:rsid w:val="00D66B0B"/>
    <w:rsid w:val="00D66DE3"/>
    <w:rsid w:val="00D67782"/>
    <w:rsid w:val="00D70CFA"/>
    <w:rsid w:val="00D71B69"/>
    <w:rsid w:val="00D72298"/>
    <w:rsid w:val="00D726F5"/>
    <w:rsid w:val="00D769C7"/>
    <w:rsid w:val="00D804CF"/>
    <w:rsid w:val="00D81C60"/>
    <w:rsid w:val="00D81FF8"/>
    <w:rsid w:val="00D824CD"/>
    <w:rsid w:val="00D833E6"/>
    <w:rsid w:val="00D83D00"/>
    <w:rsid w:val="00D84E4F"/>
    <w:rsid w:val="00D86E9F"/>
    <w:rsid w:val="00D873EB"/>
    <w:rsid w:val="00D90570"/>
    <w:rsid w:val="00D9063F"/>
    <w:rsid w:val="00D90907"/>
    <w:rsid w:val="00D90AC8"/>
    <w:rsid w:val="00D9166F"/>
    <w:rsid w:val="00D9211D"/>
    <w:rsid w:val="00D92257"/>
    <w:rsid w:val="00D93467"/>
    <w:rsid w:val="00D93C83"/>
    <w:rsid w:val="00D93D24"/>
    <w:rsid w:val="00D94639"/>
    <w:rsid w:val="00D94908"/>
    <w:rsid w:val="00D9524C"/>
    <w:rsid w:val="00D96E87"/>
    <w:rsid w:val="00D973FE"/>
    <w:rsid w:val="00D9777F"/>
    <w:rsid w:val="00DA01B5"/>
    <w:rsid w:val="00DA0482"/>
    <w:rsid w:val="00DA09C0"/>
    <w:rsid w:val="00DA2ABB"/>
    <w:rsid w:val="00DA2AD9"/>
    <w:rsid w:val="00DA31A1"/>
    <w:rsid w:val="00DA3670"/>
    <w:rsid w:val="00DA3CA3"/>
    <w:rsid w:val="00DA42FA"/>
    <w:rsid w:val="00DA4794"/>
    <w:rsid w:val="00DA49C0"/>
    <w:rsid w:val="00DA4EE4"/>
    <w:rsid w:val="00DA4F32"/>
    <w:rsid w:val="00DA5728"/>
    <w:rsid w:val="00DA5CDD"/>
    <w:rsid w:val="00DA5EDB"/>
    <w:rsid w:val="00DA6569"/>
    <w:rsid w:val="00DA6C6D"/>
    <w:rsid w:val="00DA6D51"/>
    <w:rsid w:val="00DA7666"/>
    <w:rsid w:val="00DA7FCF"/>
    <w:rsid w:val="00DB09E4"/>
    <w:rsid w:val="00DB0DB3"/>
    <w:rsid w:val="00DB1965"/>
    <w:rsid w:val="00DB1A14"/>
    <w:rsid w:val="00DB2439"/>
    <w:rsid w:val="00DB2950"/>
    <w:rsid w:val="00DB2DD6"/>
    <w:rsid w:val="00DB2EA3"/>
    <w:rsid w:val="00DB37D6"/>
    <w:rsid w:val="00DB50C3"/>
    <w:rsid w:val="00DB5218"/>
    <w:rsid w:val="00DB5402"/>
    <w:rsid w:val="00DB56C0"/>
    <w:rsid w:val="00DB5FA6"/>
    <w:rsid w:val="00DB6D2D"/>
    <w:rsid w:val="00DB749E"/>
    <w:rsid w:val="00DC0D4D"/>
    <w:rsid w:val="00DC10D1"/>
    <w:rsid w:val="00DC1798"/>
    <w:rsid w:val="00DC248D"/>
    <w:rsid w:val="00DC2533"/>
    <w:rsid w:val="00DC33E1"/>
    <w:rsid w:val="00DC3C19"/>
    <w:rsid w:val="00DC6818"/>
    <w:rsid w:val="00DC6E82"/>
    <w:rsid w:val="00DC735B"/>
    <w:rsid w:val="00DD02AB"/>
    <w:rsid w:val="00DD0D8F"/>
    <w:rsid w:val="00DD3982"/>
    <w:rsid w:val="00DD3CCC"/>
    <w:rsid w:val="00DD4220"/>
    <w:rsid w:val="00DD4634"/>
    <w:rsid w:val="00DD4998"/>
    <w:rsid w:val="00DD5D02"/>
    <w:rsid w:val="00DD5DDC"/>
    <w:rsid w:val="00DE0F74"/>
    <w:rsid w:val="00DE138D"/>
    <w:rsid w:val="00DE213B"/>
    <w:rsid w:val="00DE2287"/>
    <w:rsid w:val="00DE2730"/>
    <w:rsid w:val="00DE3D78"/>
    <w:rsid w:val="00DE5708"/>
    <w:rsid w:val="00DE621A"/>
    <w:rsid w:val="00DE7250"/>
    <w:rsid w:val="00DF3485"/>
    <w:rsid w:val="00DF3A4B"/>
    <w:rsid w:val="00DF5089"/>
    <w:rsid w:val="00DF5963"/>
    <w:rsid w:val="00DF5E69"/>
    <w:rsid w:val="00DF6538"/>
    <w:rsid w:val="00DF725E"/>
    <w:rsid w:val="00DF7282"/>
    <w:rsid w:val="00E00487"/>
    <w:rsid w:val="00E013A6"/>
    <w:rsid w:val="00E01775"/>
    <w:rsid w:val="00E0280C"/>
    <w:rsid w:val="00E0296A"/>
    <w:rsid w:val="00E0489D"/>
    <w:rsid w:val="00E04EDF"/>
    <w:rsid w:val="00E05CEB"/>
    <w:rsid w:val="00E11747"/>
    <w:rsid w:val="00E131FE"/>
    <w:rsid w:val="00E13EE7"/>
    <w:rsid w:val="00E1476D"/>
    <w:rsid w:val="00E14AE8"/>
    <w:rsid w:val="00E1549E"/>
    <w:rsid w:val="00E15703"/>
    <w:rsid w:val="00E174B1"/>
    <w:rsid w:val="00E20CB4"/>
    <w:rsid w:val="00E22258"/>
    <w:rsid w:val="00E25AD8"/>
    <w:rsid w:val="00E263AC"/>
    <w:rsid w:val="00E26B5B"/>
    <w:rsid w:val="00E27B7F"/>
    <w:rsid w:val="00E30302"/>
    <w:rsid w:val="00E31A7A"/>
    <w:rsid w:val="00E31F2A"/>
    <w:rsid w:val="00E32939"/>
    <w:rsid w:val="00E32C7F"/>
    <w:rsid w:val="00E342A8"/>
    <w:rsid w:val="00E349FD"/>
    <w:rsid w:val="00E3511F"/>
    <w:rsid w:val="00E35415"/>
    <w:rsid w:val="00E36082"/>
    <w:rsid w:val="00E36DB1"/>
    <w:rsid w:val="00E40E30"/>
    <w:rsid w:val="00E41326"/>
    <w:rsid w:val="00E41EFD"/>
    <w:rsid w:val="00E4278D"/>
    <w:rsid w:val="00E44242"/>
    <w:rsid w:val="00E44320"/>
    <w:rsid w:val="00E452A5"/>
    <w:rsid w:val="00E45920"/>
    <w:rsid w:val="00E46B59"/>
    <w:rsid w:val="00E47291"/>
    <w:rsid w:val="00E47562"/>
    <w:rsid w:val="00E47681"/>
    <w:rsid w:val="00E5127C"/>
    <w:rsid w:val="00E51EE0"/>
    <w:rsid w:val="00E538CC"/>
    <w:rsid w:val="00E5410D"/>
    <w:rsid w:val="00E55395"/>
    <w:rsid w:val="00E55790"/>
    <w:rsid w:val="00E55807"/>
    <w:rsid w:val="00E56CEB"/>
    <w:rsid w:val="00E5749E"/>
    <w:rsid w:val="00E57877"/>
    <w:rsid w:val="00E6130A"/>
    <w:rsid w:val="00E61791"/>
    <w:rsid w:val="00E6190E"/>
    <w:rsid w:val="00E6532A"/>
    <w:rsid w:val="00E71711"/>
    <w:rsid w:val="00E71D80"/>
    <w:rsid w:val="00E72D8E"/>
    <w:rsid w:val="00E73880"/>
    <w:rsid w:val="00E739C5"/>
    <w:rsid w:val="00E744D4"/>
    <w:rsid w:val="00E75695"/>
    <w:rsid w:val="00E759C7"/>
    <w:rsid w:val="00E75ACC"/>
    <w:rsid w:val="00E761CB"/>
    <w:rsid w:val="00E81BDA"/>
    <w:rsid w:val="00E83D0F"/>
    <w:rsid w:val="00E83E0C"/>
    <w:rsid w:val="00E8430B"/>
    <w:rsid w:val="00E85BD3"/>
    <w:rsid w:val="00E861BA"/>
    <w:rsid w:val="00E86EB7"/>
    <w:rsid w:val="00E8770B"/>
    <w:rsid w:val="00E87DAF"/>
    <w:rsid w:val="00E9012D"/>
    <w:rsid w:val="00E944C9"/>
    <w:rsid w:val="00E947B8"/>
    <w:rsid w:val="00E94AD5"/>
    <w:rsid w:val="00E96054"/>
    <w:rsid w:val="00E96A26"/>
    <w:rsid w:val="00E9756F"/>
    <w:rsid w:val="00E97842"/>
    <w:rsid w:val="00E97F13"/>
    <w:rsid w:val="00EA2B4A"/>
    <w:rsid w:val="00EA373A"/>
    <w:rsid w:val="00EA5AC1"/>
    <w:rsid w:val="00EA6D48"/>
    <w:rsid w:val="00EA7C11"/>
    <w:rsid w:val="00EA7E89"/>
    <w:rsid w:val="00EB161D"/>
    <w:rsid w:val="00EB225D"/>
    <w:rsid w:val="00EB4392"/>
    <w:rsid w:val="00EB512C"/>
    <w:rsid w:val="00EB580F"/>
    <w:rsid w:val="00EB6A5A"/>
    <w:rsid w:val="00EB7006"/>
    <w:rsid w:val="00EC05C0"/>
    <w:rsid w:val="00EC201C"/>
    <w:rsid w:val="00EC3122"/>
    <w:rsid w:val="00EC4AB4"/>
    <w:rsid w:val="00EC62A8"/>
    <w:rsid w:val="00ED01F5"/>
    <w:rsid w:val="00ED0F16"/>
    <w:rsid w:val="00ED19CF"/>
    <w:rsid w:val="00ED3D10"/>
    <w:rsid w:val="00ED4390"/>
    <w:rsid w:val="00ED5B9E"/>
    <w:rsid w:val="00EE0050"/>
    <w:rsid w:val="00EE068E"/>
    <w:rsid w:val="00EE0EAD"/>
    <w:rsid w:val="00EE1925"/>
    <w:rsid w:val="00EE265C"/>
    <w:rsid w:val="00EE3678"/>
    <w:rsid w:val="00EE3722"/>
    <w:rsid w:val="00EE3B92"/>
    <w:rsid w:val="00EE3DF9"/>
    <w:rsid w:val="00EE5100"/>
    <w:rsid w:val="00EE51D6"/>
    <w:rsid w:val="00EE529C"/>
    <w:rsid w:val="00EF06A5"/>
    <w:rsid w:val="00EF1EA3"/>
    <w:rsid w:val="00EF2198"/>
    <w:rsid w:val="00EF2519"/>
    <w:rsid w:val="00EF28CE"/>
    <w:rsid w:val="00EF53FF"/>
    <w:rsid w:val="00EF5BC2"/>
    <w:rsid w:val="00F00C6A"/>
    <w:rsid w:val="00F0164E"/>
    <w:rsid w:val="00F01783"/>
    <w:rsid w:val="00F0225A"/>
    <w:rsid w:val="00F02334"/>
    <w:rsid w:val="00F025F0"/>
    <w:rsid w:val="00F02A8D"/>
    <w:rsid w:val="00F02F28"/>
    <w:rsid w:val="00F04055"/>
    <w:rsid w:val="00F049B0"/>
    <w:rsid w:val="00F06271"/>
    <w:rsid w:val="00F06CCB"/>
    <w:rsid w:val="00F07E8A"/>
    <w:rsid w:val="00F1033A"/>
    <w:rsid w:val="00F1125B"/>
    <w:rsid w:val="00F119B8"/>
    <w:rsid w:val="00F12551"/>
    <w:rsid w:val="00F13ABC"/>
    <w:rsid w:val="00F16F0D"/>
    <w:rsid w:val="00F175B0"/>
    <w:rsid w:val="00F17EFF"/>
    <w:rsid w:val="00F204C4"/>
    <w:rsid w:val="00F22BEF"/>
    <w:rsid w:val="00F23720"/>
    <w:rsid w:val="00F2395E"/>
    <w:rsid w:val="00F24292"/>
    <w:rsid w:val="00F2499D"/>
    <w:rsid w:val="00F24BB0"/>
    <w:rsid w:val="00F256DF"/>
    <w:rsid w:val="00F3339A"/>
    <w:rsid w:val="00F40320"/>
    <w:rsid w:val="00F40ED7"/>
    <w:rsid w:val="00F4238E"/>
    <w:rsid w:val="00F43590"/>
    <w:rsid w:val="00F43E13"/>
    <w:rsid w:val="00F4432F"/>
    <w:rsid w:val="00F4490A"/>
    <w:rsid w:val="00F47E8C"/>
    <w:rsid w:val="00F501B6"/>
    <w:rsid w:val="00F5037D"/>
    <w:rsid w:val="00F5164C"/>
    <w:rsid w:val="00F52E50"/>
    <w:rsid w:val="00F60CE6"/>
    <w:rsid w:val="00F610F7"/>
    <w:rsid w:val="00F61358"/>
    <w:rsid w:val="00F61482"/>
    <w:rsid w:val="00F63B7D"/>
    <w:rsid w:val="00F63D6A"/>
    <w:rsid w:val="00F642A4"/>
    <w:rsid w:val="00F67383"/>
    <w:rsid w:val="00F67EBA"/>
    <w:rsid w:val="00F70228"/>
    <w:rsid w:val="00F70807"/>
    <w:rsid w:val="00F70E29"/>
    <w:rsid w:val="00F714BD"/>
    <w:rsid w:val="00F724D3"/>
    <w:rsid w:val="00F72E1B"/>
    <w:rsid w:val="00F74421"/>
    <w:rsid w:val="00F74CF2"/>
    <w:rsid w:val="00F75B98"/>
    <w:rsid w:val="00F777B9"/>
    <w:rsid w:val="00F801AF"/>
    <w:rsid w:val="00F80446"/>
    <w:rsid w:val="00F817D5"/>
    <w:rsid w:val="00F82EB0"/>
    <w:rsid w:val="00F84A39"/>
    <w:rsid w:val="00F853F7"/>
    <w:rsid w:val="00F85EB0"/>
    <w:rsid w:val="00F91BBA"/>
    <w:rsid w:val="00F91F55"/>
    <w:rsid w:val="00F92775"/>
    <w:rsid w:val="00F9413B"/>
    <w:rsid w:val="00F94481"/>
    <w:rsid w:val="00F94C5A"/>
    <w:rsid w:val="00F97FAF"/>
    <w:rsid w:val="00FA1387"/>
    <w:rsid w:val="00FA295A"/>
    <w:rsid w:val="00FA4476"/>
    <w:rsid w:val="00FA47E8"/>
    <w:rsid w:val="00FA4889"/>
    <w:rsid w:val="00FA4FC8"/>
    <w:rsid w:val="00FA5DA9"/>
    <w:rsid w:val="00FA5E64"/>
    <w:rsid w:val="00FA71B4"/>
    <w:rsid w:val="00FA7605"/>
    <w:rsid w:val="00FB0292"/>
    <w:rsid w:val="00FB0397"/>
    <w:rsid w:val="00FB10E8"/>
    <w:rsid w:val="00FB150B"/>
    <w:rsid w:val="00FB29DA"/>
    <w:rsid w:val="00FB344E"/>
    <w:rsid w:val="00FB3BEE"/>
    <w:rsid w:val="00FB45AD"/>
    <w:rsid w:val="00FB4A9B"/>
    <w:rsid w:val="00FB4AE9"/>
    <w:rsid w:val="00FB60E0"/>
    <w:rsid w:val="00FB7476"/>
    <w:rsid w:val="00FC0F02"/>
    <w:rsid w:val="00FC107E"/>
    <w:rsid w:val="00FC328B"/>
    <w:rsid w:val="00FC3511"/>
    <w:rsid w:val="00FC35ED"/>
    <w:rsid w:val="00FC3C46"/>
    <w:rsid w:val="00FC71CD"/>
    <w:rsid w:val="00FC7494"/>
    <w:rsid w:val="00FC77D8"/>
    <w:rsid w:val="00FD1002"/>
    <w:rsid w:val="00FD1739"/>
    <w:rsid w:val="00FD4D3B"/>
    <w:rsid w:val="00FD61BF"/>
    <w:rsid w:val="00FD6BCC"/>
    <w:rsid w:val="00FD738C"/>
    <w:rsid w:val="00FD7A63"/>
    <w:rsid w:val="00FE153C"/>
    <w:rsid w:val="00FE1F6E"/>
    <w:rsid w:val="00FE2ED0"/>
    <w:rsid w:val="00FE311D"/>
    <w:rsid w:val="00FE3EC3"/>
    <w:rsid w:val="00FE43CB"/>
    <w:rsid w:val="00FE4B9D"/>
    <w:rsid w:val="00FE51E5"/>
    <w:rsid w:val="00FE52F3"/>
    <w:rsid w:val="00FE544B"/>
    <w:rsid w:val="00FE5E06"/>
    <w:rsid w:val="00FE7097"/>
    <w:rsid w:val="00FF10B1"/>
    <w:rsid w:val="00FF31DA"/>
    <w:rsid w:val="00FF4CE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C5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6FD"/>
    <w:pPr>
      <w:keepNext/>
      <w:keepLines/>
      <w:shd w:val="clear" w:color="auto" w:fill="D5FC79"/>
      <w:spacing w:before="100" w:beforeAutospacing="1"/>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A37386"/>
    <w:pPr>
      <w:shd w:val="clear" w:color="auto" w:fill="FFD8E5"/>
      <w:spacing w:after="120"/>
      <w:outlineLvl w:val="1"/>
    </w:pPr>
    <w:rPr>
      <w:sz w:val="24"/>
    </w:rPr>
  </w:style>
  <w:style w:type="paragraph" w:styleId="Heading3">
    <w:name w:val="heading 3"/>
    <w:basedOn w:val="Normal"/>
    <w:next w:val="Normal"/>
    <w:link w:val="Heading3Char"/>
    <w:uiPriority w:val="9"/>
    <w:unhideWhenUsed/>
    <w:qFormat/>
    <w:rsid w:val="00A440BD"/>
    <w:pPr>
      <w:keepNext/>
      <w:keepLines/>
      <w:pBdr>
        <w:bottom w:val="single" w:sz="4" w:space="1" w:color="auto"/>
      </w:pBdr>
      <w:spacing w:before="100" w:beforeAutospacing="1" w:after="12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5124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977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6FD"/>
    <w:rPr>
      <w:rFonts w:eastAsiaTheme="majorEastAsia" w:cstheme="majorBidi"/>
      <w:b/>
      <w:color w:val="000000" w:themeColor="text1"/>
      <w:sz w:val="28"/>
      <w:szCs w:val="32"/>
      <w:shd w:val="clear" w:color="auto" w:fill="D5FC79"/>
    </w:rPr>
  </w:style>
  <w:style w:type="paragraph" w:styleId="ListParagraph">
    <w:name w:val="List Paragraph"/>
    <w:aliases w:val="Heading three,List Paragraph cf"/>
    <w:basedOn w:val="Normal"/>
    <w:uiPriority w:val="34"/>
    <w:qFormat/>
    <w:rsid w:val="001D3B32"/>
    <w:pPr>
      <w:ind w:left="720"/>
      <w:contextualSpacing/>
    </w:pPr>
  </w:style>
  <w:style w:type="paragraph" w:customStyle="1" w:styleId="Normal1">
    <w:name w:val="Normal1"/>
    <w:rsid w:val="00994636"/>
    <w:pPr>
      <w:spacing w:line="276" w:lineRule="auto"/>
    </w:pPr>
    <w:rPr>
      <w:rFonts w:ascii="Arial" w:eastAsia="Arial" w:hAnsi="Arial" w:cs="Arial"/>
      <w:color w:val="000000"/>
      <w:sz w:val="22"/>
      <w:szCs w:val="22"/>
      <w:lang w:val="en-CA"/>
    </w:rPr>
  </w:style>
  <w:style w:type="paragraph" w:styleId="Revision">
    <w:name w:val="Revision"/>
    <w:hidden/>
    <w:uiPriority w:val="99"/>
    <w:semiHidden/>
    <w:rsid w:val="00465B30"/>
  </w:style>
  <w:style w:type="character" w:styleId="Emphasis">
    <w:name w:val="Emphasis"/>
    <w:uiPriority w:val="20"/>
    <w:qFormat/>
    <w:rsid w:val="00A11783"/>
    <w:rPr>
      <w:b/>
      <w:color w:val="0432FF"/>
      <w:szCs w:val="20"/>
    </w:rPr>
  </w:style>
  <w:style w:type="paragraph" w:styleId="Footer">
    <w:name w:val="footer"/>
    <w:basedOn w:val="Normal"/>
    <w:link w:val="FooterChar"/>
    <w:uiPriority w:val="99"/>
    <w:unhideWhenUsed/>
    <w:rsid w:val="00DA6569"/>
    <w:pPr>
      <w:tabs>
        <w:tab w:val="center" w:pos="4680"/>
        <w:tab w:val="right" w:pos="9360"/>
      </w:tabs>
    </w:pPr>
  </w:style>
  <w:style w:type="character" w:customStyle="1" w:styleId="FooterChar">
    <w:name w:val="Footer Char"/>
    <w:basedOn w:val="DefaultParagraphFont"/>
    <w:link w:val="Footer"/>
    <w:uiPriority w:val="99"/>
    <w:rsid w:val="00DA6569"/>
  </w:style>
  <w:style w:type="character" w:styleId="PageNumber">
    <w:name w:val="page number"/>
    <w:basedOn w:val="DefaultParagraphFont"/>
    <w:uiPriority w:val="99"/>
    <w:semiHidden/>
    <w:unhideWhenUsed/>
    <w:rsid w:val="00DA6569"/>
  </w:style>
  <w:style w:type="paragraph" w:styleId="NoSpacing">
    <w:name w:val="No Spacing"/>
    <w:basedOn w:val="Normal"/>
    <w:link w:val="NoSpacingChar"/>
    <w:uiPriority w:val="1"/>
    <w:qFormat/>
    <w:rsid w:val="00B96C37"/>
    <w:rPr>
      <w:rFonts w:eastAsiaTheme="minorEastAsia"/>
      <w:sz w:val="20"/>
      <w:szCs w:val="20"/>
      <w:lang w:val="en-CA"/>
    </w:rPr>
  </w:style>
  <w:style w:type="character" w:customStyle="1" w:styleId="NoSpacingChar">
    <w:name w:val="No Spacing Char"/>
    <w:basedOn w:val="DefaultParagraphFont"/>
    <w:link w:val="NoSpacing"/>
    <w:uiPriority w:val="1"/>
    <w:rsid w:val="00B96C37"/>
    <w:rPr>
      <w:rFonts w:eastAsiaTheme="minorEastAsia"/>
      <w:sz w:val="20"/>
      <w:szCs w:val="20"/>
      <w:lang w:val="en-CA"/>
    </w:rPr>
  </w:style>
  <w:style w:type="character" w:customStyle="1" w:styleId="Heading5Char">
    <w:name w:val="Heading 5 Char"/>
    <w:basedOn w:val="DefaultParagraphFont"/>
    <w:link w:val="Heading5"/>
    <w:uiPriority w:val="9"/>
    <w:semiHidden/>
    <w:rsid w:val="0029778D"/>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A37386"/>
    <w:rPr>
      <w:rFonts w:eastAsiaTheme="majorEastAsia" w:cstheme="majorBidi"/>
      <w:b/>
      <w:color w:val="000000" w:themeColor="text1"/>
      <w:szCs w:val="32"/>
      <w:shd w:val="clear" w:color="auto" w:fill="FFD8E5"/>
    </w:rPr>
  </w:style>
  <w:style w:type="paragraph" w:styleId="Subtitle">
    <w:name w:val="Subtitle"/>
    <w:basedOn w:val="Normal"/>
    <w:next w:val="Normal"/>
    <w:link w:val="SubtitleChar"/>
    <w:uiPriority w:val="11"/>
    <w:qFormat/>
    <w:rsid w:val="00A1178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11783"/>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E81BDA"/>
    <w:rPr>
      <w:sz w:val="18"/>
      <w:szCs w:val="18"/>
    </w:rPr>
  </w:style>
  <w:style w:type="paragraph" w:styleId="CommentText">
    <w:name w:val="annotation text"/>
    <w:basedOn w:val="Normal"/>
    <w:link w:val="CommentTextChar"/>
    <w:uiPriority w:val="99"/>
    <w:semiHidden/>
    <w:unhideWhenUsed/>
    <w:rsid w:val="00E81BDA"/>
  </w:style>
  <w:style w:type="character" w:customStyle="1" w:styleId="CommentTextChar">
    <w:name w:val="Comment Text Char"/>
    <w:basedOn w:val="DefaultParagraphFont"/>
    <w:link w:val="CommentText"/>
    <w:uiPriority w:val="99"/>
    <w:semiHidden/>
    <w:rsid w:val="00E81BDA"/>
  </w:style>
  <w:style w:type="paragraph" w:styleId="CommentSubject">
    <w:name w:val="annotation subject"/>
    <w:basedOn w:val="CommentText"/>
    <w:next w:val="CommentText"/>
    <w:link w:val="CommentSubjectChar"/>
    <w:uiPriority w:val="99"/>
    <w:semiHidden/>
    <w:unhideWhenUsed/>
    <w:rsid w:val="00E81BDA"/>
    <w:rPr>
      <w:b/>
      <w:bCs/>
      <w:sz w:val="20"/>
      <w:szCs w:val="20"/>
    </w:rPr>
  </w:style>
  <w:style w:type="character" w:customStyle="1" w:styleId="CommentSubjectChar">
    <w:name w:val="Comment Subject Char"/>
    <w:basedOn w:val="CommentTextChar"/>
    <w:link w:val="CommentSubject"/>
    <w:uiPriority w:val="99"/>
    <w:semiHidden/>
    <w:rsid w:val="00E81BDA"/>
    <w:rPr>
      <w:b/>
      <w:bCs/>
      <w:sz w:val="20"/>
      <w:szCs w:val="20"/>
    </w:rPr>
  </w:style>
  <w:style w:type="paragraph" w:styleId="BalloonText">
    <w:name w:val="Balloon Text"/>
    <w:basedOn w:val="Normal"/>
    <w:link w:val="BalloonTextChar"/>
    <w:uiPriority w:val="99"/>
    <w:semiHidden/>
    <w:unhideWhenUsed/>
    <w:rsid w:val="00E81B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BDA"/>
    <w:rPr>
      <w:rFonts w:ascii="Times New Roman" w:hAnsi="Times New Roman" w:cs="Times New Roman"/>
      <w:sz w:val="18"/>
      <w:szCs w:val="18"/>
    </w:rPr>
  </w:style>
  <w:style w:type="character" w:customStyle="1" w:styleId="Heading4Char">
    <w:name w:val="Heading 4 Char"/>
    <w:basedOn w:val="DefaultParagraphFont"/>
    <w:link w:val="Heading4"/>
    <w:uiPriority w:val="9"/>
    <w:rsid w:val="0051247D"/>
    <w:rPr>
      <w:rFonts w:asciiTheme="majorHAnsi" w:eastAsiaTheme="majorEastAsia" w:hAnsiTheme="majorHAnsi" w:cstheme="majorBidi"/>
      <w:i/>
      <w:iCs/>
      <w:color w:val="2E74B5" w:themeColor="accent1" w:themeShade="BF"/>
    </w:rPr>
  </w:style>
  <w:style w:type="paragraph" w:customStyle="1" w:styleId="sec2">
    <w:name w:val="sec2"/>
    <w:basedOn w:val="Normal"/>
    <w:rsid w:val="0051247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1247D"/>
    <w:rPr>
      <w:b/>
      <w:bCs/>
    </w:rPr>
  </w:style>
  <w:style w:type="character" w:customStyle="1" w:styleId="apple-converted-space">
    <w:name w:val="apple-converted-space"/>
    <w:basedOn w:val="DefaultParagraphFont"/>
    <w:rsid w:val="0051247D"/>
  </w:style>
  <w:style w:type="paragraph" w:customStyle="1" w:styleId="sub">
    <w:name w:val="sub"/>
    <w:basedOn w:val="Normal"/>
    <w:rsid w:val="0051247D"/>
    <w:pPr>
      <w:spacing w:before="100" w:beforeAutospacing="1" w:after="100" w:afterAutospacing="1"/>
    </w:pPr>
    <w:rPr>
      <w:rFonts w:ascii="Times New Roman" w:hAnsi="Times New Roman" w:cs="Times New Roman"/>
    </w:rPr>
  </w:style>
  <w:style w:type="character" w:styleId="IntenseEmphasis">
    <w:name w:val="Intense Emphasis"/>
    <w:basedOn w:val="DefaultParagraphFont"/>
    <w:uiPriority w:val="21"/>
    <w:qFormat/>
    <w:rsid w:val="006E6C2B"/>
    <w:rPr>
      <w:i/>
      <w:iCs/>
      <w:color w:val="5B9BD5" w:themeColor="accent1"/>
    </w:rPr>
  </w:style>
  <w:style w:type="table" w:styleId="TableGrid">
    <w:name w:val="Table Grid"/>
    <w:basedOn w:val="TableNormal"/>
    <w:uiPriority w:val="59"/>
    <w:rsid w:val="0035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75439"/>
    <w:rPr>
      <w:rFonts w:ascii="Times New Roman" w:hAnsi="Times New Roman" w:cs="Times New Roman"/>
    </w:rPr>
  </w:style>
  <w:style w:type="character" w:customStyle="1" w:styleId="DocumentMapChar">
    <w:name w:val="Document Map Char"/>
    <w:basedOn w:val="DefaultParagraphFont"/>
    <w:link w:val="DocumentMap"/>
    <w:uiPriority w:val="99"/>
    <w:semiHidden/>
    <w:rsid w:val="00975439"/>
    <w:rPr>
      <w:rFonts w:ascii="Times New Roman" w:hAnsi="Times New Roman" w:cs="Times New Roman"/>
    </w:rPr>
  </w:style>
  <w:style w:type="paragraph" w:customStyle="1" w:styleId="sec1">
    <w:name w:val="sec1"/>
    <w:basedOn w:val="Normal"/>
    <w:rsid w:val="0086285C"/>
    <w:pPr>
      <w:spacing w:before="100" w:beforeAutospacing="1" w:after="100" w:afterAutospacing="1"/>
    </w:pPr>
    <w:rPr>
      <w:rFonts w:ascii="Times New Roman" w:hAnsi="Times New Roman" w:cs="Times New Roman"/>
    </w:rPr>
  </w:style>
  <w:style w:type="paragraph" w:customStyle="1" w:styleId="def">
    <w:name w:val="def"/>
    <w:basedOn w:val="Normal"/>
    <w:rsid w:val="0086285C"/>
    <w:pPr>
      <w:spacing w:before="100" w:beforeAutospacing="1" w:after="100" w:afterAutospacing="1"/>
    </w:pPr>
    <w:rPr>
      <w:rFonts w:ascii="Times New Roman" w:hAnsi="Times New Roman" w:cs="Times New Roman"/>
    </w:rPr>
  </w:style>
  <w:style w:type="paragraph" w:customStyle="1" w:styleId="para">
    <w:name w:val="para"/>
    <w:basedOn w:val="Normal"/>
    <w:rsid w:val="00EE265C"/>
    <w:pPr>
      <w:spacing w:before="100" w:beforeAutospacing="1" w:after="100" w:afterAutospacing="1"/>
    </w:pPr>
    <w:rPr>
      <w:rFonts w:ascii="Times New Roman" w:hAnsi="Times New Roman" w:cs="Times New Roman"/>
    </w:rPr>
  </w:style>
  <w:style w:type="paragraph" w:customStyle="1" w:styleId="subpara">
    <w:name w:val="subpara"/>
    <w:basedOn w:val="Normal"/>
    <w:rsid w:val="0027684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A3809"/>
    <w:pPr>
      <w:tabs>
        <w:tab w:val="center" w:pos="4680"/>
        <w:tab w:val="right" w:pos="9360"/>
      </w:tabs>
    </w:pPr>
  </w:style>
  <w:style w:type="character" w:customStyle="1" w:styleId="HeaderChar">
    <w:name w:val="Header Char"/>
    <w:basedOn w:val="DefaultParagraphFont"/>
    <w:link w:val="Header"/>
    <w:uiPriority w:val="99"/>
    <w:rsid w:val="006A3809"/>
  </w:style>
  <w:style w:type="paragraph" w:customStyle="1" w:styleId="sec1d1">
    <w:name w:val="sec1d1"/>
    <w:basedOn w:val="Normal"/>
    <w:rsid w:val="004A09EF"/>
    <w:pPr>
      <w:spacing w:before="100" w:beforeAutospacing="1" w:after="100" w:afterAutospacing="1"/>
    </w:pPr>
    <w:rPr>
      <w:rFonts w:ascii="Times New Roman" w:hAnsi="Times New Roman" w:cs="Times New Roman"/>
    </w:rPr>
  </w:style>
  <w:style w:type="paragraph" w:customStyle="1" w:styleId="paragraph">
    <w:name w:val="paragraph"/>
    <w:basedOn w:val="Normal"/>
    <w:rsid w:val="00461A4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61A49"/>
  </w:style>
  <w:style w:type="character" w:customStyle="1" w:styleId="eop">
    <w:name w:val="eop"/>
    <w:basedOn w:val="DefaultParagraphFont"/>
    <w:rsid w:val="00461A49"/>
  </w:style>
  <w:style w:type="paragraph" w:customStyle="1" w:styleId="sec2d1">
    <w:name w:val="sec2d1"/>
    <w:basedOn w:val="Normal"/>
    <w:rsid w:val="00823213"/>
    <w:pPr>
      <w:spacing w:before="100" w:beforeAutospacing="1" w:after="100" w:afterAutospacing="1"/>
    </w:pPr>
    <w:rPr>
      <w:rFonts w:ascii="Times New Roman" w:hAnsi="Times New Roman" w:cs="Times New Roman"/>
    </w:rPr>
  </w:style>
  <w:style w:type="paragraph" w:customStyle="1" w:styleId="clause">
    <w:name w:val="clause"/>
    <w:basedOn w:val="Normal"/>
    <w:rsid w:val="00AB2B94"/>
    <w:pPr>
      <w:spacing w:before="100" w:beforeAutospacing="1" w:after="100" w:afterAutospacing="1"/>
    </w:pPr>
    <w:rPr>
      <w:rFonts w:ascii="Times New Roman" w:hAnsi="Times New Roman" w:cs="Times New Roman"/>
    </w:rPr>
  </w:style>
  <w:style w:type="character" w:styleId="SubtleEmphasis">
    <w:name w:val="Subtle Emphasis"/>
    <w:basedOn w:val="DefaultParagraphFont"/>
    <w:uiPriority w:val="19"/>
    <w:qFormat/>
    <w:rsid w:val="00214D36"/>
    <w:rPr>
      <w:i/>
      <w:iCs/>
      <w:color w:val="404040" w:themeColor="text1" w:themeTint="BF"/>
    </w:rPr>
  </w:style>
  <w:style w:type="paragraph" w:customStyle="1" w:styleId="Body">
    <w:name w:val="Body"/>
    <w:rsid w:val="0057399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2B7AEA"/>
    <w:pPr>
      <w:spacing w:before="100" w:beforeAutospacing="1" w:after="100" w:afterAutospacing="1"/>
    </w:pPr>
    <w:rPr>
      <w:rFonts w:ascii="Times" w:eastAsiaTheme="minorEastAsia" w:hAnsi="Times" w:cs="Times New Roman"/>
      <w:sz w:val="20"/>
      <w:szCs w:val="20"/>
      <w:lang w:val="en-CA"/>
    </w:rPr>
  </w:style>
  <w:style w:type="character" w:customStyle="1" w:styleId="Heading3Char">
    <w:name w:val="Heading 3 Char"/>
    <w:basedOn w:val="DefaultParagraphFont"/>
    <w:link w:val="Heading3"/>
    <w:uiPriority w:val="9"/>
    <w:rsid w:val="00A440BD"/>
    <w:rPr>
      <w:rFonts w:eastAsiaTheme="majorEastAsia" w:cstheme="majorBidi"/>
      <w:b/>
      <w:color w:val="000000" w:themeColor="text1"/>
    </w:rPr>
  </w:style>
  <w:style w:type="paragraph" w:styleId="Title">
    <w:name w:val="Title"/>
    <w:basedOn w:val="Normal"/>
    <w:next w:val="Normal"/>
    <w:link w:val="TitleChar"/>
    <w:uiPriority w:val="10"/>
    <w:qFormat/>
    <w:rsid w:val="008737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761"/>
    <w:rPr>
      <w:rFonts w:asciiTheme="majorHAnsi" w:eastAsiaTheme="majorEastAsia" w:hAnsiTheme="majorHAnsi" w:cstheme="majorBidi"/>
      <w:spacing w:val="-10"/>
      <w:kern w:val="28"/>
      <w:sz w:val="56"/>
      <w:szCs w:val="56"/>
    </w:rPr>
  </w:style>
  <w:style w:type="paragraph" w:customStyle="1" w:styleId="sec3">
    <w:name w:val="sec3"/>
    <w:basedOn w:val="Normal"/>
    <w:rsid w:val="00AA3B99"/>
    <w:pPr>
      <w:spacing w:before="100" w:beforeAutospacing="1" w:after="100" w:afterAutospacing="1"/>
    </w:pPr>
    <w:rPr>
      <w:rFonts w:ascii="Times New Roman" w:hAnsi="Times New Roman" w:cs="Times New Roman"/>
    </w:rPr>
  </w:style>
  <w:style w:type="table" w:styleId="GridTable4-Accent1">
    <w:name w:val="Grid Table 4 Accent 1"/>
    <w:basedOn w:val="TableNormal"/>
    <w:uiPriority w:val="49"/>
    <w:rsid w:val="00A75E1B"/>
    <w:rPr>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ec3d1">
    <w:name w:val="sec3d1"/>
    <w:basedOn w:val="Normal"/>
    <w:rsid w:val="001232E9"/>
    <w:pPr>
      <w:spacing w:before="100" w:beforeAutospacing="1" w:after="100" w:afterAutospacing="1"/>
    </w:pPr>
    <w:rPr>
      <w:rFonts w:ascii="Times New Roman" w:hAnsi="Times New Roman" w:cs="Times New Roman"/>
    </w:rPr>
  </w:style>
  <w:style w:type="paragraph" w:styleId="TOCHeading">
    <w:name w:val="TOC Heading"/>
    <w:basedOn w:val="Heading1"/>
    <w:next w:val="Normal"/>
    <w:uiPriority w:val="39"/>
    <w:unhideWhenUsed/>
    <w:qFormat/>
    <w:rsid w:val="007D4368"/>
    <w:pPr>
      <w:shd w:val="clear" w:color="auto" w:fill="auto"/>
      <w:spacing w:before="480" w:beforeAutospacing="0" w:line="276" w:lineRule="auto"/>
      <w:outlineLvl w:val="9"/>
    </w:pPr>
    <w:rPr>
      <w:rFonts w:asciiTheme="majorHAnsi" w:hAnsiTheme="majorHAnsi"/>
      <w:bCs/>
      <w:color w:val="2E74B5" w:themeColor="accent1" w:themeShade="BF"/>
      <w:szCs w:val="28"/>
    </w:rPr>
  </w:style>
  <w:style w:type="paragraph" w:styleId="TOC1">
    <w:name w:val="toc 1"/>
    <w:basedOn w:val="Normal"/>
    <w:next w:val="Normal"/>
    <w:autoRedefine/>
    <w:uiPriority w:val="39"/>
    <w:unhideWhenUsed/>
    <w:rsid w:val="007D4368"/>
    <w:pPr>
      <w:spacing w:before="120"/>
    </w:pPr>
    <w:rPr>
      <w:rFonts w:asciiTheme="majorHAnsi" w:hAnsiTheme="majorHAnsi"/>
      <w:b/>
      <w:bCs/>
      <w:color w:val="548DD4"/>
    </w:rPr>
  </w:style>
  <w:style w:type="paragraph" w:styleId="TOC2">
    <w:name w:val="toc 2"/>
    <w:basedOn w:val="Normal"/>
    <w:next w:val="Normal"/>
    <w:autoRedefine/>
    <w:uiPriority w:val="39"/>
    <w:unhideWhenUsed/>
    <w:rsid w:val="007D4368"/>
    <w:rPr>
      <w:sz w:val="22"/>
      <w:szCs w:val="22"/>
    </w:rPr>
  </w:style>
  <w:style w:type="paragraph" w:styleId="TOC3">
    <w:name w:val="toc 3"/>
    <w:basedOn w:val="Normal"/>
    <w:next w:val="Normal"/>
    <w:autoRedefine/>
    <w:uiPriority w:val="39"/>
    <w:unhideWhenUsed/>
    <w:rsid w:val="007D4368"/>
    <w:pPr>
      <w:ind w:left="240"/>
    </w:pPr>
    <w:rPr>
      <w:i/>
      <w:iCs/>
      <w:sz w:val="22"/>
      <w:szCs w:val="22"/>
    </w:rPr>
  </w:style>
  <w:style w:type="character" w:styleId="Hyperlink">
    <w:name w:val="Hyperlink"/>
    <w:basedOn w:val="DefaultParagraphFont"/>
    <w:uiPriority w:val="99"/>
    <w:unhideWhenUsed/>
    <w:rsid w:val="007D4368"/>
    <w:rPr>
      <w:color w:val="0563C1" w:themeColor="hyperlink"/>
      <w:u w:val="single"/>
    </w:rPr>
  </w:style>
  <w:style w:type="paragraph" w:styleId="TOC4">
    <w:name w:val="toc 4"/>
    <w:basedOn w:val="Normal"/>
    <w:next w:val="Normal"/>
    <w:autoRedefine/>
    <w:uiPriority w:val="39"/>
    <w:semiHidden/>
    <w:unhideWhenUsed/>
    <w:rsid w:val="007D436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7D436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7D436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7D436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7D436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7D4368"/>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465">
      <w:bodyDiv w:val="1"/>
      <w:marLeft w:val="0"/>
      <w:marRight w:val="0"/>
      <w:marTop w:val="0"/>
      <w:marBottom w:val="0"/>
      <w:divBdr>
        <w:top w:val="none" w:sz="0" w:space="0" w:color="auto"/>
        <w:left w:val="none" w:sz="0" w:space="0" w:color="auto"/>
        <w:bottom w:val="none" w:sz="0" w:space="0" w:color="auto"/>
        <w:right w:val="none" w:sz="0" w:space="0" w:color="auto"/>
      </w:divBdr>
    </w:div>
    <w:div w:id="10423001">
      <w:bodyDiv w:val="1"/>
      <w:marLeft w:val="0"/>
      <w:marRight w:val="0"/>
      <w:marTop w:val="0"/>
      <w:marBottom w:val="0"/>
      <w:divBdr>
        <w:top w:val="none" w:sz="0" w:space="0" w:color="auto"/>
        <w:left w:val="none" w:sz="0" w:space="0" w:color="auto"/>
        <w:bottom w:val="none" w:sz="0" w:space="0" w:color="auto"/>
        <w:right w:val="none" w:sz="0" w:space="0" w:color="auto"/>
      </w:divBdr>
    </w:div>
    <w:div w:id="15545162">
      <w:bodyDiv w:val="1"/>
      <w:marLeft w:val="0"/>
      <w:marRight w:val="0"/>
      <w:marTop w:val="0"/>
      <w:marBottom w:val="0"/>
      <w:divBdr>
        <w:top w:val="none" w:sz="0" w:space="0" w:color="auto"/>
        <w:left w:val="none" w:sz="0" w:space="0" w:color="auto"/>
        <w:bottom w:val="none" w:sz="0" w:space="0" w:color="auto"/>
        <w:right w:val="none" w:sz="0" w:space="0" w:color="auto"/>
      </w:divBdr>
    </w:div>
    <w:div w:id="16153002">
      <w:bodyDiv w:val="1"/>
      <w:marLeft w:val="0"/>
      <w:marRight w:val="0"/>
      <w:marTop w:val="0"/>
      <w:marBottom w:val="0"/>
      <w:divBdr>
        <w:top w:val="none" w:sz="0" w:space="0" w:color="auto"/>
        <w:left w:val="none" w:sz="0" w:space="0" w:color="auto"/>
        <w:bottom w:val="none" w:sz="0" w:space="0" w:color="auto"/>
        <w:right w:val="none" w:sz="0" w:space="0" w:color="auto"/>
      </w:divBdr>
    </w:div>
    <w:div w:id="40138041">
      <w:bodyDiv w:val="1"/>
      <w:marLeft w:val="0"/>
      <w:marRight w:val="0"/>
      <w:marTop w:val="0"/>
      <w:marBottom w:val="0"/>
      <w:divBdr>
        <w:top w:val="none" w:sz="0" w:space="0" w:color="auto"/>
        <w:left w:val="none" w:sz="0" w:space="0" w:color="auto"/>
        <w:bottom w:val="none" w:sz="0" w:space="0" w:color="auto"/>
        <w:right w:val="none" w:sz="0" w:space="0" w:color="auto"/>
      </w:divBdr>
    </w:div>
    <w:div w:id="63648833">
      <w:bodyDiv w:val="1"/>
      <w:marLeft w:val="0"/>
      <w:marRight w:val="0"/>
      <w:marTop w:val="0"/>
      <w:marBottom w:val="0"/>
      <w:divBdr>
        <w:top w:val="none" w:sz="0" w:space="0" w:color="auto"/>
        <w:left w:val="none" w:sz="0" w:space="0" w:color="auto"/>
        <w:bottom w:val="none" w:sz="0" w:space="0" w:color="auto"/>
        <w:right w:val="none" w:sz="0" w:space="0" w:color="auto"/>
      </w:divBdr>
    </w:div>
    <w:div w:id="72245664">
      <w:bodyDiv w:val="1"/>
      <w:marLeft w:val="0"/>
      <w:marRight w:val="0"/>
      <w:marTop w:val="0"/>
      <w:marBottom w:val="0"/>
      <w:divBdr>
        <w:top w:val="none" w:sz="0" w:space="0" w:color="auto"/>
        <w:left w:val="none" w:sz="0" w:space="0" w:color="auto"/>
        <w:bottom w:val="none" w:sz="0" w:space="0" w:color="auto"/>
        <w:right w:val="none" w:sz="0" w:space="0" w:color="auto"/>
      </w:divBdr>
    </w:div>
    <w:div w:id="73818291">
      <w:bodyDiv w:val="1"/>
      <w:marLeft w:val="0"/>
      <w:marRight w:val="0"/>
      <w:marTop w:val="0"/>
      <w:marBottom w:val="0"/>
      <w:divBdr>
        <w:top w:val="none" w:sz="0" w:space="0" w:color="auto"/>
        <w:left w:val="none" w:sz="0" w:space="0" w:color="auto"/>
        <w:bottom w:val="none" w:sz="0" w:space="0" w:color="auto"/>
        <w:right w:val="none" w:sz="0" w:space="0" w:color="auto"/>
      </w:divBdr>
    </w:div>
    <w:div w:id="78990624">
      <w:bodyDiv w:val="1"/>
      <w:marLeft w:val="0"/>
      <w:marRight w:val="0"/>
      <w:marTop w:val="0"/>
      <w:marBottom w:val="0"/>
      <w:divBdr>
        <w:top w:val="none" w:sz="0" w:space="0" w:color="auto"/>
        <w:left w:val="none" w:sz="0" w:space="0" w:color="auto"/>
        <w:bottom w:val="none" w:sz="0" w:space="0" w:color="auto"/>
        <w:right w:val="none" w:sz="0" w:space="0" w:color="auto"/>
      </w:divBdr>
    </w:div>
    <w:div w:id="80299585">
      <w:bodyDiv w:val="1"/>
      <w:marLeft w:val="0"/>
      <w:marRight w:val="0"/>
      <w:marTop w:val="0"/>
      <w:marBottom w:val="0"/>
      <w:divBdr>
        <w:top w:val="none" w:sz="0" w:space="0" w:color="auto"/>
        <w:left w:val="none" w:sz="0" w:space="0" w:color="auto"/>
        <w:bottom w:val="none" w:sz="0" w:space="0" w:color="auto"/>
        <w:right w:val="none" w:sz="0" w:space="0" w:color="auto"/>
      </w:divBdr>
    </w:div>
    <w:div w:id="89200874">
      <w:bodyDiv w:val="1"/>
      <w:marLeft w:val="0"/>
      <w:marRight w:val="0"/>
      <w:marTop w:val="0"/>
      <w:marBottom w:val="0"/>
      <w:divBdr>
        <w:top w:val="none" w:sz="0" w:space="0" w:color="auto"/>
        <w:left w:val="none" w:sz="0" w:space="0" w:color="auto"/>
        <w:bottom w:val="none" w:sz="0" w:space="0" w:color="auto"/>
        <w:right w:val="none" w:sz="0" w:space="0" w:color="auto"/>
      </w:divBdr>
    </w:div>
    <w:div w:id="100612499">
      <w:bodyDiv w:val="1"/>
      <w:marLeft w:val="0"/>
      <w:marRight w:val="0"/>
      <w:marTop w:val="0"/>
      <w:marBottom w:val="0"/>
      <w:divBdr>
        <w:top w:val="none" w:sz="0" w:space="0" w:color="auto"/>
        <w:left w:val="none" w:sz="0" w:space="0" w:color="auto"/>
        <w:bottom w:val="none" w:sz="0" w:space="0" w:color="auto"/>
        <w:right w:val="none" w:sz="0" w:space="0" w:color="auto"/>
      </w:divBdr>
    </w:div>
    <w:div w:id="111674372">
      <w:bodyDiv w:val="1"/>
      <w:marLeft w:val="0"/>
      <w:marRight w:val="0"/>
      <w:marTop w:val="0"/>
      <w:marBottom w:val="0"/>
      <w:divBdr>
        <w:top w:val="none" w:sz="0" w:space="0" w:color="auto"/>
        <w:left w:val="none" w:sz="0" w:space="0" w:color="auto"/>
        <w:bottom w:val="none" w:sz="0" w:space="0" w:color="auto"/>
        <w:right w:val="none" w:sz="0" w:space="0" w:color="auto"/>
      </w:divBdr>
    </w:div>
    <w:div w:id="153643286">
      <w:bodyDiv w:val="1"/>
      <w:marLeft w:val="0"/>
      <w:marRight w:val="0"/>
      <w:marTop w:val="0"/>
      <w:marBottom w:val="0"/>
      <w:divBdr>
        <w:top w:val="none" w:sz="0" w:space="0" w:color="auto"/>
        <w:left w:val="none" w:sz="0" w:space="0" w:color="auto"/>
        <w:bottom w:val="none" w:sz="0" w:space="0" w:color="auto"/>
        <w:right w:val="none" w:sz="0" w:space="0" w:color="auto"/>
      </w:divBdr>
    </w:div>
    <w:div w:id="154343786">
      <w:bodyDiv w:val="1"/>
      <w:marLeft w:val="0"/>
      <w:marRight w:val="0"/>
      <w:marTop w:val="0"/>
      <w:marBottom w:val="0"/>
      <w:divBdr>
        <w:top w:val="none" w:sz="0" w:space="0" w:color="auto"/>
        <w:left w:val="none" w:sz="0" w:space="0" w:color="auto"/>
        <w:bottom w:val="none" w:sz="0" w:space="0" w:color="auto"/>
        <w:right w:val="none" w:sz="0" w:space="0" w:color="auto"/>
      </w:divBdr>
    </w:div>
    <w:div w:id="171918958">
      <w:bodyDiv w:val="1"/>
      <w:marLeft w:val="0"/>
      <w:marRight w:val="0"/>
      <w:marTop w:val="0"/>
      <w:marBottom w:val="0"/>
      <w:divBdr>
        <w:top w:val="none" w:sz="0" w:space="0" w:color="auto"/>
        <w:left w:val="none" w:sz="0" w:space="0" w:color="auto"/>
        <w:bottom w:val="none" w:sz="0" w:space="0" w:color="auto"/>
        <w:right w:val="none" w:sz="0" w:space="0" w:color="auto"/>
      </w:divBdr>
    </w:div>
    <w:div w:id="179470002">
      <w:bodyDiv w:val="1"/>
      <w:marLeft w:val="0"/>
      <w:marRight w:val="0"/>
      <w:marTop w:val="0"/>
      <w:marBottom w:val="0"/>
      <w:divBdr>
        <w:top w:val="none" w:sz="0" w:space="0" w:color="auto"/>
        <w:left w:val="none" w:sz="0" w:space="0" w:color="auto"/>
        <w:bottom w:val="none" w:sz="0" w:space="0" w:color="auto"/>
        <w:right w:val="none" w:sz="0" w:space="0" w:color="auto"/>
      </w:divBdr>
    </w:div>
    <w:div w:id="208493158">
      <w:bodyDiv w:val="1"/>
      <w:marLeft w:val="0"/>
      <w:marRight w:val="0"/>
      <w:marTop w:val="0"/>
      <w:marBottom w:val="0"/>
      <w:divBdr>
        <w:top w:val="none" w:sz="0" w:space="0" w:color="auto"/>
        <w:left w:val="none" w:sz="0" w:space="0" w:color="auto"/>
        <w:bottom w:val="none" w:sz="0" w:space="0" w:color="auto"/>
        <w:right w:val="none" w:sz="0" w:space="0" w:color="auto"/>
      </w:divBdr>
    </w:div>
    <w:div w:id="217476258">
      <w:bodyDiv w:val="1"/>
      <w:marLeft w:val="0"/>
      <w:marRight w:val="0"/>
      <w:marTop w:val="0"/>
      <w:marBottom w:val="0"/>
      <w:divBdr>
        <w:top w:val="none" w:sz="0" w:space="0" w:color="auto"/>
        <w:left w:val="none" w:sz="0" w:space="0" w:color="auto"/>
        <w:bottom w:val="none" w:sz="0" w:space="0" w:color="auto"/>
        <w:right w:val="none" w:sz="0" w:space="0" w:color="auto"/>
      </w:divBdr>
    </w:div>
    <w:div w:id="236210679">
      <w:bodyDiv w:val="1"/>
      <w:marLeft w:val="0"/>
      <w:marRight w:val="0"/>
      <w:marTop w:val="0"/>
      <w:marBottom w:val="0"/>
      <w:divBdr>
        <w:top w:val="none" w:sz="0" w:space="0" w:color="auto"/>
        <w:left w:val="none" w:sz="0" w:space="0" w:color="auto"/>
        <w:bottom w:val="none" w:sz="0" w:space="0" w:color="auto"/>
        <w:right w:val="none" w:sz="0" w:space="0" w:color="auto"/>
      </w:divBdr>
    </w:div>
    <w:div w:id="242105552">
      <w:bodyDiv w:val="1"/>
      <w:marLeft w:val="0"/>
      <w:marRight w:val="0"/>
      <w:marTop w:val="0"/>
      <w:marBottom w:val="0"/>
      <w:divBdr>
        <w:top w:val="none" w:sz="0" w:space="0" w:color="auto"/>
        <w:left w:val="none" w:sz="0" w:space="0" w:color="auto"/>
        <w:bottom w:val="none" w:sz="0" w:space="0" w:color="auto"/>
        <w:right w:val="none" w:sz="0" w:space="0" w:color="auto"/>
      </w:divBdr>
    </w:div>
    <w:div w:id="248393421">
      <w:bodyDiv w:val="1"/>
      <w:marLeft w:val="0"/>
      <w:marRight w:val="0"/>
      <w:marTop w:val="0"/>
      <w:marBottom w:val="0"/>
      <w:divBdr>
        <w:top w:val="none" w:sz="0" w:space="0" w:color="auto"/>
        <w:left w:val="none" w:sz="0" w:space="0" w:color="auto"/>
        <w:bottom w:val="none" w:sz="0" w:space="0" w:color="auto"/>
        <w:right w:val="none" w:sz="0" w:space="0" w:color="auto"/>
      </w:divBdr>
    </w:div>
    <w:div w:id="253125411">
      <w:bodyDiv w:val="1"/>
      <w:marLeft w:val="0"/>
      <w:marRight w:val="0"/>
      <w:marTop w:val="0"/>
      <w:marBottom w:val="0"/>
      <w:divBdr>
        <w:top w:val="none" w:sz="0" w:space="0" w:color="auto"/>
        <w:left w:val="none" w:sz="0" w:space="0" w:color="auto"/>
        <w:bottom w:val="none" w:sz="0" w:space="0" w:color="auto"/>
        <w:right w:val="none" w:sz="0" w:space="0" w:color="auto"/>
      </w:divBdr>
    </w:div>
    <w:div w:id="257520807">
      <w:bodyDiv w:val="1"/>
      <w:marLeft w:val="0"/>
      <w:marRight w:val="0"/>
      <w:marTop w:val="0"/>
      <w:marBottom w:val="0"/>
      <w:divBdr>
        <w:top w:val="none" w:sz="0" w:space="0" w:color="auto"/>
        <w:left w:val="none" w:sz="0" w:space="0" w:color="auto"/>
        <w:bottom w:val="none" w:sz="0" w:space="0" w:color="auto"/>
        <w:right w:val="none" w:sz="0" w:space="0" w:color="auto"/>
      </w:divBdr>
    </w:div>
    <w:div w:id="259337059">
      <w:bodyDiv w:val="1"/>
      <w:marLeft w:val="0"/>
      <w:marRight w:val="0"/>
      <w:marTop w:val="0"/>
      <w:marBottom w:val="0"/>
      <w:divBdr>
        <w:top w:val="none" w:sz="0" w:space="0" w:color="auto"/>
        <w:left w:val="none" w:sz="0" w:space="0" w:color="auto"/>
        <w:bottom w:val="none" w:sz="0" w:space="0" w:color="auto"/>
        <w:right w:val="none" w:sz="0" w:space="0" w:color="auto"/>
      </w:divBdr>
    </w:div>
    <w:div w:id="273250949">
      <w:bodyDiv w:val="1"/>
      <w:marLeft w:val="0"/>
      <w:marRight w:val="0"/>
      <w:marTop w:val="0"/>
      <w:marBottom w:val="0"/>
      <w:divBdr>
        <w:top w:val="none" w:sz="0" w:space="0" w:color="auto"/>
        <w:left w:val="none" w:sz="0" w:space="0" w:color="auto"/>
        <w:bottom w:val="none" w:sz="0" w:space="0" w:color="auto"/>
        <w:right w:val="none" w:sz="0" w:space="0" w:color="auto"/>
      </w:divBdr>
      <w:divsChild>
        <w:div w:id="681666114">
          <w:marLeft w:val="0"/>
          <w:marRight w:val="0"/>
          <w:marTop w:val="0"/>
          <w:marBottom w:val="0"/>
          <w:divBdr>
            <w:top w:val="none" w:sz="0" w:space="0" w:color="auto"/>
            <w:left w:val="none" w:sz="0" w:space="0" w:color="auto"/>
            <w:bottom w:val="none" w:sz="0" w:space="0" w:color="auto"/>
            <w:right w:val="none" w:sz="0" w:space="0" w:color="auto"/>
          </w:divBdr>
        </w:div>
        <w:div w:id="1102262722">
          <w:marLeft w:val="0"/>
          <w:marRight w:val="0"/>
          <w:marTop w:val="0"/>
          <w:marBottom w:val="0"/>
          <w:divBdr>
            <w:top w:val="none" w:sz="0" w:space="0" w:color="auto"/>
            <w:left w:val="none" w:sz="0" w:space="0" w:color="auto"/>
            <w:bottom w:val="none" w:sz="0" w:space="0" w:color="auto"/>
            <w:right w:val="none" w:sz="0" w:space="0" w:color="auto"/>
          </w:divBdr>
        </w:div>
        <w:div w:id="939142771">
          <w:marLeft w:val="0"/>
          <w:marRight w:val="0"/>
          <w:marTop w:val="0"/>
          <w:marBottom w:val="0"/>
          <w:divBdr>
            <w:top w:val="none" w:sz="0" w:space="0" w:color="auto"/>
            <w:left w:val="none" w:sz="0" w:space="0" w:color="auto"/>
            <w:bottom w:val="none" w:sz="0" w:space="0" w:color="auto"/>
            <w:right w:val="none" w:sz="0" w:space="0" w:color="auto"/>
          </w:divBdr>
        </w:div>
        <w:div w:id="2010206051">
          <w:marLeft w:val="0"/>
          <w:marRight w:val="0"/>
          <w:marTop w:val="0"/>
          <w:marBottom w:val="0"/>
          <w:divBdr>
            <w:top w:val="none" w:sz="0" w:space="0" w:color="auto"/>
            <w:left w:val="none" w:sz="0" w:space="0" w:color="auto"/>
            <w:bottom w:val="none" w:sz="0" w:space="0" w:color="auto"/>
            <w:right w:val="none" w:sz="0" w:space="0" w:color="auto"/>
          </w:divBdr>
        </w:div>
        <w:div w:id="744912120">
          <w:marLeft w:val="0"/>
          <w:marRight w:val="0"/>
          <w:marTop w:val="0"/>
          <w:marBottom w:val="0"/>
          <w:divBdr>
            <w:top w:val="none" w:sz="0" w:space="0" w:color="auto"/>
            <w:left w:val="none" w:sz="0" w:space="0" w:color="auto"/>
            <w:bottom w:val="none" w:sz="0" w:space="0" w:color="auto"/>
            <w:right w:val="none" w:sz="0" w:space="0" w:color="auto"/>
          </w:divBdr>
        </w:div>
        <w:div w:id="59447829">
          <w:marLeft w:val="0"/>
          <w:marRight w:val="0"/>
          <w:marTop w:val="0"/>
          <w:marBottom w:val="0"/>
          <w:divBdr>
            <w:top w:val="none" w:sz="0" w:space="0" w:color="auto"/>
            <w:left w:val="none" w:sz="0" w:space="0" w:color="auto"/>
            <w:bottom w:val="none" w:sz="0" w:space="0" w:color="auto"/>
            <w:right w:val="none" w:sz="0" w:space="0" w:color="auto"/>
          </w:divBdr>
        </w:div>
        <w:div w:id="340547298">
          <w:marLeft w:val="0"/>
          <w:marRight w:val="0"/>
          <w:marTop w:val="0"/>
          <w:marBottom w:val="0"/>
          <w:divBdr>
            <w:top w:val="none" w:sz="0" w:space="0" w:color="auto"/>
            <w:left w:val="none" w:sz="0" w:space="0" w:color="auto"/>
            <w:bottom w:val="none" w:sz="0" w:space="0" w:color="auto"/>
            <w:right w:val="none" w:sz="0" w:space="0" w:color="auto"/>
          </w:divBdr>
        </w:div>
        <w:div w:id="1163089317">
          <w:marLeft w:val="0"/>
          <w:marRight w:val="0"/>
          <w:marTop w:val="0"/>
          <w:marBottom w:val="0"/>
          <w:divBdr>
            <w:top w:val="none" w:sz="0" w:space="0" w:color="auto"/>
            <w:left w:val="none" w:sz="0" w:space="0" w:color="auto"/>
            <w:bottom w:val="none" w:sz="0" w:space="0" w:color="auto"/>
            <w:right w:val="none" w:sz="0" w:space="0" w:color="auto"/>
          </w:divBdr>
        </w:div>
        <w:div w:id="740104120">
          <w:marLeft w:val="0"/>
          <w:marRight w:val="0"/>
          <w:marTop w:val="0"/>
          <w:marBottom w:val="0"/>
          <w:divBdr>
            <w:top w:val="none" w:sz="0" w:space="0" w:color="auto"/>
            <w:left w:val="none" w:sz="0" w:space="0" w:color="auto"/>
            <w:bottom w:val="none" w:sz="0" w:space="0" w:color="auto"/>
            <w:right w:val="none" w:sz="0" w:space="0" w:color="auto"/>
          </w:divBdr>
        </w:div>
        <w:div w:id="1797528465">
          <w:marLeft w:val="0"/>
          <w:marRight w:val="0"/>
          <w:marTop w:val="0"/>
          <w:marBottom w:val="0"/>
          <w:divBdr>
            <w:top w:val="none" w:sz="0" w:space="0" w:color="auto"/>
            <w:left w:val="none" w:sz="0" w:space="0" w:color="auto"/>
            <w:bottom w:val="none" w:sz="0" w:space="0" w:color="auto"/>
            <w:right w:val="none" w:sz="0" w:space="0" w:color="auto"/>
          </w:divBdr>
        </w:div>
        <w:div w:id="567956050">
          <w:marLeft w:val="0"/>
          <w:marRight w:val="0"/>
          <w:marTop w:val="0"/>
          <w:marBottom w:val="0"/>
          <w:divBdr>
            <w:top w:val="none" w:sz="0" w:space="0" w:color="auto"/>
            <w:left w:val="none" w:sz="0" w:space="0" w:color="auto"/>
            <w:bottom w:val="none" w:sz="0" w:space="0" w:color="auto"/>
            <w:right w:val="none" w:sz="0" w:space="0" w:color="auto"/>
          </w:divBdr>
        </w:div>
        <w:div w:id="796879278">
          <w:marLeft w:val="0"/>
          <w:marRight w:val="0"/>
          <w:marTop w:val="0"/>
          <w:marBottom w:val="0"/>
          <w:divBdr>
            <w:top w:val="none" w:sz="0" w:space="0" w:color="auto"/>
            <w:left w:val="none" w:sz="0" w:space="0" w:color="auto"/>
            <w:bottom w:val="none" w:sz="0" w:space="0" w:color="auto"/>
            <w:right w:val="none" w:sz="0" w:space="0" w:color="auto"/>
          </w:divBdr>
        </w:div>
        <w:div w:id="1286811395">
          <w:marLeft w:val="0"/>
          <w:marRight w:val="0"/>
          <w:marTop w:val="0"/>
          <w:marBottom w:val="0"/>
          <w:divBdr>
            <w:top w:val="none" w:sz="0" w:space="0" w:color="auto"/>
            <w:left w:val="none" w:sz="0" w:space="0" w:color="auto"/>
            <w:bottom w:val="none" w:sz="0" w:space="0" w:color="auto"/>
            <w:right w:val="none" w:sz="0" w:space="0" w:color="auto"/>
          </w:divBdr>
        </w:div>
        <w:div w:id="474489177">
          <w:marLeft w:val="0"/>
          <w:marRight w:val="0"/>
          <w:marTop w:val="0"/>
          <w:marBottom w:val="0"/>
          <w:divBdr>
            <w:top w:val="none" w:sz="0" w:space="0" w:color="auto"/>
            <w:left w:val="none" w:sz="0" w:space="0" w:color="auto"/>
            <w:bottom w:val="none" w:sz="0" w:space="0" w:color="auto"/>
            <w:right w:val="none" w:sz="0" w:space="0" w:color="auto"/>
          </w:divBdr>
        </w:div>
        <w:div w:id="1867866101">
          <w:marLeft w:val="0"/>
          <w:marRight w:val="0"/>
          <w:marTop w:val="0"/>
          <w:marBottom w:val="0"/>
          <w:divBdr>
            <w:top w:val="none" w:sz="0" w:space="0" w:color="auto"/>
            <w:left w:val="none" w:sz="0" w:space="0" w:color="auto"/>
            <w:bottom w:val="none" w:sz="0" w:space="0" w:color="auto"/>
            <w:right w:val="none" w:sz="0" w:space="0" w:color="auto"/>
          </w:divBdr>
        </w:div>
        <w:div w:id="1787431397">
          <w:marLeft w:val="0"/>
          <w:marRight w:val="0"/>
          <w:marTop w:val="0"/>
          <w:marBottom w:val="0"/>
          <w:divBdr>
            <w:top w:val="none" w:sz="0" w:space="0" w:color="auto"/>
            <w:left w:val="none" w:sz="0" w:space="0" w:color="auto"/>
            <w:bottom w:val="none" w:sz="0" w:space="0" w:color="auto"/>
            <w:right w:val="none" w:sz="0" w:space="0" w:color="auto"/>
          </w:divBdr>
        </w:div>
        <w:div w:id="386729723">
          <w:marLeft w:val="0"/>
          <w:marRight w:val="0"/>
          <w:marTop w:val="0"/>
          <w:marBottom w:val="0"/>
          <w:divBdr>
            <w:top w:val="none" w:sz="0" w:space="0" w:color="auto"/>
            <w:left w:val="none" w:sz="0" w:space="0" w:color="auto"/>
            <w:bottom w:val="none" w:sz="0" w:space="0" w:color="auto"/>
            <w:right w:val="none" w:sz="0" w:space="0" w:color="auto"/>
          </w:divBdr>
        </w:div>
        <w:div w:id="1266235452">
          <w:marLeft w:val="0"/>
          <w:marRight w:val="0"/>
          <w:marTop w:val="0"/>
          <w:marBottom w:val="0"/>
          <w:divBdr>
            <w:top w:val="none" w:sz="0" w:space="0" w:color="auto"/>
            <w:left w:val="none" w:sz="0" w:space="0" w:color="auto"/>
            <w:bottom w:val="none" w:sz="0" w:space="0" w:color="auto"/>
            <w:right w:val="none" w:sz="0" w:space="0" w:color="auto"/>
          </w:divBdr>
        </w:div>
        <w:div w:id="1698312570">
          <w:marLeft w:val="0"/>
          <w:marRight w:val="0"/>
          <w:marTop w:val="0"/>
          <w:marBottom w:val="0"/>
          <w:divBdr>
            <w:top w:val="none" w:sz="0" w:space="0" w:color="auto"/>
            <w:left w:val="none" w:sz="0" w:space="0" w:color="auto"/>
            <w:bottom w:val="none" w:sz="0" w:space="0" w:color="auto"/>
            <w:right w:val="none" w:sz="0" w:space="0" w:color="auto"/>
          </w:divBdr>
        </w:div>
        <w:div w:id="710764885">
          <w:marLeft w:val="0"/>
          <w:marRight w:val="0"/>
          <w:marTop w:val="0"/>
          <w:marBottom w:val="0"/>
          <w:divBdr>
            <w:top w:val="none" w:sz="0" w:space="0" w:color="auto"/>
            <w:left w:val="none" w:sz="0" w:space="0" w:color="auto"/>
            <w:bottom w:val="none" w:sz="0" w:space="0" w:color="auto"/>
            <w:right w:val="none" w:sz="0" w:space="0" w:color="auto"/>
          </w:divBdr>
        </w:div>
        <w:div w:id="213321150">
          <w:marLeft w:val="0"/>
          <w:marRight w:val="0"/>
          <w:marTop w:val="0"/>
          <w:marBottom w:val="0"/>
          <w:divBdr>
            <w:top w:val="none" w:sz="0" w:space="0" w:color="auto"/>
            <w:left w:val="none" w:sz="0" w:space="0" w:color="auto"/>
            <w:bottom w:val="none" w:sz="0" w:space="0" w:color="auto"/>
            <w:right w:val="none" w:sz="0" w:space="0" w:color="auto"/>
          </w:divBdr>
        </w:div>
        <w:div w:id="1423257327">
          <w:marLeft w:val="0"/>
          <w:marRight w:val="0"/>
          <w:marTop w:val="0"/>
          <w:marBottom w:val="0"/>
          <w:divBdr>
            <w:top w:val="none" w:sz="0" w:space="0" w:color="auto"/>
            <w:left w:val="none" w:sz="0" w:space="0" w:color="auto"/>
            <w:bottom w:val="none" w:sz="0" w:space="0" w:color="auto"/>
            <w:right w:val="none" w:sz="0" w:space="0" w:color="auto"/>
          </w:divBdr>
        </w:div>
        <w:div w:id="348913794">
          <w:marLeft w:val="0"/>
          <w:marRight w:val="0"/>
          <w:marTop w:val="0"/>
          <w:marBottom w:val="0"/>
          <w:divBdr>
            <w:top w:val="none" w:sz="0" w:space="0" w:color="auto"/>
            <w:left w:val="none" w:sz="0" w:space="0" w:color="auto"/>
            <w:bottom w:val="none" w:sz="0" w:space="0" w:color="auto"/>
            <w:right w:val="none" w:sz="0" w:space="0" w:color="auto"/>
          </w:divBdr>
        </w:div>
        <w:div w:id="2073698615">
          <w:marLeft w:val="0"/>
          <w:marRight w:val="0"/>
          <w:marTop w:val="0"/>
          <w:marBottom w:val="0"/>
          <w:divBdr>
            <w:top w:val="none" w:sz="0" w:space="0" w:color="auto"/>
            <w:left w:val="none" w:sz="0" w:space="0" w:color="auto"/>
            <w:bottom w:val="none" w:sz="0" w:space="0" w:color="auto"/>
            <w:right w:val="none" w:sz="0" w:space="0" w:color="auto"/>
          </w:divBdr>
        </w:div>
        <w:div w:id="1385832380">
          <w:marLeft w:val="0"/>
          <w:marRight w:val="0"/>
          <w:marTop w:val="0"/>
          <w:marBottom w:val="0"/>
          <w:divBdr>
            <w:top w:val="none" w:sz="0" w:space="0" w:color="auto"/>
            <w:left w:val="none" w:sz="0" w:space="0" w:color="auto"/>
            <w:bottom w:val="none" w:sz="0" w:space="0" w:color="auto"/>
            <w:right w:val="none" w:sz="0" w:space="0" w:color="auto"/>
          </w:divBdr>
        </w:div>
        <w:div w:id="1866601876">
          <w:marLeft w:val="0"/>
          <w:marRight w:val="0"/>
          <w:marTop w:val="0"/>
          <w:marBottom w:val="0"/>
          <w:divBdr>
            <w:top w:val="none" w:sz="0" w:space="0" w:color="auto"/>
            <w:left w:val="none" w:sz="0" w:space="0" w:color="auto"/>
            <w:bottom w:val="none" w:sz="0" w:space="0" w:color="auto"/>
            <w:right w:val="none" w:sz="0" w:space="0" w:color="auto"/>
          </w:divBdr>
        </w:div>
        <w:div w:id="1840385495">
          <w:marLeft w:val="0"/>
          <w:marRight w:val="0"/>
          <w:marTop w:val="0"/>
          <w:marBottom w:val="0"/>
          <w:divBdr>
            <w:top w:val="none" w:sz="0" w:space="0" w:color="auto"/>
            <w:left w:val="none" w:sz="0" w:space="0" w:color="auto"/>
            <w:bottom w:val="none" w:sz="0" w:space="0" w:color="auto"/>
            <w:right w:val="none" w:sz="0" w:space="0" w:color="auto"/>
          </w:divBdr>
        </w:div>
        <w:div w:id="1816798844">
          <w:marLeft w:val="0"/>
          <w:marRight w:val="0"/>
          <w:marTop w:val="0"/>
          <w:marBottom w:val="0"/>
          <w:divBdr>
            <w:top w:val="none" w:sz="0" w:space="0" w:color="auto"/>
            <w:left w:val="none" w:sz="0" w:space="0" w:color="auto"/>
            <w:bottom w:val="none" w:sz="0" w:space="0" w:color="auto"/>
            <w:right w:val="none" w:sz="0" w:space="0" w:color="auto"/>
          </w:divBdr>
        </w:div>
        <w:div w:id="1947154008">
          <w:marLeft w:val="0"/>
          <w:marRight w:val="0"/>
          <w:marTop w:val="0"/>
          <w:marBottom w:val="0"/>
          <w:divBdr>
            <w:top w:val="none" w:sz="0" w:space="0" w:color="auto"/>
            <w:left w:val="none" w:sz="0" w:space="0" w:color="auto"/>
            <w:bottom w:val="none" w:sz="0" w:space="0" w:color="auto"/>
            <w:right w:val="none" w:sz="0" w:space="0" w:color="auto"/>
          </w:divBdr>
        </w:div>
        <w:div w:id="2024699002">
          <w:marLeft w:val="0"/>
          <w:marRight w:val="0"/>
          <w:marTop w:val="0"/>
          <w:marBottom w:val="0"/>
          <w:divBdr>
            <w:top w:val="none" w:sz="0" w:space="0" w:color="auto"/>
            <w:left w:val="none" w:sz="0" w:space="0" w:color="auto"/>
            <w:bottom w:val="none" w:sz="0" w:space="0" w:color="auto"/>
            <w:right w:val="none" w:sz="0" w:space="0" w:color="auto"/>
          </w:divBdr>
        </w:div>
        <w:div w:id="135463074">
          <w:marLeft w:val="0"/>
          <w:marRight w:val="0"/>
          <w:marTop w:val="0"/>
          <w:marBottom w:val="0"/>
          <w:divBdr>
            <w:top w:val="none" w:sz="0" w:space="0" w:color="auto"/>
            <w:left w:val="none" w:sz="0" w:space="0" w:color="auto"/>
            <w:bottom w:val="none" w:sz="0" w:space="0" w:color="auto"/>
            <w:right w:val="none" w:sz="0" w:space="0" w:color="auto"/>
          </w:divBdr>
        </w:div>
        <w:div w:id="1503349889">
          <w:marLeft w:val="0"/>
          <w:marRight w:val="0"/>
          <w:marTop w:val="0"/>
          <w:marBottom w:val="0"/>
          <w:divBdr>
            <w:top w:val="none" w:sz="0" w:space="0" w:color="auto"/>
            <w:left w:val="none" w:sz="0" w:space="0" w:color="auto"/>
            <w:bottom w:val="none" w:sz="0" w:space="0" w:color="auto"/>
            <w:right w:val="none" w:sz="0" w:space="0" w:color="auto"/>
          </w:divBdr>
        </w:div>
        <w:div w:id="16935452">
          <w:marLeft w:val="0"/>
          <w:marRight w:val="0"/>
          <w:marTop w:val="0"/>
          <w:marBottom w:val="0"/>
          <w:divBdr>
            <w:top w:val="none" w:sz="0" w:space="0" w:color="auto"/>
            <w:left w:val="none" w:sz="0" w:space="0" w:color="auto"/>
            <w:bottom w:val="none" w:sz="0" w:space="0" w:color="auto"/>
            <w:right w:val="none" w:sz="0" w:space="0" w:color="auto"/>
          </w:divBdr>
        </w:div>
        <w:div w:id="1433472130">
          <w:marLeft w:val="0"/>
          <w:marRight w:val="0"/>
          <w:marTop w:val="0"/>
          <w:marBottom w:val="0"/>
          <w:divBdr>
            <w:top w:val="none" w:sz="0" w:space="0" w:color="auto"/>
            <w:left w:val="none" w:sz="0" w:space="0" w:color="auto"/>
            <w:bottom w:val="none" w:sz="0" w:space="0" w:color="auto"/>
            <w:right w:val="none" w:sz="0" w:space="0" w:color="auto"/>
          </w:divBdr>
        </w:div>
        <w:div w:id="1511874218">
          <w:marLeft w:val="0"/>
          <w:marRight w:val="0"/>
          <w:marTop w:val="0"/>
          <w:marBottom w:val="0"/>
          <w:divBdr>
            <w:top w:val="none" w:sz="0" w:space="0" w:color="auto"/>
            <w:left w:val="none" w:sz="0" w:space="0" w:color="auto"/>
            <w:bottom w:val="none" w:sz="0" w:space="0" w:color="auto"/>
            <w:right w:val="none" w:sz="0" w:space="0" w:color="auto"/>
          </w:divBdr>
        </w:div>
        <w:div w:id="1100417873">
          <w:marLeft w:val="0"/>
          <w:marRight w:val="0"/>
          <w:marTop w:val="0"/>
          <w:marBottom w:val="0"/>
          <w:divBdr>
            <w:top w:val="none" w:sz="0" w:space="0" w:color="auto"/>
            <w:left w:val="none" w:sz="0" w:space="0" w:color="auto"/>
            <w:bottom w:val="none" w:sz="0" w:space="0" w:color="auto"/>
            <w:right w:val="none" w:sz="0" w:space="0" w:color="auto"/>
          </w:divBdr>
        </w:div>
        <w:div w:id="961883330">
          <w:marLeft w:val="0"/>
          <w:marRight w:val="0"/>
          <w:marTop w:val="0"/>
          <w:marBottom w:val="0"/>
          <w:divBdr>
            <w:top w:val="none" w:sz="0" w:space="0" w:color="auto"/>
            <w:left w:val="none" w:sz="0" w:space="0" w:color="auto"/>
            <w:bottom w:val="none" w:sz="0" w:space="0" w:color="auto"/>
            <w:right w:val="none" w:sz="0" w:space="0" w:color="auto"/>
          </w:divBdr>
        </w:div>
        <w:div w:id="752627143">
          <w:marLeft w:val="0"/>
          <w:marRight w:val="0"/>
          <w:marTop w:val="0"/>
          <w:marBottom w:val="0"/>
          <w:divBdr>
            <w:top w:val="none" w:sz="0" w:space="0" w:color="auto"/>
            <w:left w:val="none" w:sz="0" w:space="0" w:color="auto"/>
            <w:bottom w:val="none" w:sz="0" w:space="0" w:color="auto"/>
            <w:right w:val="none" w:sz="0" w:space="0" w:color="auto"/>
          </w:divBdr>
        </w:div>
        <w:div w:id="1391153185">
          <w:marLeft w:val="0"/>
          <w:marRight w:val="0"/>
          <w:marTop w:val="0"/>
          <w:marBottom w:val="0"/>
          <w:divBdr>
            <w:top w:val="none" w:sz="0" w:space="0" w:color="auto"/>
            <w:left w:val="none" w:sz="0" w:space="0" w:color="auto"/>
            <w:bottom w:val="none" w:sz="0" w:space="0" w:color="auto"/>
            <w:right w:val="none" w:sz="0" w:space="0" w:color="auto"/>
          </w:divBdr>
        </w:div>
        <w:div w:id="765542237">
          <w:marLeft w:val="0"/>
          <w:marRight w:val="0"/>
          <w:marTop w:val="0"/>
          <w:marBottom w:val="0"/>
          <w:divBdr>
            <w:top w:val="none" w:sz="0" w:space="0" w:color="auto"/>
            <w:left w:val="none" w:sz="0" w:space="0" w:color="auto"/>
            <w:bottom w:val="none" w:sz="0" w:space="0" w:color="auto"/>
            <w:right w:val="none" w:sz="0" w:space="0" w:color="auto"/>
          </w:divBdr>
        </w:div>
        <w:div w:id="2009400581">
          <w:marLeft w:val="0"/>
          <w:marRight w:val="0"/>
          <w:marTop w:val="0"/>
          <w:marBottom w:val="0"/>
          <w:divBdr>
            <w:top w:val="none" w:sz="0" w:space="0" w:color="auto"/>
            <w:left w:val="none" w:sz="0" w:space="0" w:color="auto"/>
            <w:bottom w:val="none" w:sz="0" w:space="0" w:color="auto"/>
            <w:right w:val="none" w:sz="0" w:space="0" w:color="auto"/>
          </w:divBdr>
        </w:div>
        <w:div w:id="201215908">
          <w:marLeft w:val="0"/>
          <w:marRight w:val="0"/>
          <w:marTop w:val="0"/>
          <w:marBottom w:val="0"/>
          <w:divBdr>
            <w:top w:val="none" w:sz="0" w:space="0" w:color="auto"/>
            <w:left w:val="none" w:sz="0" w:space="0" w:color="auto"/>
            <w:bottom w:val="none" w:sz="0" w:space="0" w:color="auto"/>
            <w:right w:val="none" w:sz="0" w:space="0" w:color="auto"/>
          </w:divBdr>
        </w:div>
        <w:div w:id="1834642259">
          <w:marLeft w:val="0"/>
          <w:marRight w:val="0"/>
          <w:marTop w:val="0"/>
          <w:marBottom w:val="0"/>
          <w:divBdr>
            <w:top w:val="none" w:sz="0" w:space="0" w:color="auto"/>
            <w:left w:val="none" w:sz="0" w:space="0" w:color="auto"/>
            <w:bottom w:val="none" w:sz="0" w:space="0" w:color="auto"/>
            <w:right w:val="none" w:sz="0" w:space="0" w:color="auto"/>
          </w:divBdr>
        </w:div>
        <w:div w:id="1952517018">
          <w:marLeft w:val="0"/>
          <w:marRight w:val="0"/>
          <w:marTop w:val="0"/>
          <w:marBottom w:val="0"/>
          <w:divBdr>
            <w:top w:val="none" w:sz="0" w:space="0" w:color="auto"/>
            <w:left w:val="none" w:sz="0" w:space="0" w:color="auto"/>
            <w:bottom w:val="none" w:sz="0" w:space="0" w:color="auto"/>
            <w:right w:val="none" w:sz="0" w:space="0" w:color="auto"/>
          </w:divBdr>
        </w:div>
        <w:div w:id="686055612">
          <w:marLeft w:val="0"/>
          <w:marRight w:val="0"/>
          <w:marTop w:val="0"/>
          <w:marBottom w:val="0"/>
          <w:divBdr>
            <w:top w:val="none" w:sz="0" w:space="0" w:color="auto"/>
            <w:left w:val="none" w:sz="0" w:space="0" w:color="auto"/>
            <w:bottom w:val="none" w:sz="0" w:space="0" w:color="auto"/>
            <w:right w:val="none" w:sz="0" w:space="0" w:color="auto"/>
          </w:divBdr>
        </w:div>
        <w:div w:id="750471117">
          <w:marLeft w:val="0"/>
          <w:marRight w:val="0"/>
          <w:marTop w:val="0"/>
          <w:marBottom w:val="0"/>
          <w:divBdr>
            <w:top w:val="none" w:sz="0" w:space="0" w:color="auto"/>
            <w:left w:val="none" w:sz="0" w:space="0" w:color="auto"/>
            <w:bottom w:val="none" w:sz="0" w:space="0" w:color="auto"/>
            <w:right w:val="none" w:sz="0" w:space="0" w:color="auto"/>
          </w:divBdr>
        </w:div>
        <w:div w:id="843474811">
          <w:marLeft w:val="0"/>
          <w:marRight w:val="0"/>
          <w:marTop w:val="0"/>
          <w:marBottom w:val="0"/>
          <w:divBdr>
            <w:top w:val="none" w:sz="0" w:space="0" w:color="auto"/>
            <w:left w:val="none" w:sz="0" w:space="0" w:color="auto"/>
            <w:bottom w:val="none" w:sz="0" w:space="0" w:color="auto"/>
            <w:right w:val="none" w:sz="0" w:space="0" w:color="auto"/>
          </w:divBdr>
        </w:div>
        <w:div w:id="14305470">
          <w:marLeft w:val="0"/>
          <w:marRight w:val="0"/>
          <w:marTop w:val="0"/>
          <w:marBottom w:val="0"/>
          <w:divBdr>
            <w:top w:val="none" w:sz="0" w:space="0" w:color="auto"/>
            <w:left w:val="none" w:sz="0" w:space="0" w:color="auto"/>
            <w:bottom w:val="none" w:sz="0" w:space="0" w:color="auto"/>
            <w:right w:val="none" w:sz="0" w:space="0" w:color="auto"/>
          </w:divBdr>
        </w:div>
        <w:div w:id="1145002788">
          <w:marLeft w:val="0"/>
          <w:marRight w:val="0"/>
          <w:marTop w:val="0"/>
          <w:marBottom w:val="0"/>
          <w:divBdr>
            <w:top w:val="none" w:sz="0" w:space="0" w:color="auto"/>
            <w:left w:val="none" w:sz="0" w:space="0" w:color="auto"/>
            <w:bottom w:val="none" w:sz="0" w:space="0" w:color="auto"/>
            <w:right w:val="none" w:sz="0" w:space="0" w:color="auto"/>
          </w:divBdr>
        </w:div>
        <w:div w:id="351342732">
          <w:marLeft w:val="0"/>
          <w:marRight w:val="0"/>
          <w:marTop w:val="0"/>
          <w:marBottom w:val="0"/>
          <w:divBdr>
            <w:top w:val="none" w:sz="0" w:space="0" w:color="auto"/>
            <w:left w:val="none" w:sz="0" w:space="0" w:color="auto"/>
            <w:bottom w:val="none" w:sz="0" w:space="0" w:color="auto"/>
            <w:right w:val="none" w:sz="0" w:space="0" w:color="auto"/>
          </w:divBdr>
        </w:div>
        <w:div w:id="1747994480">
          <w:marLeft w:val="0"/>
          <w:marRight w:val="0"/>
          <w:marTop w:val="0"/>
          <w:marBottom w:val="0"/>
          <w:divBdr>
            <w:top w:val="none" w:sz="0" w:space="0" w:color="auto"/>
            <w:left w:val="none" w:sz="0" w:space="0" w:color="auto"/>
            <w:bottom w:val="none" w:sz="0" w:space="0" w:color="auto"/>
            <w:right w:val="none" w:sz="0" w:space="0" w:color="auto"/>
          </w:divBdr>
        </w:div>
        <w:div w:id="1067460111">
          <w:marLeft w:val="0"/>
          <w:marRight w:val="0"/>
          <w:marTop w:val="0"/>
          <w:marBottom w:val="0"/>
          <w:divBdr>
            <w:top w:val="none" w:sz="0" w:space="0" w:color="auto"/>
            <w:left w:val="none" w:sz="0" w:space="0" w:color="auto"/>
            <w:bottom w:val="none" w:sz="0" w:space="0" w:color="auto"/>
            <w:right w:val="none" w:sz="0" w:space="0" w:color="auto"/>
          </w:divBdr>
        </w:div>
        <w:div w:id="805469574">
          <w:marLeft w:val="0"/>
          <w:marRight w:val="0"/>
          <w:marTop w:val="0"/>
          <w:marBottom w:val="0"/>
          <w:divBdr>
            <w:top w:val="none" w:sz="0" w:space="0" w:color="auto"/>
            <w:left w:val="none" w:sz="0" w:space="0" w:color="auto"/>
            <w:bottom w:val="none" w:sz="0" w:space="0" w:color="auto"/>
            <w:right w:val="none" w:sz="0" w:space="0" w:color="auto"/>
          </w:divBdr>
        </w:div>
        <w:div w:id="689450795">
          <w:marLeft w:val="0"/>
          <w:marRight w:val="0"/>
          <w:marTop w:val="0"/>
          <w:marBottom w:val="0"/>
          <w:divBdr>
            <w:top w:val="none" w:sz="0" w:space="0" w:color="auto"/>
            <w:left w:val="none" w:sz="0" w:space="0" w:color="auto"/>
            <w:bottom w:val="none" w:sz="0" w:space="0" w:color="auto"/>
            <w:right w:val="none" w:sz="0" w:space="0" w:color="auto"/>
          </w:divBdr>
        </w:div>
        <w:div w:id="554707873">
          <w:marLeft w:val="0"/>
          <w:marRight w:val="0"/>
          <w:marTop w:val="0"/>
          <w:marBottom w:val="0"/>
          <w:divBdr>
            <w:top w:val="none" w:sz="0" w:space="0" w:color="auto"/>
            <w:left w:val="none" w:sz="0" w:space="0" w:color="auto"/>
            <w:bottom w:val="none" w:sz="0" w:space="0" w:color="auto"/>
            <w:right w:val="none" w:sz="0" w:space="0" w:color="auto"/>
          </w:divBdr>
        </w:div>
        <w:div w:id="1663393602">
          <w:marLeft w:val="0"/>
          <w:marRight w:val="0"/>
          <w:marTop w:val="0"/>
          <w:marBottom w:val="0"/>
          <w:divBdr>
            <w:top w:val="none" w:sz="0" w:space="0" w:color="auto"/>
            <w:left w:val="none" w:sz="0" w:space="0" w:color="auto"/>
            <w:bottom w:val="none" w:sz="0" w:space="0" w:color="auto"/>
            <w:right w:val="none" w:sz="0" w:space="0" w:color="auto"/>
          </w:divBdr>
        </w:div>
        <w:div w:id="137843543">
          <w:marLeft w:val="0"/>
          <w:marRight w:val="0"/>
          <w:marTop w:val="0"/>
          <w:marBottom w:val="0"/>
          <w:divBdr>
            <w:top w:val="none" w:sz="0" w:space="0" w:color="auto"/>
            <w:left w:val="none" w:sz="0" w:space="0" w:color="auto"/>
            <w:bottom w:val="none" w:sz="0" w:space="0" w:color="auto"/>
            <w:right w:val="none" w:sz="0" w:space="0" w:color="auto"/>
          </w:divBdr>
        </w:div>
        <w:div w:id="1550872838">
          <w:marLeft w:val="0"/>
          <w:marRight w:val="0"/>
          <w:marTop w:val="0"/>
          <w:marBottom w:val="0"/>
          <w:divBdr>
            <w:top w:val="none" w:sz="0" w:space="0" w:color="auto"/>
            <w:left w:val="none" w:sz="0" w:space="0" w:color="auto"/>
            <w:bottom w:val="none" w:sz="0" w:space="0" w:color="auto"/>
            <w:right w:val="none" w:sz="0" w:space="0" w:color="auto"/>
          </w:divBdr>
        </w:div>
        <w:div w:id="634142369">
          <w:marLeft w:val="0"/>
          <w:marRight w:val="0"/>
          <w:marTop w:val="0"/>
          <w:marBottom w:val="0"/>
          <w:divBdr>
            <w:top w:val="none" w:sz="0" w:space="0" w:color="auto"/>
            <w:left w:val="none" w:sz="0" w:space="0" w:color="auto"/>
            <w:bottom w:val="none" w:sz="0" w:space="0" w:color="auto"/>
            <w:right w:val="none" w:sz="0" w:space="0" w:color="auto"/>
          </w:divBdr>
        </w:div>
        <w:div w:id="1323394008">
          <w:marLeft w:val="0"/>
          <w:marRight w:val="0"/>
          <w:marTop w:val="0"/>
          <w:marBottom w:val="0"/>
          <w:divBdr>
            <w:top w:val="none" w:sz="0" w:space="0" w:color="auto"/>
            <w:left w:val="none" w:sz="0" w:space="0" w:color="auto"/>
            <w:bottom w:val="none" w:sz="0" w:space="0" w:color="auto"/>
            <w:right w:val="none" w:sz="0" w:space="0" w:color="auto"/>
          </w:divBdr>
        </w:div>
        <w:div w:id="2085252441">
          <w:marLeft w:val="0"/>
          <w:marRight w:val="0"/>
          <w:marTop w:val="0"/>
          <w:marBottom w:val="0"/>
          <w:divBdr>
            <w:top w:val="none" w:sz="0" w:space="0" w:color="auto"/>
            <w:left w:val="none" w:sz="0" w:space="0" w:color="auto"/>
            <w:bottom w:val="none" w:sz="0" w:space="0" w:color="auto"/>
            <w:right w:val="none" w:sz="0" w:space="0" w:color="auto"/>
          </w:divBdr>
        </w:div>
        <w:div w:id="451435132">
          <w:marLeft w:val="0"/>
          <w:marRight w:val="0"/>
          <w:marTop w:val="0"/>
          <w:marBottom w:val="0"/>
          <w:divBdr>
            <w:top w:val="none" w:sz="0" w:space="0" w:color="auto"/>
            <w:left w:val="none" w:sz="0" w:space="0" w:color="auto"/>
            <w:bottom w:val="none" w:sz="0" w:space="0" w:color="auto"/>
            <w:right w:val="none" w:sz="0" w:space="0" w:color="auto"/>
          </w:divBdr>
        </w:div>
        <w:div w:id="1800956630">
          <w:marLeft w:val="0"/>
          <w:marRight w:val="0"/>
          <w:marTop w:val="0"/>
          <w:marBottom w:val="0"/>
          <w:divBdr>
            <w:top w:val="none" w:sz="0" w:space="0" w:color="auto"/>
            <w:left w:val="none" w:sz="0" w:space="0" w:color="auto"/>
            <w:bottom w:val="none" w:sz="0" w:space="0" w:color="auto"/>
            <w:right w:val="none" w:sz="0" w:space="0" w:color="auto"/>
          </w:divBdr>
        </w:div>
        <w:div w:id="1036540267">
          <w:marLeft w:val="0"/>
          <w:marRight w:val="0"/>
          <w:marTop w:val="0"/>
          <w:marBottom w:val="0"/>
          <w:divBdr>
            <w:top w:val="none" w:sz="0" w:space="0" w:color="auto"/>
            <w:left w:val="none" w:sz="0" w:space="0" w:color="auto"/>
            <w:bottom w:val="none" w:sz="0" w:space="0" w:color="auto"/>
            <w:right w:val="none" w:sz="0" w:space="0" w:color="auto"/>
          </w:divBdr>
        </w:div>
        <w:div w:id="156239301">
          <w:marLeft w:val="0"/>
          <w:marRight w:val="0"/>
          <w:marTop w:val="0"/>
          <w:marBottom w:val="0"/>
          <w:divBdr>
            <w:top w:val="none" w:sz="0" w:space="0" w:color="auto"/>
            <w:left w:val="none" w:sz="0" w:space="0" w:color="auto"/>
            <w:bottom w:val="none" w:sz="0" w:space="0" w:color="auto"/>
            <w:right w:val="none" w:sz="0" w:space="0" w:color="auto"/>
          </w:divBdr>
        </w:div>
        <w:div w:id="1508640788">
          <w:marLeft w:val="0"/>
          <w:marRight w:val="0"/>
          <w:marTop w:val="0"/>
          <w:marBottom w:val="0"/>
          <w:divBdr>
            <w:top w:val="none" w:sz="0" w:space="0" w:color="auto"/>
            <w:left w:val="none" w:sz="0" w:space="0" w:color="auto"/>
            <w:bottom w:val="none" w:sz="0" w:space="0" w:color="auto"/>
            <w:right w:val="none" w:sz="0" w:space="0" w:color="auto"/>
          </w:divBdr>
        </w:div>
        <w:div w:id="1866360405">
          <w:marLeft w:val="0"/>
          <w:marRight w:val="0"/>
          <w:marTop w:val="0"/>
          <w:marBottom w:val="0"/>
          <w:divBdr>
            <w:top w:val="none" w:sz="0" w:space="0" w:color="auto"/>
            <w:left w:val="none" w:sz="0" w:space="0" w:color="auto"/>
            <w:bottom w:val="none" w:sz="0" w:space="0" w:color="auto"/>
            <w:right w:val="none" w:sz="0" w:space="0" w:color="auto"/>
          </w:divBdr>
        </w:div>
        <w:div w:id="1687125556">
          <w:marLeft w:val="0"/>
          <w:marRight w:val="0"/>
          <w:marTop w:val="0"/>
          <w:marBottom w:val="0"/>
          <w:divBdr>
            <w:top w:val="none" w:sz="0" w:space="0" w:color="auto"/>
            <w:left w:val="none" w:sz="0" w:space="0" w:color="auto"/>
            <w:bottom w:val="none" w:sz="0" w:space="0" w:color="auto"/>
            <w:right w:val="none" w:sz="0" w:space="0" w:color="auto"/>
          </w:divBdr>
        </w:div>
        <w:div w:id="1344278426">
          <w:marLeft w:val="0"/>
          <w:marRight w:val="0"/>
          <w:marTop w:val="0"/>
          <w:marBottom w:val="0"/>
          <w:divBdr>
            <w:top w:val="none" w:sz="0" w:space="0" w:color="auto"/>
            <w:left w:val="none" w:sz="0" w:space="0" w:color="auto"/>
            <w:bottom w:val="none" w:sz="0" w:space="0" w:color="auto"/>
            <w:right w:val="none" w:sz="0" w:space="0" w:color="auto"/>
          </w:divBdr>
        </w:div>
        <w:div w:id="150217613">
          <w:marLeft w:val="0"/>
          <w:marRight w:val="0"/>
          <w:marTop w:val="0"/>
          <w:marBottom w:val="0"/>
          <w:divBdr>
            <w:top w:val="none" w:sz="0" w:space="0" w:color="auto"/>
            <w:left w:val="none" w:sz="0" w:space="0" w:color="auto"/>
            <w:bottom w:val="none" w:sz="0" w:space="0" w:color="auto"/>
            <w:right w:val="none" w:sz="0" w:space="0" w:color="auto"/>
          </w:divBdr>
        </w:div>
        <w:div w:id="2017733276">
          <w:marLeft w:val="0"/>
          <w:marRight w:val="0"/>
          <w:marTop w:val="0"/>
          <w:marBottom w:val="0"/>
          <w:divBdr>
            <w:top w:val="none" w:sz="0" w:space="0" w:color="auto"/>
            <w:left w:val="none" w:sz="0" w:space="0" w:color="auto"/>
            <w:bottom w:val="none" w:sz="0" w:space="0" w:color="auto"/>
            <w:right w:val="none" w:sz="0" w:space="0" w:color="auto"/>
          </w:divBdr>
        </w:div>
        <w:div w:id="1182206475">
          <w:marLeft w:val="0"/>
          <w:marRight w:val="0"/>
          <w:marTop w:val="0"/>
          <w:marBottom w:val="0"/>
          <w:divBdr>
            <w:top w:val="none" w:sz="0" w:space="0" w:color="auto"/>
            <w:left w:val="none" w:sz="0" w:space="0" w:color="auto"/>
            <w:bottom w:val="none" w:sz="0" w:space="0" w:color="auto"/>
            <w:right w:val="none" w:sz="0" w:space="0" w:color="auto"/>
          </w:divBdr>
        </w:div>
        <w:div w:id="1093161200">
          <w:marLeft w:val="0"/>
          <w:marRight w:val="0"/>
          <w:marTop w:val="0"/>
          <w:marBottom w:val="0"/>
          <w:divBdr>
            <w:top w:val="none" w:sz="0" w:space="0" w:color="auto"/>
            <w:left w:val="none" w:sz="0" w:space="0" w:color="auto"/>
            <w:bottom w:val="none" w:sz="0" w:space="0" w:color="auto"/>
            <w:right w:val="none" w:sz="0" w:space="0" w:color="auto"/>
          </w:divBdr>
        </w:div>
        <w:div w:id="678967356">
          <w:marLeft w:val="0"/>
          <w:marRight w:val="0"/>
          <w:marTop w:val="0"/>
          <w:marBottom w:val="0"/>
          <w:divBdr>
            <w:top w:val="none" w:sz="0" w:space="0" w:color="auto"/>
            <w:left w:val="none" w:sz="0" w:space="0" w:color="auto"/>
            <w:bottom w:val="none" w:sz="0" w:space="0" w:color="auto"/>
            <w:right w:val="none" w:sz="0" w:space="0" w:color="auto"/>
          </w:divBdr>
        </w:div>
        <w:div w:id="2053458866">
          <w:marLeft w:val="0"/>
          <w:marRight w:val="0"/>
          <w:marTop w:val="0"/>
          <w:marBottom w:val="0"/>
          <w:divBdr>
            <w:top w:val="none" w:sz="0" w:space="0" w:color="auto"/>
            <w:left w:val="none" w:sz="0" w:space="0" w:color="auto"/>
            <w:bottom w:val="none" w:sz="0" w:space="0" w:color="auto"/>
            <w:right w:val="none" w:sz="0" w:space="0" w:color="auto"/>
          </w:divBdr>
        </w:div>
        <w:div w:id="166025303">
          <w:marLeft w:val="0"/>
          <w:marRight w:val="0"/>
          <w:marTop w:val="0"/>
          <w:marBottom w:val="0"/>
          <w:divBdr>
            <w:top w:val="none" w:sz="0" w:space="0" w:color="auto"/>
            <w:left w:val="none" w:sz="0" w:space="0" w:color="auto"/>
            <w:bottom w:val="none" w:sz="0" w:space="0" w:color="auto"/>
            <w:right w:val="none" w:sz="0" w:space="0" w:color="auto"/>
          </w:divBdr>
        </w:div>
        <w:div w:id="412319307">
          <w:marLeft w:val="0"/>
          <w:marRight w:val="0"/>
          <w:marTop w:val="0"/>
          <w:marBottom w:val="0"/>
          <w:divBdr>
            <w:top w:val="none" w:sz="0" w:space="0" w:color="auto"/>
            <w:left w:val="none" w:sz="0" w:space="0" w:color="auto"/>
            <w:bottom w:val="none" w:sz="0" w:space="0" w:color="auto"/>
            <w:right w:val="none" w:sz="0" w:space="0" w:color="auto"/>
          </w:divBdr>
        </w:div>
        <w:div w:id="775641335">
          <w:marLeft w:val="0"/>
          <w:marRight w:val="0"/>
          <w:marTop w:val="0"/>
          <w:marBottom w:val="0"/>
          <w:divBdr>
            <w:top w:val="none" w:sz="0" w:space="0" w:color="auto"/>
            <w:left w:val="none" w:sz="0" w:space="0" w:color="auto"/>
            <w:bottom w:val="none" w:sz="0" w:space="0" w:color="auto"/>
            <w:right w:val="none" w:sz="0" w:space="0" w:color="auto"/>
          </w:divBdr>
        </w:div>
        <w:div w:id="766392164">
          <w:marLeft w:val="0"/>
          <w:marRight w:val="0"/>
          <w:marTop w:val="0"/>
          <w:marBottom w:val="0"/>
          <w:divBdr>
            <w:top w:val="none" w:sz="0" w:space="0" w:color="auto"/>
            <w:left w:val="none" w:sz="0" w:space="0" w:color="auto"/>
            <w:bottom w:val="none" w:sz="0" w:space="0" w:color="auto"/>
            <w:right w:val="none" w:sz="0" w:space="0" w:color="auto"/>
          </w:divBdr>
        </w:div>
        <w:div w:id="493647092">
          <w:marLeft w:val="0"/>
          <w:marRight w:val="0"/>
          <w:marTop w:val="0"/>
          <w:marBottom w:val="0"/>
          <w:divBdr>
            <w:top w:val="none" w:sz="0" w:space="0" w:color="auto"/>
            <w:left w:val="none" w:sz="0" w:space="0" w:color="auto"/>
            <w:bottom w:val="none" w:sz="0" w:space="0" w:color="auto"/>
            <w:right w:val="none" w:sz="0" w:space="0" w:color="auto"/>
          </w:divBdr>
        </w:div>
        <w:div w:id="1391198385">
          <w:marLeft w:val="0"/>
          <w:marRight w:val="0"/>
          <w:marTop w:val="0"/>
          <w:marBottom w:val="0"/>
          <w:divBdr>
            <w:top w:val="none" w:sz="0" w:space="0" w:color="auto"/>
            <w:left w:val="none" w:sz="0" w:space="0" w:color="auto"/>
            <w:bottom w:val="none" w:sz="0" w:space="0" w:color="auto"/>
            <w:right w:val="none" w:sz="0" w:space="0" w:color="auto"/>
          </w:divBdr>
        </w:div>
      </w:divsChild>
    </w:div>
    <w:div w:id="274750740">
      <w:bodyDiv w:val="1"/>
      <w:marLeft w:val="0"/>
      <w:marRight w:val="0"/>
      <w:marTop w:val="0"/>
      <w:marBottom w:val="0"/>
      <w:divBdr>
        <w:top w:val="none" w:sz="0" w:space="0" w:color="auto"/>
        <w:left w:val="none" w:sz="0" w:space="0" w:color="auto"/>
        <w:bottom w:val="none" w:sz="0" w:space="0" w:color="auto"/>
        <w:right w:val="none" w:sz="0" w:space="0" w:color="auto"/>
      </w:divBdr>
    </w:div>
    <w:div w:id="286552099">
      <w:bodyDiv w:val="1"/>
      <w:marLeft w:val="0"/>
      <w:marRight w:val="0"/>
      <w:marTop w:val="0"/>
      <w:marBottom w:val="0"/>
      <w:divBdr>
        <w:top w:val="none" w:sz="0" w:space="0" w:color="auto"/>
        <w:left w:val="none" w:sz="0" w:space="0" w:color="auto"/>
        <w:bottom w:val="none" w:sz="0" w:space="0" w:color="auto"/>
        <w:right w:val="none" w:sz="0" w:space="0" w:color="auto"/>
      </w:divBdr>
    </w:div>
    <w:div w:id="287780820">
      <w:bodyDiv w:val="1"/>
      <w:marLeft w:val="0"/>
      <w:marRight w:val="0"/>
      <w:marTop w:val="0"/>
      <w:marBottom w:val="0"/>
      <w:divBdr>
        <w:top w:val="none" w:sz="0" w:space="0" w:color="auto"/>
        <w:left w:val="none" w:sz="0" w:space="0" w:color="auto"/>
        <w:bottom w:val="none" w:sz="0" w:space="0" w:color="auto"/>
        <w:right w:val="none" w:sz="0" w:space="0" w:color="auto"/>
      </w:divBdr>
    </w:div>
    <w:div w:id="288897741">
      <w:bodyDiv w:val="1"/>
      <w:marLeft w:val="0"/>
      <w:marRight w:val="0"/>
      <w:marTop w:val="0"/>
      <w:marBottom w:val="0"/>
      <w:divBdr>
        <w:top w:val="none" w:sz="0" w:space="0" w:color="auto"/>
        <w:left w:val="none" w:sz="0" w:space="0" w:color="auto"/>
        <w:bottom w:val="none" w:sz="0" w:space="0" w:color="auto"/>
        <w:right w:val="none" w:sz="0" w:space="0" w:color="auto"/>
      </w:divBdr>
    </w:div>
    <w:div w:id="290943702">
      <w:bodyDiv w:val="1"/>
      <w:marLeft w:val="0"/>
      <w:marRight w:val="0"/>
      <w:marTop w:val="0"/>
      <w:marBottom w:val="0"/>
      <w:divBdr>
        <w:top w:val="none" w:sz="0" w:space="0" w:color="auto"/>
        <w:left w:val="none" w:sz="0" w:space="0" w:color="auto"/>
        <w:bottom w:val="none" w:sz="0" w:space="0" w:color="auto"/>
        <w:right w:val="none" w:sz="0" w:space="0" w:color="auto"/>
      </w:divBdr>
    </w:div>
    <w:div w:id="298612055">
      <w:bodyDiv w:val="1"/>
      <w:marLeft w:val="0"/>
      <w:marRight w:val="0"/>
      <w:marTop w:val="0"/>
      <w:marBottom w:val="0"/>
      <w:divBdr>
        <w:top w:val="none" w:sz="0" w:space="0" w:color="auto"/>
        <w:left w:val="none" w:sz="0" w:space="0" w:color="auto"/>
        <w:bottom w:val="none" w:sz="0" w:space="0" w:color="auto"/>
        <w:right w:val="none" w:sz="0" w:space="0" w:color="auto"/>
      </w:divBdr>
    </w:div>
    <w:div w:id="300380310">
      <w:bodyDiv w:val="1"/>
      <w:marLeft w:val="0"/>
      <w:marRight w:val="0"/>
      <w:marTop w:val="0"/>
      <w:marBottom w:val="0"/>
      <w:divBdr>
        <w:top w:val="none" w:sz="0" w:space="0" w:color="auto"/>
        <w:left w:val="none" w:sz="0" w:space="0" w:color="auto"/>
        <w:bottom w:val="none" w:sz="0" w:space="0" w:color="auto"/>
        <w:right w:val="none" w:sz="0" w:space="0" w:color="auto"/>
      </w:divBdr>
    </w:div>
    <w:div w:id="306446348">
      <w:bodyDiv w:val="1"/>
      <w:marLeft w:val="0"/>
      <w:marRight w:val="0"/>
      <w:marTop w:val="0"/>
      <w:marBottom w:val="0"/>
      <w:divBdr>
        <w:top w:val="none" w:sz="0" w:space="0" w:color="auto"/>
        <w:left w:val="none" w:sz="0" w:space="0" w:color="auto"/>
        <w:bottom w:val="none" w:sz="0" w:space="0" w:color="auto"/>
        <w:right w:val="none" w:sz="0" w:space="0" w:color="auto"/>
      </w:divBdr>
    </w:div>
    <w:div w:id="315233746">
      <w:bodyDiv w:val="1"/>
      <w:marLeft w:val="0"/>
      <w:marRight w:val="0"/>
      <w:marTop w:val="0"/>
      <w:marBottom w:val="0"/>
      <w:divBdr>
        <w:top w:val="none" w:sz="0" w:space="0" w:color="auto"/>
        <w:left w:val="none" w:sz="0" w:space="0" w:color="auto"/>
        <w:bottom w:val="none" w:sz="0" w:space="0" w:color="auto"/>
        <w:right w:val="none" w:sz="0" w:space="0" w:color="auto"/>
      </w:divBdr>
    </w:div>
    <w:div w:id="316417925">
      <w:bodyDiv w:val="1"/>
      <w:marLeft w:val="0"/>
      <w:marRight w:val="0"/>
      <w:marTop w:val="0"/>
      <w:marBottom w:val="0"/>
      <w:divBdr>
        <w:top w:val="none" w:sz="0" w:space="0" w:color="auto"/>
        <w:left w:val="none" w:sz="0" w:space="0" w:color="auto"/>
        <w:bottom w:val="none" w:sz="0" w:space="0" w:color="auto"/>
        <w:right w:val="none" w:sz="0" w:space="0" w:color="auto"/>
      </w:divBdr>
    </w:div>
    <w:div w:id="335421775">
      <w:bodyDiv w:val="1"/>
      <w:marLeft w:val="0"/>
      <w:marRight w:val="0"/>
      <w:marTop w:val="0"/>
      <w:marBottom w:val="0"/>
      <w:divBdr>
        <w:top w:val="none" w:sz="0" w:space="0" w:color="auto"/>
        <w:left w:val="none" w:sz="0" w:space="0" w:color="auto"/>
        <w:bottom w:val="none" w:sz="0" w:space="0" w:color="auto"/>
        <w:right w:val="none" w:sz="0" w:space="0" w:color="auto"/>
      </w:divBdr>
    </w:div>
    <w:div w:id="355079379">
      <w:bodyDiv w:val="1"/>
      <w:marLeft w:val="0"/>
      <w:marRight w:val="0"/>
      <w:marTop w:val="0"/>
      <w:marBottom w:val="0"/>
      <w:divBdr>
        <w:top w:val="none" w:sz="0" w:space="0" w:color="auto"/>
        <w:left w:val="none" w:sz="0" w:space="0" w:color="auto"/>
        <w:bottom w:val="none" w:sz="0" w:space="0" w:color="auto"/>
        <w:right w:val="none" w:sz="0" w:space="0" w:color="auto"/>
      </w:divBdr>
    </w:div>
    <w:div w:id="359278040">
      <w:bodyDiv w:val="1"/>
      <w:marLeft w:val="0"/>
      <w:marRight w:val="0"/>
      <w:marTop w:val="0"/>
      <w:marBottom w:val="0"/>
      <w:divBdr>
        <w:top w:val="none" w:sz="0" w:space="0" w:color="auto"/>
        <w:left w:val="none" w:sz="0" w:space="0" w:color="auto"/>
        <w:bottom w:val="none" w:sz="0" w:space="0" w:color="auto"/>
        <w:right w:val="none" w:sz="0" w:space="0" w:color="auto"/>
      </w:divBdr>
    </w:div>
    <w:div w:id="408775573">
      <w:bodyDiv w:val="1"/>
      <w:marLeft w:val="0"/>
      <w:marRight w:val="0"/>
      <w:marTop w:val="0"/>
      <w:marBottom w:val="0"/>
      <w:divBdr>
        <w:top w:val="none" w:sz="0" w:space="0" w:color="auto"/>
        <w:left w:val="none" w:sz="0" w:space="0" w:color="auto"/>
        <w:bottom w:val="none" w:sz="0" w:space="0" w:color="auto"/>
        <w:right w:val="none" w:sz="0" w:space="0" w:color="auto"/>
      </w:divBdr>
    </w:div>
    <w:div w:id="418909105">
      <w:bodyDiv w:val="1"/>
      <w:marLeft w:val="0"/>
      <w:marRight w:val="0"/>
      <w:marTop w:val="0"/>
      <w:marBottom w:val="0"/>
      <w:divBdr>
        <w:top w:val="none" w:sz="0" w:space="0" w:color="auto"/>
        <w:left w:val="none" w:sz="0" w:space="0" w:color="auto"/>
        <w:bottom w:val="none" w:sz="0" w:space="0" w:color="auto"/>
        <w:right w:val="none" w:sz="0" w:space="0" w:color="auto"/>
      </w:divBdr>
    </w:div>
    <w:div w:id="435054497">
      <w:bodyDiv w:val="1"/>
      <w:marLeft w:val="0"/>
      <w:marRight w:val="0"/>
      <w:marTop w:val="0"/>
      <w:marBottom w:val="0"/>
      <w:divBdr>
        <w:top w:val="none" w:sz="0" w:space="0" w:color="auto"/>
        <w:left w:val="none" w:sz="0" w:space="0" w:color="auto"/>
        <w:bottom w:val="none" w:sz="0" w:space="0" w:color="auto"/>
        <w:right w:val="none" w:sz="0" w:space="0" w:color="auto"/>
      </w:divBdr>
    </w:div>
    <w:div w:id="438374663">
      <w:bodyDiv w:val="1"/>
      <w:marLeft w:val="0"/>
      <w:marRight w:val="0"/>
      <w:marTop w:val="0"/>
      <w:marBottom w:val="0"/>
      <w:divBdr>
        <w:top w:val="none" w:sz="0" w:space="0" w:color="auto"/>
        <w:left w:val="none" w:sz="0" w:space="0" w:color="auto"/>
        <w:bottom w:val="none" w:sz="0" w:space="0" w:color="auto"/>
        <w:right w:val="none" w:sz="0" w:space="0" w:color="auto"/>
      </w:divBdr>
      <w:divsChild>
        <w:div w:id="2147117147">
          <w:marLeft w:val="0"/>
          <w:marRight w:val="0"/>
          <w:marTop w:val="0"/>
          <w:marBottom w:val="0"/>
          <w:divBdr>
            <w:top w:val="none" w:sz="0" w:space="0" w:color="auto"/>
            <w:left w:val="none" w:sz="0" w:space="0" w:color="auto"/>
            <w:bottom w:val="none" w:sz="0" w:space="0" w:color="auto"/>
            <w:right w:val="none" w:sz="0" w:space="0" w:color="auto"/>
          </w:divBdr>
        </w:div>
      </w:divsChild>
    </w:div>
    <w:div w:id="440759361">
      <w:bodyDiv w:val="1"/>
      <w:marLeft w:val="0"/>
      <w:marRight w:val="0"/>
      <w:marTop w:val="0"/>
      <w:marBottom w:val="0"/>
      <w:divBdr>
        <w:top w:val="none" w:sz="0" w:space="0" w:color="auto"/>
        <w:left w:val="none" w:sz="0" w:space="0" w:color="auto"/>
        <w:bottom w:val="none" w:sz="0" w:space="0" w:color="auto"/>
        <w:right w:val="none" w:sz="0" w:space="0" w:color="auto"/>
      </w:divBdr>
    </w:div>
    <w:div w:id="446972029">
      <w:bodyDiv w:val="1"/>
      <w:marLeft w:val="0"/>
      <w:marRight w:val="0"/>
      <w:marTop w:val="0"/>
      <w:marBottom w:val="0"/>
      <w:divBdr>
        <w:top w:val="none" w:sz="0" w:space="0" w:color="auto"/>
        <w:left w:val="none" w:sz="0" w:space="0" w:color="auto"/>
        <w:bottom w:val="none" w:sz="0" w:space="0" w:color="auto"/>
        <w:right w:val="none" w:sz="0" w:space="0" w:color="auto"/>
      </w:divBdr>
    </w:div>
    <w:div w:id="468132030">
      <w:bodyDiv w:val="1"/>
      <w:marLeft w:val="0"/>
      <w:marRight w:val="0"/>
      <w:marTop w:val="0"/>
      <w:marBottom w:val="0"/>
      <w:divBdr>
        <w:top w:val="none" w:sz="0" w:space="0" w:color="auto"/>
        <w:left w:val="none" w:sz="0" w:space="0" w:color="auto"/>
        <w:bottom w:val="none" w:sz="0" w:space="0" w:color="auto"/>
        <w:right w:val="none" w:sz="0" w:space="0" w:color="auto"/>
      </w:divBdr>
    </w:div>
    <w:div w:id="474642116">
      <w:bodyDiv w:val="1"/>
      <w:marLeft w:val="0"/>
      <w:marRight w:val="0"/>
      <w:marTop w:val="0"/>
      <w:marBottom w:val="0"/>
      <w:divBdr>
        <w:top w:val="none" w:sz="0" w:space="0" w:color="auto"/>
        <w:left w:val="none" w:sz="0" w:space="0" w:color="auto"/>
        <w:bottom w:val="none" w:sz="0" w:space="0" w:color="auto"/>
        <w:right w:val="none" w:sz="0" w:space="0" w:color="auto"/>
      </w:divBdr>
    </w:div>
    <w:div w:id="482358627">
      <w:bodyDiv w:val="1"/>
      <w:marLeft w:val="0"/>
      <w:marRight w:val="0"/>
      <w:marTop w:val="0"/>
      <w:marBottom w:val="0"/>
      <w:divBdr>
        <w:top w:val="none" w:sz="0" w:space="0" w:color="auto"/>
        <w:left w:val="none" w:sz="0" w:space="0" w:color="auto"/>
        <w:bottom w:val="none" w:sz="0" w:space="0" w:color="auto"/>
        <w:right w:val="none" w:sz="0" w:space="0" w:color="auto"/>
      </w:divBdr>
    </w:div>
    <w:div w:id="485364814">
      <w:bodyDiv w:val="1"/>
      <w:marLeft w:val="0"/>
      <w:marRight w:val="0"/>
      <w:marTop w:val="0"/>
      <w:marBottom w:val="0"/>
      <w:divBdr>
        <w:top w:val="none" w:sz="0" w:space="0" w:color="auto"/>
        <w:left w:val="none" w:sz="0" w:space="0" w:color="auto"/>
        <w:bottom w:val="none" w:sz="0" w:space="0" w:color="auto"/>
        <w:right w:val="none" w:sz="0" w:space="0" w:color="auto"/>
      </w:divBdr>
    </w:div>
    <w:div w:id="487400780">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13885718">
      <w:bodyDiv w:val="1"/>
      <w:marLeft w:val="0"/>
      <w:marRight w:val="0"/>
      <w:marTop w:val="0"/>
      <w:marBottom w:val="0"/>
      <w:divBdr>
        <w:top w:val="none" w:sz="0" w:space="0" w:color="auto"/>
        <w:left w:val="none" w:sz="0" w:space="0" w:color="auto"/>
        <w:bottom w:val="none" w:sz="0" w:space="0" w:color="auto"/>
        <w:right w:val="none" w:sz="0" w:space="0" w:color="auto"/>
      </w:divBdr>
    </w:div>
    <w:div w:id="519439126">
      <w:bodyDiv w:val="1"/>
      <w:marLeft w:val="0"/>
      <w:marRight w:val="0"/>
      <w:marTop w:val="0"/>
      <w:marBottom w:val="0"/>
      <w:divBdr>
        <w:top w:val="none" w:sz="0" w:space="0" w:color="auto"/>
        <w:left w:val="none" w:sz="0" w:space="0" w:color="auto"/>
        <w:bottom w:val="none" w:sz="0" w:space="0" w:color="auto"/>
        <w:right w:val="none" w:sz="0" w:space="0" w:color="auto"/>
      </w:divBdr>
    </w:div>
    <w:div w:id="524488376">
      <w:bodyDiv w:val="1"/>
      <w:marLeft w:val="0"/>
      <w:marRight w:val="0"/>
      <w:marTop w:val="0"/>
      <w:marBottom w:val="0"/>
      <w:divBdr>
        <w:top w:val="none" w:sz="0" w:space="0" w:color="auto"/>
        <w:left w:val="none" w:sz="0" w:space="0" w:color="auto"/>
        <w:bottom w:val="none" w:sz="0" w:space="0" w:color="auto"/>
        <w:right w:val="none" w:sz="0" w:space="0" w:color="auto"/>
      </w:divBdr>
    </w:div>
    <w:div w:id="555238181">
      <w:bodyDiv w:val="1"/>
      <w:marLeft w:val="0"/>
      <w:marRight w:val="0"/>
      <w:marTop w:val="0"/>
      <w:marBottom w:val="0"/>
      <w:divBdr>
        <w:top w:val="none" w:sz="0" w:space="0" w:color="auto"/>
        <w:left w:val="none" w:sz="0" w:space="0" w:color="auto"/>
        <w:bottom w:val="none" w:sz="0" w:space="0" w:color="auto"/>
        <w:right w:val="none" w:sz="0" w:space="0" w:color="auto"/>
      </w:divBdr>
    </w:div>
    <w:div w:id="563295475">
      <w:bodyDiv w:val="1"/>
      <w:marLeft w:val="0"/>
      <w:marRight w:val="0"/>
      <w:marTop w:val="0"/>
      <w:marBottom w:val="0"/>
      <w:divBdr>
        <w:top w:val="none" w:sz="0" w:space="0" w:color="auto"/>
        <w:left w:val="none" w:sz="0" w:space="0" w:color="auto"/>
        <w:bottom w:val="none" w:sz="0" w:space="0" w:color="auto"/>
        <w:right w:val="none" w:sz="0" w:space="0" w:color="auto"/>
      </w:divBdr>
    </w:div>
    <w:div w:id="563949327">
      <w:bodyDiv w:val="1"/>
      <w:marLeft w:val="0"/>
      <w:marRight w:val="0"/>
      <w:marTop w:val="0"/>
      <w:marBottom w:val="0"/>
      <w:divBdr>
        <w:top w:val="none" w:sz="0" w:space="0" w:color="auto"/>
        <w:left w:val="none" w:sz="0" w:space="0" w:color="auto"/>
        <w:bottom w:val="none" w:sz="0" w:space="0" w:color="auto"/>
        <w:right w:val="none" w:sz="0" w:space="0" w:color="auto"/>
      </w:divBdr>
    </w:div>
    <w:div w:id="565067569">
      <w:bodyDiv w:val="1"/>
      <w:marLeft w:val="0"/>
      <w:marRight w:val="0"/>
      <w:marTop w:val="0"/>
      <w:marBottom w:val="0"/>
      <w:divBdr>
        <w:top w:val="none" w:sz="0" w:space="0" w:color="auto"/>
        <w:left w:val="none" w:sz="0" w:space="0" w:color="auto"/>
        <w:bottom w:val="none" w:sz="0" w:space="0" w:color="auto"/>
        <w:right w:val="none" w:sz="0" w:space="0" w:color="auto"/>
      </w:divBdr>
    </w:div>
    <w:div w:id="572013116">
      <w:bodyDiv w:val="1"/>
      <w:marLeft w:val="0"/>
      <w:marRight w:val="0"/>
      <w:marTop w:val="0"/>
      <w:marBottom w:val="0"/>
      <w:divBdr>
        <w:top w:val="none" w:sz="0" w:space="0" w:color="auto"/>
        <w:left w:val="none" w:sz="0" w:space="0" w:color="auto"/>
        <w:bottom w:val="none" w:sz="0" w:space="0" w:color="auto"/>
        <w:right w:val="none" w:sz="0" w:space="0" w:color="auto"/>
      </w:divBdr>
    </w:div>
    <w:div w:id="572744748">
      <w:bodyDiv w:val="1"/>
      <w:marLeft w:val="0"/>
      <w:marRight w:val="0"/>
      <w:marTop w:val="0"/>
      <w:marBottom w:val="0"/>
      <w:divBdr>
        <w:top w:val="none" w:sz="0" w:space="0" w:color="auto"/>
        <w:left w:val="none" w:sz="0" w:space="0" w:color="auto"/>
        <w:bottom w:val="none" w:sz="0" w:space="0" w:color="auto"/>
        <w:right w:val="none" w:sz="0" w:space="0" w:color="auto"/>
      </w:divBdr>
    </w:div>
    <w:div w:id="581833563">
      <w:bodyDiv w:val="1"/>
      <w:marLeft w:val="0"/>
      <w:marRight w:val="0"/>
      <w:marTop w:val="0"/>
      <w:marBottom w:val="0"/>
      <w:divBdr>
        <w:top w:val="none" w:sz="0" w:space="0" w:color="auto"/>
        <w:left w:val="none" w:sz="0" w:space="0" w:color="auto"/>
        <w:bottom w:val="none" w:sz="0" w:space="0" w:color="auto"/>
        <w:right w:val="none" w:sz="0" w:space="0" w:color="auto"/>
      </w:divBdr>
    </w:div>
    <w:div w:id="584654352">
      <w:bodyDiv w:val="1"/>
      <w:marLeft w:val="0"/>
      <w:marRight w:val="0"/>
      <w:marTop w:val="0"/>
      <w:marBottom w:val="0"/>
      <w:divBdr>
        <w:top w:val="none" w:sz="0" w:space="0" w:color="auto"/>
        <w:left w:val="none" w:sz="0" w:space="0" w:color="auto"/>
        <w:bottom w:val="none" w:sz="0" w:space="0" w:color="auto"/>
        <w:right w:val="none" w:sz="0" w:space="0" w:color="auto"/>
      </w:divBdr>
    </w:div>
    <w:div w:id="597104207">
      <w:bodyDiv w:val="1"/>
      <w:marLeft w:val="0"/>
      <w:marRight w:val="0"/>
      <w:marTop w:val="0"/>
      <w:marBottom w:val="0"/>
      <w:divBdr>
        <w:top w:val="none" w:sz="0" w:space="0" w:color="auto"/>
        <w:left w:val="none" w:sz="0" w:space="0" w:color="auto"/>
        <w:bottom w:val="none" w:sz="0" w:space="0" w:color="auto"/>
        <w:right w:val="none" w:sz="0" w:space="0" w:color="auto"/>
      </w:divBdr>
    </w:div>
    <w:div w:id="597178553">
      <w:bodyDiv w:val="1"/>
      <w:marLeft w:val="0"/>
      <w:marRight w:val="0"/>
      <w:marTop w:val="0"/>
      <w:marBottom w:val="0"/>
      <w:divBdr>
        <w:top w:val="none" w:sz="0" w:space="0" w:color="auto"/>
        <w:left w:val="none" w:sz="0" w:space="0" w:color="auto"/>
        <w:bottom w:val="none" w:sz="0" w:space="0" w:color="auto"/>
        <w:right w:val="none" w:sz="0" w:space="0" w:color="auto"/>
      </w:divBdr>
    </w:div>
    <w:div w:id="604195988">
      <w:bodyDiv w:val="1"/>
      <w:marLeft w:val="0"/>
      <w:marRight w:val="0"/>
      <w:marTop w:val="0"/>
      <w:marBottom w:val="0"/>
      <w:divBdr>
        <w:top w:val="none" w:sz="0" w:space="0" w:color="auto"/>
        <w:left w:val="none" w:sz="0" w:space="0" w:color="auto"/>
        <w:bottom w:val="none" w:sz="0" w:space="0" w:color="auto"/>
        <w:right w:val="none" w:sz="0" w:space="0" w:color="auto"/>
      </w:divBdr>
      <w:divsChild>
        <w:div w:id="1331711611">
          <w:marLeft w:val="360"/>
          <w:marRight w:val="0"/>
          <w:marTop w:val="0"/>
          <w:marBottom w:val="0"/>
          <w:divBdr>
            <w:top w:val="none" w:sz="0" w:space="0" w:color="auto"/>
            <w:left w:val="none" w:sz="0" w:space="0" w:color="auto"/>
            <w:bottom w:val="none" w:sz="0" w:space="0" w:color="auto"/>
            <w:right w:val="none" w:sz="0" w:space="0" w:color="auto"/>
          </w:divBdr>
        </w:div>
      </w:divsChild>
    </w:div>
    <w:div w:id="617179461">
      <w:bodyDiv w:val="1"/>
      <w:marLeft w:val="0"/>
      <w:marRight w:val="0"/>
      <w:marTop w:val="0"/>
      <w:marBottom w:val="0"/>
      <w:divBdr>
        <w:top w:val="none" w:sz="0" w:space="0" w:color="auto"/>
        <w:left w:val="none" w:sz="0" w:space="0" w:color="auto"/>
        <w:bottom w:val="none" w:sz="0" w:space="0" w:color="auto"/>
        <w:right w:val="none" w:sz="0" w:space="0" w:color="auto"/>
      </w:divBdr>
      <w:divsChild>
        <w:div w:id="1189761718">
          <w:marLeft w:val="0"/>
          <w:marRight w:val="0"/>
          <w:marTop w:val="0"/>
          <w:marBottom w:val="0"/>
          <w:divBdr>
            <w:top w:val="none" w:sz="0" w:space="0" w:color="auto"/>
            <w:left w:val="none" w:sz="0" w:space="0" w:color="auto"/>
            <w:bottom w:val="none" w:sz="0" w:space="0" w:color="auto"/>
            <w:right w:val="none" w:sz="0" w:space="0" w:color="auto"/>
          </w:divBdr>
        </w:div>
        <w:div w:id="712851481">
          <w:marLeft w:val="0"/>
          <w:marRight w:val="0"/>
          <w:marTop w:val="0"/>
          <w:marBottom w:val="0"/>
          <w:divBdr>
            <w:top w:val="none" w:sz="0" w:space="0" w:color="auto"/>
            <w:left w:val="none" w:sz="0" w:space="0" w:color="auto"/>
            <w:bottom w:val="none" w:sz="0" w:space="0" w:color="auto"/>
            <w:right w:val="none" w:sz="0" w:space="0" w:color="auto"/>
          </w:divBdr>
        </w:div>
      </w:divsChild>
    </w:div>
    <w:div w:id="617183350">
      <w:bodyDiv w:val="1"/>
      <w:marLeft w:val="0"/>
      <w:marRight w:val="0"/>
      <w:marTop w:val="0"/>
      <w:marBottom w:val="0"/>
      <w:divBdr>
        <w:top w:val="none" w:sz="0" w:space="0" w:color="auto"/>
        <w:left w:val="none" w:sz="0" w:space="0" w:color="auto"/>
        <w:bottom w:val="none" w:sz="0" w:space="0" w:color="auto"/>
        <w:right w:val="none" w:sz="0" w:space="0" w:color="auto"/>
      </w:divBdr>
    </w:div>
    <w:div w:id="619149136">
      <w:bodyDiv w:val="1"/>
      <w:marLeft w:val="0"/>
      <w:marRight w:val="0"/>
      <w:marTop w:val="0"/>
      <w:marBottom w:val="0"/>
      <w:divBdr>
        <w:top w:val="none" w:sz="0" w:space="0" w:color="auto"/>
        <w:left w:val="none" w:sz="0" w:space="0" w:color="auto"/>
        <w:bottom w:val="none" w:sz="0" w:space="0" w:color="auto"/>
        <w:right w:val="none" w:sz="0" w:space="0" w:color="auto"/>
      </w:divBdr>
    </w:div>
    <w:div w:id="624897170">
      <w:bodyDiv w:val="1"/>
      <w:marLeft w:val="0"/>
      <w:marRight w:val="0"/>
      <w:marTop w:val="0"/>
      <w:marBottom w:val="0"/>
      <w:divBdr>
        <w:top w:val="none" w:sz="0" w:space="0" w:color="auto"/>
        <w:left w:val="none" w:sz="0" w:space="0" w:color="auto"/>
        <w:bottom w:val="none" w:sz="0" w:space="0" w:color="auto"/>
        <w:right w:val="none" w:sz="0" w:space="0" w:color="auto"/>
      </w:divBdr>
    </w:div>
    <w:div w:id="628558499">
      <w:bodyDiv w:val="1"/>
      <w:marLeft w:val="0"/>
      <w:marRight w:val="0"/>
      <w:marTop w:val="0"/>
      <w:marBottom w:val="0"/>
      <w:divBdr>
        <w:top w:val="none" w:sz="0" w:space="0" w:color="auto"/>
        <w:left w:val="none" w:sz="0" w:space="0" w:color="auto"/>
        <w:bottom w:val="none" w:sz="0" w:space="0" w:color="auto"/>
        <w:right w:val="none" w:sz="0" w:space="0" w:color="auto"/>
      </w:divBdr>
    </w:div>
    <w:div w:id="632515287">
      <w:bodyDiv w:val="1"/>
      <w:marLeft w:val="0"/>
      <w:marRight w:val="0"/>
      <w:marTop w:val="0"/>
      <w:marBottom w:val="0"/>
      <w:divBdr>
        <w:top w:val="none" w:sz="0" w:space="0" w:color="auto"/>
        <w:left w:val="none" w:sz="0" w:space="0" w:color="auto"/>
        <w:bottom w:val="none" w:sz="0" w:space="0" w:color="auto"/>
        <w:right w:val="none" w:sz="0" w:space="0" w:color="auto"/>
      </w:divBdr>
    </w:div>
    <w:div w:id="658464063">
      <w:bodyDiv w:val="1"/>
      <w:marLeft w:val="0"/>
      <w:marRight w:val="0"/>
      <w:marTop w:val="0"/>
      <w:marBottom w:val="0"/>
      <w:divBdr>
        <w:top w:val="none" w:sz="0" w:space="0" w:color="auto"/>
        <w:left w:val="none" w:sz="0" w:space="0" w:color="auto"/>
        <w:bottom w:val="none" w:sz="0" w:space="0" w:color="auto"/>
        <w:right w:val="none" w:sz="0" w:space="0" w:color="auto"/>
      </w:divBdr>
    </w:div>
    <w:div w:id="659117167">
      <w:bodyDiv w:val="1"/>
      <w:marLeft w:val="0"/>
      <w:marRight w:val="0"/>
      <w:marTop w:val="0"/>
      <w:marBottom w:val="0"/>
      <w:divBdr>
        <w:top w:val="none" w:sz="0" w:space="0" w:color="auto"/>
        <w:left w:val="none" w:sz="0" w:space="0" w:color="auto"/>
        <w:bottom w:val="none" w:sz="0" w:space="0" w:color="auto"/>
        <w:right w:val="none" w:sz="0" w:space="0" w:color="auto"/>
      </w:divBdr>
    </w:div>
    <w:div w:id="662124991">
      <w:bodyDiv w:val="1"/>
      <w:marLeft w:val="0"/>
      <w:marRight w:val="0"/>
      <w:marTop w:val="0"/>
      <w:marBottom w:val="0"/>
      <w:divBdr>
        <w:top w:val="none" w:sz="0" w:space="0" w:color="auto"/>
        <w:left w:val="none" w:sz="0" w:space="0" w:color="auto"/>
        <w:bottom w:val="none" w:sz="0" w:space="0" w:color="auto"/>
        <w:right w:val="none" w:sz="0" w:space="0" w:color="auto"/>
      </w:divBdr>
    </w:div>
    <w:div w:id="688532791">
      <w:bodyDiv w:val="1"/>
      <w:marLeft w:val="0"/>
      <w:marRight w:val="0"/>
      <w:marTop w:val="0"/>
      <w:marBottom w:val="0"/>
      <w:divBdr>
        <w:top w:val="none" w:sz="0" w:space="0" w:color="auto"/>
        <w:left w:val="none" w:sz="0" w:space="0" w:color="auto"/>
        <w:bottom w:val="none" w:sz="0" w:space="0" w:color="auto"/>
        <w:right w:val="none" w:sz="0" w:space="0" w:color="auto"/>
      </w:divBdr>
    </w:div>
    <w:div w:id="701826467">
      <w:bodyDiv w:val="1"/>
      <w:marLeft w:val="0"/>
      <w:marRight w:val="0"/>
      <w:marTop w:val="0"/>
      <w:marBottom w:val="0"/>
      <w:divBdr>
        <w:top w:val="none" w:sz="0" w:space="0" w:color="auto"/>
        <w:left w:val="none" w:sz="0" w:space="0" w:color="auto"/>
        <w:bottom w:val="none" w:sz="0" w:space="0" w:color="auto"/>
        <w:right w:val="none" w:sz="0" w:space="0" w:color="auto"/>
      </w:divBdr>
    </w:div>
    <w:div w:id="703143058">
      <w:bodyDiv w:val="1"/>
      <w:marLeft w:val="0"/>
      <w:marRight w:val="0"/>
      <w:marTop w:val="0"/>
      <w:marBottom w:val="0"/>
      <w:divBdr>
        <w:top w:val="none" w:sz="0" w:space="0" w:color="auto"/>
        <w:left w:val="none" w:sz="0" w:space="0" w:color="auto"/>
        <w:bottom w:val="none" w:sz="0" w:space="0" w:color="auto"/>
        <w:right w:val="none" w:sz="0" w:space="0" w:color="auto"/>
      </w:divBdr>
    </w:div>
    <w:div w:id="713577024">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45803819">
      <w:bodyDiv w:val="1"/>
      <w:marLeft w:val="0"/>
      <w:marRight w:val="0"/>
      <w:marTop w:val="0"/>
      <w:marBottom w:val="0"/>
      <w:divBdr>
        <w:top w:val="none" w:sz="0" w:space="0" w:color="auto"/>
        <w:left w:val="none" w:sz="0" w:space="0" w:color="auto"/>
        <w:bottom w:val="none" w:sz="0" w:space="0" w:color="auto"/>
        <w:right w:val="none" w:sz="0" w:space="0" w:color="auto"/>
      </w:divBdr>
    </w:div>
    <w:div w:id="754859245">
      <w:bodyDiv w:val="1"/>
      <w:marLeft w:val="0"/>
      <w:marRight w:val="0"/>
      <w:marTop w:val="0"/>
      <w:marBottom w:val="0"/>
      <w:divBdr>
        <w:top w:val="none" w:sz="0" w:space="0" w:color="auto"/>
        <w:left w:val="none" w:sz="0" w:space="0" w:color="auto"/>
        <w:bottom w:val="none" w:sz="0" w:space="0" w:color="auto"/>
        <w:right w:val="none" w:sz="0" w:space="0" w:color="auto"/>
      </w:divBdr>
    </w:div>
    <w:div w:id="755057586">
      <w:bodyDiv w:val="1"/>
      <w:marLeft w:val="0"/>
      <w:marRight w:val="0"/>
      <w:marTop w:val="0"/>
      <w:marBottom w:val="0"/>
      <w:divBdr>
        <w:top w:val="none" w:sz="0" w:space="0" w:color="auto"/>
        <w:left w:val="none" w:sz="0" w:space="0" w:color="auto"/>
        <w:bottom w:val="none" w:sz="0" w:space="0" w:color="auto"/>
        <w:right w:val="none" w:sz="0" w:space="0" w:color="auto"/>
      </w:divBdr>
    </w:div>
    <w:div w:id="755173948">
      <w:bodyDiv w:val="1"/>
      <w:marLeft w:val="0"/>
      <w:marRight w:val="0"/>
      <w:marTop w:val="0"/>
      <w:marBottom w:val="0"/>
      <w:divBdr>
        <w:top w:val="none" w:sz="0" w:space="0" w:color="auto"/>
        <w:left w:val="none" w:sz="0" w:space="0" w:color="auto"/>
        <w:bottom w:val="none" w:sz="0" w:space="0" w:color="auto"/>
        <w:right w:val="none" w:sz="0" w:space="0" w:color="auto"/>
      </w:divBdr>
    </w:div>
    <w:div w:id="763108952">
      <w:bodyDiv w:val="1"/>
      <w:marLeft w:val="0"/>
      <w:marRight w:val="0"/>
      <w:marTop w:val="0"/>
      <w:marBottom w:val="0"/>
      <w:divBdr>
        <w:top w:val="none" w:sz="0" w:space="0" w:color="auto"/>
        <w:left w:val="none" w:sz="0" w:space="0" w:color="auto"/>
        <w:bottom w:val="none" w:sz="0" w:space="0" w:color="auto"/>
        <w:right w:val="none" w:sz="0" w:space="0" w:color="auto"/>
      </w:divBdr>
    </w:div>
    <w:div w:id="803624415">
      <w:bodyDiv w:val="1"/>
      <w:marLeft w:val="0"/>
      <w:marRight w:val="0"/>
      <w:marTop w:val="0"/>
      <w:marBottom w:val="0"/>
      <w:divBdr>
        <w:top w:val="none" w:sz="0" w:space="0" w:color="auto"/>
        <w:left w:val="none" w:sz="0" w:space="0" w:color="auto"/>
        <w:bottom w:val="none" w:sz="0" w:space="0" w:color="auto"/>
        <w:right w:val="none" w:sz="0" w:space="0" w:color="auto"/>
      </w:divBdr>
    </w:div>
    <w:div w:id="811599179">
      <w:bodyDiv w:val="1"/>
      <w:marLeft w:val="0"/>
      <w:marRight w:val="0"/>
      <w:marTop w:val="0"/>
      <w:marBottom w:val="0"/>
      <w:divBdr>
        <w:top w:val="none" w:sz="0" w:space="0" w:color="auto"/>
        <w:left w:val="none" w:sz="0" w:space="0" w:color="auto"/>
        <w:bottom w:val="none" w:sz="0" w:space="0" w:color="auto"/>
        <w:right w:val="none" w:sz="0" w:space="0" w:color="auto"/>
      </w:divBdr>
    </w:div>
    <w:div w:id="819535828">
      <w:bodyDiv w:val="1"/>
      <w:marLeft w:val="0"/>
      <w:marRight w:val="0"/>
      <w:marTop w:val="0"/>
      <w:marBottom w:val="0"/>
      <w:divBdr>
        <w:top w:val="none" w:sz="0" w:space="0" w:color="auto"/>
        <w:left w:val="none" w:sz="0" w:space="0" w:color="auto"/>
        <w:bottom w:val="none" w:sz="0" w:space="0" w:color="auto"/>
        <w:right w:val="none" w:sz="0" w:space="0" w:color="auto"/>
      </w:divBdr>
    </w:div>
    <w:div w:id="845705657">
      <w:bodyDiv w:val="1"/>
      <w:marLeft w:val="0"/>
      <w:marRight w:val="0"/>
      <w:marTop w:val="0"/>
      <w:marBottom w:val="0"/>
      <w:divBdr>
        <w:top w:val="none" w:sz="0" w:space="0" w:color="auto"/>
        <w:left w:val="none" w:sz="0" w:space="0" w:color="auto"/>
        <w:bottom w:val="none" w:sz="0" w:space="0" w:color="auto"/>
        <w:right w:val="none" w:sz="0" w:space="0" w:color="auto"/>
      </w:divBdr>
    </w:div>
    <w:div w:id="850997359">
      <w:bodyDiv w:val="1"/>
      <w:marLeft w:val="0"/>
      <w:marRight w:val="0"/>
      <w:marTop w:val="0"/>
      <w:marBottom w:val="0"/>
      <w:divBdr>
        <w:top w:val="none" w:sz="0" w:space="0" w:color="auto"/>
        <w:left w:val="none" w:sz="0" w:space="0" w:color="auto"/>
        <w:bottom w:val="none" w:sz="0" w:space="0" w:color="auto"/>
        <w:right w:val="none" w:sz="0" w:space="0" w:color="auto"/>
      </w:divBdr>
    </w:div>
    <w:div w:id="851527173">
      <w:bodyDiv w:val="1"/>
      <w:marLeft w:val="0"/>
      <w:marRight w:val="0"/>
      <w:marTop w:val="0"/>
      <w:marBottom w:val="0"/>
      <w:divBdr>
        <w:top w:val="none" w:sz="0" w:space="0" w:color="auto"/>
        <w:left w:val="none" w:sz="0" w:space="0" w:color="auto"/>
        <w:bottom w:val="none" w:sz="0" w:space="0" w:color="auto"/>
        <w:right w:val="none" w:sz="0" w:space="0" w:color="auto"/>
      </w:divBdr>
    </w:div>
    <w:div w:id="862743480">
      <w:bodyDiv w:val="1"/>
      <w:marLeft w:val="0"/>
      <w:marRight w:val="0"/>
      <w:marTop w:val="0"/>
      <w:marBottom w:val="0"/>
      <w:divBdr>
        <w:top w:val="none" w:sz="0" w:space="0" w:color="auto"/>
        <w:left w:val="none" w:sz="0" w:space="0" w:color="auto"/>
        <w:bottom w:val="none" w:sz="0" w:space="0" w:color="auto"/>
        <w:right w:val="none" w:sz="0" w:space="0" w:color="auto"/>
      </w:divBdr>
    </w:div>
    <w:div w:id="879055330">
      <w:bodyDiv w:val="1"/>
      <w:marLeft w:val="0"/>
      <w:marRight w:val="0"/>
      <w:marTop w:val="0"/>
      <w:marBottom w:val="0"/>
      <w:divBdr>
        <w:top w:val="none" w:sz="0" w:space="0" w:color="auto"/>
        <w:left w:val="none" w:sz="0" w:space="0" w:color="auto"/>
        <w:bottom w:val="none" w:sz="0" w:space="0" w:color="auto"/>
        <w:right w:val="none" w:sz="0" w:space="0" w:color="auto"/>
      </w:divBdr>
    </w:div>
    <w:div w:id="883635541">
      <w:bodyDiv w:val="1"/>
      <w:marLeft w:val="0"/>
      <w:marRight w:val="0"/>
      <w:marTop w:val="0"/>
      <w:marBottom w:val="0"/>
      <w:divBdr>
        <w:top w:val="none" w:sz="0" w:space="0" w:color="auto"/>
        <w:left w:val="none" w:sz="0" w:space="0" w:color="auto"/>
        <w:bottom w:val="none" w:sz="0" w:space="0" w:color="auto"/>
        <w:right w:val="none" w:sz="0" w:space="0" w:color="auto"/>
      </w:divBdr>
    </w:div>
    <w:div w:id="893003118">
      <w:bodyDiv w:val="1"/>
      <w:marLeft w:val="0"/>
      <w:marRight w:val="0"/>
      <w:marTop w:val="0"/>
      <w:marBottom w:val="0"/>
      <w:divBdr>
        <w:top w:val="none" w:sz="0" w:space="0" w:color="auto"/>
        <w:left w:val="none" w:sz="0" w:space="0" w:color="auto"/>
        <w:bottom w:val="none" w:sz="0" w:space="0" w:color="auto"/>
        <w:right w:val="none" w:sz="0" w:space="0" w:color="auto"/>
      </w:divBdr>
    </w:div>
    <w:div w:id="897209288">
      <w:bodyDiv w:val="1"/>
      <w:marLeft w:val="0"/>
      <w:marRight w:val="0"/>
      <w:marTop w:val="0"/>
      <w:marBottom w:val="0"/>
      <w:divBdr>
        <w:top w:val="none" w:sz="0" w:space="0" w:color="auto"/>
        <w:left w:val="none" w:sz="0" w:space="0" w:color="auto"/>
        <w:bottom w:val="none" w:sz="0" w:space="0" w:color="auto"/>
        <w:right w:val="none" w:sz="0" w:space="0" w:color="auto"/>
      </w:divBdr>
      <w:divsChild>
        <w:div w:id="944775820">
          <w:marLeft w:val="0"/>
          <w:marRight w:val="0"/>
          <w:marTop w:val="0"/>
          <w:marBottom w:val="0"/>
          <w:divBdr>
            <w:top w:val="none" w:sz="0" w:space="0" w:color="auto"/>
            <w:left w:val="none" w:sz="0" w:space="0" w:color="auto"/>
            <w:bottom w:val="none" w:sz="0" w:space="0" w:color="auto"/>
            <w:right w:val="none" w:sz="0" w:space="0" w:color="auto"/>
          </w:divBdr>
        </w:div>
        <w:div w:id="671831318">
          <w:marLeft w:val="0"/>
          <w:marRight w:val="0"/>
          <w:marTop w:val="0"/>
          <w:marBottom w:val="0"/>
          <w:divBdr>
            <w:top w:val="none" w:sz="0" w:space="0" w:color="auto"/>
            <w:left w:val="none" w:sz="0" w:space="0" w:color="auto"/>
            <w:bottom w:val="none" w:sz="0" w:space="0" w:color="auto"/>
            <w:right w:val="none" w:sz="0" w:space="0" w:color="auto"/>
          </w:divBdr>
        </w:div>
        <w:div w:id="1201479608">
          <w:marLeft w:val="0"/>
          <w:marRight w:val="0"/>
          <w:marTop w:val="0"/>
          <w:marBottom w:val="0"/>
          <w:divBdr>
            <w:top w:val="none" w:sz="0" w:space="0" w:color="auto"/>
            <w:left w:val="none" w:sz="0" w:space="0" w:color="auto"/>
            <w:bottom w:val="none" w:sz="0" w:space="0" w:color="auto"/>
            <w:right w:val="none" w:sz="0" w:space="0" w:color="auto"/>
          </w:divBdr>
        </w:div>
        <w:div w:id="1989091532">
          <w:marLeft w:val="0"/>
          <w:marRight w:val="0"/>
          <w:marTop w:val="0"/>
          <w:marBottom w:val="0"/>
          <w:divBdr>
            <w:top w:val="none" w:sz="0" w:space="0" w:color="auto"/>
            <w:left w:val="none" w:sz="0" w:space="0" w:color="auto"/>
            <w:bottom w:val="none" w:sz="0" w:space="0" w:color="auto"/>
            <w:right w:val="none" w:sz="0" w:space="0" w:color="auto"/>
          </w:divBdr>
        </w:div>
        <w:div w:id="936909493">
          <w:marLeft w:val="0"/>
          <w:marRight w:val="0"/>
          <w:marTop w:val="0"/>
          <w:marBottom w:val="0"/>
          <w:divBdr>
            <w:top w:val="none" w:sz="0" w:space="0" w:color="auto"/>
            <w:left w:val="none" w:sz="0" w:space="0" w:color="auto"/>
            <w:bottom w:val="none" w:sz="0" w:space="0" w:color="auto"/>
            <w:right w:val="none" w:sz="0" w:space="0" w:color="auto"/>
          </w:divBdr>
        </w:div>
        <w:div w:id="366372940">
          <w:marLeft w:val="0"/>
          <w:marRight w:val="0"/>
          <w:marTop w:val="0"/>
          <w:marBottom w:val="0"/>
          <w:divBdr>
            <w:top w:val="none" w:sz="0" w:space="0" w:color="auto"/>
            <w:left w:val="none" w:sz="0" w:space="0" w:color="auto"/>
            <w:bottom w:val="none" w:sz="0" w:space="0" w:color="auto"/>
            <w:right w:val="none" w:sz="0" w:space="0" w:color="auto"/>
          </w:divBdr>
        </w:div>
        <w:div w:id="1682781071">
          <w:marLeft w:val="0"/>
          <w:marRight w:val="0"/>
          <w:marTop w:val="0"/>
          <w:marBottom w:val="0"/>
          <w:divBdr>
            <w:top w:val="none" w:sz="0" w:space="0" w:color="auto"/>
            <w:left w:val="none" w:sz="0" w:space="0" w:color="auto"/>
            <w:bottom w:val="none" w:sz="0" w:space="0" w:color="auto"/>
            <w:right w:val="none" w:sz="0" w:space="0" w:color="auto"/>
          </w:divBdr>
        </w:div>
        <w:div w:id="510919116">
          <w:marLeft w:val="0"/>
          <w:marRight w:val="0"/>
          <w:marTop w:val="0"/>
          <w:marBottom w:val="0"/>
          <w:divBdr>
            <w:top w:val="none" w:sz="0" w:space="0" w:color="auto"/>
            <w:left w:val="none" w:sz="0" w:space="0" w:color="auto"/>
            <w:bottom w:val="none" w:sz="0" w:space="0" w:color="auto"/>
            <w:right w:val="none" w:sz="0" w:space="0" w:color="auto"/>
          </w:divBdr>
        </w:div>
        <w:div w:id="1708606800">
          <w:marLeft w:val="0"/>
          <w:marRight w:val="0"/>
          <w:marTop w:val="0"/>
          <w:marBottom w:val="0"/>
          <w:divBdr>
            <w:top w:val="none" w:sz="0" w:space="0" w:color="auto"/>
            <w:left w:val="none" w:sz="0" w:space="0" w:color="auto"/>
            <w:bottom w:val="none" w:sz="0" w:space="0" w:color="auto"/>
            <w:right w:val="none" w:sz="0" w:space="0" w:color="auto"/>
          </w:divBdr>
        </w:div>
        <w:div w:id="519782905">
          <w:marLeft w:val="0"/>
          <w:marRight w:val="0"/>
          <w:marTop w:val="0"/>
          <w:marBottom w:val="0"/>
          <w:divBdr>
            <w:top w:val="none" w:sz="0" w:space="0" w:color="auto"/>
            <w:left w:val="none" w:sz="0" w:space="0" w:color="auto"/>
            <w:bottom w:val="none" w:sz="0" w:space="0" w:color="auto"/>
            <w:right w:val="none" w:sz="0" w:space="0" w:color="auto"/>
          </w:divBdr>
        </w:div>
        <w:div w:id="375550753">
          <w:marLeft w:val="0"/>
          <w:marRight w:val="0"/>
          <w:marTop w:val="0"/>
          <w:marBottom w:val="0"/>
          <w:divBdr>
            <w:top w:val="none" w:sz="0" w:space="0" w:color="auto"/>
            <w:left w:val="none" w:sz="0" w:space="0" w:color="auto"/>
            <w:bottom w:val="none" w:sz="0" w:space="0" w:color="auto"/>
            <w:right w:val="none" w:sz="0" w:space="0" w:color="auto"/>
          </w:divBdr>
        </w:div>
        <w:div w:id="1951356543">
          <w:marLeft w:val="0"/>
          <w:marRight w:val="0"/>
          <w:marTop w:val="0"/>
          <w:marBottom w:val="0"/>
          <w:divBdr>
            <w:top w:val="none" w:sz="0" w:space="0" w:color="auto"/>
            <w:left w:val="none" w:sz="0" w:space="0" w:color="auto"/>
            <w:bottom w:val="none" w:sz="0" w:space="0" w:color="auto"/>
            <w:right w:val="none" w:sz="0" w:space="0" w:color="auto"/>
          </w:divBdr>
        </w:div>
        <w:div w:id="1552108832">
          <w:marLeft w:val="0"/>
          <w:marRight w:val="0"/>
          <w:marTop w:val="0"/>
          <w:marBottom w:val="0"/>
          <w:divBdr>
            <w:top w:val="none" w:sz="0" w:space="0" w:color="auto"/>
            <w:left w:val="none" w:sz="0" w:space="0" w:color="auto"/>
            <w:bottom w:val="none" w:sz="0" w:space="0" w:color="auto"/>
            <w:right w:val="none" w:sz="0" w:space="0" w:color="auto"/>
          </w:divBdr>
        </w:div>
        <w:div w:id="1597251854">
          <w:marLeft w:val="0"/>
          <w:marRight w:val="0"/>
          <w:marTop w:val="0"/>
          <w:marBottom w:val="0"/>
          <w:divBdr>
            <w:top w:val="none" w:sz="0" w:space="0" w:color="auto"/>
            <w:left w:val="none" w:sz="0" w:space="0" w:color="auto"/>
            <w:bottom w:val="none" w:sz="0" w:space="0" w:color="auto"/>
            <w:right w:val="none" w:sz="0" w:space="0" w:color="auto"/>
          </w:divBdr>
        </w:div>
        <w:div w:id="620841434">
          <w:marLeft w:val="0"/>
          <w:marRight w:val="0"/>
          <w:marTop w:val="0"/>
          <w:marBottom w:val="0"/>
          <w:divBdr>
            <w:top w:val="none" w:sz="0" w:space="0" w:color="auto"/>
            <w:left w:val="none" w:sz="0" w:space="0" w:color="auto"/>
            <w:bottom w:val="none" w:sz="0" w:space="0" w:color="auto"/>
            <w:right w:val="none" w:sz="0" w:space="0" w:color="auto"/>
          </w:divBdr>
        </w:div>
        <w:div w:id="1262295963">
          <w:marLeft w:val="0"/>
          <w:marRight w:val="0"/>
          <w:marTop w:val="0"/>
          <w:marBottom w:val="0"/>
          <w:divBdr>
            <w:top w:val="none" w:sz="0" w:space="0" w:color="auto"/>
            <w:left w:val="none" w:sz="0" w:space="0" w:color="auto"/>
            <w:bottom w:val="none" w:sz="0" w:space="0" w:color="auto"/>
            <w:right w:val="none" w:sz="0" w:space="0" w:color="auto"/>
          </w:divBdr>
        </w:div>
        <w:div w:id="605112843">
          <w:marLeft w:val="0"/>
          <w:marRight w:val="0"/>
          <w:marTop w:val="0"/>
          <w:marBottom w:val="0"/>
          <w:divBdr>
            <w:top w:val="none" w:sz="0" w:space="0" w:color="auto"/>
            <w:left w:val="none" w:sz="0" w:space="0" w:color="auto"/>
            <w:bottom w:val="none" w:sz="0" w:space="0" w:color="auto"/>
            <w:right w:val="none" w:sz="0" w:space="0" w:color="auto"/>
          </w:divBdr>
        </w:div>
        <w:div w:id="842743107">
          <w:marLeft w:val="0"/>
          <w:marRight w:val="0"/>
          <w:marTop w:val="0"/>
          <w:marBottom w:val="0"/>
          <w:divBdr>
            <w:top w:val="none" w:sz="0" w:space="0" w:color="auto"/>
            <w:left w:val="none" w:sz="0" w:space="0" w:color="auto"/>
            <w:bottom w:val="none" w:sz="0" w:space="0" w:color="auto"/>
            <w:right w:val="none" w:sz="0" w:space="0" w:color="auto"/>
          </w:divBdr>
        </w:div>
        <w:div w:id="1279337700">
          <w:marLeft w:val="0"/>
          <w:marRight w:val="0"/>
          <w:marTop w:val="0"/>
          <w:marBottom w:val="0"/>
          <w:divBdr>
            <w:top w:val="none" w:sz="0" w:space="0" w:color="auto"/>
            <w:left w:val="none" w:sz="0" w:space="0" w:color="auto"/>
            <w:bottom w:val="none" w:sz="0" w:space="0" w:color="auto"/>
            <w:right w:val="none" w:sz="0" w:space="0" w:color="auto"/>
          </w:divBdr>
        </w:div>
        <w:div w:id="1548107189">
          <w:marLeft w:val="0"/>
          <w:marRight w:val="0"/>
          <w:marTop w:val="0"/>
          <w:marBottom w:val="0"/>
          <w:divBdr>
            <w:top w:val="none" w:sz="0" w:space="0" w:color="auto"/>
            <w:left w:val="none" w:sz="0" w:space="0" w:color="auto"/>
            <w:bottom w:val="none" w:sz="0" w:space="0" w:color="auto"/>
            <w:right w:val="none" w:sz="0" w:space="0" w:color="auto"/>
          </w:divBdr>
        </w:div>
        <w:div w:id="1837260306">
          <w:marLeft w:val="0"/>
          <w:marRight w:val="0"/>
          <w:marTop w:val="0"/>
          <w:marBottom w:val="0"/>
          <w:divBdr>
            <w:top w:val="none" w:sz="0" w:space="0" w:color="auto"/>
            <w:left w:val="none" w:sz="0" w:space="0" w:color="auto"/>
            <w:bottom w:val="none" w:sz="0" w:space="0" w:color="auto"/>
            <w:right w:val="none" w:sz="0" w:space="0" w:color="auto"/>
          </w:divBdr>
        </w:div>
        <w:div w:id="2026246433">
          <w:marLeft w:val="0"/>
          <w:marRight w:val="0"/>
          <w:marTop w:val="0"/>
          <w:marBottom w:val="0"/>
          <w:divBdr>
            <w:top w:val="none" w:sz="0" w:space="0" w:color="auto"/>
            <w:left w:val="none" w:sz="0" w:space="0" w:color="auto"/>
            <w:bottom w:val="none" w:sz="0" w:space="0" w:color="auto"/>
            <w:right w:val="none" w:sz="0" w:space="0" w:color="auto"/>
          </w:divBdr>
        </w:div>
        <w:div w:id="626811533">
          <w:marLeft w:val="0"/>
          <w:marRight w:val="0"/>
          <w:marTop w:val="0"/>
          <w:marBottom w:val="0"/>
          <w:divBdr>
            <w:top w:val="none" w:sz="0" w:space="0" w:color="auto"/>
            <w:left w:val="none" w:sz="0" w:space="0" w:color="auto"/>
            <w:bottom w:val="none" w:sz="0" w:space="0" w:color="auto"/>
            <w:right w:val="none" w:sz="0" w:space="0" w:color="auto"/>
          </w:divBdr>
        </w:div>
        <w:div w:id="1732918567">
          <w:marLeft w:val="0"/>
          <w:marRight w:val="0"/>
          <w:marTop w:val="0"/>
          <w:marBottom w:val="0"/>
          <w:divBdr>
            <w:top w:val="none" w:sz="0" w:space="0" w:color="auto"/>
            <w:left w:val="none" w:sz="0" w:space="0" w:color="auto"/>
            <w:bottom w:val="none" w:sz="0" w:space="0" w:color="auto"/>
            <w:right w:val="none" w:sz="0" w:space="0" w:color="auto"/>
          </w:divBdr>
        </w:div>
        <w:div w:id="780807029">
          <w:marLeft w:val="0"/>
          <w:marRight w:val="0"/>
          <w:marTop w:val="0"/>
          <w:marBottom w:val="0"/>
          <w:divBdr>
            <w:top w:val="none" w:sz="0" w:space="0" w:color="auto"/>
            <w:left w:val="none" w:sz="0" w:space="0" w:color="auto"/>
            <w:bottom w:val="none" w:sz="0" w:space="0" w:color="auto"/>
            <w:right w:val="none" w:sz="0" w:space="0" w:color="auto"/>
          </w:divBdr>
        </w:div>
        <w:div w:id="1247151359">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0"/>
          <w:marBottom w:val="0"/>
          <w:divBdr>
            <w:top w:val="none" w:sz="0" w:space="0" w:color="auto"/>
            <w:left w:val="none" w:sz="0" w:space="0" w:color="auto"/>
            <w:bottom w:val="none" w:sz="0" w:space="0" w:color="auto"/>
            <w:right w:val="none" w:sz="0" w:space="0" w:color="auto"/>
          </w:divBdr>
        </w:div>
        <w:div w:id="1916626986">
          <w:marLeft w:val="0"/>
          <w:marRight w:val="0"/>
          <w:marTop w:val="0"/>
          <w:marBottom w:val="0"/>
          <w:divBdr>
            <w:top w:val="none" w:sz="0" w:space="0" w:color="auto"/>
            <w:left w:val="none" w:sz="0" w:space="0" w:color="auto"/>
            <w:bottom w:val="none" w:sz="0" w:space="0" w:color="auto"/>
            <w:right w:val="none" w:sz="0" w:space="0" w:color="auto"/>
          </w:divBdr>
        </w:div>
        <w:div w:id="690304232">
          <w:marLeft w:val="0"/>
          <w:marRight w:val="0"/>
          <w:marTop w:val="0"/>
          <w:marBottom w:val="0"/>
          <w:divBdr>
            <w:top w:val="none" w:sz="0" w:space="0" w:color="auto"/>
            <w:left w:val="none" w:sz="0" w:space="0" w:color="auto"/>
            <w:bottom w:val="none" w:sz="0" w:space="0" w:color="auto"/>
            <w:right w:val="none" w:sz="0" w:space="0" w:color="auto"/>
          </w:divBdr>
        </w:div>
        <w:div w:id="1139567355">
          <w:marLeft w:val="0"/>
          <w:marRight w:val="0"/>
          <w:marTop w:val="0"/>
          <w:marBottom w:val="0"/>
          <w:divBdr>
            <w:top w:val="none" w:sz="0" w:space="0" w:color="auto"/>
            <w:left w:val="none" w:sz="0" w:space="0" w:color="auto"/>
            <w:bottom w:val="none" w:sz="0" w:space="0" w:color="auto"/>
            <w:right w:val="none" w:sz="0" w:space="0" w:color="auto"/>
          </w:divBdr>
        </w:div>
        <w:div w:id="986012726">
          <w:marLeft w:val="0"/>
          <w:marRight w:val="0"/>
          <w:marTop w:val="0"/>
          <w:marBottom w:val="0"/>
          <w:divBdr>
            <w:top w:val="none" w:sz="0" w:space="0" w:color="auto"/>
            <w:left w:val="none" w:sz="0" w:space="0" w:color="auto"/>
            <w:bottom w:val="none" w:sz="0" w:space="0" w:color="auto"/>
            <w:right w:val="none" w:sz="0" w:space="0" w:color="auto"/>
          </w:divBdr>
        </w:div>
        <w:div w:id="694967936">
          <w:marLeft w:val="0"/>
          <w:marRight w:val="0"/>
          <w:marTop w:val="0"/>
          <w:marBottom w:val="0"/>
          <w:divBdr>
            <w:top w:val="none" w:sz="0" w:space="0" w:color="auto"/>
            <w:left w:val="none" w:sz="0" w:space="0" w:color="auto"/>
            <w:bottom w:val="none" w:sz="0" w:space="0" w:color="auto"/>
            <w:right w:val="none" w:sz="0" w:space="0" w:color="auto"/>
          </w:divBdr>
        </w:div>
        <w:div w:id="1838308331">
          <w:marLeft w:val="0"/>
          <w:marRight w:val="0"/>
          <w:marTop w:val="0"/>
          <w:marBottom w:val="0"/>
          <w:divBdr>
            <w:top w:val="none" w:sz="0" w:space="0" w:color="auto"/>
            <w:left w:val="none" w:sz="0" w:space="0" w:color="auto"/>
            <w:bottom w:val="none" w:sz="0" w:space="0" w:color="auto"/>
            <w:right w:val="none" w:sz="0" w:space="0" w:color="auto"/>
          </w:divBdr>
        </w:div>
        <w:div w:id="1879508472">
          <w:marLeft w:val="0"/>
          <w:marRight w:val="0"/>
          <w:marTop w:val="0"/>
          <w:marBottom w:val="0"/>
          <w:divBdr>
            <w:top w:val="none" w:sz="0" w:space="0" w:color="auto"/>
            <w:left w:val="none" w:sz="0" w:space="0" w:color="auto"/>
            <w:bottom w:val="none" w:sz="0" w:space="0" w:color="auto"/>
            <w:right w:val="none" w:sz="0" w:space="0" w:color="auto"/>
          </w:divBdr>
        </w:div>
        <w:div w:id="69041162">
          <w:marLeft w:val="0"/>
          <w:marRight w:val="0"/>
          <w:marTop w:val="0"/>
          <w:marBottom w:val="0"/>
          <w:divBdr>
            <w:top w:val="none" w:sz="0" w:space="0" w:color="auto"/>
            <w:left w:val="none" w:sz="0" w:space="0" w:color="auto"/>
            <w:bottom w:val="none" w:sz="0" w:space="0" w:color="auto"/>
            <w:right w:val="none" w:sz="0" w:space="0" w:color="auto"/>
          </w:divBdr>
        </w:div>
        <w:div w:id="1219785211">
          <w:marLeft w:val="0"/>
          <w:marRight w:val="0"/>
          <w:marTop w:val="0"/>
          <w:marBottom w:val="0"/>
          <w:divBdr>
            <w:top w:val="none" w:sz="0" w:space="0" w:color="auto"/>
            <w:left w:val="none" w:sz="0" w:space="0" w:color="auto"/>
            <w:bottom w:val="none" w:sz="0" w:space="0" w:color="auto"/>
            <w:right w:val="none" w:sz="0" w:space="0" w:color="auto"/>
          </w:divBdr>
        </w:div>
        <w:div w:id="1329596572">
          <w:marLeft w:val="0"/>
          <w:marRight w:val="0"/>
          <w:marTop w:val="0"/>
          <w:marBottom w:val="0"/>
          <w:divBdr>
            <w:top w:val="none" w:sz="0" w:space="0" w:color="auto"/>
            <w:left w:val="none" w:sz="0" w:space="0" w:color="auto"/>
            <w:bottom w:val="none" w:sz="0" w:space="0" w:color="auto"/>
            <w:right w:val="none" w:sz="0" w:space="0" w:color="auto"/>
          </w:divBdr>
        </w:div>
        <w:div w:id="1317343500">
          <w:marLeft w:val="0"/>
          <w:marRight w:val="0"/>
          <w:marTop w:val="0"/>
          <w:marBottom w:val="0"/>
          <w:divBdr>
            <w:top w:val="none" w:sz="0" w:space="0" w:color="auto"/>
            <w:left w:val="none" w:sz="0" w:space="0" w:color="auto"/>
            <w:bottom w:val="none" w:sz="0" w:space="0" w:color="auto"/>
            <w:right w:val="none" w:sz="0" w:space="0" w:color="auto"/>
          </w:divBdr>
        </w:div>
        <w:div w:id="152765771">
          <w:marLeft w:val="0"/>
          <w:marRight w:val="0"/>
          <w:marTop w:val="0"/>
          <w:marBottom w:val="0"/>
          <w:divBdr>
            <w:top w:val="none" w:sz="0" w:space="0" w:color="auto"/>
            <w:left w:val="none" w:sz="0" w:space="0" w:color="auto"/>
            <w:bottom w:val="none" w:sz="0" w:space="0" w:color="auto"/>
            <w:right w:val="none" w:sz="0" w:space="0" w:color="auto"/>
          </w:divBdr>
        </w:div>
        <w:div w:id="611783337">
          <w:marLeft w:val="0"/>
          <w:marRight w:val="0"/>
          <w:marTop w:val="0"/>
          <w:marBottom w:val="0"/>
          <w:divBdr>
            <w:top w:val="none" w:sz="0" w:space="0" w:color="auto"/>
            <w:left w:val="none" w:sz="0" w:space="0" w:color="auto"/>
            <w:bottom w:val="none" w:sz="0" w:space="0" w:color="auto"/>
            <w:right w:val="none" w:sz="0" w:space="0" w:color="auto"/>
          </w:divBdr>
        </w:div>
        <w:div w:id="1471897669">
          <w:marLeft w:val="0"/>
          <w:marRight w:val="0"/>
          <w:marTop w:val="0"/>
          <w:marBottom w:val="0"/>
          <w:divBdr>
            <w:top w:val="none" w:sz="0" w:space="0" w:color="auto"/>
            <w:left w:val="none" w:sz="0" w:space="0" w:color="auto"/>
            <w:bottom w:val="none" w:sz="0" w:space="0" w:color="auto"/>
            <w:right w:val="none" w:sz="0" w:space="0" w:color="auto"/>
          </w:divBdr>
        </w:div>
        <w:div w:id="1420247464">
          <w:marLeft w:val="0"/>
          <w:marRight w:val="0"/>
          <w:marTop w:val="0"/>
          <w:marBottom w:val="0"/>
          <w:divBdr>
            <w:top w:val="none" w:sz="0" w:space="0" w:color="auto"/>
            <w:left w:val="none" w:sz="0" w:space="0" w:color="auto"/>
            <w:bottom w:val="none" w:sz="0" w:space="0" w:color="auto"/>
            <w:right w:val="none" w:sz="0" w:space="0" w:color="auto"/>
          </w:divBdr>
        </w:div>
        <w:div w:id="1573543444">
          <w:marLeft w:val="0"/>
          <w:marRight w:val="0"/>
          <w:marTop w:val="0"/>
          <w:marBottom w:val="0"/>
          <w:divBdr>
            <w:top w:val="none" w:sz="0" w:space="0" w:color="auto"/>
            <w:left w:val="none" w:sz="0" w:space="0" w:color="auto"/>
            <w:bottom w:val="none" w:sz="0" w:space="0" w:color="auto"/>
            <w:right w:val="none" w:sz="0" w:space="0" w:color="auto"/>
          </w:divBdr>
        </w:div>
        <w:div w:id="1112895481">
          <w:marLeft w:val="0"/>
          <w:marRight w:val="0"/>
          <w:marTop w:val="0"/>
          <w:marBottom w:val="0"/>
          <w:divBdr>
            <w:top w:val="none" w:sz="0" w:space="0" w:color="auto"/>
            <w:left w:val="none" w:sz="0" w:space="0" w:color="auto"/>
            <w:bottom w:val="none" w:sz="0" w:space="0" w:color="auto"/>
            <w:right w:val="none" w:sz="0" w:space="0" w:color="auto"/>
          </w:divBdr>
        </w:div>
        <w:div w:id="1545866916">
          <w:marLeft w:val="0"/>
          <w:marRight w:val="0"/>
          <w:marTop w:val="0"/>
          <w:marBottom w:val="0"/>
          <w:divBdr>
            <w:top w:val="none" w:sz="0" w:space="0" w:color="auto"/>
            <w:left w:val="none" w:sz="0" w:space="0" w:color="auto"/>
            <w:bottom w:val="none" w:sz="0" w:space="0" w:color="auto"/>
            <w:right w:val="none" w:sz="0" w:space="0" w:color="auto"/>
          </w:divBdr>
        </w:div>
        <w:div w:id="851920689">
          <w:marLeft w:val="0"/>
          <w:marRight w:val="0"/>
          <w:marTop w:val="0"/>
          <w:marBottom w:val="0"/>
          <w:divBdr>
            <w:top w:val="none" w:sz="0" w:space="0" w:color="auto"/>
            <w:left w:val="none" w:sz="0" w:space="0" w:color="auto"/>
            <w:bottom w:val="none" w:sz="0" w:space="0" w:color="auto"/>
            <w:right w:val="none" w:sz="0" w:space="0" w:color="auto"/>
          </w:divBdr>
        </w:div>
        <w:div w:id="962882781">
          <w:marLeft w:val="0"/>
          <w:marRight w:val="0"/>
          <w:marTop w:val="0"/>
          <w:marBottom w:val="0"/>
          <w:divBdr>
            <w:top w:val="none" w:sz="0" w:space="0" w:color="auto"/>
            <w:left w:val="none" w:sz="0" w:space="0" w:color="auto"/>
            <w:bottom w:val="none" w:sz="0" w:space="0" w:color="auto"/>
            <w:right w:val="none" w:sz="0" w:space="0" w:color="auto"/>
          </w:divBdr>
        </w:div>
        <w:div w:id="215553508">
          <w:marLeft w:val="0"/>
          <w:marRight w:val="0"/>
          <w:marTop w:val="0"/>
          <w:marBottom w:val="0"/>
          <w:divBdr>
            <w:top w:val="none" w:sz="0" w:space="0" w:color="auto"/>
            <w:left w:val="none" w:sz="0" w:space="0" w:color="auto"/>
            <w:bottom w:val="none" w:sz="0" w:space="0" w:color="auto"/>
            <w:right w:val="none" w:sz="0" w:space="0" w:color="auto"/>
          </w:divBdr>
        </w:div>
        <w:div w:id="1598904577">
          <w:marLeft w:val="0"/>
          <w:marRight w:val="0"/>
          <w:marTop w:val="0"/>
          <w:marBottom w:val="0"/>
          <w:divBdr>
            <w:top w:val="none" w:sz="0" w:space="0" w:color="auto"/>
            <w:left w:val="none" w:sz="0" w:space="0" w:color="auto"/>
            <w:bottom w:val="none" w:sz="0" w:space="0" w:color="auto"/>
            <w:right w:val="none" w:sz="0" w:space="0" w:color="auto"/>
          </w:divBdr>
        </w:div>
        <w:div w:id="675310684">
          <w:marLeft w:val="0"/>
          <w:marRight w:val="0"/>
          <w:marTop w:val="0"/>
          <w:marBottom w:val="0"/>
          <w:divBdr>
            <w:top w:val="none" w:sz="0" w:space="0" w:color="auto"/>
            <w:left w:val="none" w:sz="0" w:space="0" w:color="auto"/>
            <w:bottom w:val="none" w:sz="0" w:space="0" w:color="auto"/>
            <w:right w:val="none" w:sz="0" w:space="0" w:color="auto"/>
          </w:divBdr>
        </w:div>
        <w:div w:id="1085999246">
          <w:marLeft w:val="0"/>
          <w:marRight w:val="0"/>
          <w:marTop w:val="0"/>
          <w:marBottom w:val="0"/>
          <w:divBdr>
            <w:top w:val="none" w:sz="0" w:space="0" w:color="auto"/>
            <w:left w:val="none" w:sz="0" w:space="0" w:color="auto"/>
            <w:bottom w:val="none" w:sz="0" w:space="0" w:color="auto"/>
            <w:right w:val="none" w:sz="0" w:space="0" w:color="auto"/>
          </w:divBdr>
        </w:div>
        <w:div w:id="1051923311">
          <w:marLeft w:val="0"/>
          <w:marRight w:val="0"/>
          <w:marTop w:val="0"/>
          <w:marBottom w:val="0"/>
          <w:divBdr>
            <w:top w:val="none" w:sz="0" w:space="0" w:color="auto"/>
            <w:left w:val="none" w:sz="0" w:space="0" w:color="auto"/>
            <w:bottom w:val="none" w:sz="0" w:space="0" w:color="auto"/>
            <w:right w:val="none" w:sz="0" w:space="0" w:color="auto"/>
          </w:divBdr>
        </w:div>
        <w:div w:id="268437116">
          <w:marLeft w:val="0"/>
          <w:marRight w:val="0"/>
          <w:marTop w:val="0"/>
          <w:marBottom w:val="0"/>
          <w:divBdr>
            <w:top w:val="none" w:sz="0" w:space="0" w:color="auto"/>
            <w:left w:val="none" w:sz="0" w:space="0" w:color="auto"/>
            <w:bottom w:val="none" w:sz="0" w:space="0" w:color="auto"/>
            <w:right w:val="none" w:sz="0" w:space="0" w:color="auto"/>
          </w:divBdr>
        </w:div>
        <w:div w:id="1285965477">
          <w:marLeft w:val="0"/>
          <w:marRight w:val="0"/>
          <w:marTop w:val="0"/>
          <w:marBottom w:val="0"/>
          <w:divBdr>
            <w:top w:val="none" w:sz="0" w:space="0" w:color="auto"/>
            <w:left w:val="none" w:sz="0" w:space="0" w:color="auto"/>
            <w:bottom w:val="none" w:sz="0" w:space="0" w:color="auto"/>
            <w:right w:val="none" w:sz="0" w:space="0" w:color="auto"/>
          </w:divBdr>
        </w:div>
        <w:div w:id="886718785">
          <w:marLeft w:val="0"/>
          <w:marRight w:val="0"/>
          <w:marTop w:val="0"/>
          <w:marBottom w:val="0"/>
          <w:divBdr>
            <w:top w:val="none" w:sz="0" w:space="0" w:color="auto"/>
            <w:left w:val="none" w:sz="0" w:space="0" w:color="auto"/>
            <w:bottom w:val="none" w:sz="0" w:space="0" w:color="auto"/>
            <w:right w:val="none" w:sz="0" w:space="0" w:color="auto"/>
          </w:divBdr>
        </w:div>
        <w:div w:id="1688171371">
          <w:marLeft w:val="0"/>
          <w:marRight w:val="0"/>
          <w:marTop w:val="0"/>
          <w:marBottom w:val="0"/>
          <w:divBdr>
            <w:top w:val="none" w:sz="0" w:space="0" w:color="auto"/>
            <w:left w:val="none" w:sz="0" w:space="0" w:color="auto"/>
            <w:bottom w:val="none" w:sz="0" w:space="0" w:color="auto"/>
            <w:right w:val="none" w:sz="0" w:space="0" w:color="auto"/>
          </w:divBdr>
        </w:div>
        <w:div w:id="12271747">
          <w:marLeft w:val="0"/>
          <w:marRight w:val="0"/>
          <w:marTop w:val="0"/>
          <w:marBottom w:val="0"/>
          <w:divBdr>
            <w:top w:val="none" w:sz="0" w:space="0" w:color="auto"/>
            <w:left w:val="none" w:sz="0" w:space="0" w:color="auto"/>
            <w:bottom w:val="none" w:sz="0" w:space="0" w:color="auto"/>
            <w:right w:val="none" w:sz="0" w:space="0" w:color="auto"/>
          </w:divBdr>
        </w:div>
        <w:div w:id="160825794">
          <w:marLeft w:val="0"/>
          <w:marRight w:val="0"/>
          <w:marTop w:val="0"/>
          <w:marBottom w:val="0"/>
          <w:divBdr>
            <w:top w:val="none" w:sz="0" w:space="0" w:color="auto"/>
            <w:left w:val="none" w:sz="0" w:space="0" w:color="auto"/>
            <w:bottom w:val="none" w:sz="0" w:space="0" w:color="auto"/>
            <w:right w:val="none" w:sz="0" w:space="0" w:color="auto"/>
          </w:divBdr>
        </w:div>
        <w:div w:id="1725519657">
          <w:marLeft w:val="0"/>
          <w:marRight w:val="0"/>
          <w:marTop w:val="0"/>
          <w:marBottom w:val="0"/>
          <w:divBdr>
            <w:top w:val="none" w:sz="0" w:space="0" w:color="auto"/>
            <w:left w:val="none" w:sz="0" w:space="0" w:color="auto"/>
            <w:bottom w:val="none" w:sz="0" w:space="0" w:color="auto"/>
            <w:right w:val="none" w:sz="0" w:space="0" w:color="auto"/>
          </w:divBdr>
        </w:div>
        <w:div w:id="1684671838">
          <w:marLeft w:val="0"/>
          <w:marRight w:val="0"/>
          <w:marTop w:val="0"/>
          <w:marBottom w:val="0"/>
          <w:divBdr>
            <w:top w:val="none" w:sz="0" w:space="0" w:color="auto"/>
            <w:left w:val="none" w:sz="0" w:space="0" w:color="auto"/>
            <w:bottom w:val="none" w:sz="0" w:space="0" w:color="auto"/>
            <w:right w:val="none" w:sz="0" w:space="0" w:color="auto"/>
          </w:divBdr>
        </w:div>
        <w:div w:id="1610773054">
          <w:marLeft w:val="0"/>
          <w:marRight w:val="0"/>
          <w:marTop w:val="0"/>
          <w:marBottom w:val="0"/>
          <w:divBdr>
            <w:top w:val="none" w:sz="0" w:space="0" w:color="auto"/>
            <w:left w:val="none" w:sz="0" w:space="0" w:color="auto"/>
            <w:bottom w:val="none" w:sz="0" w:space="0" w:color="auto"/>
            <w:right w:val="none" w:sz="0" w:space="0" w:color="auto"/>
          </w:divBdr>
        </w:div>
        <w:div w:id="1463115739">
          <w:marLeft w:val="0"/>
          <w:marRight w:val="0"/>
          <w:marTop w:val="0"/>
          <w:marBottom w:val="0"/>
          <w:divBdr>
            <w:top w:val="none" w:sz="0" w:space="0" w:color="auto"/>
            <w:left w:val="none" w:sz="0" w:space="0" w:color="auto"/>
            <w:bottom w:val="none" w:sz="0" w:space="0" w:color="auto"/>
            <w:right w:val="none" w:sz="0" w:space="0" w:color="auto"/>
          </w:divBdr>
        </w:div>
        <w:div w:id="110707672">
          <w:marLeft w:val="0"/>
          <w:marRight w:val="0"/>
          <w:marTop w:val="0"/>
          <w:marBottom w:val="0"/>
          <w:divBdr>
            <w:top w:val="none" w:sz="0" w:space="0" w:color="auto"/>
            <w:left w:val="none" w:sz="0" w:space="0" w:color="auto"/>
            <w:bottom w:val="none" w:sz="0" w:space="0" w:color="auto"/>
            <w:right w:val="none" w:sz="0" w:space="0" w:color="auto"/>
          </w:divBdr>
        </w:div>
        <w:div w:id="1454514997">
          <w:marLeft w:val="0"/>
          <w:marRight w:val="0"/>
          <w:marTop w:val="0"/>
          <w:marBottom w:val="0"/>
          <w:divBdr>
            <w:top w:val="none" w:sz="0" w:space="0" w:color="auto"/>
            <w:left w:val="none" w:sz="0" w:space="0" w:color="auto"/>
            <w:bottom w:val="none" w:sz="0" w:space="0" w:color="auto"/>
            <w:right w:val="none" w:sz="0" w:space="0" w:color="auto"/>
          </w:divBdr>
        </w:div>
        <w:div w:id="1040593122">
          <w:marLeft w:val="0"/>
          <w:marRight w:val="0"/>
          <w:marTop w:val="0"/>
          <w:marBottom w:val="0"/>
          <w:divBdr>
            <w:top w:val="none" w:sz="0" w:space="0" w:color="auto"/>
            <w:left w:val="none" w:sz="0" w:space="0" w:color="auto"/>
            <w:bottom w:val="none" w:sz="0" w:space="0" w:color="auto"/>
            <w:right w:val="none" w:sz="0" w:space="0" w:color="auto"/>
          </w:divBdr>
        </w:div>
        <w:div w:id="1384140977">
          <w:marLeft w:val="0"/>
          <w:marRight w:val="0"/>
          <w:marTop w:val="0"/>
          <w:marBottom w:val="0"/>
          <w:divBdr>
            <w:top w:val="none" w:sz="0" w:space="0" w:color="auto"/>
            <w:left w:val="none" w:sz="0" w:space="0" w:color="auto"/>
            <w:bottom w:val="none" w:sz="0" w:space="0" w:color="auto"/>
            <w:right w:val="none" w:sz="0" w:space="0" w:color="auto"/>
          </w:divBdr>
        </w:div>
        <w:div w:id="688914685">
          <w:marLeft w:val="0"/>
          <w:marRight w:val="0"/>
          <w:marTop w:val="0"/>
          <w:marBottom w:val="0"/>
          <w:divBdr>
            <w:top w:val="none" w:sz="0" w:space="0" w:color="auto"/>
            <w:left w:val="none" w:sz="0" w:space="0" w:color="auto"/>
            <w:bottom w:val="none" w:sz="0" w:space="0" w:color="auto"/>
            <w:right w:val="none" w:sz="0" w:space="0" w:color="auto"/>
          </w:divBdr>
        </w:div>
        <w:div w:id="1960069180">
          <w:marLeft w:val="0"/>
          <w:marRight w:val="0"/>
          <w:marTop w:val="0"/>
          <w:marBottom w:val="0"/>
          <w:divBdr>
            <w:top w:val="none" w:sz="0" w:space="0" w:color="auto"/>
            <w:left w:val="none" w:sz="0" w:space="0" w:color="auto"/>
            <w:bottom w:val="none" w:sz="0" w:space="0" w:color="auto"/>
            <w:right w:val="none" w:sz="0" w:space="0" w:color="auto"/>
          </w:divBdr>
        </w:div>
        <w:div w:id="1269122800">
          <w:marLeft w:val="0"/>
          <w:marRight w:val="0"/>
          <w:marTop w:val="0"/>
          <w:marBottom w:val="0"/>
          <w:divBdr>
            <w:top w:val="none" w:sz="0" w:space="0" w:color="auto"/>
            <w:left w:val="none" w:sz="0" w:space="0" w:color="auto"/>
            <w:bottom w:val="none" w:sz="0" w:space="0" w:color="auto"/>
            <w:right w:val="none" w:sz="0" w:space="0" w:color="auto"/>
          </w:divBdr>
        </w:div>
        <w:div w:id="274099771">
          <w:marLeft w:val="0"/>
          <w:marRight w:val="0"/>
          <w:marTop w:val="0"/>
          <w:marBottom w:val="0"/>
          <w:divBdr>
            <w:top w:val="none" w:sz="0" w:space="0" w:color="auto"/>
            <w:left w:val="none" w:sz="0" w:space="0" w:color="auto"/>
            <w:bottom w:val="none" w:sz="0" w:space="0" w:color="auto"/>
            <w:right w:val="none" w:sz="0" w:space="0" w:color="auto"/>
          </w:divBdr>
        </w:div>
        <w:div w:id="151991298">
          <w:marLeft w:val="0"/>
          <w:marRight w:val="0"/>
          <w:marTop w:val="0"/>
          <w:marBottom w:val="0"/>
          <w:divBdr>
            <w:top w:val="none" w:sz="0" w:space="0" w:color="auto"/>
            <w:left w:val="none" w:sz="0" w:space="0" w:color="auto"/>
            <w:bottom w:val="none" w:sz="0" w:space="0" w:color="auto"/>
            <w:right w:val="none" w:sz="0" w:space="0" w:color="auto"/>
          </w:divBdr>
        </w:div>
        <w:div w:id="1184784741">
          <w:marLeft w:val="0"/>
          <w:marRight w:val="0"/>
          <w:marTop w:val="0"/>
          <w:marBottom w:val="0"/>
          <w:divBdr>
            <w:top w:val="none" w:sz="0" w:space="0" w:color="auto"/>
            <w:left w:val="none" w:sz="0" w:space="0" w:color="auto"/>
            <w:bottom w:val="none" w:sz="0" w:space="0" w:color="auto"/>
            <w:right w:val="none" w:sz="0" w:space="0" w:color="auto"/>
          </w:divBdr>
        </w:div>
        <w:div w:id="2120680569">
          <w:marLeft w:val="0"/>
          <w:marRight w:val="0"/>
          <w:marTop w:val="0"/>
          <w:marBottom w:val="0"/>
          <w:divBdr>
            <w:top w:val="none" w:sz="0" w:space="0" w:color="auto"/>
            <w:left w:val="none" w:sz="0" w:space="0" w:color="auto"/>
            <w:bottom w:val="none" w:sz="0" w:space="0" w:color="auto"/>
            <w:right w:val="none" w:sz="0" w:space="0" w:color="auto"/>
          </w:divBdr>
        </w:div>
        <w:div w:id="269162392">
          <w:marLeft w:val="0"/>
          <w:marRight w:val="0"/>
          <w:marTop w:val="0"/>
          <w:marBottom w:val="0"/>
          <w:divBdr>
            <w:top w:val="none" w:sz="0" w:space="0" w:color="auto"/>
            <w:left w:val="none" w:sz="0" w:space="0" w:color="auto"/>
            <w:bottom w:val="none" w:sz="0" w:space="0" w:color="auto"/>
            <w:right w:val="none" w:sz="0" w:space="0" w:color="auto"/>
          </w:divBdr>
        </w:div>
        <w:div w:id="862399213">
          <w:marLeft w:val="0"/>
          <w:marRight w:val="0"/>
          <w:marTop w:val="0"/>
          <w:marBottom w:val="0"/>
          <w:divBdr>
            <w:top w:val="none" w:sz="0" w:space="0" w:color="auto"/>
            <w:left w:val="none" w:sz="0" w:space="0" w:color="auto"/>
            <w:bottom w:val="none" w:sz="0" w:space="0" w:color="auto"/>
            <w:right w:val="none" w:sz="0" w:space="0" w:color="auto"/>
          </w:divBdr>
        </w:div>
        <w:div w:id="1521577689">
          <w:marLeft w:val="0"/>
          <w:marRight w:val="0"/>
          <w:marTop w:val="0"/>
          <w:marBottom w:val="0"/>
          <w:divBdr>
            <w:top w:val="none" w:sz="0" w:space="0" w:color="auto"/>
            <w:left w:val="none" w:sz="0" w:space="0" w:color="auto"/>
            <w:bottom w:val="none" w:sz="0" w:space="0" w:color="auto"/>
            <w:right w:val="none" w:sz="0" w:space="0" w:color="auto"/>
          </w:divBdr>
        </w:div>
        <w:div w:id="815030117">
          <w:marLeft w:val="0"/>
          <w:marRight w:val="0"/>
          <w:marTop w:val="0"/>
          <w:marBottom w:val="0"/>
          <w:divBdr>
            <w:top w:val="none" w:sz="0" w:space="0" w:color="auto"/>
            <w:left w:val="none" w:sz="0" w:space="0" w:color="auto"/>
            <w:bottom w:val="none" w:sz="0" w:space="0" w:color="auto"/>
            <w:right w:val="none" w:sz="0" w:space="0" w:color="auto"/>
          </w:divBdr>
        </w:div>
        <w:div w:id="1359970068">
          <w:marLeft w:val="0"/>
          <w:marRight w:val="0"/>
          <w:marTop w:val="0"/>
          <w:marBottom w:val="0"/>
          <w:divBdr>
            <w:top w:val="none" w:sz="0" w:space="0" w:color="auto"/>
            <w:left w:val="none" w:sz="0" w:space="0" w:color="auto"/>
            <w:bottom w:val="none" w:sz="0" w:space="0" w:color="auto"/>
            <w:right w:val="none" w:sz="0" w:space="0" w:color="auto"/>
          </w:divBdr>
        </w:div>
        <w:div w:id="1514491460">
          <w:marLeft w:val="0"/>
          <w:marRight w:val="0"/>
          <w:marTop w:val="0"/>
          <w:marBottom w:val="0"/>
          <w:divBdr>
            <w:top w:val="none" w:sz="0" w:space="0" w:color="auto"/>
            <w:left w:val="none" w:sz="0" w:space="0" w:color="auto"/>
            <w:bottom w:val="none" w:sz="0" w:space="0" w:color="auto"/>
            <w:right w:val="none" w:sz="0" w:space="0" w:color="auto"/>
          </w:divBdr>
        </w:div>
      </w:divsChild>
    </w:div>
    <w:div w:id="900021929">
      <w:bodyDiv w:val="1"/>
      <w:marLeft w:val="0"/>
      <w:marRight w:val="0"/>
      <w:marTop w:val="0"/>
      <w:marBottom w:val="0"/>
      <w:divBdr>
        <w:top w:val="none" w:sz="0" w:space="0" w:color="auto"/>
        <w:left w:val="none" w:sz="0" w:space="0" w:color="auto"/>
        <w:bottom w:val="none" w:sz="0" w:space="0" w:color="auto"/>
        <w:right w:val="none" w:sz="0" w:space="0" w:color="auto"/>
      </w:divBdr>
      <w:divsChild>
        <w:div w:id="1804079026">
          <w:marLeft w:val="0"/>
          <w:marRight w:val="0"/>
          <w:marTop w:val="0"/>
          <w:marBottom w:val="0"/>
          <w:divBdr>
            <w:top w:val="none" w:sz="0" w:space="0" w:color="auto"/>
            <w:left w:val="none" w:sz="0" w:space="0" w:color="auto"/>
            <w:bottom w:val="none" w:sz="0" w:space="0" w:color="auto"/>
            <w:right w:val="none" w:sz="0" w:space="0" w:color="auto"/>
          </w:divBdr>
        </w:div>
        <w:div w:id="456409774">
          <w:marLeft w:val="0"/>
          <w:marRight w:val="0"/>
          <w:marTop w:val="0"/>
          <w:marBottom w:val="0"/>
          <w:divBdr>
            <w:top w:val="none" w:sz="0" w:space="0" w:color="auto"/>
            <w:left w:val="none" w:sz="0" w:space="0" w:color="auto"/>
            <w:bottom w:val="none" w:sz="0" w:space="0" w:color="auto"/>
            <w:right w:val="none" w:sz="0" w:space="0" w:color="auto"/>
          </w:divBdr>
        </w:div>
      </w:divsChild>
    </w:div>
    <w:div w:id="936255947">
      <w:bodyDiv w:val="1"/>
      <w:marLeft w:val="0"/>
      <w:marRight w:val="0"/>
      <w:marTop w:val="0"/>
      <w:marBottom w:val="0"/>
      <w:divBdr>
        <w:top w:val="none" w:sz="0" w:space="0" w:color="auto"/>
        <w:left w:val="none" w:sz="0" w:space="0" w:color="auto"/>
        <w:bottom w:val="none" w:sz="0" w:space="0" w:color="auto"/>
        <w:right w:val="none" w:sz="0" w:space="0" w:color="auto"/>
      </w:divBdr>
    </w:div>
    <w:div w:id="940913894">
      <w:bodyDiv w:val="1"/>
      <w:marLeft w:val="0"/>
      <w:marRight w:val="0"/>
      <w:marTop w:val="0"/>
      <w:marBottom w:val="0"/>
      <w:divBdr>
        <w:top w:val="none" w:sz="0" w:space="0" w:color="auto"/>
        <w:left w:val="none" w:sz="0" w:space="0" w:color="auto"/>
        <w:bottom w:val="none" w:sz="0" w:space="0" w:color="auto"/>
        <w:right w:val="none" w:sz="0" w:space="0" w:color="auto"/>
      </w:divBdr>
    </w:div>
    <w:div w:id="948581996">
      <w:bodyDiv w:val="1"/>
      <w:marLeft w:val="0"/>
      <w:marRight w:val="0"/>
      <w:marTop w:val="0"/>
      <w:marBottom w:val="0"/>
      <w:divBdr>
        <w:top w:val="none" w:sz="0" w:space="0" w:color="auto"/>
        <w:left w:val="none" w:sz="0" w:space="0" w:color="auto"/>
        <w:bottom w:val="none" w:sz="0" w:space="0" w:color="auto"/>
        <w:right w:val="none" w:sz="0" w:space="0" w:color="auto"/>
      </w:divBdr>
    </w:div>
    <w:div w:id="953708854">
      <w:bodyDiv w:val="1"/>
      <w:marLeft w:val="0"/>
      <w:marRight w:val="0"/>
      <w:marTop w:val="0"/>
      <w:marBottom w:val="0"/>
      <w:divBdr>
        <w:top w:val="none" w:sz="0" w:space="0" w:color="auto"/>
        <w:left w:val="none" w:sz="0" w:space="0" w:color="auto"/>
        <w:bottom w:val="none" w:sz="0" w:space="0" w:color="auto"/>
        <w:right w:val="none" w:sz="0" w:space="0" w:color="auto"/>
      </w:divBdr>
    </w:div>
    <w:div w:id="955604541">
      <w:bodyDiv w:val="1"/>
      <w:marLeft w:val="0"/>
      <w:marRight w:val="0"/>
      <w:marTop w:val="0"/>
      <w:marBottom w:val="0"/>
      <w:divBdr>
        <w:top w:val="none" w:sz="0" w:space="0" w:color="auto"/>
        <w:left w:val="none" w:sz="0" w:space="0" w:color="auto"/>
        <w:bottom w:val="none" w:sz="0" w:space="0" w:color="auto"/>
        <w:right w:val="none" w:sz="0" w:space="0" w:color="auto"/>
      </w:divBdr>
    </w:div>
    <w:div w:id="957882223">
      <w:bodyDiv w:val="1"/>
      <w:marLeft w:val="0"/>
      <w:marRight w:val="0"/>
      <w:marTop w:val="0"/>
      <w:marBottom w:val="0"/>
      <w:divBdr>
        <w:top w:val="none" w:sz="0" w:space="0" w:color="auto"/>
        <w:left w:val="none" w:sz="0" w:space="0" w:color="auto"/>
        <w:bottom w:val="none" w:sz="0" w:space="0" w:color="auto"/>
        <w:right w:val="none" w:sz="0" w:space="0" w:color="auto"/>
      </w:divBdr>
    </w:div>
    <w:div w:id="963317336">
      <w:bodyDiv w:val="1"/>
      <w:marLeft w:val="0"/>
      <w:marRight w:val="0"/>
      <w:marTop w:val="0"/>
      <w:marBottom w:val="0"/>
      <w:divBdr>
        <w:top w:val="none" w:sz="0" w:space="0" w:color="auto"/>
        <w:left w:val="none" w:sz="0" w:space="0" w:color="auto"/>
        <w:bottom w:val="none" w:sz="0" w:space="0" w:color="auto"/>
        <w:right w:val="none" w:sz="0" w:space="0" w:color="auto"/>
      </w:divBdr>
    </w:div>
    <w:div w:id="967205398">
      <w:bodyDiv w:val="1"/>
      <w:marLeft w:val="0"/>
      <w:marRight w:val="0"/>
      <w:marTop w:val="0"/>
      <w:marBottom w:val="0"/>
      <w:divBdr>
        <w:top w:val="none" w:sz="0" w:space="0" w:color="auto"/>
        <w:left w:val="none" w:sz="0" w:space="0" w:color="auto"/>
        <w:bottom w:val="none" w:sz="0" w:space="0" w:color="auto"/>
        <w:right w:val="none" w:sz="0" w:space="0" w:color="auto"/>
      </w:divBdr>
    </w:div>
    <w:div w:id="971135291">
      <w:bodyDiv w:val="1"/>
      <w:marLeft w:val="0"/>
      <w:marRight w:val="0"/>
      <w:marTop w:val="0"/>
      <w:marBottom w:val="0"/>
      <w:divBdr>
        <w:top w:val="none" w:sz="0" w:space="0" w:color="auto"/>
        <w:left w:val="none" w:sz="0" w:space="0" w:color="auto"/>
        <w:bottom w:val="none" w:sz="0" w:space="0" w:color="auto"/>
        <w:right w:val="none" w:sz="0" w:space="0" w:color="auto"/>
      </w:divBdr>
    </w:div>
    <w:div w:id="997266447">
      <w:bodyDiv w:val="1"/>
      <w:marLeft w:val="0"/>
      <w:marRight w:val="0"/>
      <w:marTop w:val="0"/>
      <w:marBottom w:val="0"/>
      <w:divBdr>
        <w:top w:val="none" w:sz="0" w:space="0" w:color="auto"/>
        <w:left w:val="none" w:sz="0" w:space="0" w:color="auto"/>
        <w:bottom w:val="none" w:sz="0" w:space="0" w:color="auto"/>
        <w:right w:val="none" w:sz="0" w:space="0" w:color="auto"/>
      </w:divBdr>
    </w:div>
    <w:div w:id="1037894482">
      <w:bodyDiv w:val="1"/>
      <w:marLeft w:val="0"/>
      <w:marRight w:val="0"/>
      <w:marTop w:val="0"/>
      <w:marBottom w:val="0"/>
      <w:divBdr>
        <w:top w:val="none" w:sz="0" w:space="0" w:color="auto"/>
        <w:left w:val="none" w:sz="0" w:space="0" w:color="auto"/>
        <w:bottom w:val="none" w:sz="0" w:space="0" w:color="auto"/>
        <w:right w:val="none" w:sz="0" w:space="0" w:color="auto"/>
      </w:divBdr>
    </w:div>
    <w:div w:id="1044453123">
      <w:bodyDiv w:val="1"/>
      <w:marLeft w:val="0"/>
      <w:marRight w:val="0"/>
      <w:marTop w:val="0"/>
      <w:marBottom w:val="0"/>
      <w:divBdr>
        <w:top w:val="none" w:sz="0" w:space="0" w:color="auto"/>
        <w:left w:val="none" w:sz="0" w:space="0" w:color="auto"/>
        <w:bottom w:val="none" w:sz="0" w:space="0" w:color="auto"/>
        <w:right w:val="none" w:sz="0" w:space="0" w:color="auto"/>
      </w:divBdr>
    </w:div>
    <w:div w:id="1048263969">
      <w:bodyDiv w:val="1"/>
      <w:marLeft w:val="0"/>
      <w:marRight w:val="0"/>
      <w:marTop w:val="0"/>
      <w:marBottom w:val="0"/>
      <w:divBdr>
        <w:top w:val="none" w:sz="0" w:space="0" w:color="auto"/>
        <w:left w:val="none" w:sz="0" w:space="0" w:color="auto"/>
        <w:bottom w:val="none" w:sz="0" w:space="0" w:color="auto"/>
        <w:right w:val="none" w:sz="0" w:space="0" w:color="auto"/>
      </w:divBdr>
    </w:div>
    <w:div w:id="1048798732">
      <w:bodyDiv w:val="1"/>
      <w:marLeft w:val="0"/>
      <w:marRight w:val="0"/>
      <w:marTop w:val="0"/>
      <w:marBottom w:val="0"/>
      <w:divBdr>
        <w:top w:val="none" w:sz="0" w:space="0" w:color="auto"/>
        <w:left w:val="none" w:sz="0" w:space="0" w:color="auto"/>
        <w:bottom w:val="none" w:sz="0" w:space="0" w:color="auto"/>
        <w:right w:val="none" w:sz="0" w:space="0" w:color="auto"/>
      </w:divBdr>
    </w:div>
    <w:div w:id="1054043393">
      <w:bodyDiv w:val="1"/>
      <w:marLeft w:val="0"/>
      <w:marRight w:val="0"/>
      <w:marTop w:val="0"/>
      <w:marBottom w:val="0"/>
      <w:divBdr>
        <w:top w:val="none" w:sz="0" w:space="0" w:color="auto"/>
        <w:left w:val="none" w:sz="0" w:space="0" w:color="auto"/>
        <w:bottom w:val="none" w:sz="0" w:space="0" w:color="auto"/>
        <w:right w:val="none" w:sz="0" w:space="0" w:color="auto"/>
      </w:divBdr>
    </w:div>
    <w:div w:id="1057119707">
      <w:bodyDiv w:val="1"/>
      <w:marLeft w:val="0"/>
      <w:marRight w:val="0"/>
      <w:marTop w:val="0"/>
      <w:marBottom w:val="0"/>
      <w:divBdr>
        <w:top w:val="none" w:sz="0" w:space="0" w:color="auto"/>
        <w:left w:val="none" w:sz="0" w:space="0" w:color="auto"/>
        <w:bottom w:val="none" w:sz="0" w:space="0" w:color="auto"/>
        <w:right w:val="none" w:sz="0" w:space="0" w:color="auto"/>
      </w:divBdr>
    </w:div>
    <w:div w:id="1063213314">
      <w:bodyDiv w:val="1"/>
      <w:marLeft w:val="0"/>
      <w:marRight w:val="0"/>
      <w:marTop w:val="0"/>
      <w:marBottom w:val="0"/>
      <w:divBdr>
        <w:top w:val="none" w:sz="0" w:space="0" w:color="auto"/>
        <w:left w:val="none" w:sz="0" w:space="0" w:color="auto"/>
        <w:bottom w:val="none" w:sz="0" w:space="0" w:color="auto"/>
        <w:right w:val="none" w:sz="0" w:space="0" w:color="auto"/>
      </w:divBdr>
    </w:div>
    <w:div w:id="1064108778">
      <w:bodyDiv w:val="1"/>
      <w:marLeft w:val="0"/>
      <w:marRight w:val="0"/>
      <w:marTop w:val="0"/>
      <w:marBottom w:val="0"/>
      <w:divBdr>
        <w:top w:val="none" w:sz="0" w:space="0" w:color="auto"/>
        <w:left w:val="none" w:sz="0" w:space="0" w:color="auto"/>
        <w:bottom w:val="none" w:sz="0" w:space="0" w:color="auto"/>
        <w:right w:val="none" w:sz="0" w:space="0" w:color="auto"/>
      </w:divBdr>
    </w:div>
    <w:div w:id="1077554061">
      <w:bodyDiv w:val="1"/>
      <w:marLeft w:val="0"/>
      <w:marRight w:val="0"/>
      <w:marTop w:val="0"/>
      <w:marBottom w:val="0"/>
      <w:divBdr>
        <w:top w:val="none" w:sz="0" w:space="0" w:color="auto"/>
        <w:left w:val="none" w:sz="0" w:space="0" w:color="auto"/>
        <w:bottom w:val="none" w:sz="0" w:space="0" w:color="auto"/>
        <w:right w:val="none" w:sz="0" w:space="0" w:color="auto"/>
      </w:divBdr>
    </w:div>
    <w:div w:id="1082919676">
      <w:bodyDiv w:val="1"/>
      <w:marLeft w:val="0"/>
      <w:marRight w:val="0"/>
      <w:marTop w:val="0"/>
      <w:marBottom w:val="0"/>
      <w:divBdr>
        <w:top w:val="none" w:sz="0" w:space="0" w:color="auto"/>
        <w:left w:val="none" w:sz="0" w:space="0" w:color="auto"/>
        <w:bottom w:val="none" w:sz="0" w:space="0" w:color="auto"/>
        <w:right w:val="none" w:sz="0" w:space="0" w:color="auto"/>
      </w:divBdr>
    </w:div>
    <w:div w:id="1086999132">
      <w:bodyDiv w:val="1"/>
      <w:marLeft w:val="0"/>
      <w:marRight w:val="0"/>
      <w:marTop w:val="0"/>
      <w:marBottom w:val="0"/>
      <w:divBdr>
        <w:top w:val="none" w:sz="0" w:space="0" w:color="auto"/>
        <w:left w:val="none" w:sz="0" w:space="0" w:color="auto"/>
        <w:bottom w:val="none" w:sz="0" w:space="0" w:color="auto"/>
        <w:right w:val="none" w:sz="0" w:space="0" w:color="auto"/>
      </w:divBdr>
    </w:div>
    <w:div w:id="1104761790">
      <w:bodyDiv w:val="1"/>
      <w:marLeft w:val="0"/>
      <w:marRight w:val="0"/>
      <w:marTop w:val="0"/>
      <w:marBottom w:val="0"/>
      <w:divBdr>
        <w:top w:val="none" w:sz="0" w:space="0" w:color="auto"/>
        <w:left w:val="none" w:sz="0" w:space="0" w:color="auto"/>
        <w:bottom w:val="none" w:sz="0" w:space="0" w:color="auto"/>
        <w:right w:val="none" w:sz="0" w:space="0" w:color="auto"/>
      </w:divBdr>
    </w:div>
    <w:div w:id="1115561000">
      <w:bodyDiv w:val="1"/>
      <w:marLeft w:val="0"/>
      <w:marRight w:val="0"/>
      <w:marTop w:val="0"/>
      <w:marBottom w:val="0"/>
      <w:divBdr>
        <w:top w:val="none" w:sz="0" w:space="0" w:color="auto"/>
        <w:left w:val="none" w:sz="0" w:space="0" w:color="auto"/>
        <w:bottom w:val="none" w:sz="0" w:space="0" w:color="auto"/>
        <w:right w:val="none" w:sz="0" w:space="0" w:color="auto"/>
      </w:divBdr>
    </w:div>
    <w:div w:id="1131903135">
      <w:bodyDiv w:val="1"/>
      <w:marLeft w:val="0"/>
      <w:marRight w:val="0"/>
      <w:marTop w:val="0"/>
      <w:marBottom w:val="0"/>
      <w:divBdr>
        <w:top w:val="none" w:sz="0" w:space="0" w:color="auto"/>
        <w:left w:val="none" w:sz="0" w:space="0" w:color="auto"/>
        <w:bottom w:val="none" w:sz="0" w:space="0" w:color="auto"/>
        <w:right w:val="none" w:sz="0" w:space="0" w:color="auto"/>
      </w:divBdr>
    </w:div>
    <w:div w:id="1148595573">
      <w:bodyDiv w:val="1"/>
      <w:marLeft w:val="0"/>
      <w:marRight w:val="0"/>
      <w:marTop w:val="0"/>
      <w:marBottom w:val="0"/>
      <w:divBdr>
        <w:top w:val="none" w:sz="0" w:space="0" w:color="auto"/>
        <w:left w:val="none" w:sz="0" w:space="0" w:color="auto"/>
        <w:bottom w:val="none" w:sz="0" w:space="0" w:color="auto"/>
        <w:right w:val="none" w:sz="0" w:space="0" w:color="auto"/>
      </w:divBdr>
    </w:div>
    <w:div w:id="1173688136">
      <w:bodyDiv w:val="1"/>
      <w:marLeft w:val="0"/>
      <w:marRight w:val="0"/>
      <w:marTop w:val="0"/>
      <w:marBottom w:val="0"/>
      <w:divBdr>
        <w:top w:val="none" w:sz="0" w:space="0" w:color="auto"/>
        <w:left w:val="none" w:sz="0" w:space="0" w:color="auto"/>
        <w:bottom w:val="none" w:sz="0" w:space="0" w:color="auto"/>
        <w:right w:val="none" w:sz="0" w:space="0" w:color="auto"/>
      </w:divBdr>
    </w:div>
    <w:div w:id="1174146205">
      <w:bodyDiv w:val="1"/>
      <w:marLeft w:val="0"/>
      <w:marRight w:val="0"/>
      <w:marTop w:val="0"/>
      <w:marBottom w:val="0"/>
      <w:divBdr>
        <w:top w:val="none" w:sz="0" w:space="0" w:color="auto"/>
        <w:left w:val="none" w:sz="0" w:space="0" w:color="auto"/>
        <w:bottom w:val="none" w:sz="0" w:space="0" w:color="auto"/>
        <w:right w:val="none" w:sz="0" w:space="0" w:color="auto"/>
      </w:divBdr>
    </w:div>
    <w:div w:id="1175925014">
      <w:bodyDiv w:val="1"/>
      <w:marLeft w:val="0"/>
      <w:marRight w:val="0"/>
      <w:marTop w:val="0"/>
      <w:marBottom w:val="0"/>
      <w:divBdr>
        <w:top w:val="none" w:sz="0" w:space="0" w:color="auto"/>
        <w:left w:val="none" w:sz="0" w:space="0" w:color="auto"/>
        <w:bottom w:val="none" w:sz="0" w:space="0" w:color="auto"/>
        <w:right w:val="none" w:sz="0" w:space="0" w:color="auto"/>
      </w:divBdr>
    </w:div>
    <w:div w:id="1179199889">
      <w:bodyDiv w:val="1"/>
      <w:marLeft w:val="0"/>
      <w:marRight w:val="0"/>
      <w:marTop w:val="0"/>
      <w:marBottom w:val="0"/>
      <w:divBdr>
        <w:top w:val="none" w:sz="0" w:space="0" w:color="auto"/>
        <w:left w:val="none" w:sz="0" w:space="0" w:color="auto"/>
        <w:bottom w:val="none" w:sz="0" w:space="0" w:color="auto"/>
        <w:right w:val="none" w:sz="0" w:space="0" w:color="auto"/>
      </w:divBdr>
    </w:div>
    <w:div w:id="1180465103">
      <w:bodyDiv w:val="1"/>
      <w:marLeft w:val="0"/>
      <w:marRight w:val="0"/>
      <w:marTop w:val="0"/>
      <w:marBottom w:val="0"/>
      <w:divBdr>
        <w:top w:val="none" w:sz="0" w:space="0" w:color="auto"/>
        <w:left w:val="none" w:sz="0" w:space="0" w:color="auto"/>
        <w:bottom w:val="none" w:sz="0" w:space="0" w:color="auto"/>
        <w:right w:val="none" w:sz="0" w:space="0" w:color="auto"/>
      </w:divBdr>
    </w:div>
    <w:div w:id="1181503242">
      <w:bodyDiv w:val="1"/>
      <w:marLeft w:val="0"/>
      <w:marRight w:val="0"/>
      <w:marTop w:val="0"/>
      <w:marBottom w:val="0"/>
      <w:divBdr>
        <w:top w:val="none" w:sz="0" w:space="0" w:color="auto"/>
        <w:left w:val="none" w:sz="0" w:space="0" w:color="auto"/>
        <w:bottom w:val="none" w:sz="0" w:space="0" w:color="auto"/>
        <w:right w:val="none" w:sz="0" w:space="0" w:color="auto"/>
      </w:divBdr>
    </w:div>
    <w:div w:id="1183400546">
      <w:bodyDiv w:val="1"/>
      <w:marLeft w:val="0"/>
      <w:marRight w:val="0"/>
      <w:marTop w:val="0"/>
      <w:marBottom w:val="0"/>
      <w:divBdr>
        <w:top w:val="none" w:sz="0" w:space="0" w:color="auto"/>
        <w:left w:val="none" w:sz="0" w:space="0" w:color="auto"/>
        <w:bottom w:val="none" w:sz="0" w:space="0" w:color="auto"/>
        <w:right w:val="none" w:sz="0" w:space="0" w:color="auto"/>
      </w:divBdr>
    </w:div>
    <w:div w:id="1206022793">
      <w:bodyDiv w:val="1"/>
      <w:marLeft w:val="0"/>
      <w:marRight w:val="0"/>
      <w:marTop w:val="0"/>
      <w:marBottom w:val="0"/>
      <w:divBdr>
        <w:top w:val="none" w:sz="0" w:space="0" w:color="auto"/>
        <w:left w:val="none" w:sz="0" w:space="0" w:color="auto"/>
        <w:bottom w:val="none" w:sz="0" w:space="0" w:color="auto"/>
        <w:right w:val="none" w:sz="0" w:space="0" w:color="auto"/>
      </w:divBdr>
    </w:div>
    <w:div w:id="1210461753">
      <w:bodyDiv w:val="1"/>
      <w:marLeft w:val="0"/>
      <w:marRight w:val="0"/>
      <w:marTop w:val="0"/>
      <w:marBottom w:val="0"/>
      <w:divBdr>
        <w:top w:val="none" w:sz="0" w:space="0" w:color="auto"/>
        <w:left w:val="none" w:sz="0" w:space="0" w:color="auto"/>
        <w:bottom w:val="none" w:sz="0" w:space="0" w:color="auto"/>
        <w:right w:val="none" w:sz="0" w:space="0" w:color="auto"/>
      </w:divBdr>
    </w:div>
    <w:div w:id="1210846959">
      <w:bodyDiv w:val="1"/>
      <w:marLeft w:val="0"/>
      <w:marRight w:val="0"/>
      <w:marTop w:val="0"/>
      <w:marBottom w:val="0"/>
      <w:divBdr>
        <w:top w:val="none" w:sz="0" w:space="0" w:color="auto"/>
        <w:left w:val="none" w:sz="0" w:space="0" w:color="auto"/>
        <w:bottom w:val="none" w:sz="0" w:space="0" w:color="auto"/>
        <w:right w:val="none" w:sz="0" w:space="0" w:color="auto"/>
      </w:divBdr>
    </w:div>
    <w:div w:id="1212619302">
      <w:bodyDiv w:val="1"/>
      <w:marLeft w:val="0"/>
      <w:marRight w:val="0"/>
      <w:marTop w:val="0"/>
      <w:marBottom w:val="0"/>
      <w:divBdr>
        <w:top w:val="none" w:sz="0" w:space="0" w:color="auto"/>
        <w:left w:val="none" w:sz="0" w:space="0" w:color="auto"/>
        <w:bottom w:val="none" w:sz="0" w:space="0" w:color="auto"/>
        <w:right w:val="none" w:sz="0" w:space="0" w:color="auto"/>
      </w:divBdr>
    </w:div>
    <w:div w:id="1229994192">
      <w:bodyDiv w:val="1"/>
      <w:marLeft w:val="0"/>
      <w:marRight w:val="0"/>
      <w:marTop w:val="0"/>
      <w:marBottom w:val="0"/>
      <w:divBdr>
        <w:top w:val="none" w:sz="0" w:space="0" w:color="auto"/>
        <w:left w:val="none" w:sz="0" w:space="0" w:color="auto"/>
        <w:bottom w:val="none" w:sz="0" w:space="0" w:color="auto"/>
        <w:right w:val="none" w:sz="0" w:space="0" w:color="auto"/>
      </w:divBdr>
    </w:div>
    <w:div w:id="1232691793">
      <w:bodyDiv w:val="1"/>
      <w:marLeft w:val="0"/>
      <w:marRight w:val="0"/>
      <w:marTop w:val="0"/>
      <w:marBottom w:val="0"/>
      <w:divBdr>
        <w:top w:val="none" w:sz="0" w:space="0" w:color="auto"/>
        <w:left w:val="none" w:sz="0" w:space="0" w:color="auto"/>
        <w:bottom w:val="none" w:sz="0" w:space="0" w:color="auto"/>
        <w:right w:val="none" w:sz="0" w:space="0" w:color="auto"/>
      </w:divBdr>
      <w:divsChild>
        <w:div w:id="344480877">
          <w:marLeft w:val="0"/>
          <w:marRight w:val="0"/>
          <w:marTop w:val="0"/>
          <w:marBottom w:val="0"/>
          <w:divBdr>
            <w:top w:val="none" w:sz="0" w:space="0" w:color="auto"/>
            <w:left w:val="none" w:sz="0" w:space="0" w:color="auto"/>
            <w:bottom w:val="none" w:sz="0" w:space="0" w:color="auto"/>
            <w:right w:val="none" w:sz="0" w:space="0" w:color="auto"/>
          </w:divBdr>
          <w:divsChild>
            <w:div w:id="1409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3589">
      <w:bodyDiv w:val="1"/>
      <w:marLeft w:val="0"/>
      <w:marRight w:val="0"/>
      <w:marTop w:val="0"/>
      <w:marBottom w:val="0"/>
      <w:divBdr>
        <w:top w:val="none" w:sz="0" w:space="0" w:color="auto"/>
        <w:left w:val="none" w:sz="0" w:space="0" w:color="auto"/>
        <w:bottom w:val="none" w:sz="0" w:space="0" w:color="auto"/>
        <w:right w:val="none" w:sz="0" w:space="0" w:color="auto"/>
      </w:divBdr>
    </w:div>
    <w:div w:id="1241601670">
      <w:bodyDiv w:val="1"/>
      <w:marLeft w:val="0"/>
      <w:marRight w:val="0"/>
      <w:marTop w:val="0"/>
      <w:marBottom w:val="0"/>
      <w:divBdr>
        <w:top w:val="none" w:sz="0" w:space="0" w:color="auto"/>
        <w:left w:val="none" w:sz="0" w:space="0" w:color="auto"/>
        <w:bottom w:val="none" w:sz="0" w:space="0" w:color="auto"/>
        <w:right w:val="none" w:sz="0" w:space="0" w:color="auto"/>
      </w:divBdr>
    </w:div>
    <w:div w:id="1244677563">
      <w:bodyDiv w:val="1"/>
      <w:marLeft w:val="0"/>
      <w:marRight w:val="0"/>
      <w:marTop w:val="0"/>
      <w:marBottom w:val="0"/>
      <w:divBdr>
        <w:top w:val="none" w:sz="0" w:space="0" w:color="auto"/>
        <w:left w:val="none" w:sz="0" w:space="0" w:color="auto"/>
        <w:bottom w:val="none" w:sz="0" w:space="0" w:color="auto"/>
        <w:right w:val="none" w:sz="0" w:space="0" w:color="auto"/>
      </w:divBdr>
    </w:div>
    <w:div w:id="1244754717">
      <w:bodyDiv w:val="1"/>
      <w:marLeft w:val="0"/>
      <w:marRight w:val="0"/>
      <w:marTop w:val="0"/>
      <w:marBottom w:val="0"/>
      <w:divBdr>
        <w:top w:val="none" w:sz="0" w:space="0" w:color="auto"/>
        <w:left w:val="none" w:sz="0" w:space="0" w:color="auto"/>
        <w:bottom w:val="none" w:sz="0" w:space="0" w:color="auto"/>
        <w:right w:val="none" w:sz="0" w:space="0" w:color="auto"/>
      </w:divBdr>
    </w:div>
    <w:div w:id="1253663203">
      <w:bodyDiv w:val="1"/>
      <w:marLeft w:val="0"/>
      <w:marRight w:val="0"/>
      <w:marTop w:val="0"/>
      <w:marBottom w:val="0"/>
      <w:divBdr>
        <w:top w:val="none" w:sz="0" w:space="0" w:color="auto"/>
        <w:left w:val="none" w:sz="0" w:space="0" w:color="auto"/>
        <w:bottom w:val="none" w:sz="0" w:space="0" w:color="auto"/>
        <w:right w:val="none" w:sz="0" w:space="0" w:color="auto"/>
      </w:divBdr>
    </w:div>
    <w:div w:id="1256785043">
      <w:bodyDiv w:val="1"/>
      <w:marLeft w:val="0"/>
      <w:marRight w:val="0"/>
      <w:marTop w:val="0"/>
      <w:marBottom w:val="0"/>
      <w:divBdr>
        <w:top w:val="none" w:sz="0" w:space="0" w:color="auto"/>
        <w:left w:val="none" w:sz="0" w:space="0" w:color="auto"/>
        <w:bottom w:val="none" w:sz="0" w:space="0" w:color="auto"/>
        <w:right w:val="none" w:sz="0" w:space="0" w:color="auto"/>
      </w:divBdr>
    </w:div>
    <w:div w:id="1258364199">
      <w:bodyDiv w:val="1"/>
      <w:marLeft w:val="0"/>
      <w:marRight w:val="0"/>
      <w:marTop w:val="0"/>
      <w:marBottom w:val="0"/>
      <w:divBdr>
        <w:top w:val="none" w:sz="0" w:space="0" w:color="auto"/>
        <w:left w:val="none" w:sz="0" w:space="0" w:color="auto"/>
        <w:bottom w:val="none" w:sz="0" w:space="0" w:color="auto"/>
        <w:right w:val="none" w:sz="0" w:space="0" w:color="auto"/>
      </w:divBdr>
    </w:div>
    <w:div w:id="1258708173">
      <w:bodyDiv w:val="1"/>
      <w:marLeft w:val="0"/>
      <w:marRight w:val="0"/>
      <w:marTop w:val="0"/>
      <w:marBottom w:val="0"/>
      <w:divBdr>
        <w:top w:val="none" w:sz="0" w:space="0" w:color="auto"/>
        <w:left w:val="none" w:sz="0" w:space="0" w:color="auto"/>
        <w:bottom w:val="none" w:sz="0" w:space="0" w:color="auto"/>
        <w:right w:val="none" w:sz="0" w:space="0" w:color="auto"/>
      </w:divBdr>
    </w:div>
    <w:div w:id="1262568790">
      <w:bodyDiv w:val="1"/>
      <w:marLeft w:val="0"/>
      <w:marRight w:val="0"/>
      <w:marTop w:val="0"/>
      <w:marBottom w:val="0"/>
      <w:divBdr>
        <w:top w:val="none" w:sz="0" w:space="0" w:color="auto"/>
        <w:left w:val="none" w:sz="0" w:space="0" w:color="auto"/>
        <w:bottom w:val="none" w:sz="0" w:space="0" w:color="auto"/>
        <w:right w:val="none" w:sz="0" w:space="0" w:color="auto"/>
      </w:divBdr>
    </w:div>
    <w:div w:id="1269854803">
      <w:bodyDiv w:val="1"/>
      <w:marLeft w:val="0"/>
      <w:marRight w:val="0"/>
      <w:marTop w:val="0"/>
      <w:marBottom w:val="0"/>
      <w:divBdr>
        <w:top w:val="none" w:sz="0" w:space="0" w:color="auto"/>
        <w:left w:val="none" w:sz="0" w:space="0" w:color="auto"/>
        <w:bottom w:val="none" w:sz="0" w:space="0" w:color="auto"/>
        <w:right w:val="none" w:sz="0" w:space="0" w:color="auto"/>
      </w:divBdr>
    </w:div>
    <w:div w:id="1274632321">
      <w:bodyDiv w:val="1"/>
      <w:marLeft w:val="0"/>
      <w:marRight w:val="0"/>
      <w:marTop w:val="0"/>
      <w:marBottom w:val="0"/>
      <w:divBdr>
        <w:top w:val="none" w:sz="0" w:space="0" w:color="auto"/>
        <w:left w:val="none" w:sz="0" w:space="0" w:color="auto"/>
        <w:bottom w:val="none" w:sz="0" w:space="0" w:color="auto"/>
        <w:right w:val="none" w:sz="0" w:space="0" w:color="auto"/>
      </w:divBdr>
    </w:div>
    <w:div w:id="1276332730">
      <w:bodyDiv w:val="1"/>
      <w:marLeft w:val="0"/>
      <w:marRight w:val="0"/>
      <w:marTop w:val="0"/>
      <w:marBottom w:val="0"/>
      <w:divBdr>
        <w:top w:val="none" w:sz="0" w:space="0" w:color="auto"/>
        <w:left w:val="none" w:sz="0" w:space="0" w:color="auto"/>
        <w:bottom w:val="none" w:sz="0" w:space="0" w:color="auto"/>
        <w:right w:val="none" w:sz="0" w:space="0" w:color="auto"/>
      </w:divBdr>
    </w:div>
    <w:div w:id="1285499729">
      <w:bodyDiv w:val="1"/>
      <w:marLeft w:val="0"/>
      <w:marRight w:val="0"/>
      <w:marTop w:val="0"/>
      <w:marBottom w:val="0"/>
      <w:divBdr>
        <w:top w:val="none" w:sz="0" w:space="0" w:color="auto"/>
        <w:left w:val="none" w:sz="0" w:space="0" w:color="auto"/>
        <w:bottom w:val="none" w:sz="0" w:space="0" w:color="auto"/>
        <w:right w:val="none" w:sz="0" w:space="0" w:color="auto"/>
      </w:divBdr>
    </w:div>
    <w:div w:id="1307663271">
      <w:bodyDiv w:val="1"/>
      <w:marLeft w:val="0"/>
      <w:marRight w:val="0"/>
      <w:marTop w:val="0"/>
      <w:marBottom w:val="0"/>
      <w:divBdr>
        <w:top w:val="none" w:sz="0" w:space="0" w:color="auto"/>
        <w:left w:val="none" w:sz="0" w:space="0" w:color="auto"/>
        <w:bottom w:val="none" w:sz="0" w:space="0" w:color="auto"/>
        <w:right w:val="none" w:sz="0" w:space="0" w:color="auto"/>
      </w:divBdr>
    </w:div>
    <w:div w:id="1323699875">
      <w:bodyDiv w:val="1"/>
      <w:marLeft w:val="0"/>
      <w:marRight w:val="0"/>
      <w:marTop w:val="0"/>
      <w:marBottom w:val="0"/>
      <w:divBdr>
        <w:top w:val="none" w:sz="0" w:space="0" w:color="auto"/>
        <w:left w:val="none" w:sz="0" w:space="0" w:color="auto"/>
        <w:bottom w:val="none" w:sz="0" w:space="0" w:color="auto"/>
        <w:right w:val="none" w:sz="0" w:space="0" w:color="auto"/>
      </w:divBdr>
    </w:div>
    <w:div w:id="1333872469">
      <w:bodyDiv w:val="1"/>
      <w:marLeft w:val="0"/>
      <w:marRight w:val="0"/>
      <w:marTop w:val="0"/>
      <w:marBottom w:val="0"/>
      <w:divBdr>
        <w:top w:val="none" w:sz="0" w:space="0" w:color="auto"/>
        <w:left w:val="none" w:sz="0" w:space="0" w:color="auto"/>
        <w:bottom w:val="none" w:sz="0" w:space="0" w:color="auto"/>
        <w:right w:val="none" w:sz="0" w:space="0" w:color="auto"/>
      </w:divBdr>
    </w:div>
    <w:div w:id="1340699913">
      <w:bodyDiv w:val="1"/>
      <w:marLeft w:val="0"/>
      <w:marRight w:val="0"/>
      <w:marTop w:val="0"/>
      <w:marBottom w:val="0"/>
      <w:divBdr>
        <w:top w:val="none" w:sz="0" w:space="0" w:color="auto"/>
        <w:left w:val="none" w:sz="0" w:space="0" w:color="auto"/>
        <w:bottom w:val="none" w:sz="0" w:space="0" w:color="auto"/>
        <w:right w:val="none" w:sz="0" w:space="0" w:color="auto"/>
      </w:divBdr>
    </w:div>
    <w:div w:id="1358963056">
      <w:bodyDiv w:val="1"/>
      <w:marLeft w:val="0"/>
      <w:marRight w:val="0"/>
      <w:marTop w:val="0"/>
      <w:marBottom w:val="0"/>
      <w:divBdr>
        <w:top w:val="none" w:sz="0" w:space="0" w:color="auto"/>
        <w:left w:val="none" w:sz="0" w:space="0" w:color="auto"/>
        <w:bottom w:val="none" w:sz="0" w:space="0" w:color="auto"/>
        <w:right w:val="none" w:sz="0" w:space="0" w:color="auto"/>
      </w:divBdr>
    </w:div>
    <w:div w:id="1373923102">
      <w:bodyDiv w:val="1"/>
      <w:marLeft w:val="0"/>
      <w:marRight w:val="0"/>
      <w:marTop w:val="0"/>
      <w:marBottom w:val="0"/>
      <w:divBdr>
        <w:top w:val="none" w:sz="0" w:space="0" w:color="auto"/>
        <w:left w:val="none" w:sz="0" w:space="0" w:color="auto"/>
        <w:bottom w:val="none" w:sz="0" w:space="0" w:color="auto"/>
        <w:right w:val="none" w:sz="0" w:space="0" w:color="auto"/>
      </w:divBdr>
    </w:div>
    <w:div w:id="1417509714">
      <w:bodyDiv w:val="1"/>
      <w:marLeft w:val="0"/>
      <w:marRight w:val="0"/>
      <w:marTop w:val="0"/>
      <w:marBottom w:val="0"/>
      <w:divBdr>
        <w:top w:val="none" w:sz="0" w:space="0" w:color="auto"/>
        <w:left w:val="none" w:sz="0" w:space="0" w:color="auto"/>
        <w:bottom w:val="none" w:sz="0" w:space="0" w:color="auto"/>
        <w:right w:val="none" w:sz="0" w:space="0" w:color="auto"/>
      </w:divBdr>
    </w:div>
    <w:div w:id="1437558711">
      <w:bodyDiv w:val="1"/>
      <w:marLeft w:val="0"/>
      <w:marRight w:val="0"/>
      <w:marTop w:val="0"/>
      <w:marBottom w:val="0"/>
      <w:divBdr>
        <w:top w:val="none" w:sz="0" w:space="0" w:color="auto"/>
        <w:left w:val="none" w:sz="0" w:space="0" w:color="auto"/>
        <w:bottom w:val="none" w:sz="0" w:space="0" w:color="auto"/>
        <w:right w:val="none" w:sz="0" w:space="0" w:color="auto"/>
      </w:divBdr>
    </w:div>
    <w:div w:id="1443265211">
      <w:bodyDiv w:val="1"/>
      <w:marLeft w:val="0"/>
      <w:marRight w:val="0"/>
      <w:marTop w:val="0"/>
      <w:marBottom w:val="0"/>
      <w:divBdr>
        <w:top w:val="none" w:sz="0" w:space="0" w:color="auto"/>
        <w:left w:val="none" w:sz="0" w:space="0" w:color="auto"/>
        <w:bottom w:val="none" w:sz="0" w:space="0" w:color="auto"/>
        <w:right w:val="none" w:sz="0" w:space="0" w:color="auto"/>
      </w:divBdr>
    </w:div>
    <w:div w:id="1474446968">
      <w:bodyDiv w:val="1"/>
      <w:marLeft w:val="0"/>
      <w:marRight w:val="0"/>
      <w:marTop w:val="0"/>
      <w:marBottom w:val="0"/>
      <w:divBdr>
        <w:top w:val="none" w:sz="0" w:space="0" w:color="auto"/>
        <w:left w:val="none" w:sz="0" w:space="0" w:color="auto"/>
        <w:bottom w:val="none" w:sz="0" w:space="0" w:color="auto"/>
        <w:right w:val="none" w:sz="0" w:space="0" w:color="auto"/>
      </w:divBdr>
    </w:div>
    <w:div w:id="1502701810">
      <w:bodyDiv w:val="1"/>
      <w:marLeft w:val="0"/>
      <w:marRight w:val="0"/>
      <w:marTop w:val="0"/>
      <w:marBottom w:val="0"/>
      <w:divBdr>
        <w:top w:val="none" w:sz="0" w:space="0" w:color="auto"/>
        <w:left w:val="none" w:sz="0" w:space="0" w:color="auto"/>
        <w:bottom w:val="none" w:sz="0" w:space="0" w:color="auto"/>
        <w:right w:val="none" w:sz="0" w:space="0" w:color="auto"/>
      </w:divBdr>
    </w:div>
    <w:div w:id="1515221326">
      <w:bodyDiv w:val="1"/>
      <w:marLeft w:val="0"/>
      <w:marRight w:val="0"/>
      <w:marTop w:val="0"/>
      <w:marBottom w:val="0"/>
      <w:divBdr>
        <w:top w:val="none" w:sz="0" w:space="0" w:color="auto"/>
        <w:left w:val="none" w:sz="0" w:space="0" w:color="auto"/>
        <w:bottom w:val="none" w:sz="0" w:space="0" w:color="auto"/>
        <w:right w:val="none" w:sz="0" w:space="0" w:color="auto"/>
      </w:divBdr>
    </w:div>
    <w:div w:id="1518881749">
      <w:bodyDiv w:val="1"/>
      <w:marLeft w:val="0"/>
      <w:marRight w:val="0"/>
      <w:marTop w:val="0"/>
      <w:marBottom w:val="0"/>
      <w:divBdr>
        <w:top w:val="none" w:sz="0" w:space="0" w:color="auto"/>
        <w:left w:val="none" w:sz="0" w:space="0" w:color="auto"/>
        <w:bottom w:val="none" w:sz="0" w:space="0" w:color="auto"/>
        <w:right w:val="none" w:sz="0" w:space="0" w:color="auto"/>
      </w:divBdr>
    </w:div>
    <w:div w:id="1526941260">
      <w:bodyDiv w:val="1"/>
      <w:marLeft w:val="0"/>
      <w:marRight w:val="0"/>
      <w:marTop w:val="0"/>
      <w:marBottom w:val="0"/>
      <w:divBdr>
        <w:top w:val="none" w:sz="0" w:space="0" w:color="auto"/>
        <w:left w:val="none" w:sz="0" w:space="0" w:color="auto"/>
        <w:bottom w:val="none" w:sz="0" w:space="0" w:color="auto"/>
        <w:right w:val="none" w:sz="0" w:space="0" w:color="auto"/>
      </w:divBdr>
    </w:div>
    <w:div w:id="1600213959">
      <w:bodyDiv w:val="1"/>
      <w:marLeft w:val="0"/>
      <w:marRight w:val="0"/>
      <w:marTop w:val="0"/>
      <w:marBottom w:val="0"/>
      <w:divBdr>
        <w:top w:val="none" w:sz="0" w:space="0" w:color="auto"/>
        <w:left w:val="none" w:sz="0" w:space="0" w:color="auto"/>
        <w:bottom w:val="none" w:sz="0" w:space="0" w:color="auto"/>
        <w:right w:val="none" w:sz="0" w:space="0" w:color="auto"/>
      </w:divBdr>
    </w:div>
    <w:div w:id="1601449554">
      <w:bodyDiv w:val="1"/>
      <w:marLeft w:val="0"/>
      <w:marRight w:val="0"/>
      <w:marTop w:val="0"/>
      <w:marBottom w:val="0"/>
      <w:divBdr>
        <w:top w:val="none" w:sz="0" w:space="0" w:color="auto"/>
        <w:left w:val="none" w:sz="0" w:space="0" w:color="auto"/>
        <w:bottom w:val="none" w:sz="0" w:space="0" w:color="auto"/>
        <w:right w:val="none" w:sz="0" w:space="0" w:color="auto"/>
      </w:divBdr>
    </w:div>
    <w:div w:id="1602227520">
      <w:bodyDiv w:val="1"/>
      <w:marLeft w:val="0"/>
      <w:marRight w:val="0"/>
      <w:marTop w:val="0"/>
      <w:marBottom w:val="0"/>
      <w:divBdr>
        <w:top w:val="none" w:sz="0" w:space="0" w:color="auto"/>
        <w:left w:val="none" w:sz="0" w:space="0" w:color="auto"/>
        <w:bottom w:val="none" w:sz="0" w:space="0" w:color="auto"/>
        <w:right w:val="none" w:sz="0" w:space="0" w:color="auto"/>
      </w:divBdr>
    </w:div>
    <w:div w:id="1629429989">
      <w:bodyDiv w:val="1"/>
      <w:marLeft w:val="0"/>
      <w:marRight w:val="0"/>
      <w:marTop w:val="0"/>
      <w:marBottom w:val="0"/>
      <w:divBdr>
        <w:top w:val="none" w:sz="0" w:space="0" w:color="auto"/>
        <w:left w:val="none" w:sz="0" w:space="0" w:color="auto"/>
        <w:bottom w:val="none" w:sz="0" w:space="0" w:color="auto"/>
        <w:right w:val="none" w:sz="0" w:space="0" w:color="auto"/>
      </w:divBdr>
    </w:div>
    <w:div w:id="1629504625">
      <w:bodyDiv w:val="1"/>
      <w:marLeft w:val="0"/>
      <w:marRight w:val="0"/>
      <w:marTop w:val="0"/>
      <w:marBottom w:val="0"/>
      <w:divBdr>
        <w:top w:val="none" w:sz="0" w:space="0" w:color="auto"/>
        <w:left w:val="none" w:sz="0" w:space="0" w:color="auto"/>
        <w:bottom w:val="none" w:sz="0" w:space="0" w:color="auto"/>
        <w:right w:val="none" w:sz="0" w:space="0" w:color="auto"/>
      </w:divBdr>
    </w:div>
    <w:div w:id="1629506220">
      <w:bodyDiv w:val="1"/>
      <w:marLeft w:val="0"/>
      <w:marRight w:val="0"/>
      <w:marTop w:val="0"/>
      <w:marBottom w:val="0"/>
      <w:divBdr>
        <w:top w:val="none" w:sz="0" w:space="0" w:color="auto"/>
        <w:left w:val="none" w:sz="0" w:space="0" w:color="auto"/>
        <w:bottom w:val="none" w:sz="0" w:space="0" w:color="auto"/>
        <w:right w:val="none" w:sz="0" w:space="0" w:color="auto"/>
      </w:divBdr>
    </w:div>
    <w:div w:id="1642272954">
      <w:bodyDiv w:val="1"/>
      <w:marLeft w:val="0"/>
      <w:marRight w:val="0"/>
      <w:marTop w:val="0"/>
      <w:marBottom w:val="0"/>
      <w:divBdr>
        <w:top w:val="none" w:sz="0" w:space="0" w:color="auto"/>
        <w:left w:val="none" w:sz="0" w:space="0" w:color="auto"/>
        <w:bottom w:val="none" w:sz="0" w:space="0" w:color="auto"/>
        <w:right w:val="none" w:sz="0" w:space="0" w:color="auto"/>
      </w:divBdr>
    </w:div>
    <w:div w:id="1645154793">
      <w:bodyDiv w:val="1"/>
      <w:marLeft w:val="0"/>
      <w:marRight w:val="0"/>
      <w:marTop w:val="0"/>
      <w:marBottom w:val="0"/>
      <w:divBdr>
        <w:top w:val="none" w:sz="0" w:space="0" w:color="auto"/>
        <w:left w:val="none" w:sz="0" w:space="0" w:color="auto"/>
        <w:bottom w:val="none" w:sz="0" w:space="0" w:color="auto"/>
        <w:right w:val="none" w:sz="0" w:space="0" w:color="auto"/>
      </w:divBdr>
    </w:div>
    <w:div w:id="1645815455">
      <w:bodyDiv w:val="1"/>
      <w:marLeft w:val="0"/>
      <w:marRight w:val="0"/>
      <w:marTop w:val="0"/>
      <w:marBottom w:val="0"/>
      <w:divBdr>
        <w:top w:val="none" w:sz="0" w:space="0" w:color="auto"/>
        <w:left w:val="none" w:sz="0" w:space="0" w:color="auto"/>
        <w:bottom w:val="none" w:sz="0" w:space="0" w:color="auto"/>
        <w:right w:val="none" w:sz="0" w:space="0" w:color="auto"/>
      </w:divBdr>
    </w:div>
    <w:div w:id="1649087330">
      <w:bodyDiv w:val="1"/>
      <w:marLeft w:val="0"/>
      <w:marRight w:val="0"/>
      <w:marTop w:val="0"/>
      <w:marBottom w:val="0"/>
      <w:divBdr>
        <w:top w:val="none" w:sz="0" w:space="0" w:color="auto"/>
        <w:left w:val="none" w:sz="0" w:space="0" w:color="auto"/>
        <w:bottom w:val="none" w:sz="0" w:space="0" w:color="auto"/>
        <w:right w:val="none" w:sz="0" w:space="0" w:color="auto"/>
      </w:divBdr>
    </w:div>
    <w:div w:id="1666400315">
      <w:bodyDiv w:val="1"/>
      <w:marLeft w:val="0"/>
      <w:marRight w:val="0"/>
      <w:marTop w:val="0"/>
      <w:marBottom w:val="0"/>
      <w:divBdr>
        <w:top w:val="none" w:sz="0" w:space="0" w:color="auto"/>
        <w:left w:val="none" w:sz="0" w:space="0" w:color="auto"/>
        <w:bottom w:val="none" w:sz="0" w:space="0" w:color="auto"/>
        <w:right w:val="none" w:sz="0" w:space="0" w:color="auto"/>
      </w:divBdr>
    </w:div>
    <w:div w:id="1672944784">
      <w:bodyDiv w:val="1"/>
      <w:marLeft w:val="0"/>
      <w:marRight w:val="0"/>
      <w:marTop w:val="0"/>
      <w:marBottom w:val="0"/>
      <w:divBdr>
        <w:top w:val="none" w:sz="0" w:space="0" w:color="auto"/>
        <w:left w:val="none" w:sz="0" w:space="0" w:color="auto"/>
        <w:bottom w:val="none" w:sz="0" w:space="0" w:color="auto"/>
        <w:right w:val="none" w:sz="0" w:space="0" w:color="auto"/>
      </w:divBdr>
    </w:div>
    <w:div w:id="1687368090">
      <w:bodyDiv w:val="1"/>
      <w:marLeft w:val="0"/>
      <w:marRight w:val="0"/>
      <w:marTop w:val="0"/>
      <w:marBottom w:val="0"/>
      <w:divBdr>
        <w:top w:val="none" w:sz="0" w:space="0" w:color="auto"/>
        <w:left w:val="none" w:sz="0" w:space="0" w:color="auto"/>
        <w:bottom w:val="none" w:sz="0" w:space="0" w:color="auto"/>
        <w:right w:val="none" w:sz="0" w:space="0" w:color="auto"/>
      </w:divBdr>
    </w:div>
    <w:div w:id="1707174297">
      <w:bodyDiv w:val="1"/>
      <w:marLeft w:val="0"/>
      <w:marRight w:val="0"/>
      <w:marTop w:val="0"/>
      <w:marBottom w:val="0"/>
      <w:divBdr>
        <w:top w:val="none" w:sz="0" w:space="0" w:color="auto"/>
        <w:left w:val="none" w:sz="0" w:space="0" w:color="auto"/>
        <w:bottom w:val="none" w:sz="0" w:space="0" w:color="auto"/>
        <w:right w:val="none" w:sz="0" w:space="0" w:color="auto"/>
      </w:divBdr>
    </w:div>
    <w:div w:id="1713534232">
      <w:bodyDiv w:val="1"/>
      <w:marLeft w:val="0"/>
      <w:marRight w:val="0"/>
      <w:marTop w:val="0"/>
      <w:marBottom w:val="0"/>
      <w:divBdr>
        <w:top w:val="none" w:sz="0" w:space="0" w:color="auto"/>
        <w:left w:val="none" w:sz="0" w:space="0" w:color="auto"/>
        <w:bottom w:val="none" w:sz="0" w:space="0" w:color="auto"/>
        <w:right w:val="none" w:sz="0" w:space="0" w:color="auto"/>
      </w:divBdr>
    </w:div>
    <w:div w:id="1716157177">
      <w:bodyDiv w:val="1"/>
      <w:marLeft w:val="0"/>
      <w:marRight w:val="0"/>
      <w:marTop w:val="0"/>
      <w:marBottom w:val="0"/>
      <w:divBdr>
        <w:top w:val="none" w:sz="0" w:space="0" w:color="auto"/>
        <w:left w:val="none" w:sz="0" w:space="0" w:color="auto"/>
        <w:bottom w:val="none" w:sz="0" w:space="0" w:color="auto"/>
        <w:right w:val="none" w:sz="0" w:space="0" w:color="auto"/>
      </w:divBdr>
    </w:div>
    <w:div w:id="1719746847">
      <w:bodyDiv w:val="1"/>
      <w:marLeft w:val="0"/>
      <w:marRight w:val="0"/>
      <w:marTop w:val="0"/>
      <w:marBottom w:val="0"/>
      <w:divBdr>
        <w:top w:val="none" w:sz="0" w:space="0" w:color="auto"/>
        <w:left w:val="none" w:sz="0" w:space="0" w:color="auto"/>
        <w:bottom w:val="none" w:sz="0" w:space="0" w:color="auto"/>
        <w:right w:val="none" w:sz="0" w:space="0" w:color="auto"/>
      </w:divBdr>
      <w:divsChild>
        <w:div w:id="133374096">
          <w:marLeft w:val="0"/>
          <w:marRight w:val="0"/>
          <w:marTop w:val="0"/>
          <w:marBottom w:val="0"/>
          <w:divBdr>
            <w:top w:val="none" w:sz="0" w:space="0" w:color="auto"/>
            <w:left w:val="none" w:sz="0" w:space="0" w:color="auto"/>
            <w:bottom w:val="none" w:sz="0" w:space="0" w:color="auto"/>
            <w:right w:val="none" w:sz="0" w:space="0" w:color="auto"/>
          </w:divBdr>
        </w:div>
        <w:div w:id="1050497556">
          <w:marLeft w:val="0"/>
          <w:marRight w:val="0"/>
          <w:marTop w:val="0"/>
          <w:marBottom w:val="0"/>
          <w:divBdr>
            <w:top w:val="none" w:sz="0" w:space="0" w:color="auto"/>
            <w:left w:val="none" w:sz="0" w:space="0" w:color="auto"/>
            <w:bottom w:val="none" w:sz="0" w:space="0" w:color="auto"/>
            <w:right w:val="none" w:sz="0" w:space="0" w:color="auto"/>
          </w:divBdr>
        </w:div>
      </w:divsChild>
    </w:div>
    <w:div w:id="1736928543">
      <w:bodyDiv w:val="1"/>
      <w:marLeft w:val="0"/>
      <w:marRight w:val="0"/>
      <w:marTop w:val="0"/>
      <w:marBottom w:val="0"/>
      <w:divBdr>
        <w:top w:val="none" w:sz="0" w:space="0" w:color="auto"/>
        <w:left w:val="none" w:sz="0" w:space="0" w:color="auto"/>
        <w:bottom w:val="none" w:sz="0" w:space="0" w:color="auto"/>
        <w:right w:val="none" w:sz="0" w:space="0" w:color="auto"/>
      </w:divBdr>
    </w:div>
    <w:div w:id="1742754591">
      <w:bodyDiv w:val="1"/>
      <w:marLeft w:val="0"/>
      <w:marRight w:val="0"/>
      <w:marTop w:val="0"/>
      <w:marBottom w:val="0"/>
      <w:divBdr>
        <w:top w:val="none" w:sz="0" w:space="0" w:color="auto"/>
        <w:left w:val="none" w:sz="0" w:space="0" w:color="auto"/>
        <w:bottom w:val="none" w:sz="0" w:space="0" w:color="auto"/>
        <w:right w:val="none" w:sz="0" w:space="0" w:color="auto"/>
      </w:divBdr>
    </w:div>
    <w:div w:id="1751728237">
      <w:bodyDiv w:val="1"/>
      <w:marLeft w:val="0"/>
      <w:marRight w:val="0"/>
      <w:marTop w:val="0"/>
      <w:marBottom w:val="0"/>
      <w:divBdr>
        <w:top w:val="none" w:sz="0" w:space="0" w:color="auto"/>
        <w:left w:val="none" w:sz="0" w:space="0" w:color="auto"/>
        <w:bottom w:val="none" w:sz="0" w:space="0" w:color="auto"/>
        <w:right w:val="none" w:sz="0" w:space="0" w:color="auto"/>
      </w:divBdr>
    </w:div>
    <w:div w:id="1753237557">
      <w:bodyDiv w:val="1"/>
      <w:marLeft w:val="0"/>
      <w:marRight w:val="0"/>
      <w:marTop w:val="0"/>
      <w:marBottom w:val="0"/>
      <w:divBdr>
        <w:top w:val="none" w:sz="0" w:space="0" w:color="auto"/>
        <w:left w:val="none" w:sz="0" w:space="0" w:color="auto"/>
        <w:bottom w:val="none" w:sz="0" w:space="0" w:color="auto"/>
        <w:right w:val="none" w:sz="0" w:space="0" w:color="auto"/>
      </w:divBdr>
    </w:div>
    <w:div w:id="1753576217">
      <w:bodyDiv w:val="1"/>
      <w:marLeft w:val="0"/>
      <w:marRight w:val="0"/>
      <w:marTop w:val="0"/>
      <w:marBottom w:val="0"/>
      <w:divBdr>
        <w:top w:val="none" w:sz="0" w:space="0" w:color="auto"/>
        <w:left w:val="none" w:sz="0" w:space="0" w:color="auto"/>
        <w:bottom w:val="none" w:sz="0" w:space="0" w:color="auto"/>
        <w:right w:val="none" w:sz="0" w:space="0" w:color="auto"/>
      </w:divBdr>
    </w:div>
    <w:div w:id="1768034910">
      <w:bodyDiv w:val="1"/>
      <w:marLeft w:val="0"/>
      <w:marRight w:val="0"/>
      <w:marTop w:val="0"/>
      <w:marBottom w:val="0"/>
      <w:divBdr>
        <w:top w:val="none" w:sz="0" w:space="0" w:color="auto"/>
        <w:left w:val="none" w:sz="0" w:space="0" w:color="auto"/>
        <w:bottom w:val="none" w:sz="0" w:space="0" w:color="auto"/>
        <w:right w:val="none" w:sz="0" w:space="0" w:color="auto"/>
      </w:divBdr>
    </w:div>
    <w:div w:id="1769619836">
      <w:bodyDiv w:val="1"/>
      <w:marLeft w:val="0"/>
      <w:marRight w:val="0"/>
      <w:marTop w:val="0"/>
      <w:marBottom w:val="0"/>
      <w:divBdr>
        <w:top w:val="none" w:sz="0" w:space="0" w:color="auto"/>
        <w:left w:val="none" w:sz="0" w:space="0" w:color="auto"/>
        <w:bottom w:val="none" w:sz="0" w:space="0" w:color="auto"/>
        <w:right w:val="none" w:sz="0" w:space="0" w:color="auto"/>
      </w:divBdr>
    </w:div>
    <w:div w:id="1772507657">
      <w:bodyDiv w:val="1"/>
      <w:marLeft w:val="0"/>
      <w:marRight w:val="0"/>
      <w:marTop w:val="0"/>
      <w:marBottom w:val="0"/>
      <w:divBdr>
        <w:top w:val="none" w:sz="0" w:space="0" w:color="auto"/>
        <w:left w:val="none" w:sz="0" w:space="0" w:color="auto"/>
        <w:bottom w:val="none" w:sz="0" w:space="0" w:color="auto"/>
        <w:right w:val="none" w:sz="0" w:space="0" w:color="auto"/>
      </w:divBdr>
    </w:div>
    <w:div w:id="1782602258">
      <w:bodyDiv w:val="1"/>
      <w:marLeft w:val="0"/>
      <w:marRight w:val="0"/>
      <w:marTop w:val="0"/>
      <w:marBottom w:val="0"/>
      <w:divBdr>
        <w:top w:val="none" w:sz="0" w:space="0" w:color="auto"/>
        <w:left w:val="none" w:sz="0" w:space="0" w:color="auto"/>
        <w:bottom w:val="none" w:sz="0" w:space="0" w:color="auto"/>
        <w:right w:val="none" w:sz="0" w:space="0" w:color="auto"/>
      </w:divBdr>
    </w:div>
    <w:div w:id="1798832977">
      <w:bodyDiv w:val="1"/>
      <w:marLeft w:val="0"/>
      <w:marRight w:val="0"/>
      <w:marTop w:val="0"/>
      <w:marBottom w:val="0"/>
      <w:divBdr>
        <w:top w:val="none" w:sz="0" w:space="0" w:color="auto"/>
        <w:left w:val="none" w:sz="0" w:space="0" w:color="auto"/>
        <w:bottom w:val="none" w:sz="0" w:space="0" w:color="auto"/>
        <w:right w:val="none" w:sz="0" w:space="0" w:color="auto"/>
      </w:divBdr>
    </w:div>
    <w:div w:id="1815443673">
      <w:bodyDiv w:val="1"/>
      <w:marLeft w:val="0"/>
      <w:marRight w:val="0"/>
      <w:marTop w:val="0"/>
      <w:marBottom w:val="0"/>
      <w:divBdr>
        <w:top w:val="none" w:sz="0" w:space="0" w:color="auto"/>
        <w:left w:val="none" w:sz="0" w:space="0" w:color="auto"/>
        <w:bottom w:val="none" w:sz="0" w:space="0" w:color="auto"/>
        <w:right w:val="none" w:sz="0" w:space="0" w:color="auto"/>
      </w:divBdr>
    </w:div>
    <w:div w:id="1824159559">
      <w:bodyDiv w:val="1"/>
      <w:marLeft w:val="0"/>
      <w:marRight w:val="0"/>
      <w:marTop w:val="0"/>
      <w:marBottom w:val="0"/>
      <w:divBdr>
        <w:top w:val="none" w:sz="0" w:space="0" w:color="auto"/>
        <w:left w:val="none" w:sz="0" w:space="0" w:color="auto"/>
        <w:bottom w:val="none" w:sz="0" w:space="0" w:color="auto"/>
        <w:right w:val="none" w:sz="0" w:space="0" w:color="auto"/>
      </w:divBdr>
    </w:div>
    <w:div w:id="1827433926">
      <w:bodyDiv w:val="1"/>
      <w:marLeft w:val="0"/>
      <w:marRight w:val="0"/>
      <w:marTop w:val="0"/>
      <w:marBottom w:val="0"/>
      <w:divBdr>
        <w:top w:val="none" w:sz="0" w:space="0" w:color="auto"/>
        <w:left w:val="none" w:sz="0" w:space="0" w:color="auto"/>
        <w:bottom w:val="none" w:sz="0" w:space="0" w:color="auto"/>
        <w:right w:val="none" w:sz="0" w:space="0" w:color="auto"/>
      </w:divBdr>
    </w:div>
    <w:div w:id="1830242127">
      <w:bodyDiv w:val="1"/>
      <w:marLeft w:val="0"/>
      <w:marRight w:val="0"/>
      <w:marTop w:val="0"/>
      <w:marBottom w:val="0"/>
      <w:divBdr>
        <w:top w:val="none" w:sz="0" w:space="0" w:color="auto"/>
        <w:left w:val="none" w:sz="0" w:space="0" w:color="auto"/>
        <w:bottom w:val="none" w:sz="0" w:space="0" w:color="auto"/>
        <w:right w:val="none" w:sz="0" w:space="0" w:color="auto"/>
      </w:divBdr>
    </w:div>
    <w:div w:id="1836996175">
      <w:bodyDiv w:val="1"/>
      <w:marLeft w:val="0"/>
      <w:marRight w:val="0"/>
      <w:marTop w:val="0"/>
      <w:marBottom w:val="0"/>
      <w:divBdr>
        <w:top w:val="none" w:sz="0" w:space="0" w:color="auto"/>
        <w:left w:val="none" w:sz="0" w:space="0" w:color="auto"/>
        <w:bottom w:val="none" w:sz="0" w:space="0" w:color="auto"/>
        <w:right w:val="none" w:sz="0" w:space="0" w:color="auto"/>
      </w:divBdr>
    </w:div>
    <w:div w:id="1847132864">
      <w:bodyDiv w:val="1"/>
      <w:marLeft w:val="0"/>
      <w:marRight w:val="0"/>
      <w:marTop w:val="0"/>
      <w:marBottom w:val="0"/>
      <w:divBdr>
        <w:top w:val="none" w:sz="0" w:space="0" w:color="auto"/>
        <w:left w:val="none" w:sz="0" w:space="0" w:color="auto"/>
        <w:bottom w:val="none" w:sz="0" w:space="0" w:color="auto"/>
        <w:right w:val="none" w:sz="0" w:space="0" w:color="auto"/>
      </w:divBdr>
    </w:div>
    <w:div w:id="1848986022">
      <w:bodyDiv w:val="1"/>
      <w:marLeft w:val="0"/>
      <w:marRight w:val="0"/>
      <w:marTop w:val="0"/>
      <w:marBottom w:val="0"/>
      <w:divBdr>
        <w:top w:val="none" w:sz="0" w:space="0" w:color="auto"/>
        <w:left w:val="none" w:sz="0" w:space="0" w:color="auto"/>
        <w:bottom w:val="none" w:sz="0" w:space="0" w:color="auto"/>
        <w:right w:val="none" w:sz="0" w:space="0" w:color="auto"/>
      </w:divBdr>
    </w:div>
    <w:div w:id="1852986188">
      <w:bodyDiv w:val="1"/>
      <w:marLeft w:val="0"/>
      <w:marRight w:val="0"/>
      <w:marTop w:val="0"/>
      <w:marBottom w:val="0"/>
      <w:divBdr>
        <w:top w:val="none" w:sz="0" w:space="0" w:color="auto"/>
        <w:left w:val="none" w:sz="0" w:space="0" w:color="auto"/>
        <w:bottom w:val="none" w:sz="0" w:space="0" w:color="auto"/>
        <w:right w:val="none" w:sz="0" w:space="0" w:color="auto"/>
      </w:divBdr>
    </w:div>
    <w:div w:id="1868174558">
      <w:bodyDiv w:val="1"/>
      <w:marLeft w:val="0"/>
      <w:marRight w:val="0"/>
      <w:marTop w:val="0"/>
      <w:marBottom w:val="0"/>
      <w:divBdr>
        <w:top w:val="none" w:sz="0" w:space="0" w:color="auto"/>
        <w:left w:val="none" w:sz="0" w:space="0" w:color="auto"/>
        <w:bottom w:val="none" w:sz="0" w:space="0" w:color="auto"/>
        <w:right w:val="none" w:sz="0" w:space="0" w:color="auto"/>
      </w:divBdr>
    </w:div>
    <w:div w:id="1877235573">
      <w:bodyDiv w:val="1"/>
      <w:marLeft w:val="0"/>
      <w:marRight w:val="0"/>
      <w:marTop w:val="0"/>
      <w:marBottom w:val="0"/>
      <w:divBdr>
        <w:top w:val="none" w:sz="0" w:space="0" w:color="auto"/>
        <w:left w:val="none" w:sz="0" w:space="0" w:color="auto"/>
        <w:bottom w:val="none" w:sz="0" w:space="0" w:color="auto"/>
        <w:right w:val="none" w:sz="0" w:space="0" w:color="auto"/>
      </w:divBdr>
    </w:div>
    <w:div w:id="1886403896">
      <w:bodyDiv w:val="1"/>
      <w:marLeft w:val="0"/>
      <w:marRight w:val="0"/>
      <w:marTop w:val="0"/>
      <w:marBottom w:val="0"/>
      <w:divBdr>
        <w:top w:val="none" w:sz="0" w:space="0" w:color="auto"/>
        <w:left w:val="none" w:sz="0" w:space="0" w:color="auto"/>
        <w:bottom w:val="none" w:sz="0" w:space="0" w:color="auto"/>
        <w:right w:val="none" w:sz="0" w:space="0" w:color="auto"/>
      </w:divBdr>
    </w:div>
    <w:div w:id="1887791077">
      <w:bodyDiv w:val="1"/>
      <w:marLeft w:val="0"/>
      <w:marRight w:val="0"/>
      <w:marTop w:val="0"/>
      <w:marBottom w:val="0"/>
      <w:divBdr>
        <w:top w:val="none" w:sz="0" w:space="0" w:color="auto"/>
        <w:left w:val="none" w:sz="0" w:space="0" w:color="auto"/>
        <w:bottom w:val="none" w:sz="0" w:space="0" w:color="auto"/>
        <w:right w:val="none" w:sz="0" w:space="0" w:color="auto"/>
      </w:divBdr>
    </w:div>
    <w:div w:id="1890603919">
      <w:bodyDiv w:val="1"/>
      <w:marLeft w:val="0"/>
      <w:marRight w:val="0"/>
      <w:marTop w:val="0"/>
      <w:marBottom w:val="0"/>
      <w:divBdr>
        <w:top w:val="none" w:sz="0" w:space="0" w:color="auto"/>
        <w:left w:val="none" w:sz="0" w:space="0" w:color="auto"/>
        <w:bottom w:val="none" w:sz="0" w:space="0" w:color="auto"/>
        <w:right w:val="none" w:sz="0" w:space="0" w:color="auto"/>
      </w:divBdr>
    </w:div>
    <w:div w:id="1894147885">
      <w:bodyDiv w:val="1"/>
      <w:marLeft w:val="0"/>
      <w:marRight w:val="0"/>
      <w:marTop w:val="0"/>
      <w:marBottom w:val="0"/>
      <w:divBdr>
        <w:top w:val="none" w:sz="0" w:space="0" w:color="auto"/>
        <w:left w:val="none" w:sz="0" w:space="0" w:color="auto"/>
        <w:bottom w:val="none" w:sz="0" w:space="0" w:color="auto"/>
        <w:right w:val="none" w:sz="0" w:space="0" w:color="auto"/>
      </w:divBdr>
    </w:div>
    <w:div w:id="1898544299">
      <w:bodyDiv w:val="1"/>
      <w:marLeft w:val="0"/>
      <w:marRight w:val="0"/>
      <w:marTop w:val="0"/>
      <w:marBottom w:val="0"/>
      <w:divBdr>
        <w:top w:val="none" w:sz="0" w:space="0" w:color="auto"/>
        <w:left w:val="none" w:sz="0" w:space="0" w:color="auto"/>
        <w:bottom w:val="none" w:sz="0" w:space="0" w:color="auto"/>
        <w:right w:val="none" w:sz="0" w:space="0" w:color="auto"/>
      </w:divBdr>
    </w:div>
    <w:div w:id="1900438306">
      <w:bodyDiv w:val="1"/>
      <w:marLeft w:val="0"/>
      <w:marRight w:val="0"/>
      <w:marTop w:val="0"/>
      <w:marBottom w:val="0"/>
      <w:divBdr>
        <w:top w:val="none" w:sz="0" w:space="0" w:color="auto"/>
        <w:left w:val="none" w:sz="0" w:space="0" w:color="auto"/>
        <w:bottom w:val="none" w:sz="0" w:space="0" w:color="auto"/>
        <w:right w:val="none" w:sz="0" w:space="0" w:color="auto"/>
      </w:divBdr>
    </w:div>
    <w:div w:id="1901480345">
      <w:bodyDiv w:val="1"/>
      <w:marLeft w:val="0"/>
      <w:marRight w:val="0"/>
      <w:marTop w:val="0"/>
      <w:marBottom w:val="0"/>
      <w:divBdr>
        <w:top w:val="none" w:sz="0" w:space="0" w:color="auto"/>
        <w:left w:val="none" w:sz="0" w:space="0" w:color="auto"/>
        <w:bottom w:val="none" w:sz="0" w:space="0" w:color="auto"/>
        <w:right w:val="none" w:sz="0" w:space="0" w:color="auto"/>
      </w:divBdr>
    </w:div>
    <w:div w:id="1907841237">
      <w:bodyDiv w:val="1"/>
      <w:marLeft w:val="0"/>
      <w:marRight w:val="0"/>
      <w:marTop w:val="0"/>
      <w:marBottom w:val="0"/>
      <w:divBdr>
        <w:top w:val="none" w:sz="0" w:space="0" w:color="auto"/>
        <w:left w:val="none" w:sz="0" w:space="0" w:color="auto"/>
        <w:bottom w:val="none" w:sz="0" w:space="0" w:color="auto"/>
        <w:right w:val="none" w:sz="0" w:space="0" w:color="auto"/>
      </w:divBdr>
      <w:divsChild>
        <w:div w:id="1952660497">
          <w:marLeft w:val="720"/>
          <w:marRight w:val="0"/>
          <w:marTop w:val="0"/>
          <w:marBottom w:val="0"/>
          <w:divBdr>
            <w:top w:val="none" w:sz="0" w:space="0" w:color="auto"/>
            <w:left w:val="none" w:sz="0" w:space="0" w:color="auto"/>
            <w:bottom w:val="none" w:sz="0" w:space="0" w:color="auto"/>
            <w:right w:val="none" w:sz="0" w:space="0" w:color="auto"/>
          </w:divBdr>
        </w:div>
      </w:divsChild>
    </w:div>
    <w:div w:id="1927032475">
      <w:bodyDiv w:val="1"/>
      <w:marLeft w:val="0"/>
      <w:marRight w:val="0"/>
      <w:marTop w:val="0"/>
      <w:marBottom w:val="0"/>
      <w:divBdr>
        <w:top w:val="none" w:sz="0" w:space="0" w:color="auto"/>
        <w:left w:val="none" w:sz="0" w:space="0" w:color="auto"/>
        <w:bottom w:val="none" w:sz="0" w:space="0" w:color="auto"/>
        <w:right w:val="none" w:sz="0" w:space="0" w:color="auto"/>
      </w:divBdr>
    </w:div>
    <w:div w:id="1934048692">
      <w:bodyDiv w:val="1"/>
      <w:marLeft w:val="0"/>
      <w:marRight w:val="0"/>
      <w:marTop w:val="0"/>
      <w:marBottom w:val="0"/>
      <w:divBdr>
        <w:top w:val="none" w:sz="0" w:space="0" w:color="auto"/>
        <w:left w:val="none" w:sz="0" w:space="0" w:color="auto"/>
        <w:bottom w:val="none" w:sz="0" w:space="0" w:color="auto"/>
        <w:right w:val="none" w:sz="0" w:space="0" w:color="auto"/>
      </w:divBdr>
    </w:div>
    <w:div w:id="1937864962">
      <w:bodyDiv w:val="1"/>
      <w:marLeft w:val="0"/>
      <w:marRight w:val="0"/>
      <w:marTop w:val="0"/>
      <w:marBottom w:val="0"/>
      <w:divBdr>
        <w:top w:val="none" w:sz="0" w:space="0" w:color="auto"/>
        <w:left w:val="none" w:sz="0" w:space="0" w:color="auto"/>
        <w:bottom w:val="none" w:sz="0" w:space="0" w:color="auto"/>
        <w:right w:val="none" w:sz="0" w:space="0" w:color="auto"/>
      </w:divBdr>
    </w:div>
    <w:div w:id="1939867814">
      <w:bodyDiv w:val="1"/>
      <w:marLeft w:val="0"/>
      <w:marRight w:val="0"/>
      <w:marTop w:val="0"/>
      <w:marBottom w:val="0"/>
      <w:divBdr>
        <w:top w:val="none" w:sz="0" w:space="0" w:color="auto"/>
        <w:left w:val="none" w:sz="0" w:space="0" w:color="auto"/>
        <w:bottom w:val="none" w:sz="0" w:space="0" w:color="auto"/>
        <w:right w:val="none" w:sz="0" w:space="0" w:color="auto"/>
      </w:divBdr>
    </w:div>
    <w:div w:id="1956785834">
      <w:bodyDiv w:val="1"/>
      <w:marLeft w:val="0"/>
      <w:marRight w:val="0"/>
      <w:marTop w:val="0"/>
      <w:marBottom w:val="0"/>
      <w:divBdr>
        <w:top w:val="none" w:sz="0" w:space="0" w:color="auto"/>
        <w:left w:val="none" w:sz="0" w:space="0" w:color="auto"/>
        <w:bottom w:val="none" w:sz="0" w:space="0" w:color="auto"/>
        <w:right w:val="none" w:sz="0" w:space="0" w:color="auto"/>
      </w:divBdr>
      <w:divsChild>
        <w:div w:id="1423725673">
          <w:marLeft w:val="360"/>
          <w:marRight w:val="0"/>
          <w:marTop w:val="0"/>
          <w:marBottom w:val="0"/>
          <w:divBdr>
            <w:top w:val="none" w:sz="0" w:space="0" w:color="auto"/>
            <w:left w:val="none" w:sz="0" w:space="0" w:color="auto"/>
            <w:bottom w:val="none" w:sz="0" w:space="0" w:color="auto"/>
            <w:right w:val="none" w:sz="0" w:space="0" w:color="auto"/>
          </w:divBdr>
        </w:div>
        <w:div w:id="1528713402">
          <w:marLeft w:val="360"/>
          <w:marRight w:val="0"/>
          <w:marTop w:val="0"/>
          <w:marBottom w:val="0"/>
          <w:divBdr>
            <w:top w:val="none" w:sz="0" w:space="0" w:color="auto"/>
            <w:left w:val="none" w:sz="0" w:space="0" w:color="auto"/>
            <w:bottom w:val="none" w:sz="0" w:space="0" w:color="auto"/>
            <w:right w:val="none" w:sz="0" w:space="0" w:color="auto"/>
          </w:divBdr>
        </w:div>
        <w:div w:id="260769265">
          <w:marLeft w:val="360"/>
          <w:marRight w:val="0"/>
          <w:marTop w:val="0"/>
          <w:marBottom w:val="0"/>
          <w:divBdr>
            <w:top w:val="none" w:sz="0" w:space="0" w:color="auto"/>
            <w:left w:val="none" w:sz="0" w:space="0" w:color="auto"/>
            <w:bottom w:val="none" w:sz="0" w:space="0" w:color="auto"/>
            <w:right w:val="none" w:sz="0" w:space="0" w:color="auto"/>
          </w:divBdr>
        </w:div>
      </w:divsChild>
    </w:div>
    <w:div w:id="1994525418">
      <w:bodyDiv w:val="1"/>
      <w:marLeft w:val="0"/>
      <w:marRight w:val="0"/>
      <w:marTop w:val="0"/>
      <w:marBottom w:val="0"/>
      <w:divBdr>
        <w:top w:val="none" w:sz="0" w:space="0" w:color="auto"/>
        <w:left w:val="none" w:sz="0" w:space="0" w:color="auto"/>
        <w:bottom w:val="none" w:sz="0" w:space="0" w:color="auto"/>
        <w:right w:val="none" w:sz="0" w:space="0" w:color="auto"/>
      </w:divBdr>
    </w:div>
    <w:div w:id="2007438761">
      <w:bodyDiv w:val="1"/>
      <w:marLeft w:val="0"/>
      <w:marRight w:val="0"/>
      <w:marTop w:val="0"/>
      <w:marBottom w:val="0"/>
      <w:divBdr>
        <w:top w:val="none" w:sz="0" w:space="0" w:color="auto"/>
        <w:left w:val="none" w:sz="0" w:space="0" w:color="auto"/>
        <w:bottom w:val="none" w:sz="0" w:space="0" w:color="auto"/>
        <w:right w:val="none" w:sz="0" w:space="0" w:color="auto"/>
      </w:divBdr>
    </w:div>
    <w:div w:id="2014142840">
      <w:bodyDiv w:val="1"/>
      <w:marLeft w:val="0"/>
      <w:marRight w:val="0"/>
      <w:marTop w:val="0"/>
      <w:marBottom w:val="0"/>
      <w:divBdr>
        <w:top w:val="none" w:sz="0" w:space="0" w:color="auto"/>
        <w:left w:val="none" w:sz="0" w:space="0" w:color="auto"/>
        <w:bottom w:val="none" w:sz="0" w:space="0" w:color="auto"/>
        <w:right w:val="none" w:sz="0" w:space="0" w:color="auto"/>
      </w:divBdr>
      <w:divsChild>
        <w:div w:id="192771553">
          <w:marLeft w:val="0"/>
          <w:marRight w:val="0"/>
          <w:marTop w:val="0"/>
          <w:marBottom w:val="0"/>
          <w:divBdr>
            <w:top w:val="none" w:sz="0" w:space="0" w:color="auto"/>
            <w:left w:val="none" w:sz="0" w:space="0" w:color="auto"/>
            <w:bottom w:val="none" w:sz="0" w:space="0" w:color="auto"/>
            <w:right w:val="none" w:sz="0" w:space="0" w:color="auto"/>
          </w:divBdr>
        </w:div>
        <w:div w:id="677733583">
          <w:marLeft w:val="0"/>
          <w:marRight w:val="0"/>
          <w:marTop w:val="0"/>
          <w:marBottom w:val="0"/>
          <w:divBdr>
            <w:top w:val="none" w:sz="0" w:space="0" w:color="auto"/>
            <w:left w:val="none" w:sz="0" w:space="0" w:color="auto"/>
            <w:bottom w:val="none" w:sz="0" w:space="0" w:color="auto"/>
            <w:right w:val="none" w:sz="0" w:space="0" w:color="auto"/>
          </w:divBdr>
        </w:div>
        <w:div w:id="2049211503">
          <w:marLeft w:val="0"/>
          <w:marRight w:val="0"/>
          <w:marTop w:val="0"/>
          <w:marBottom w:val="0"/>
          <w:divBdr>
            <w:top w:val="none" w:sz="0" w:space="0" w:color="auto"/>
            <w:left w:val="none" w:sz="0" w:space="0" w:color="auto"/>
            <w:bottom w:val="none" w:sz="0" w:space="0" w:color="auto"/>
            <w:right w:val="none" w:sz="0" w:space="0" w:color="auto"/>
          </w:divBdr>
        </w:div>
        <w:div w:id="1657419390">
          <w:marLeft w:val="0"/>
          <w:marRight w:val="0"/>
          <w:marTop w:val="0"/>
          <w:marBottom w:val="0"/>
          <w:divBdr>
            <w:top w:val="none" w:sz="0" w:space="0" w:color="auto"/>
            <w:left w:val="none" w:sz="0" w:space="0" w:color="auto"/>
            <w:bottom w:val="none" w:sz="0" w:space="0" w:color="auto"/>
            <w:right w:val="none" w:sz="0" w:space="0" w:color="auto"/>
          </w:divBdr>
        </w:div>
        <w:div w:id="505092065">
          <w:marLeft w:val="0"/>
          <w:marRight w:val="0"/>
          <w:marTop w:val="0"/>
          <w:marBottom w:val="0"/>
          <w:divBdr>
            <w:top w:val="none" w:sz="0" w:space="0" w:color="auto"/>
            <w:left w:val="none" w:sz="0" w:space="0" w:color="auto"/>
            <w:bottom w:val="none" w:sz="0" w:space="0" w:color="auto"/>
            <w:right w:val="none" w:sz="0" w:space="0" w:color="auto"/>
          </w:divBdr>
        </w:div>
        <w:div w:id="707754754">
          <w:marLeft w:val="0"/>
          <w:marRight w:val="0"/>
          <w:marTop w:val="0"/>
          <w:marBottom w:val="0"/>
          <w:divBdr>
            <w:top w:val="none" w:sz="0" w:space="0" w:color="auto"/>
            <w:left w:val="none" w:sz="0" w:space="0" w:color="auto"/>
            <w:bottom w:val="none" w:sz="0" w:space="0" w:color="auto"/>
            <w:right w:val="none" w:sz="0" w:space="0" w:color="auto"/>
          </w:divBdr>
        </w:div>
        <w:div w:id="531453064">
          <w:marLeft w:val="0"/>
          <w:marRight w:val="0"/>
          <w:marTop w:val="0"/>
          <w:marBottom w:val="0"/>
          <w:divBdr>
            <w:top w:val="none" w:sz="0" w:space="0" w:color="auto"/>
            <w:left w:val="none" w:sz="0" w:space="0" w:color="auto"/>
            <w:bottom w:val="none" w:sz="0" w:space="0" w:color="auto"/>
            <w:right w:val="none" w:sz="0" w:space="0" w:color="auto"/>
          </w:divBdr>
        </w:div>
        <w:div w:id="321543990">
          <w:marLeft w:val="0"/>
          <w:marRight w:val="0"/>
          <w:marTop w:val="0"/>
          <w:marBottom w:val="0"/>
          <w:divBdr>
            <w:top w:val="none" w:sz="0" w:space="0" w:color="auto"/>
            <w:left w:val="none" w:sz="0" w:space="0" w:color="auto"/>
            <w:bottom w:val="none" w:sz="0" w:space="0" w:color="auto"/>
            <w:right w:val="none" w:sz="0" w:space="0" w:color="auto"/>
          </w:divBdr>
        </w:div>
        <w:div w:id="1312753942">
          <w:marLeft w:val="0"/>
          <w:marRight w:val="0"/>
          <w:marTop w:val="0"/>
          <w:marBottom w:val="0"/>
          <w:divBdr>
            <w:top w:val="none" w:sz="0" w:space="0" w:color="auto"/>
            <w:left w:val="none" w:sz="0" w:space="0" w:color="auto"/>
            <w:bottom w:val="none" w:sz="0" w:space="0" w:color="auto"/>
            <w:right w:val="none" w:sz="0" w:space="0" w:color="auto"/>
          </w:divBdr>
        </w:div>
        <w:div w:id="265308974">
          <w:marLeft w:val="0"/>
          <w:marRight w:val="0"/>
          <w:marTop w:val="0"/>
          <w:marBottom w:val="0"/>
          <w:divBdr>
            <w:top w:val="none" w:sz="0" w:space="0" w:color="auto"/>
            <w:left w:val="none" w:sz="0" w:space="0" w:color="auto"/>
            <w:bottom w:val="none" w:sz="0" w:space="0" w:color="auto"/>
            <w:right w:val="none" w:sz="0" w:space="0" w:color="auto"/>
          </w:divBdr>
        </w:div>
        <w:div w:id="869992655">
          <w:marLeft w:val="0"/>
          <w:marRight w:val="0"/>
          <w:marTop w:val="0"/>
          <w:marBottom w:val="0"/>
          <w:divBdr>
            <w:top w:val="none" w:sz="0" w:space="0" w:color="auto"/>
            <w:left w:val="none" w:sz="0" w:space="0" w:color="auto"/>
            <w:bottom w:val="none" w:sz="0" w:space="0" w:color="auto"/>
            <w:right w:val="none" w:sz="0" w:space="0" w:color="auto"/>
          </w:divBdr>
        </w:div>
        <w:div w:id="1972440929">
          <w:marLeft w:val="0"/>
          <w:marRight w:val="0"/>
          <w:marTop w:val="0"/>
          <w:marBottom w:val="0"/>
          <w:divBdr>
            <w:top w:val="none" w:sz="0" w:space="0" w:color="auto"/>
            <w:left w:val="none" w:sz="0" w:space="0" w:color="auto"/>
            <w:bottom w:val="none" w:sz="0" w:space="0" w:color="auto"/>
            <w:right w:val="none" w:sz="0" w:space="0" w:color="auto"/>
          </w:divBdr>
        </w:div>
        <w:div w:id="1974828919">
          <w:marLeft w:val="0"/>
          <w:marRight w:val="0"/>
          <w:marTop w:val="0"/>
          <w:marBottom w:val="0"/>
          <w:divBdr>
            <w:top w:val="none" w:sz="0" w:space="0" w:color="auto"/>
            <w:left w:val="none" w:sz="0" w:space="0" w:color="auto"/>
            <w:bottom w:val="none" w:sz="0" w:space="0" w:color="auto"/>
            <w:right w:val="none" w:sz="0" w:space="0" w:color="auto"/>
          </w:divBdr>
        </w:div>
        <w:div w:id="452486220">
          <w:marLeft w:val="0"/>
          <w:marRight w:val="0"/>
          <w:marTop w:val="0"/>
          <w:marBottom w:val="0"/>
          <w:divBdr>
            <w:top w:val="none" w:sz="0" w:space="0" w:color="auto"/>
            <w:left w:val="none" w:sz="0" w:space="0" w:color="auto"/>
            <w:bottom w:val="none" w:sz="0" w:space="0" w:color="auto"/>
            <w:right w:val="none" w:sz="0" w:space="0" w:color="auto"/>
          </w:divBdr>
        </w:div>
        <w:div w:id="1272854322">
          <w:marLeft w:val="0"/>
          <w:marRight w:val="0"/>
          <w:marTop w:val="0"/>
          <w:marBottom w:val="0"/>
          <w:divBdr>
            <w:top w:val="none" w:sz="0" w:space="0" w:color="auto"/>
            <w:left w:val="none" w:sz="0" w:space="0" w:color="auto"/>
            <w:bottom w:val="none" w:sz="0" w:space="0" w:color="auto"/>
            <w:right w:val="none" w:sz="0" w:space="0" w:color="auto"/>
          </w:divBdr>
        </w:div>
        <w:div w:id="430247063">
          <w:marLeft w:val="0"/>
          <w:marRight w:val="0"/>
          <w:marTop w:val="0"/>
          <w:marBottom w:val="0"/>
          <w:divBdr>
            <w:top w:val="none" w:sz="0" w:space="0" w:color="auto"/>
            <w:left w:val="none" w:sz="0" w:space="0" w:color="auto"/>
            <w:bottom w:val="none" w:sz="0" w:space="0" w:color="auto"/>
            <w:right w:val="none" w:sz="0" w:space="0" w:color="auto"/>
          </w:divBdr>
        </w:div>
        <w:div w:id="270941277">
          <w:marLeft w:val="0"/>
          <w:marRight w:val="0"/>
          <w:marTop w:val="0"/>
          <w:marBottom w:val="0"/>
          <w:divBdr>
            <w:top w:val="none" w:sz="0" w:space="0" w:color="auto"/>
            <w:left w:val="none" w:sz="0" w:space="0" w:color="auto"/>
            <w:bottom w:val="none" w:sz="0" w:space="0" w:color="auto"/>
            <w:right w:val="none" w:sz="0" w:space="0" w:color="auto"/>
          </w:divBdr>
        </w:div>
        <w:div w:id="1229653827">
          <w:marLeft w:val="0"/>
          <w:marRight w:val="0"/>
          <w:marTop w:val="0"/>
          <w:marBottom w:val="0"/>
          <w:divBdr>
            <w:top w:val="none" w:sz="0" w:space="0" w:color="auto"/>
            <w:left w:val="none" w:sz="0" w:space="0" w:color="auto"/>
            <w:bottom w:val="none" w:sz="0" w:space="0" w:color="auto"/>
            <w:right w:val="none" w:sz="0" w:space="0" w:color="auto"/>
          </w:divBdr>
        </w:div>
        <w:div w:id="249193982">
          <w:marLeft w:val="0"/>
          <w:marRight w:val="0"/>
          <w:marTop w:val="0"/>
          <w:marBottom w:val="0"/>
          <w:divBdr>
            <w:top w:val="none" w:sz="0" w:space="0" w:color="auto"/>
            <w:left w:val="none" w:sz="0" w:space="0" w:color="auto"/>
            <w:bottom w:val="none" w:sz="0" w:space="0" w:color="auto"/>
            <w:right w:val="none" w:sz="0" w:space="0" w:color="auto"/>
          </w:divBdr>
        </w:div>
        <w:div w:id="1996254888">
          <w:marLeft w:val="0"/>
          <w:marRight w:val="0"/>
          <w:marTop w:val="0"/>
          <w:marBottom w:val="0"/>
          <w:divBdr>
            <w:top w:val="none" w:sz="0" w:space="0" w:color="auto"/>
            <w:left w:val="none" w:sz="0" w:space="0" w:color="auto"/>
            <w:bottom w:val="none" w:sz="0" w:space="0" w:color="auto"/>
            <w:right w:val="none" w:sz="0" w:space="0" w:color="auto"/>
          </w:divBdr>
        </w:div>
        <w:div w:id="1245920881">
          <w:marLeft w:val="0"/>
          <w:marRight w:val="0"/>
          <w:marTop w:val="0"/>
          <w:marBottom w:val="0"/>
          <w:divBdr>
            <w:top w:val="none" w:sz="0" w:space="0" w:color="auto"/>
            <w:left w:val="none" w:sz="0" w:space="0" w:color="auto"/>
            <w:bottom w:val="none" w:sz="0" w:space="0" w:color="auto"/>
            <w:right w:val="none" w:sz="0" w:space="0" w:color="auto"/>
          </w:divBdr>
        </w:div>
        <w:div w:id="259215648">
          <w:marLeft w:val="0"/>
          <w:marRight w:val="0"/>
          <w:marTop w:val="0"/>
          <w:marBottom w:val="0"/>
          <w:divBdr>
            <w:top w:val="none" w:sz="0" w:space="0" w:color="auto"/>
            <w:left w:val="none" w:sz="0" w:space="0" w:color="auto"/>
            <w:bottom w:val="none" w:sz="0" w:space="0" w:color="auto"/>
            <w:right w:val="none" w:sz="0" w:space="0" w:color="auto"/>
          </w:divBdr>
        </w:div>
        <w:div w:id="1500847295">
          <w:marLeft w:val="0"/>
          <w:marRight w:val="0"/>
          <w:marTop w:val="0"/>
          <w:marBottom w:val="0"/>
          <w:divBdr>
            <w:top w:val="none" w:sz="0" w:space="0" w:color="auto"/>
            <w:left w:val="none" w:sz="0" w:space="0" w:color="auto"/>
            <w:bottom w:val="none" w:sz="0" w:space="0" w:color="auto"/>
            <w:right w:val="none" w:sz="0" w:space="0" w:color="auto"/>
          </w:divBdr>
        </w:div>
        <w:div w:id="1645576086">
          <w:marLeft w:val="0"/>
          <w:marRight w:val="0"/>
          <w:marTop w:val="0"/>
          <w:marBottom w:val="0"/>
          <w:divBdr>
            <w:top w:val="none" w:sz="0" w:space="0" w:color="auto"/>
            <w:left w:val="none" w:sz="0" w:space="0" w:color="auto"/>
            <w:bottom w:val="none" w:sz="0" w:space="0" w:color="auto"/>
            <w:right w:val="none" w:sz="0" w:space="0" w:color="auto"/>
          </w:divBdr>
        </w:div>
        <w:div w:id="1310398282">
          <w:marLeft w:val="0"/>
          <w:marRight w:val="0"/>
          <w:marTop w:val="0"/>
          <w:marBottom w:val="0"/>
          <w:divBdr>
            <w:top w:val="none" w:sz="0" w:space="0" w:color="auto"/>
            <w:left w:val="none" w:sz="0" w:space="0" w:color="auto"/>
            <w:bottom w:val="none" w:sz="0" w:space="0" w:color="auto"/>
            <w:right w:val="none" w:sz="0" w:space="0" w:color="auto"/>
          </w:divBdr>
        </w:div>
        <w:div w:id="91248115">
          <w:marLeft w:val="0"/>
          <w:marRight w:val="0"/>
          <w:marTop w:val="0"/>
          <w:marBottom w:val="0"/>
          <w:divBdr>
            <w:top w:val="none" w:sz="0" w:space="0" w:color="auto"/>
            <w:left w:val="none" w:sz="0" w:space="0" w:color="auto"/>
            <w:bottom w:val="none" w:sz="0" w:space="0" w:color="auto"/>
            <w:right w:val="none" w:sz="0" w:space="0" w:color="auto"/>
          </w:divBdr>
        </w:div>
        <w:div w:id="1670863897">
          <w:marLeft w:val="0"/>
          <w:marRight w:val="0"/>
          <w:marTop w:val="0"/>
          <w:marBottom w:val="0"/>
          <w:divBdr>
            <w:top w:val="none" w:sz="0" w:space="0" w:color="auto"/>
            <w:left w:val="none" w:sz="0" w:space="0" w:color="auto"/>
            <w:bottom w:val="none" w:sz="0" w:space="0" w:color="auto"/>
            <w:right w:val="none" w:sz="0" w:space="0" w:color="auto"/>
          </w:divBdr>
        </w:div>
        <w:div w:id="1213468421">
          <w:marLeft w:val="0"/>
          <w:marRight w:val="0"/>
          <w:marTop w:val="0"/>
          <w:marBottom w:val="0"/>
          <w:divBdr>
            <w:top w:val="none" w:sz="0" w:space="0" w:color="auto"/>
            <w:left w:val="none" w:sz="0" w:space="0" w:color="auto"/>
            <w:bottom w:val="none" w:sz="0" w:space="0" w:color="auto"/>
            <w:right w:val="none" w:sz="0" w:space="0" w:color="auto"/>
          </w:divBdr>
        </w:div>
        <w:div w:id="871109468">
          <w:marLeft w:val="0"/>
          <w:marRight w:val="0"/>
          <w:marTop w:val="0"/>
          <w:marBottom w:val="0"/>
          <w:divBdr>
            <w:top w:val="none" w:sz="0" w:space="0" w:color="auto"/>
            <w:left w:val="none" w:sz="0" w:space="0" w:color="auto"/>
            <w:bottom w:val="none" w:sz="0" w:space="0" w:color="auto"/>
            <w:right w:val="none" w:sz="0" w:space="0" w:color="auto"/>
          </w:divBdr>
        </w:div>
        <w:div w:id="1052582562">
          <w:marLeft w:val="0"/>
          <w:marRight w:val="0"/>
          <w:marTop w:val="0"/>
          <w:marBottom w:val="0"/>
          <w:divBdr>
            <w:top w:val="none" w:sz="0" w:space="0" w:color="auto"/>
            <w:left w:val="none" w:sz="0" w:space="0" w:color="auto"/>
            <w:bottom w:val="none" w:sz="0" w:space="0" w:color="auto"/>
            <w:right w:val="none" w:sz="0" w:space="0" w:color="auto"/>
          </w:divBdr>
        </w:div>
        <w:div w:id="922299684">
          <w:marLeft w:val="0"/>
          <w:marRight w:val="0"/>
          <w:marTop w:val="0"/>
          <w:marBottom w:val="0"/>
          <w:divBdr>
            <w:top w:val="none" w:sz="0" w:space="0" w:color="auto"/>
            <w:left w:val="none" w:sz="0" w:space="0" w:color="auto"/>
            <w:bottom w:val="none" w:sz="0" w:space="0" w:color="auto"/>
            <w:right w:val="none" w:sz="0" w:space="0" w:color="auto"/>
          </w:divBdr>
        </w:div>
        <w:div w:id="1231965565">
          <w:marLeft w:val="0"/>
          <w:marRight w:val="0"/>
          <w:marTop w:val="0"/>
          <w:marBottom w:val="0"/>
          <w:divBdr>
            <w:top w:val="none" w:sz="0" w:space="0" w:color="auto"/>
            <w:left w:val="none" w:sz="0" w:space="0" w:color="auto"/>
            <w:bottom w:val="none" w:sz="0" w:space="0" w:color="auto"/>
            <w:right w:val="none" w:sz="0" w:space="0" w:color="auto"/>
          </w:divBdr>
        </w:div>
        <w:div w:id="1517841302">
          <w:marLeft w:val="0"/>
          <w:marRight w:val="0"/>
          <w:marTop w:val="0"/>
          <w:marBottom w:val="0"/>
          <w:divBdr>
            <w:top w:val="none" w:sz="0" w:space="0" w:color="auto"/>
            <w:left w:val="none" w:sz="0" w:space="0" w:color="auto"/>
            <w:bottom w:val="none" w:sz="0" w:space="0" w:color="auto"/>
            <w:right w:val="none" w:sz="0" w:space="0" w:color="auto"/>
          </w:divBdr>
        </w:div>
        <w:div w:id="1994484107">
          <w:marLeft w:val="0"/>
          <w:marRight w:val="0"/>
          <w:marTop w:val="0"/>
          <w:marBottom w:val="0"/>
          <w:divBdr>
            <w:top w:val="none" w:sz="0" w:space="0" w:color="auto"/>
            <w:left w:val="none" w:sz="0" w:space="0" w:color="auto"/>
            <w:bottom w:val="none" w:sz="0" w:space="0" w:color="auto"/>
            <w:right w:val="none" w:sz="0" w:space="0" w:color="auto"/>
          </w:divBdr>
        </w:div>
        <w:div w:id="692077867">
          <w:marLeft w:val="0"/>
          <w:marRight w:val="0"/>
          <w:marTop w:val="0"/>
          <w:marBottom w:val="0"/>
          <w:divBdr>
            <w:top w:val="none" w:sz="0" w:space="0" w:color="auto"/>
            <w:left w:val="none" w:sz="0" w:space="0" w:color="auto"/>
            <w:bottom w:val="none" w:sz="0" w:space="0" w:color="auto"/>
            <w:right w:val="none" w:sz="0" w:space="0" w:color="auto"/>
          </w:divBdr>
        </w:div>
        <w:div w:id="352389228">
          <w:marLeft w:val="0"/>
          <w:marRight w:val="0"/>
          <w:marTop w:val="0"/>
          <w:marBottom w:val="0"/>
          <w:divBdr>
            <w:top w:val="none" w:sz="0" w:space="0" w:color="auto"/>
            <w:left w:val="none" w:sz="0" w:space="0" w:color="auto"/>
            <w:bottom w:val="none" w:sz="0" w:space="0" w:color="auto"/>
            <w:right w:val="none" w:sz="0" w:space="0" w:color="auto"/>
          </w:divBdr>
        </w:div>
        <w:div w:id="609702598">
          <w:marLeft w:val="0"/>
          <w:marRight w:val="0"/>
          <w:marTop w:val="0"/>
          <w:marBottom w:val="0"/>
          <w:divBdr>
            <w:top w:val="none" w:sz="0" w:space="0" w:color="auto"/>
            <w:left w:val="none" w:sz="0" w:space="0" w:color="auto"/>
            <w:bottom w:val="none" w:sz="0" w:space="0" w:color="auto"/>
            <w:right w:val="none" w:sz="0" w:space="0" w:color="auto"/>
          </w:divBdr>
        </w:div>
        <w:div w:id="118300589">
          <w:marLeft w:val="0"/>
          <w:marRight w:val="0"/>
          <w:marTop w:val="0"/>
          <w:marBottom w:val="0"/>
          <w:divBdr>
            <w:top w:val="none" w:sz="0" w:space="0" w:color="auto"/>
            <w:left w:val="none" w:sz="0" w:space="0" w:color="auto"/>
            <w:bottom w:val="none" w:sz="0" w:space="0" w:color="auto"/>
            <w:right w:val="none" w:sz="0" w:space="0" w:color="auto"/>
          </w:divBdr>
        </w:div>
        <w:div w:id="1277440788">
          <w:marLeft w:val="0"/>
          <w:marRight w:val="0"/>
          <w:marTop w:val="0"/>
          <w:marBottom w:val="0"/>
          <w:divBdr>
            <w:top w:val="none" w:sz="0" w:space="0" w:color="auto"/>
            <w:left w:val="none" w:sz="0" w:space="0" w:color="auto"/>
            <w:bottom w:val="none" w:sz="0" w:space="0" w:color="auto"/>
            <w:right w:val="none" w:sz="0" w:space="0" w:color="auto"/>
          </w:divBdr>
        </w:div>
        <w:div w:id="374814257">
          <w:marLeft w:val="0"/>
          <w:marRight w:val="0"/>
          <w:marTop w:val="0"/>
          <w:marBottom w:val="0"/>
          <w:divBdr>
            <w:top w:val="none" w:sz="0" w:space="0" w:color="auto"/>
            <w:left w:val="none" w:sz="0" w:space="0" w:color="auto"/>
            <w:bottom w:val="none" w:sz="0" w:space="0" w:color="auto"/>
            <w:right w:val="none" w:sz="0" w:space="0" w:color="auto"/>
          </w:divBdr>
        </w:div>
        <w:div w:id="2128229953">
          <w:marLeft w:val="0"/>
          <w:marRight w:val="0"/>
          <w:marTop w:val="0"/>
          <w:marBottom w:val="0"/>
          <w:divBdr>
            <w:top w:val="none" w:sz="0" w:space="0" w:color="auto"/>
            <w:left w:val="none" w:sz="0" w:space="0" w:color="auto"/>
            <w:bottom w:val="none" w:sz="0" w:space="0" w:color="auto"/>
            <w:right w:val="none" w:sz="0" w:space="0" w:color="auto"/>
          </w:divBdr>
        </w:div>
        <w:div w:id="1739398023">
          <w:marLeft w:val="0"/>
          <w:marRight w:val="0"/>
          <w:marTop w:val="0"/>
          <w:marBottom w:val="0"/>
          <w:divBdr>
            <w:top w:val="none" w:sz="0" w:space="0" w:color="auto"/>
            <w:left w:val="none" w:sz="0" w:space="0" w:color="auto"/>
            <w:bottom w:val="none" w:sz="0" w:space="0" w:color="auto"/>
            <w:right w:val="none" w:sz="0" w:space="0" w:color="auto"/>
          </w:divBdr>
        </w:div>
        <w:div w:id="254897011">
          <w:marLeft w:val="0"/>
          <w:marRight w:val="0"/>
          <w:marTop w:val="0"/>
          <w:marBottom w:val="0"/>
          <w:divBdr>
            <w:top w:val="none" w:sz="0" w:space="0" w:color="auto"/>
            <w:left w:val="none" w:sz="0" w:space="0" w:color="auto"/>
            <w:bottom w:val="none" w:sz="0" w:space="0" w:color="auto"/>
            <w:right w:val="none" w:sz="0" w:space="0" w:color="auto"/>
          </w:divBdr>
        </w:div>
        <w:div w:id="1396470331">
          <w:marLeft w:val="0"/>
          <w:marRight w:val="0"/>
          <w:marTop w:val="0"/>
          <w:marBottom w:val="0"/>
          <w:divBdr>
            <w:top w:val="none" w:sz="0" w:space="0" w:color="auto"/>
            <w:left w:val="none" w:sz="0" w:space="0" w:color="auto"/>
            <w:bottom w:val="none" w:sz="0" w:space="0" w:color="auto"/>
            <w:right w:val="none" w:sz="0" w:space="0" w:color="auto"/>
          </w:divBdr>
        </w:div>
        <w:div w:id="1907841133">
          <w:marLeft w:val="0"/>
          <w:marRight w:val="0"/>
          <w:marTop w:val="0"/>
          <w:marBottom w:val="0"/>
          <w:divBdr>
            <w:top w:val="none" w:sz="0" w:space="0" w:color="auto"/>
            <w:left w:val="none" w:sz="0" w:space="0" w:color="auto"/>
            <w:bottom w:val="none" w:sz="0" w:space="0" w:color="auto"/>
            <w:right w:val="none" w:sz="0" w:space="0" w:color="auto"/>
          </w:divBdr>
        </w:div>
        <w:div w:id="2012567021">
          <w:marLeft w:val="0"/>
          <w:marRight w:val="0"/>
          <w:marTop w:val="0"/>
          <w:marBottom w:val="0"/>
          <w:divBdr>
            <w:top w:val="none" w:sz="0" w:space="0" w:color="auto"/>
            <w:left w:val="none" w:sz="0" w:space="0" w:color="auto"/>
            <w:bottom w:val="none" w:sz="0" w:space="0" w:color="auto"/>
            <w:right w:val="none" w:sz="0" w:space="0" w:color="auto"/>
          </w:divBdr>
        </w:div>
        <w:div w:id="104618719">
          <w:marLeft w:val="0"/>
          <w:marRight w:val="0"/>
          <w:marTop w:val="0"/>
          <w:marBottom w:val="0"/>
          <w:divBdr>
            <w:top w:val="none" w:sz="0" w:space="0" w:color="auto"/>
            <w:left w:val="none" w:sz="0" w:space="0" w:color="auto"/>
            <w:bottom w:val="none" w:sz="0" w:space="0" w:color="auto"/>
            <w:right w:val="none" w:sz="0" w:space="0" w:color="auto"/>
          </w:divBdr>
        </w:div>
        <w:div w:id="1012148103">
          <w:marLeft w:val="0"/>
          <w:marRight w:val="0"/>
          <w:marTop w:val="0"/>
          <w:marBottom w:val="0"/>
          <w:divBdr>
            <w:top w:val="none" w:sz="0" w:space="0" w:color="auto"/>
            <w:left w:val="none" w:sz="0" w:space="0" w:color="auto"/>
            <w:bottom w:val="none" w:sz="0" w:space="0" w:color="auto"/>
            <w:right w:val="none" w:sz="0" w:space="0" w:color="auto"/>
          </w:divBdr>
        </w:div>
        <w:div w:id="139423169">
          <w:marLeft w:val="0"/>
          <w:marRight w:val="0"/>
          <w:marTop w:val="0"/>
          <w:marBottom w:val="0"/>
          <w:divBdr>
            <w:top w:val="none" w:sz="0" w:space="0" w:color="auto"/>
            <w:left w:val="none" w:sz="0" w:space="0" w:color="auto"/>
            <w:bottom w:val="none" w:sz="0" w:space="0" w:color="auto"/>
            <w:right w:val="none" w:sz="0" w:space="0" w:color="auto"/>
          </w:divBdr>
        </w:div>
        <w:div w:id="1054084561">
          <w:marLeft w:val="0"/>
          <w:marRight w:val="0"/>
          <w:marTop w:val="0"/>
          <w:marBottom w:val="0"/>
          <w:divBdr>
            <w:top w:val="none" w:sz="0" w:space="0" w:color="auto"/>
            <w:left w:val="none" w:sz="0" w:space="0" w:color="auto"/>
            <w:bottom w:val="none" w:sz="0" w:space="0" w:color="auto"/>
            <w:right w:val="none" w:sz="0" w:space="0" w:color="auto"/>
          </w:divBdr>
        </w:div>
        <w:div w:id="322784181">
          <w:marLeft w:val="0"/>
          <w:marRight w:val="0"/>
          <w:marTop w:val="0"/>
          <w:marBottom w:val="0"/>
          <w:divBdr>
            <w:top w:val="none" w:sz="0" w:space="0" w:color="auto"/>
            <w:left w:val="none" w:sz="0" w:space="0" w:color="auto"/>
            <w:bottom w:val="none" w:sz="0" w:space="0" w:color="auto"/>
            <w:right w:val="none" w:sz="0" w:space="0" w:color="auto"/>
          </w:divBdr>
        </w:div>
        <w:div w:id="153759455">
          <w:marLeft w:val="0"/>
          <w:marRight w:val="0"/>
          <w:marTop w:val="0"/>
          <w:marBottom w:val="0"/>
          <w:divBdr>
            <w:top w:val="none" w:sz="0" w:space="0" w:color="auto"/>
            <w:left w:val="none" w:sz="0" w:space="0" w:color="auto"/>
            <w:bottom w:val="none" w:sz="0" w:space="0" w:color="auto"/>
            <w:right w:val="none" w:sz="0" w:space="0" w:color="auto"/>
          </w:divBdr>
        </w:div>
        <w:div w:id="662708691">
          <w:marLeft w:val="0"/>
          <w:marRight w:val="0"/>
          <w:marTop w:val="0"/>
          <w:marBottom w:val="0"/>
          <w:divBdr>
            <w:top w:val="none" w:sz="0" w:space="0" w:color="auto"/>
            <w:left w:val="none" w:sz="0" w:space="0" w:color="auto"/>
            <w:bottom w:val="none" w:sz="0" w:space="0" w:color="auto"/>
            <w:right w:val="none" w:sz="0" w:space="0" w:color="auto"/>
          </w:divBdr>
        </w:div>
        <w:div w:id="654141299">
          <w:marLeft w:val="0"/>
          <w:marRight w:val="0"/>
          <w:marTop w:val="0"/>
          <w:marBottom w:val="0"/>
          <w:divBdr>
            <w:top w:val="none" w:sz="0" w:space="0" w:color="auto"/>
            <w:left w:val="none" w:sz="0" w:space="0" w:color="auto"/>
            <w:bottom w:val="none" w:sz="0" w:space="0" w:color="auto"/>
            <w:right w:val="none" w:sz="0" w:space="0" w:color="auto"/>
          </w:divBdr>
        </w:div>
        <w:div w:id="1423066099">
          <w:marLeft w:val="0"/>
          <w:marRight w:val="0"/>
          <w:marTop w:val="0"/>
          <w:marBottom w:val="0"/>
          <w:divBdr>
            <w:top w:val="none" w:sz="0" w:space="0" w:color="auto"/>
            <w:left w:val="none" w:sz="0" w:space="0" w:color="auto"/>
            <w:bottom w:val="none" w:sz="0" w:space="0" w:color="auto"/>
            <w:right w:val="none" w:sz="0" w:space="0" w:color="auto"/>
          </w:divBdr>
        </w:div>
        <w:div w:id="1350526012">
          <w:marLeft w:val="0"/>
          <w:marRight w:val="0"/>
          <w:marTop w:val="0"/>
          <w:marBottom w:val="0"/>
          <w:divBdr>
            <w:top w:val="none" w:sz="0" w:space="0" w:color="auto"/>
            <w:left w:val="none" w:sz="0" w:space="0" w:color="auto"/>
            <w:bottom w:val="none" w:sz="0" w:space="0" w:color="auto"/>
            <w:right w:val="none" w:sz="0" w:space="0" w:color="auto"/>
          </w:divBdr>
        </w:div>
        <w:div w:id="1871800259">
          <w:marLeft w:val="0"/>
          <w:marRight w:val="0"/>
          <w:marTop w:val="0"/>
          <w:marBottom w:val="0"/>
          <w:divBdr>
            <w:top w:val="none" w:sz="0" w:space="0" w:color="auto"/>
            <w:left w:val="none" w:sz="0" w:space="0" w:color="auto"/>
            <w:bottom w:val="none" w:sz="0" w:space="0" w:color="auto"/>
            <w:right w:val="none" w:sz="0" w:space="0" w:color="auto"/>
          </w:divBdr>
        </w:div>
        <w:div w:id="964430414">
          <w:marLeft w:val="0"/>
          <w:marRight w:val="0"/>
          <w:marTop w:val="0"/>
          <w:marBottom w:val="0"/>
          <w:divBdr>
            <w:top w:val="none" w:sz="0" w:space="0" w:color="auto"/>
            <w:left w:val="none" w:sz="0" w:space="0" w:color="auto"/>
            <w:bottom w:val="none" w:sz="0" w:space="0" w:color="auto"/>
            <w:right w:val="none" w:sz="0" w:space="0" w:color="auto"/>
          </w:divBdr>
        </w:div>
        <w:div w:id="1652639778">
          <w:marLeft w:val="0"/>
          <w:marRight w:val="0"/>
          <w:marTop w:val="0"/>
          <w:marBottom w:val="0"/>
          <w:divBdr>
            <w:top w:val="none" w:sz="0" w:space="0" w:color="auto"/>
            <w:left w:val="none" w:sz="0" w:space="0" w:color="auto"/>
            <w:bottom w:val="none" w:sz="0" w:space="0" w:color="auto"/>
            <w:right w:val="none" w:sz="0" w:space="0" w:color="auto"/>
          </w:divBdr>
        </w:div>
        <w:div w:id="1653482363">
          <w:marLeft w:val="0"/>
          <w:marRight w:val="0"/>
          <w:marTop w:val="0"/>
          <w:marBottom w:val="0"/>
          <w:divBdr>
            <w:top w:val="none" w:sz="0" w:space="0" w:color="auto"/>
            <w:left w:val="none" w:sz="0" w:space="0" w:color="auto"/>
            <w:bottom w:val="none" w:sz="0" w:space="0" w:color="auto"/>
            <w:right w:val="none" w:sz="0" w:space="0" w:color="auto"/>
          </w:divBdr>
        </w:div>
        <w:div w:id="1129669043">
          <w:marLeft w:val="0"/>
          <w:marRight w:val="0"/>
          <w:marTop w:val="0"/>
          <w:marBottom w:val="0"/>
          <w:divBdr>
            <w:top w:val="none" w:sz="0" w:space="0" w:color="auto"/>
            <w:left w:val="none" w:sz="0" w:space="0" w:color="auto"/>
            <w:bottom w:val="none" w:sz="0" w:space="0" w:color="auto"/>
            <w:right w:val="none" w:sz="0" w:space="0" w:color="auto"/>
          </w:divBdr>
        </w:div>
        <w:div w:id="588738065">
          <w:marLeft w:val="0"/>
          <w:marRight w:val="0"/>
          <w:marTop w:val="0"/>
          <w:marBottom w:val="0"/>
          <w:divBdr>
            <w:top w:val="none" w:sz="0" w:space="0" w:color="auto"/>
            <w:left w:val="none" w:sz="0" w:space="0" w:color="auto"/>
            <w:bottom w:val="none" w:sz="0" w:space="0" w:color="auto"/>
            <w:right w:val="none" w:sz="0" w:space="0" w:color="auto"/>
          </w:divBdr>
        </w:div>
        <w:div w:id="747073828">
          <w:marLeft w:val="0"/>
          <w:marRight w:val="0"/>
          <w:marTop w:val="0"/>
          <w:marBottom w:val="0"/>
          <w:divBdr>
            <w:top w:val="none" w:sz="0" w:space="0" w:color="auto"/>
            <w:left w:val="none" w:sz="0" w:space="0" w:color="auto"/>
            <w:bottom w:val="none" w:sz="0" w:space="0" w:color="auto"/>
            <w:right w:val="none" w:sz="0" w:space="0" w:color="auto"/>
          </w:divBdr>
        </w:div>
        <w:div w:id="376466096">
          <w:marLeft w:val="0"/>
          <w:marRight w:val="0"/>
          <w:marTop w:val="0"/>
          <w:marBottom w:val="0"/>
          <w:divBdr>
            <w:top w:val="none" w:sz="0" w:space="0" w:color="auto"/>
            <w:left w:val="none" w:sz="0" w:space="0" w:color="auto"/>
            <w:bottom w:val="none" w:sz="0" w:space="0" w:color="auto"/>
            <w:right w:val="none" w:sz="0" w:space="0" w:color="auto"/>
          </w:divBdr>
        </w:div>
        <w:div w:id="2121603864">
          <w:marLeft w:val="0"/>
          <w:marRight w:val="0"/>
          <w:marTop w:val="0"/>
          <w:marBottom w:val="0"/>
          <w:divBdr>
            <w:top w:val="none" w:sz="0" w:space="0" w:color="auto"/>
            <w:left w:val="none" w:sz="0" w:space="0" w:color="auto"/>
            <w:bottom w:val="none" w:sz="0" w:space="0" w:color="auto"/>
            <w:right w:val="none" w:sz="0" w:space="0" w:color="auto"/>
          </w:divBdr>
        </w:div>
        <w:div w:id="68887475">
          <w:marLeft w:val="0"/>
          <w:marRight w:val="0"/>
          <w:marTop w:val="0"/>
          <w:marBottom w:val="0"/>
          <w:divBdr>
            <w:top w:val="none" w:sz="0" w:space="0" w:color="auto"/>
            <w:left w:val="none" w:sz="0" w:space="0" w:color="auto"/>
            <w:bottom w:val="none" w:sz="0" w:space="0" w:color="auto"/>
            <w:right w:val="none" w:sz="0" w:space="0" w:color="auto"/>
          </w:divBdr>
        </w:div>
        <w:div w:id="734477475">
          <w:marLeft w:val="0"/>
          <w:marRight w:val="0"/>
          <w:marTop w:val="0"/>
          <w:marBottom w:val="0"/>
          <w:divBdr>
            <w:top w:val="none" w:sz="0" w:space="0" w:color="auto"/>
            <w:left w:val="none" w:sz="0" w:space="0" w:color="auto"/>
            <w:bottom w:val="none" w:sz="0" w:space="0" w:color="auto"/>
            <w:right w:val="none" w:sz="0" w:space="0" w:color="auto"/>
          </w:divBdr>
        </w:div>
        <w:div w:id="1644191942">
          <w:marLeft w:val="0"/>
          <w:marRight w:val="0"/>
          <w:marTop w:val="0"/>
          <w:marBottom w:val="0"/>
          <w:divBdr>
            <w:top w:val="none" w:sz="0" w:space="0" w:color="auto"/>
            <w:left w:val="none" w:sz="0" w:space="0" w:color="auto"/>
            <w:bottom w:val="none" w:sz="0" w:space="0" w:color="auto"/>
            <w:right w:val="none" w:sz="0" w:space="0" w:color="auto"/>
          </w:divBdr>
        </w:div>
        <w:div w:id="522859473">
          <w:marLeft w:val="0"/>
          <w:marRight w:val="0"/>
          <w:marTop w:val="0"/>
          <w:marBottom w:val="0"/>
          <w:divBdr>
            <w:top w:val="none" w:sz="0" w:space="0" w:color="auto"/>
            <w:left w:val="none" w:sz="0" w:space="0" w:color="auto"/>
            <w:bottom w:val="none" w:sz="0" w:space="0" w:color="auto"/>
            <w:right w:val="none" w:sz="0" w:space="0" w:color="auto"/>
          </w:divBdr>
        </w:div>
        <w:div w:id="27874027">
          <w:marLeft w:val="0"/>
          <w:marRight w:val="0"/>
          <w:marTop w:val="0"/>
          <w:marBottom w:val="0"/>
          <w:divBdr>
            <w:top w:val="none" w:sz="0" w:space="0" w:color="auto"/>
            <w:left w:val="none" w:sz="0" w:space="0" w:color="auto"/>
            <w:bottom w:val="none" w:sz="0" w:space="0" w:color="auto"/>
            <w:right w:val="none" w:sz="0" w:space="0" w:color="auto"/>
          </w:divBdr>
        </w:div>
        <w:div w:id="711734209">
          <w:marLeft w:val="0"/>
          <w:marRight w:val="0"/>
          <w:marTop w:val="0"/>
          <w:marBottom w:val="0"/>
          <w:divBdr>
            <w:top w:val="none" w:sz="0" w:space="0" w:color="auto"/>
            <w:left w:val="none" w:sz="0" w:space="0" w:color="auto"/>
            <w:bottom w:val="none" w:sz="0" w:space="0" w:color="auto"/>
            <w:right w:val="none" w:sz="0" w:space="0" w:color="auto"/>
          </w:divBdr>
        </w:div>
        <w:div w:id="182716083">
          <w:marLeft w:val="0"/>
          <w:marRight w:val="0"/>
          <w:marTop w:val="0"/>
          <w:marBottom w:val="0"/>
          <w:divBdr>
            <w:top w:val="none" w:sz="0" w:space="0" w:color="auto"/>
            <w:left w:val="none" w:sz="0" w:space="0" w:color="auto"/>
            <w:bottom w:val="none" w:sz="0" w:space="0" w:color="auto"/>
            <w:right w:val="none" w:sz="0" w:space="0" w:color="auto"/>
          </w:divBdr>
        </w:div>
        <w:div w:id="300766325">
          <w:marLeft w:val="0"/>
          <w:marRight w:val="0"/>
          <w:marTop w:val="0"/>
          <w:marBottom w:val="0"/>
          <w:divBdr>
            <w:top w:val="none" w:sz="0" w:space="0" w:color="auto"/>
            <w:left w:val="none" w:sz="0" w:space="0" w:color="auto"/>
            <w:bottom w:val="none" w:sz="0" w:space="0" w:color="auto"/>
            <w:right w:val="none" w:sz="0" w:space="0" w:color="auto"/>
          </w:divBdr>
        </w:div>
        <w:div w:id="648092488">
          <w:marLeft w:val="0"/>
          <w:marRight w:val="0"/>
          <w:marTop w:val="0"/>
          <w:marBottom w:val="0"/>
          <w:divBdr>
            <w:top w:val="none" w:sz="0" w:space="0" w:color="auto"/>
            <w:left w:val="none" w:sz="0" w:space="0" w:color="auto"/>
            <w:bottom w:val="none" w:sz="0" w:space="0" w:color="auto"/>
            <w:right w:val="none" w:sz="0" w:space="0" w:color="auto"/>
          </w:divBdr>
        </w:div>
        <w:div w:id="554434903">
          <w:marLeft w:val="0"/>
          <w:marRight w:val="0"/>
          <w:marTop w:val="0"/>
          <w:marBottom w:val="0"/>
          <w:divBdr>
            <w:top w:val="none" w:sz="0" w:space="0" w:color="auto"/>
            <w:left w:val="none" w:sz="0" w:space="0" w:color="auto"/>
            <w:bottom w:val="none" w:sz="0" w:space="0" w:color="auto"/>
            <w:right w:val="none" w:sz="0" w:space="0" w:color="auto"/>
          </w:divBdr>
        </w:div>
        <w:div w:id="1977838132">
          <w:marLeft w:val="0"/>
          <w:marRight w:val="0"/>
          <w:marTop w:val="0"/>
          <w:marBottom w:val="0"/>
          <w:divBdr>
            <w:top w:val="none" w:sz="0" w:space="0" w:color="auto"/>
            <w:left w:val="none" w:sz="0" w:space="0" w:color="auto"/>
            <w:bottom w:val="none" w:sz="0" w:space="0" w:color="auto"/>
            <w:right w:val="none" w:sz="0" w:space="0" w:color="auto"/>
          </w:divBdr>
        </w:div>
        <w:div w:id="1645039114">
          <w:marLeft w:val="0"/>
          <w:marRight w:val="0"/>
          <w:marTop w:val="0"/>
          <w:marBottom w:val="0"/>
          <w:divBdr>
            <w:top w:val="none" w:sz="0" w:space="0" w:color="auto"/>
            <w:left w:val="none" w:sz="0" w:space="0" w:color="auto"/>
            <w:bottom w:val="none" w:sz="0" w:space="0" w:color="auto"/>
            <w:right w:val="none" w:sz="0" w:space="0" w:color="auto"/>
          </w:divBdr>
        </w:div>
      </w:divsChild>
    </w:div>
    <w:div w:id="2014649329">
      <w:bodyDiv w:val="1"/>
      <w:marLeft w:val="0"/>
      <w:marRight w:val="0"/>
      <w:marTop w:val="0"/>
      <w:marBottom w:val="0"/>
      <w:divBdr>
        <w:top w:val="none" w:sz="0" w:space="0" w:color="auto"/>
        <w:left w:val="none" w:sz="0" w:space="0" w:color="auto"/>
        <w:bottom w:val="none" w:sz="0" w:space="0" w:color="auto"/>
        <w:right w:val="none" w:sz="0" w:space="0" w:color="auto"/>
      </w:divBdr>
    </w:div>
    <w:div w:id="2081096648">
      <w:bodyDiv w:val="1"/>
      <w:marLeft w:val="0"/>
      <w:marRight w:val="0"/>
      <w:marTop w:val="0"/>
      <w:marBottom w:val="0"/>
      <w:divBdr>
        <w:top w:val="none" w:sz="0" w:space="0" w:color="auto"/>
        <w:left w:val="none" w:sz="0" w:space="0" w:color="auto"/>
        <w:bottom w:val="none" w:sz="0" w:space="0" w:color="auto"/>
        <w:right w:val="none" w:sz="0" w:space="0" w:color="auto"/>
      </w:divBdr>
    </w:div>
    <w:div w:id="2096898189">
      <w:bodyDiv w:val="1"/>
      <w:marLeft w:val="0"/>
      <w:marRight w:val="0"/>
      <w:marTop w:val="0"/>
      <w:marBottom w:val="0"/>
      <w:divBdr>
        <w:top w:val="none" w:sz="0" w:space="0" w:color="auto"/>
        <w:left w:val="none" w:sz="0" w:space="0" w:color="auto"/>
        <w:bottom w:val="none" w:sz="0" w:space="0" w:color="auto"/>
        <w:right w:val="none" w:sz="0" w:space="0" w:color="auto"/>
      </w:divBdr>
    </w:div>
    <w:div w:id="2106729132">
      <w:bodyDiv w:val="1"/>
      <w:marLeft w:val="0"/>
      <w:marRight w:val="0"/>
      <w:marTop w:val="0"/>
      <w:marBottom w:val="0"/>
      <w:divBdr>
        <w:top w:val="none" w:sz="0" w:space="0" w:color="auto"/>
        <w:left w:val="none" w:sz="0" w:space="0" w:color="auto"/>
        <w:bottom w:val="none" w:sz="0" w:space="0" w:color="auto"/>
        <w:right w:val="none" w:sz="0" w:space="0" w:color="auto"/>
      </w:divBdr>
    </w:div>
    <w:div w:id="213929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5AC3131B-450A-234D-9FA0-15A7BB87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6336</TotalTime>
  <Pages>131</Pages>
  <Words>50009</Words>
  <Characters>285057</Characters>
  <Application>Microsoft Macintosh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 iranpour</dc:creator>
  <cp:keywords/>
  <dc:description/>
  <cp:lastModifiedBy>nahal iranpour</cp:lastModifiedBy>
  <cp:revision>431</cp:revision>
  <dcterms:created xsi:type="dcterms:W3CDTF">2017-01-13T02:07:00Z</dcterms:created>
  <dcterms:modified xsi:type="dcterms:W3CDTF">2017-04-19T00:55:00Z</dcterms:modified>
</cp:coreProperties>
</file>