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theme="minorBidi"/>
          <w:b w:val="0"/>
          <w:bCs w:val="0"/>
          <w:sz w:val="20"/>
          <w:szCs w:val="24"/>
          <w:u w:val="none"/>
          <w:lang w:val="en-CA"/>
        </w:rPr>
        <w:id w:val="-828751593"/>
        <w:docPartObj>
          <w:docPartGallery w:val="Table of Contents"/>
          <w:docPartUnique/>
        </w:docPartObj>
      </w:sdtPr>
      <w:sdtEndPr>
        <w:rPr>
          <w:rFonts w:asciiTheme="minorHAnsi" w:hAnsiTheme="minorHAnsi"/>
          <w:noProof/>
          <w:szCs w:val="20"/>
        </w:rPr>
      </w:sdtEndPr>
      <w:sdtContent>
        <w:p w14:paraId="4E586D42" w14:textId="77777777" w:rsidR="008F03C0" w:rsidRDefault="00321200" w:rsidP="007643B5">
          <w:pPr>
            <w:pStyle w:val="TOCHeading"/>
            <w:rPr>
              <w:noProof/>
            </w:rPr>
          </w:pPr>
          <w:r>
            <w:t xml:space="preserve">Table of </w:t>
          </w:r>
          <w:r w:rsidRPr="007643B5">
            <w:t>Contents</w:t>
          </w:r>
          <w:r w:rsidR="007643B5">
            <w:fldChar w:fldCharType="begin"/>
          </w:r>
          <w:r w:rsidR="007643B5">
            <w:instrText xml:space="preserve"> TOC \o "1-4" </w:instrText>
          </w:r>
          <w:r w:rsidR="007643B5">
            <w:fldChar w:fldCharType="separate"/>
          </w:r>
        </w:p>
        <w:p w14:paraId="3164643B" w14:textId="77777777" w:rsidR="008F03C0" w:rsidRDefault="008F03C0">
          <w:pPr>
            <w:pStyle w:val="TOC1"/>
            <w:tabs>
              <w:tab w:val="right" w:leader="dot" w:pos="10528"/>
            </w:tabs>
            <w:rPr>
              <w:b w:val="0"/>
              <w:noProof/>
              <w:sz w:val="24"/>
              <w:lang w:val="en-US"/>
            </w:rPr>
          </w:pPr>
          <w:bookmarkStart w:id="0" w:name="_GoBack"/>
          <w:bookmarkEnd w:id="0"/>
          <w:r>
            <w:rPr>
              <w:noProof/>
            </w:rPr>
            <w:t>Introduction to Accounting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365EA72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>
            <w:rPr>
              <w:noProof/>
            </w:rPr>
            <w:t>Sources of Accounting Standards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7E00E67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>
            <w:rPr>
              <w:noProof/>
            </w:rPr>
            <w:t>General Accounting Principles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99549FA" w14:textId="77777777" w:rsidR="008F03C0" w:rsidRDefault="008F03C0">
          <w:pPr>
            <w:pStyle w:val="TOC1"/>
            <w:tabs>
              <w:tab w:val="right" w:leader="dot" w:pos="10528"/>
            </w:tabs>
            <w:rPr>
              <w:b w:val="0"/>
              <w:noProof/>
              <w:sz w:val="24"/>
              <w:lang w:val="en-US"/>
            </w:rPr>
          </w:pPr>
          <w:r>
            <w:rPr>
              <w:noProof/>
            </w:rPr>
            <w:t>Accounting and Financial Analysis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F43DD60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>
            <w:rPr>
              <w:noProof/>
            </w:rPr>
            <w:t>Financial Statements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99098BE" w14:textId="77777777" w:rsidR="008F03C0" w:rsidRDefault="008F03C0">
          <w:pPr>
            <w:pStyle w:val="TOC1"/>
            <w:tabs>
              <w:tab w:val="right" w:leader="dot" w:pos="10528"/>
            </w:tabs>
            <w:rPr>
              <w:b w:val="0"/>
              <w:noProof/>
              <w:sz w:val="24"/>
              <w:lang w:val="en-US"/>
            </w:rPr>
          </w:pPr>
          <w:r>
            <w:rPr>
              <w:noProof/>
            </w:rPr>
            <w:t>Financial Ratios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B40AE4E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Issues in Working Capital Adjustments: Purchase Agreements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B6BB4C9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Issues in Financial Covenant Patterns: Leverage Ratios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E0363AE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 xml:space="preserve">Coverage Ratios: </w:t>
          </w:r>
          <w:r w:rsidRPr="007409B6">
            <w:rPr>
              <w:i/>
              <w:noProof/>
              <w:lang w:val="en-US"/>
            </w:rPr>
            <w:t>Repayment</w:t>
          </w:r>
          <w:r w:rsidRPr="007409B6">
            <w:rPr>
              <w:noProof/>
              <w:lang w:val="en-US"/>
            </w:rPr>
            <w:t xml:space="preserve"> Risk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313C9D3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1. Interest Coverage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93285A9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2. Fixed Charge Coverage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623E6E59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3. Debt Coverage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01C30E4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 xml:space="preserve">Debt Ratios: </w:t>
          </w:r>
          <w:r w:rsidRPr="007409B6">
            <w:rPr>
              <w:i/>
              <w:noProof/>
              <w:lang w:val="en-US"/>
            </w:rPr>
            <w:t>Recovery</w:t>
          </w:r>
          <w:r w:rsidRPr="007409B6">
            <w:rPr>
              <w:noProof/>
              <w:lang w:val="en-US"/>
            </w:rPr>
            <w:t xml:space="preserve"> Risk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48C452A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>
            <w:rPr>
              <w:noProof/>
            </w:rPr>
            <w:t>1. Debt-Asset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44627C9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>
            <w:rPr>
              <w:noProof/>
            </w:rPr>
            <w:t>2. Debt-Equity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2712776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Issues in Financial Covenant Patterns: Liquidity Ratios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A037A63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>
            <w:rPr>
              <w:noProof/>
            </w:rPr>
            <w:t>Liquidity Ratios:  Assessing Short-Term Solvency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27AFB5E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>
            <w:rPr>
              <w:noProof/>
            </w:rPr>
            <w:t>1. Current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309EFA2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2. Quick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F3AF351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3. Cash Ratio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395569F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4. Defensive Interval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328F6B0" w14:textId="77777777" w:rsidR="008F03C0" w:rsidRDefault="008F03C0">
          <w:pPr>
            <w:pStyle w:val="TOC1"/>
            <w:tabs>
              <w:tab w:val="right" w:leader="dot" w:pos="10528"/>
            </w:tabs>
            <w:rPr>
              <w:b w:val="0"/>
              <w:noProof/>
              <w:sz w:val="24"/>
              <w:lang w:val="en-US"/>
            </w:rPr>
          </w:pPr>
          <w:r>
            <w:rPr>
              <w:noProof/>
            </w:rPr>
            <w:t>Asset Valuation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58CB17A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>
            <w:rPr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181729B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Valuation Methodologies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E16839E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Income-Based Approach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0C4200A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Asset-Based Approach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F0DD8BA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Market-Based Approach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51404125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Goodwill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9100B46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Normalizing Income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678D464F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Factors Impacting the Multiplier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1CF2249" w14:textId="77777777" w:rsidR="008F03C0" w:rsidRDefault="008F03C0">
          <w:pPr>
            <w:pStyle w:val="TOC1"/>
            <w:tabs>
              <w:tab w:val="right" w:leader="dot" w:pos="10528"/>
            </w:tabs>
            <w:rPr>
              <w:b w:val="0"/>
              <w:noProof/>
              <w:sz w:val="24"/>
              <w:lang w:val="en-US"/>
            </w:rPr>
          </w:pPr>
          <w:r>
            <w:rPr>
              <w:noProof/>
            </w:rPr>
            <w:t>Financial Disclosure in M&amp;A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2631F56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Periodic Disclosure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5FB617C2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Timely Disclosure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7BA4E82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Additional Filing Requirements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162B3AE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Civil Liability – on the Secondary Market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2940DF9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Defenses to Civil Liability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34E8FBB9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Emerging Trends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690DC232" w14:textId="77777777" w:rsidR="008F03C0" w:rsidRDefault="008F03C0">
          <w:pPr>
            <w:pStyle w:val="TOC1"/>
            <w:tabs>
              <w:tab w:val="right" w:leader="dot" w:pos="10528"/>
            </w:tabs>
            <w:rPr>
              <w:b w:val="0"/>
              <w:noProof/>
              <w:sz w:val="24"/>
              <w:lang w:val="en-US"/>
            </w:rPr>
          </w:pPr>
          <w:r>
            <w:rPr>
              <w:noProof/>
            </w:rPr>
            <w:t>Accounting Contracts and Financial Experts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FDFD7C6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Engagement Process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9659813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Loss quantification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2988063E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Business Losses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62643D3B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lastRenderedPageBreak/>
            <w:t>Personal Injury Losses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3A8DEFED" w14:textId="77777777" w:rsidR="008F03C0" w:rsidRDefault="008F03C0">
          <w:pPr>
            <w:pStyle w:val="TOC1"/>
            <w:tabs>
              <w:tab w:val="right" w:leader="dot" w:pos="10528"/>
            </w:tabs>
            <w:rPr>
              <w:b w:val="0"/>
              <w:noProof/>
              <w:sz w:val="24"/>
              <w:lang w:val="en-US"/>
            </w:rPr>
          </w:pPr>
          <w:r>
            <w:rPr>
              <w:noProof/>
            </w:rPr>
            <w:t>Mergers and Acquisitions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723A3BB9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3F12263D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Step 1: Preliminary Agreements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3651B9B8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Confidentiality Agreement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784E8D39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Term Sheets / Letters of Intent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88CCB8D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Step 2: Due Diligence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_Toc479621599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4C69C633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Step 3: Negotiation of Agreement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10E5749D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Purchase Price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4DB75598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Purchase Price Adjustments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0D5B88A8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Earn-Outs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0B963FBE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Representations and Warranties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1E182408" w14:textId="77777777" w:rsidR="008F03C0" w:rsidRDefault="008F03C0">
          <w:pPr>
            <w:pStyle w:val="TOC4"/>
            <w:tabs>
              <w:tab w:val="right" w:leader="dot" w:pos="10528"/>
            </w:tabs>
            <w:rPr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Key Issues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1F2B0FBD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Step 4: Closing Conditions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52078E6A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Pre-Closing Covenants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06EF60A9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Post-Closing Covenants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285BF94E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Public M&amp;A – Deal Protection Covenants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6B77EADE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Closing Conditions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14:paraId="727A3610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Indemnification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557907E9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Termination Rights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1F31587A" w14:textId="77777777" w:rsidR="008F03C0" w:rsidRDefault="008F03C0">
          <w:pPr>
            <w:pStyle w:val="TOC3"/>
            <w:tabs>
              <w:tab w:val="right" w:leader="dot" w:pos="10528"/>
            </w:tabs>
            <w:rPr>
              <w:noProof/>
              <w:szCs w:val="24"/>
              <w:lang w:val="en-US"/>
            </w:rPr>
          </w:pPr>
          <w:r w:rsidRPr="007409B6">
            <w:rPr>
              <w:noProof/>
              <w:lang w:val="en-US"/>
            </w:rPr>
            <w:t>Miscellaneous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431C0A33" w14:textId="77777777" w:rsidR="008F03C0" w:rsidRDefault="008F03C0">
          <w:pPr>
            <w:pStyle w:val="TOC2"/>
            <w:tabs>
              <w:tab w:val="right" w:leader="dot" w:pos="10528"/>
            </w:tabs>
            <w:rPr>
              <w:b w:val="0"/>
              <w:noProof/>
              <w:sz w:val="24"/>
              <w:szCs w:val="24"/>
              <w:lang w:val="en-US"/>
            </w:rPr>
          </w:pPr>
          <w:r w:rsidRPr="007409B6">
            <w:rPr>
              <w:noProof/>
              <w:lang w:val="en-US"/>
            </w:rPr>
            <w:t>Step 5: Closing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_Toc479621614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00D5303C" w14:textId="21202114" w:rsidR="00321200" w:rsidRDefault="007643B5" w:rsidP="008B1468">
          <w:pPr>
            <w:pStyle w:val="TOC4"/>
          </w:pPr>
          <w:r>
            <w:fldChar w:fldCharType="end"/>
          </w:r>
        </w:p>
      </w:sdtContent>
    </w:sdt>
    <w:p w14:paraId="17DE0DEE" w14:textId="77777777" w:rsidR="004F1FE2" w:rsidRDefault="004F1FE2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14:paraId="51DBBFE9" w14:textId="512F1FA6" w:rsidR="004C0CB6" w:rsidRDefault="005764CE" w:rsidP="009D06E2">
      <w:pPr>
        <w:pStyle w:val="Heading1"/>
      </w:pPr>
      <w:bookmarkStart w:id="1" w:name="_Toc479621552"/>
      <w:r>
        <w:lastRenderedPageBreak/>
        <w:t>Introduction to Accounting</w:t>
      </w:r>
      <w:bookmarkEnd w:id="1"/>
    </w:p>
    <w:p w14:paraId="7F204654" w14:textId="47AC97C5" w:rsidR="00547BF3" w:rsidRDefault="00547BF3" w:rsidP="00547BF3">
      <w:pPr>
        <w:pStyle w:val="Heading3"/>
      </w:pPr>
      <w:bookmarkStart w:id="2" w:name="_Toc479621553"/>
      <w:r>
        <w:t>Sources</w:t>
      </w:r>
      <w:r w:rsidR="00304D25">
        <w:t xml:space="preserve"> of Accounting Standards</w:t>
      </w:r>
      <w:bookmarkEnd w:id="2"/>
    </w:p>
    <w:p w14:paraId="0FDEFA7F" w14:textId="77777777" w:rsidR="00BF5B0F" w:rsidRDefault="00BF5B0F" w:rsidP="00547BF3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AF0024" w14:paraId="41E740AE" w14:textId="77777777" w:rsidTr="008D23DB">
        <w:tc>
          <w:tcPr>
            <w:tcW w:w="5377" w:type="dxa"/>
            <w:shd w:val="clear" w:color="auto" w:fill="D9D9D9" w:themeFill="background1" w:themeFillShade="D9"/>
          </w:tcPr>
          <w:p w14:paraId="63BD32E4" w14:textId="2CC5ABF4" w:rsidR="00AF0024" w:rsidRPr="008D23DB" w:rsidRDefault="007879AD" w:rsidP="008D23DB">
            <w:pPr>
              <w:jc w:val="center"/>
              <w:rPr>
                <w:b/>
                <w:szCs w:val="20"/>
              </w:rPr>
            </w:pPr>
            <w:r w:rsidRPr="008D23DB">
              <w:rPr>
                <w:b/>
                <w:szCs w:val="20"/>
              </w:rPr>
              <w:t>Generally Accepted Accounting Principles (GAAP)</w:t>
            </w:r>
          </w:p>
        </w:tc>
        <w:tc>
          <w:tcPr>
            <w:tcW w:w="5377" w:type="dxa"/>
            <w:shd w:val="clear" w:color="auto" w:fill="D9D9D9" w:themeFill="background1" w:themeFillShade="D9"/>
          </w:tcPr>
          <w:p w14:paraId="6C5632C9" w14:textId="0FEBD600" w:rsidR="00AF0024" w:rsidRPr="008D23DB" w:rsidRDefault="007879AD" w:rsidP="008D23DB">
            <w:pPr>
              <w:jc w:val="center"/>
              <w:rPr>
                <w:b/>
                <w:szCs w:val="20"/>
              </w:rPr>
            </w:pPr>
            <w:r w:rsidRPr="008D23DB">
              <w:rPr>
                <w:b/>
                <w:szCs w:val="20"/>
              </w:rPr>
              <w:t>International Financial Reporting Standards (IFRS)</w:t>
            </w:r>
          </w:p>
        </w:tc>
      </w:tr>
      <w:tr w:rsidR="007879AD" w14:paraId="6154B322" w14:textId="77777777" w:rsidTr="00AF0024">
        <w:tc>
          <w:tcPr>
            <w:tcW w:w="5377" w:type="dxa"/>
          </w:tcPr>
          <w:p w14:paraId="0968FD64" w14:textId="77777777" w:rsidR="007879AD" w:rsidRPr="0029406C" w:rsidRDefault="007879AD" w:rsidP="008828A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Industry accepted accounting terms</w:t>
            </w:r>
          </w:p>
          <w:p w14:paraId="1BCD973C" w14:textId="77777777" w:rsidR="007879AD" w:rsidRPr="0029406C" w:rsidRDefault="007879AD" w:rsidP="008828A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The law doesn’t just come from one source</w:t>
            </w:r>
          </w:p>
          <w:p w14:paraId="392F8B39" w14:textId="77777777" w:rsidR="007879AD" w:rsidRPr="0029406C" w:rsidRDefault="007879AD" w:rsidP="008828A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Sources include:</w:t>
            </w:r>
          </w:p>
          <w:p w14:paraId="6FFCECE9" w14:textId="77777777" w:rsidR="007879AD" w:rsidRPr="00237036" w:rsidRDefault="007879AD" w:rsidP="008828AB">
            <w:pPr>
              <w:pStyle w:val="ListParagraph"/>
              <w:numPr>
                <w:ilvl w:val="1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CPA Handbook</w:t>
            </w:r>
            <w:r>
              <w:rPr>
                <w:szCs w:val="20"/>
              </w:rPr>
              <w:t xml:space="preserve"> (primary source</w:t>
            </w:r>
            <w:r w:rsidRPr="00237036">
              <w:rPr>
                <w:szCs w:val="20"/>
              </w:rPr>
              <w:t>)</w:t>
            </w:r>
          </w:p>
          <w:p w14:paraId="5519935D" w14:textId="77777777" w:rsidR="007879AD" w:rsidRPr="0029406C" w:rsidRDefault="007879AD" w:rsidP="008828AB">
            <w:pPr>
              <w:pStyle w:val="ListParagraph"/>
              <w:numPr>
                <w:ilvl w:val="1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Emerging Issues Committee Abstracts</w:t>
            </w:r>
          </w:p>
          <w:p w14:paraId="51374634" w14:textId="77777777" w:rsidR="007879AD" w:rsidRPr="0029406C" w:rsidRDefault="007879AD" w:rsidP="008828AB">
            <w:pPr>
              <w:pStyle w:val="ListParagraph"/>
              <w:numPr>
                <w:ilvl w:val="1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Foreign Accounting Recommendations</w:t>
            </w:r>
          </w:p>
          <w:p w14:paraId="508D168D" w14:textId="77777777" w:rsidR="007879AD" w:rsidRPr="0029406C" w:rsidRDefault="007879AD" w:rsidP="008828AB">
            <w:pPr>
              <w:pStyle w:val="ListParagraph"/>
              <w:numPr>
                <w:ilvl w:val="1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Textbooks, Articles and Journals</w:t>
            </w:r>
          </w:p>
          <w:p w14:paraId="4FA6FB02" w14:textId="77777777" w:rsidR="007879AD" w:rsidRPr="0029406C" w:rsidRDefault="007879AD" w:rsidP="008828AB">
            <w:pPr>
              <w:pStyle w:val="ListParagraph"/>
              <w:numPr>
                <w:ilvl w:val="1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Common Practice in a Particular Industry</w:t>
            </w:r>
          </w:p>
          <w:p w14:paraId="53F8691F" w14:textId="77777777" w:rsidR="007879AD" w:rsidRPr="0029406C" w:rsidRDefault="007879AD" w:rsidP="008828AB">
            <w:pPr>
              <w:pStyle w:val="ListParagraph"/>
              <w:numPr>
                <w:ilvl w:val="1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Accountant’s Professional Judgment applying fundamental accounting principles</w:t>
            </w:r>
          </w:p>
          <w:p w14:paraId="5D9885A5" w14:textId="7576CCD6" w:rsidR="007879AD" w:rsidRPr="007879AD" w:rsidRDefault="007879AD" w:rsidP="008828A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 xml:space="preserve">**Don’t limit definition exclusively to CPA Canada Handbook as you may miss a source </w:t>
            </w:r>
          </w:p>
        </w:tc>
        <w:tc>
          <w:tcPr>
            <w:tcW w:w="5377" w:type="dxa"/>
          </w:tcPr>
          <w:p w14:paraId="643BB906" w14:textId="77777777" w:rsidR="007879AD" w:rsidRPr="0029406C" w:rsidRDefault="007879AD" w:rsidP="008828A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Accounting</w:t>
            </w:r>
            <w:r>
              <w:rPr>
                <w:szCs w:val="20"/>
              </w:rPr>
              <w:t xml:space="preserve"> standard s</w:t>
            </w:r>
            <w:r w:rsidRPr="0029406C">
              <w:rPr>
                <w:szCs w:val="20"/>
              </w:rPr>
              <w:t>et by the International Accounting Standards Board</w:t>
            </w:r>
          </w:p>
          <w:p w14:paraId="6235FD2F" w14:textId="77777777" w:rsidR="007879AD" w:rsidRPr="0029406C" w:rsidRDefault="007879AD" w:rsidP="008828A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IASB has 14 members form a diverse range of countries</w:t>
            </w:r>
          </w:p>
          <w:p w14:paraId="4C3EE464" w14:textId="77777777" w:rsidR="007879AD" w:rsidRPr="0029406C" w:rsidRDefault="007879AD" w:rsidP="008828AB">
            <w:pPr>
              <w:pStyle w:val="ListParagraph"/>
              <w:numPr>
                <w:ilvl w:val="0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Since Jan 2011, all publicly accountable enterprises in Canada are required to apply IFRS</w:t>
            </w:r>
          </w:p>
          <w:p w14:paraId="3F4BFDCF" w14:textId="51881083" w:rsidR="007879AD" w:rsidRPr="0040112E" w:rsidRDefault="007879AD" w:rsidP="00547BF3">
            <w:pPr>
              <w:pStyle w:val="ListParagraph"/>
              <w:numPr>
                <w:ilvl w:val="1"/>
                <w:numId w:val="28"/>
              </w:numPr>
              <w:rPr>
                <w:szCs w:val="20"/>
              </w:rPr>
            </w:pPr>
            <w:r w:rsidRPr="0029406C">
              <w:rPr>
                <w:szCs w:val="20"/>
              </w:rPr>
              <w:t>Including some Crown Corps</w:t>
            </w:r>
          </w:p>
        </w:tc>
      </w:tr>
    </w:tbl>
    <w:p w14:paraId="78AAD7F6" w14:textId="77777777" w:rsidR="00AF0024" w:rsidRDefault="00AF0024" w:rsidP="00547BF3">
      <w:pPr>
        <w:rPr>
          <w:szCs w:val="20"/>
        </w:rPr>
      </w:pPr>
    </w:p>
    <w:p w14:paraId="39759B13" w14:textId="78675F81" w:rsidR="00547BF3" w:rsidRDefault="007879AD" w:rsidP="00547BF3">
      <w:pPr>
        <w:rPr>
          <w:szCs w:val="20"/>
        </w:rPr>
      </w:pPr>
      <w:r>
        <w:rPr>
          <w:szCs w:val="20"/>
        </w:rPr>
        <w:t xml:space="preserve">Despite many people thinking so, </w:t>
      </w:r>
      <w:r w:rsidRPr="0029406C">
        <w:rPr>
          <w:szCs w:val="20"/>
        </w:rPr>
        <w:t xml:space="preserve">IFRS has </w:t>
      </w:r>
      <w:r w:rsidR="00CE015D">
        <w:rPr>
          <w:szCs w:val="20"/>
        </w:rPr>
        <w:t xml:space="preserve">NOT </w:t>
      </w:r>
      <w:r w:rsidRPr="0029406C">
        <w:rPr>
          <w:szCs w:val="20"/>
        </w:rPr>
        <w:t>replaced GAAP</w:t>
      </w:r>
    </w:p>
    <w:p w14:paraId="7434E06F" w14:textId="77777777" w:rsidR="008B718A" w:rsidRDefault="008B718A" w:rsidP="00547BF3">
      <w:pPr>
        <w:rPr>
          <w:szCs w:val="20"/>
        </w:rPr>
      </w:pPr>
    </w:p>
    <w:p w14:paraId="40F1B0EF" w14:textId="77777777" w:rsidR="008B718A" w:rsidRDefault="008B718A" w:rsidP="008B718A">
      <w:pPr>
        <w:rPr>
          <w:szCs w:val="20"/>
        </w:rPr>
      </w:pPr>
      <w:r>
        <w:rPr>
          <w:szCs w:val="20"/>
        </w:rPr>
        <w:t>Accounting for lawyers is important for a number of reasons:</w:t>
      </w:r>
    </w:p>
    <w:p w14:paraId="131D8683" w14:textId="77777777" w:rsidR="008B718A" w:rsidRPr="0029406C" w:rsidRDefault="008B718A" w:rsidP="008828AB">
      <w:pPr>
        <w:pStyle w:val="ListParagraph"/>
        <w:numPr>
          <w:ilvl w:val="0"/>
          <w:numId w:val="24"/>
        </w:numPr>
        <w:rPr>
          <w:szCs w:val="20"/>
        </w:rPr>
      </w:pPr>
      <w:r w:rsidRPr="001445BC">
        <w:rPr>
          <w:szCs w:val="20"/>
          <w:u w:val="single"/>
        </w:rPr>
        <w:t>Due Diligence</w:t>
      </w:r>
      <w:r>
        <w:rPr>
          <w:szCs w:val="20"/>
        </w:rPr>
        <w:t xml:space="preserve"> </w:t>
      </w:r>
      <w:r w:rsidRPr="001445BC">
        <w:rPr>
          <w:szCs w:val="20"/>
        </w:rPr>
        <w:sym w:font="Wingdings" w:char="F0E0"/>
      </w:r>
      <w:r w:rsidRPr="0029406C">
        <w:rPr>
          <w:szCs w:val="20"/>
        </w:rPr>
        <w:t xml:space="preserve"> spotting red flags</w:t>
      </w:r>
    </w:p>
    <w:p w14:paraId="6EBE0037" w14:textId="77777777" w:rsidR="008B718A" w:rsidRPr="00FC2DA5" w:rsidRDefault="008B718A" w:rsidP="008828AB">
      <w:pPr>
        <w:pStyle w:val="ListParagraph"/>
        <w:numPr>
          <w:ilvl w:val="0"/>
          <w:numId w:val="24"/>
        </w:numPr>
        <w:rPr>
          <w:szCs w:val="20"/>
        </w:rPr>
      </w:pPr>
      <w:r w:rsidRPr="00F80E5D">
        <w:rPr>
          <w:szCs w:val="20"/>
          <w:u w:val="single"/>
        </w:rPr>
        <w:t>Valuation methods</w:t>
      </w:r>
      <w:r>
        <w:rPr>
          <w:szCs w:val="20"/>
        </w:rPr>
        <w:t xml:space="preserve"> </w:t>
      </w:r>
      <w:r w:rsidRPr="00FC2DA5">
        <w:rPr>
          <w:szCs w:val="20"/>
        </w:rPr>
        <w:sym w:font="Wingdings" w:char="F0E0"/>
      </w:r>
      <w:r>
        <w:rPr>
          <w:szCs w:val="20"/>
        </w:rPr>
        <w:t xml:space="preserve"> </w:t>
      </w:r>
      <w:r w:rsidRPr="00FC2DA5">
        <w:rPr>
          <w:szCs w:val="20"/>
        </w:rPr>
        <w:t>Shareholder agreement provisions</w:t>
      </w:r>
    </w:p>
    <w:p w14:paraId="0A1B39C4" w14:textId="77777777" w:rsidR="008B718A" w:rsidRPr="0027438C" w:rsidRDefault="008B718A" w:rsidP="008828AB">
      <w:pPr>
        <w:pStyle w:val="ListParagraph"/>
        <w:numPr>
          <w:ilvl w:val="0"/>
          <w:numId w:val="24"/>
        </w:numPr>
        <w:rPr>
          <w:szCs w:val="20"/>
        </w:rPr>
      </w:pPr>
      <w:r w:rsidRPr="008D613B">
        <w:rPr>
          <w:szCs w:val="20"/>
          <w:u w:val="single"/>
        </w:rPr>
        <w:t>Financial definitions of contracts</w:t>
      </w:r>
      <w:r>
        <w:rPr>
          <w:szCs w:val="20"/>
        </w:rPr>
        <w:t xml:space="preserve"> </w:t>
      </w:r>
      <w:r w:rsidRPr="0027438C">
        <w:rPr>
          <w:szCs w:val="20"/>
        </w:rPr>
        <w:sym w:font="Wingdings" w:char="F0E0"/>
      </w:r>
      <w:r>
        <w:rPr>
          <w:szCs w:val="20"/>
        </w:rPr>
        <w:t xml:space="preserve"> Ratio definitions for debt-incurrence covenants,</w:t>
      </w:r>
      <w:r w:rsidRPr="0027438C">
        <w:rPr>
          <w:szCs w:val="20"/>
        </w:rPr>
        <w:t xml:space="preserve"> borrowing bases</w:t>
      </w:r>
      <w:r>
        <w:rPr>
          <w:szCs w:val="20"/>
        </w:rPr>
        <w:t xml:space="preserve"> etc.</w:t>
      </w:r>
    </w:p>
    <w:p w14:paraId="5183CA60" w14:textId="77777777" w:rsidR="008B718A" w:rsidRPr="005C21DD" w:rsidRDefault="008B718A" w:rsidP="008828AB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322FB0">
        <w:rPr>
          <w:szCs w:val="20"/>
          <w:u w:val="single"/>
        </w:rPr>
        <w:t>M&amp;A purchase price adjustments and earn-outs</w:t>
      </w:r>
      <w:r>
        <w:rPr>
          <w:szCs w:val="20"/>
        </w:rPr>
        <w:t xml:space="preserve"> </w:t>
      </w:r>
      <w:r w:rsidRPr="00322FB0">
        <w:rPr>
          <w:szCs w:val="20"/>
        </w:rPr>
        <w:sym w:font="Wingdings" w:char="F0E0"/>
      </w:r>
      <w:r>
        <w:rPr>
          <w:szCs w:val="20"/>
        </w:rPr>
        <w:t xml:space="preserve"> </w:t>
      </w:r>
      <w:r w:rsidRPr="005C21DD">
        <w:rPr>
          <w:szCs w:val="20"/>
        </w:rPr>
        <w:t xml:space="preserve">Post-closing working capital adjustment, </w:t>
      </w:r>
      <w:proofErr w:type="gramStart"/>
      <w:r w:rsidRPr="005C21DD">
        <w:rPr>
          <w:szCs w:val="20"/>
        </w:rPr>
        <w:t>shareholders</w:t>
      </w:r>
      <w:proofErr w:type="gramEnd"/>
      <w:r w:rsidRPr="005C21DD">
        <w:rPr>
          <w:szCs w:val="20"/>
        </w:rPr>
        <w:t xml:space="preserve"> equity or net worth adjustments</w:t>
      </w:r>
    </w:p>
    <w:p w14:paraId="47F7AB3A" w14:textId="69FFDF85" w:rsidR="008B718A" w:rsidRPr="009F3C64" w:rsidRDefault="008B718A" w:rsidP="008828AB">
      <w:pPr>
        <w:pStyle w:val="ListParagraph"/>
        <w:numPr>
          <w:ilvl w:val="0"/>
          <w:numId w:val="24"/>
        </w:numPr>
        <w:rPr>
          <w:szCs w:val="20"/>
        </w:rPr>
      </w:pPr>
      <w:r w:rsidRPr="00E66EF2">
        <w:rPr>
          <w:szCs w:val="20"/>
          <w:u w:val="single"/>
        </w:rPr>
        <w:t>Securities offerings or lending transactions</w:t>
      </w:r>
      <w:r>
        <w:rPr>
          <w:szCs w:val="20"/>
        </w:rPr>
        <w:t xml:space="preserve"> </w:t>
      </w:r>
      <w:r w:rsidRPr="00E66EF2">
        <w:rPr>
          <w:szCs w:val="20"/>
        </w:rPr>
        <w:sym w:font="Wingdings" w:char="F0E0"/>
      </w:r>
      <w:r>
        <w:rPr>
          <w:szCs w:val="20"/>
        </w:rPr>
        <w:t xml:space="preserve"> </w:t>
      </w:r>
      <w:r w:rsidRPr="009F3C64">
        <w:rPr>
          <w:szCs w:val="20"/>
        </w:rPr>
        <w:t>Annual financ</w:t>
      </w:r>
      <w:r w:rsidR="00B34331">
        <w:rPr>
          <w:szCs w:val="20"/>
        </w:rPr>
        <w:t>ials, quarterly financials, pro-</w:t>
      </w:r>
      <w:r w:rsidRPr="009F3C64">
        <w:rPr>
          <w:szCs w:val="20"/>
        </w:rPr>
        <w:t>forma financials</w:t>
      </w:r>
    </w:p>
    <w:p w14:paraId="0370AE8F" w14:textId="77777777" w:rsidR="008B718A" w:rsidRPr="00E66EF2" w:rsidRDefault="008B718A" w:rsidP="008828AB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E66EF2">
        <w:rPr>
          <w:szCs w:val="20"/>
          <w:u w:val="single"/>
        </w:rPr>
        <w:t>Bankruptcy proceedings</w:t>
      </w:r>
    </w:p>
    <w:p w14:paraId="14E5594D" w14:textId="77777777" w:rsidR="008B718A" w:rsidRPr="00AE6A60" w:rsidRDefault="008B718A" w:rsidP="008828AB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AE6A60">
        <w:rPr>
          <w:szCs w:val="20"/>
          <w:u w:val="single"/>
        </w:rPr>
        <w:t xml:space="preserve">Review potential liabilities, reserves and </w:t>
      </w:r>
      <w:r w:rsidRPr="00AE6A60">
        <w:rPr>
          <w:szCs w:val="20"/>
        </w:rPr>
        <w:t>contingencies</w:t>
      </w:r>
      <w:r>
        <w:rPr>
          <w:szCs w:val="20"/>
        </w:rPr>
        <w:t xml:space="preserve"> </w:t>
      </w:r>
      <w:r w:rsidRPr="00AE6A60">
        <w:rPr>
          <w:szCs w:val="20"/>
        </w:rPr>
        <w:sym w:font="Wingdings" w:char="F0E0"/>
      </w:r>
      <w:r>
        <w:rPr>
          <w:szCs w:val="20"/>
        </w:rPr>
        <w:t xml:space="preserve"> to assess r</w:t>
      </w:r>
      <w:r w:rsidRPr="00AE6A60">
        <w:rPr>
          <w:szCs w:val="20"/>
        </w:rPr>
        <w:t>isk management</w:t>
      </w:r>
      <w:r>
        <w:rPr>
          <w:szCs w:val="20"/>
        </w:rPr>
        <w:t>, accruals/reserves, litigation etc.</w:t>
      </w:r>
    </w:p>
    <w:p w14:paraId="3D9F9F09" w14:textId="77777777" w:rsidR="008B718A" w:rsidRPr="008C7CAE" w:rsidRDefault="008B718A" w:rsidP="008828AB">
      <w:pPr>
        <w:pStyle w:val="ListParagraph"/>
        <w:numPr>
          <w:ilvl w:val="0"/>
          <w:numId w:val="24"/>
        </w:numPr>
        <w:rPr>
          <w:szCs w:val="20"/>
          <w:u w:val="single"/>
        </w:rPr>
      </w:pPr>
      <w:r w:rsidRPr="008C7CAE">
        <w:rPr>
          <w:szCs w:val="20"/>
          <w:u w:val="single"/>
        </w:rPr>
        <w:t>Personal balance in family disputes</w:t>
      </w:r>
      <w:r>
        <w:rPr>
          <w:szCs w:val="20"/>
        </w:rPr>
        <w:t xml:space="preserve"> </w:t>
      </w:r>
      <w:r w:rsidRPr="008C7CAE">
        <w:rPr>
          <w:szCs w:val="20"/>
        </w:rPr>
        <w:sym w:font="Wingdings" w:char="F0E0"/>
      </w:r>
      <w:r>
        <w:rPr>
          <w:szCs w:val="20"/>
        </w:rPr>
        <w:t xml:space="preserve"> </w:t>
      </w:r>
      <w:r w:rsidRPr="008C7CAE">
        <w:rPr>
          <w:szCs w:val="20"/>
        </w:rPr>
        <w:t>Lists of assets and liabilities for purposes of determining allocation of property</w:t>
      </w:r>
    </w:p>
    <w:p w14:paraId="2FA501B9" w14:textId="77777777" w:rsidR="008B718A" w:rsidRPr="00B14EA5" w:rsidRDefault="008B718A" w:rsidP="008828AB">
      <w:pPr>
        <w:pStyle w:val="ListParagraph"/>
        <w:numPr>
          <w:ilvl w:val="0"/>
          <w:numId w:val="24"/>
        </w:numPr>
        <w:rPr>
          <w:szCs w:val="20"/>
        </w:rPr>
      </w:pPr>
      <w:r w:rsidRPr="00B14EA5">
        <w:rPr>
          <w:szCs w:val="20"/>
          <w:u w:val="single"/>
        </w:rPr>
        <w:t>Litigation involving accounting fraud or non-compliance</w:t>
      </w:r>
      <w:r>
        <w:rPr>
          <w:szCs w:val="20"/>
        </w:rPr>
        <w:t xml:space="preserve"> </w:t>
      </w:r>
      <w:r w:rsidRPr="00B14EA5">
        <w:rPr>
          <w:szCs w:val="20"/>
        </w:rPr>
        <w:sym w:font="Wingdings" w:char="F0E0"/>
      </w:r>
      <w:r>
        <w:rPr>
          <w:szCs w:val="20"/>
        </w:rPr>
        <w:t xml:space="preserve"> </w:t>
      </w:r>
      <w:r w:rsidRPr="00B14EA5">
        <w:rPr>
          <w:szCs w:val="20"/>
        </w:rPr>
        <w:t>Settlement offers</w:t>
      </w:r>
    </w:p>
    <w:p w14:paraId="2B92FC9C" w14:textId="4F0D2611" w:rsidR="008B718A" w:rsidRPr="008B718A" w:rsidRDefault="008B718A" w:rsidP="008828AB">
      <w:pPr>
        <w:pStyle w:val="ListParagraph"/>
        <w:numPr>
          <w:ilvl w:val="0"/>
          <w:numId w:val="24"/>
        </w:numPr>
        <w:rPr>
          <w:szCs w:val="20"/>
        </w:rPr>
      </w:pPr>
      <w:r w:rsidRPr="00B14EA5">
        <w:rPr>
          <w:szCs w:val="20"/>
          <w:u w:val="single"/>
        </w:rPr>
        <w:t>Tax</w:t>
      </w:r>
      <w:r>
        <w:rPr>
          <w:szCs w:val="20"/>
        </w:rPr>
        <w:t xml:space="preserve"> </w:t>
      </w:r>
      <w:r w:rsidRPr="00B14EA5">
        <w:rPr>
          <w:szCs w:val="20"/>
        </w:rPr>
        <w:sym w:font="Wingdings" w:char="F0E0"/>
      </w:r>
      <w:r>
        <w:rPr>
          <w:szCs w:val="20"/>
        </w:rPr>
        <w:t xml:space="preserve"> </w:t>
      </w:r>
      <w:r w:rsidRPr="0029406C">
        <w:rPr>
          <w:szCs w:val="20"/>
        </w:rPr>
        <w:t>transfer pricing</w:t>
      </w:r>
    </w:p>
    <w:p w14:paraId="6F1712B2" w14:textId="31FAB014" w:rsidR="00E862A7" w:rsidRDefault="00CC0C54" w:rsidP="007C3DDF">
      <w:pPr>
        <w:pStyle w:val="Heading3"/>
      </w:pPr>
      <w:bookmarkStart w:id="3" w:name="_Toc479621554"/>
      <w:r>
        <w:t xml:space="preserve">General </w:t>
      </w:r>
      <w:r w:rsidR="00875DF2">
        <w:t xml:space="preserve">Accounting </w:t>
      </w:r>
      <w:r>
        <w:t>Principles</w:t>
      </w:r>
      <w:bookmarkEnd w:id="3"/>
    </w:p>
    <w:p w14:paraId="59531368" w14:textId="77777777" w:rsidR="00CC0C54" w:rsidRPr="0029406C" w:rsidRDefault="00CC0C54" w:rsidP="00CC0C54">
      <w:pPr>
        <w:rPr>
          <w:szCs w:val="20"/>
        </w:rPr>
      </w:pPr>
      <w:r w:rsidRPr="0029406C">
        <w:rPr>
          <w:szCs w:val="20"/>
        </w:rPr>
        <w:t>The Account</w:t>
      </w:r>
    </w:p>
    <w:p w14:paraId="631C618F" w14:textId="77777777" w:rsidR="00CC0C54" w:rsidRPr="0029406C" w:rsidRDefault="00CC0C54" w:rsidP="008828AB">
      <w:pPr>
        <w:pStyle w:val="ListParagraph"/>
        <w:numPr>
          <w:ilvl w:val="0"/>
          <w:numId w:val="25"/>
        </w:numPr>
        <w:rPr>
          <w:szCs w:val="20"/>
        </w:rPr>
      </w:pPr>
      <w:r w:rsidRPr="0029406C">
        <w:rPr>
          <w:b/>
          <w:szCs w:val="20"/>
        </w:rPr>
        <w:t>Account</w:t>
      </w:r>
      <w:r w:rsidRPr="0029406C">
        <w:rPr>
          <w:szCs w:val="20"/>
        </w:rPr>
        <w:t>: files for storing financial info</w:t>
      </w:r>
    </w:p>
    <w:p w14:paraId="52D7908D" w14:textId="77777777" w:rsidR="00CC0C54" w:rsidRPr="0029406C" w:rsidRDefault="00CC0C54" w:rsidP="008828AB">
      <w:pPr>
        <w:pStyle w:val="ListParagraph"/>
        <w:numPr>
          <w:ilvl w:val="0"/>
          <w:numId w:val="25"/>
        </w:numPr>
        <w:rPr>
          <w:szCs w:val="20"/>
        </w:rPr>
      </w:pPr>
      <w:r w:rsidRPr="0029406C">
        <w:rPr>
          <w:b/>
          <w:szCs w:val="20"/>
        </w:rPr>
        <w:t>General Ledger (G/L)</w:t>
      </w:r>
      <w:r w:rsidRPr="0029406C">
        <w:rPr>
          <w:szCs w:val="20"/>
        </w:rPr>
        <w:t>: filing cabinet for all the different accounts</w:t>
      </w:r>
    </w:p>
    <w:p w14:paraId="32D156C0" w14:textId="77777777" w:rsidR="00CC0C54" w:rsidRPr="0029406C" w:rsidRDefault="00CC0C54" w:rsidP="008828AB">
      <w:pPr>
        <w:pStyle w:val="ListParagraph"/>
        <w:numPr>
          <w:ilvl w:val="0"/>
          <w:numId w:val="25"/>
        </w:numPr>
        <w:rPr>
          <w:szCs w:val="20"/>
        </w:rPr>
      </w:pPr>
      <w:r w:rsidRPr="0029406C">
        <w:rPr>
          <w:b/>
          <w:szCs w:val="20"/>
        </w:rPr>
        <w:t>Financial Statements</w:t>
      </w:r>
      <w:r w:rsidRPr="0029406C">
        <w:rPr>
          <w:szCs w:val="20"/>
        </w:rPr>
        <w:t xml:space="preserve">: organized summary </w:t>
      </w:r>
      <w:r>
        <w:rPr>
          <w:szCs w:val="20"/>
        </w:rPr>
        <w:t>of</w:t>
      </w:r>
      <w:r w:rsidRPr="0029406C">
        <w:rPr>
          <w:szCs w:val="20"/>
        </w:rPr>
        <w:t xml:space="preserve"> the raw financial info contained in the G/L accounts</w:t>
      </w:r>
    </w:p>
    <w:p w14:paraId="23F9E250" w14:textId="77777777" w:rsidR="00CC0C54" w:rsidRPr="0029406C" w:rsidRDefault="00CC0C54" w:rsidP="00CC0C54">
      <w:pPr>
        <w:rPr>
          <w:szCs w:val="20"/>
        </w:rPr>
      </w:pPr>
    </w:p>
    <w:p w14:paraId="0CA0AD40" w14:textId="22D525B2" w:rsidR="00A22BE4" w:rsidRPr="0029406C" w:rsidRDefault="00CC0C54" w:rsidP="00CC0C54">
      <w:pPr>
        <w:rPr>
          <w:szCs w:val="20"/>
        </w:rPr>
      </w:pPr>
      <w:r w:rsidRPr="0029406C">
        <w:rPr>
          <w:szCs w:val="20"/>
        </w:rPr>
        <w:t>Fu</w:t>
      </w:r>
      <w:r w:rsidR="00A22BE4">
        <w:rPr>
          <w:szCs w:val="20"/>
        </w:rPr>
        <w:t xml:space="preserve">ndamental Accounting Principles serve </w:t>
      </w:r>
      <w:proofErr w:type="gramStart"/>
      <w:r w:rsidR="00A22BE4">
        <w:rPr>
          <w:szCs w:val="20"/>
        </w:rPr>
        <w:t>to</w:t>
      </w:r>
      <w:proofErr w:type="gramEnd"/>
      <w:r w:rsidR="00A22BE4">
        <w:rPr>
          <w:szCs w:val="20"/>
        </w:rPr>
        <w:t xml:space="preserve"> present fairly and acc</w:t>
      </w:r>
      <w:r w:rsidR="00D91C96">
        <w:rPr>
          <w:szCs w:val="20"/>
        </w:rPr>
        <w:t>urately all types of statements:</w:t>
      </w:r>
    </w:p>
    <w:p w14:paraId="7799128B" w14:textId="5B7F7199" w:rsidR="00CC0C54" w:rsidRPr="0029406C" w:rsidRDefault="00CC0C54" w:rsidP="008828AB">
      <w:pPr>
        <w:pStyle w:val="ListParagraph"/>
        <w:numPr>
          <w:ilvl w:val="0"/>
          <w:numId w:val="26"/>
        </w:numPr>
        <w:rPr>
          <w:szCs w:val="20"/>
        </w:rPr>
      </w:pPr>
      <w:r w:rsidRPr="0029406C">
        <w:rPr>
          <w:b/>
          <w:szCs w:val="20"/>
        </w:rPr>
        <w:t>Historical Cost</w:t>
      </w:r>
      <w:r w:rsidRPr="0029406C">
        <w:rPr>
          <w:szCs w:val="20"/>
        </w:rPr>
        <w:t>: Assets recorded</w:t>
      </w:r>
      <w:r w:rsidR="00153E67">
        <w:rPr>
          <w:szCs w:val="20"/>
        </w:rPr>
        <w:t xml:space="preserve"> and reported in FS</w:t>
      </w:r>
      <w:r w:rsidRPr="0029406C">
        <w:rPr>
          <w:szCs w:val="20"/>
        </w:rPr>
        <w:t xml:space="preserve"> at original </w:t>
      </w:r>
      <w:r w:rsidR="00B2665A">
        <w:rPr>
          <w:szCs w:val="20"/>
        </w:rPr>
        <w:t>cost</w:t>
      </w:r>
      <w:r w:rsidR="00AB7A19">
        <w:rPr>
          <w:szCs w:val="20"/>
        </w:rPr>
        <w:t xml:space="preserve"> to the </w:t>
      </w:r>
      <w:r w:rsidR="00EC64F5">
        <w:rPr>
          <w:szCs w:val="20"/>
        </w:rPr>
        <w:t>business</w:t>
      </w:r>
      <w:r w:rsidR="00226BAB">
        <w:rPr>
          <w:szCs w:val="20"/>
        </w:rPr>
        <w:t>, NOT at FMV of current asset</w:t>
      </w:r>
    </w:p>
    <w:p w14:paraId="46694453" w14:textId="0237EDFE" w:rsidR="00CC0C54" w:rsidRPr="0029406C" w:rsidRDefault="00CC0C54" w:rsidP="008828AB">
      <w:pPr>
        <w:pStyle w:val="ListParagraph"/>
        <w:numPr>
          <w:ilvl w:val="0"/>
          <w:numId w:val="26"/>
        </w:numPr>
        <w:rPr>
          <w:szCs w:val="20"/>
        </w:rPr>
      </w:pPr>
      <w:r w:rsidRPr="0029406C">
        <w:rPr>
          <w:b/>
          <w:szCs w:val="20"/>
        </w:rPr>
        <w:t>Matching (Accrual)</w:t>
      </w:r>
      <w:r w:rsidRPr="0029406C">
        <w:rPr>
          <w:szCs w:val="20"/>
        </w:rPr>
        <w:t xml:space="preserve">: </w:t>
      </w:r>
      <w:r w:rsidR="00234AF0">
        <w:rPr>
          <w:szCs w:val="20"/>
        </w:rPr>
        <w:t>R</w:t>
      </w:r>
      <w:r w:rsidR="00792925">
        <w:rPr>
          <w:szCs w:val="20"/>
        </w:rPr>
        <w:t>evenues and expense matching</w:t>
      </w:r>
      <w:r w:rsidRPr="0029406C">
        <w:rPr>
          <w:szCs w:val="20"/>
        </w:rPr>
        <w:t xml:space="preserve"> to the periods in w</w:t>
      </w:r>
      <w:r w:rsidR="00E67C95">
        <w:rPr>
          <w:szCs w:val="20"/>
        </w:rPr>
        <w:t>hich they were earned/incurred</w:t>
      </w:r>
      <w:r w:rsidR="00E2331C">
        <w:rPr>
          <w:szCs w:val="20"/>
        </w:rPr>
        <w:t>, NOT received</w:t>
      </w:r>
    </w:p>
    <w:p w14:paraId="48CB1D18" w14:textId="77777777" w:rsidR="00E30137" w:rsidRDefault="00CC0C54" w:rsidP="008828AB">
      <w:pPr>
        <w:pStyle w:val="ListParagraph"/>
        <w:numPr>
          <w:ilvl w:val="0"/>
          <w:numId w:val="26"/>
        </w:numPr>
        <w:rPr>
          <w:szCs w:val="20"/>
        </w:rPr>
      </w:pPr>
      <w:r w:rsidRPr="0029406C">
        <w:rPr>
          <w:b/>
          <w:szCs w:val="20"/>
        </w:rPr>
        <w:t>Conservatism</w:t>
      </w:r>
      <w:r w:rsidRPr="0029406C">
        <w:rPr>
          <w:szCs w:val="20"/>
        </w:rPr>
        <w:t xml:space="preserve">: if uncertainty of whether </w:t>
      </w:r>
      <w:r w:rsidR="000118C7">
        <w:rPr>
          <w:szCs w:val="20"/>
        </w:rPr>
        <w:t xml:space="preserve">either </w:t>
      </w:r>
      <w:r w:rsidRPr="0029406C">
        <w:rPr>
          <w:szCs w:val="20"/>
        </w:rPr>
        <w:t>expenses</w:t>
      </w:r>
      <w:r w:rsidR="00C80CF9">
        <w:rPr>
          <w:szCs w:val="20"/>
        </w:rPr>
        <w:t>,</w:t>
      </w:r>
      <w:r w:rsidRPr="0029406C">
        <w:rPr>
          <w:szCs w:val="20"/>
        </w:rPr>
        <w:t xml:space="preserve"> liabilities</w:t>
      </w:r>
      <w:r w:rsidR="00C80CF9">
        <w:rPr>
          <w:szCs w:val="20"/>
        </w:rPr>
        <w:t>,</w:t>
      </w:r>
      <w:r w:rsidRPr="0029406C">
        <w:rPr>
          <w:szCs w:val="20"/>
        </w:rPr>
        <w:t xml:space="preserve"> or losses have been incurred, they should be recog</w:t>
      </w:r>
      <w:r w:rsidR="00AB2E77">
        <w:rPr>
          <w:szCs w:val="20"/>
        </w:rPr>
        <w:t>nized</w:t>
      </w:r>
      <w:r w:rsidRPr="0029406C">
        <w:rPr>
          <w:szCs w:val="20"/>
        </w:rPr>
        <w:t xml:space="preserve"> in</w:t>
      </w:r>
      <w:r w:rsidR="00D522CD">
        <w:rPr>
          <w:szCs w:val="20"/>
        </w:rPr>
        <w:t xml:space="preserve"> the FS</w:t>
      </w:r>
    </w:p>
    <w:p w14:paraId="29CF02A1" w14:textId="05A49D07" w:rsidR="00D81675" w:rsidRDefault="00D81675" w:rsidP="008828AB">
      <w:pPr>
        <w:pStyle w:val="ListParagraph"/>
        <w:numPr>
          <w:ilvl w:val="1"/>
          <w:numId w:val="26"/>
        </w:numPr>
        <w:rPr>
          <w:szCs w:val="20"/>
        </w:rPr>
      </w:pPr>
      <w:r w:rsidRPr="0029406C">
        <w:rPr>
          <w:szCs w:val="20"/>
        </w:rPr>
        <w:t>When in dou</w:t>
      </w:r>
      <w:r>
        <w:rPr>
          <w:szCs w:val="20"/>
        </w:rPr>
        <w:t>b</w:t>
      </w:r>
      <w:r w:rsidRPr="0029406C">
        <w:rPr>
          <w:szCs w:val="20"/>
        </w:rPr>
        <w:t xml:space="preserve">t, choose the option </w:t>
      </w:r>
      <w:r>
        <w:rPr>
          <w:szCs w:val="20"/>
        </w:rPr>
        <w:t>that will be at least</w:t>
      </w:r>
      <w:r w:rsidRPr="0029406C">
        <w:rPr>
          <w:szCs w:val="20"/>
        </w:rPr>
        <w:t xml:space="preserve"> likely to overstate assets income</w:t>
      </w:r>
    </w:p>
    <w:p w14:paraId="09747CCA" w14:textId="54E4048F" w:rsidR="00CC0773" w:rsidRDefault="00CC0773" w:rsidP="008828AB">
      <w:pPr>
        <w:pStyle w:val="ListParagraph"/>
        <w:numPr>
          <w:ilvl w:val="1"/>
          <w:numId w:val="26"/>
        </w:numPr>
        <w:rPr>
          <w:szCs w:val="20"/>
        </w:rPr>
      </w:pPr>
      <w:r w:rsidRPr="0029406C">
        <w:rPr>
          <w:szCs w:val="20"/>
        </w:rPr>
        <w:t xml:space="preserve">Ex. lower of historical cost and market </w:t>
      </w:r>
      <w:r>
        <w:rPr>
          <w:szCs w:val="20"/>
        </w:rPr>
        <w:t>for</w:t>
      </w:r>
      <w:r w:rsidRPr="0029406C">
        <w:rPr>
          <w:szCs w:val="20"/>
        </w:rPr>
        <w:t xml:space="preserve"> inventory and temporary investments</w:t>
      </w:r>
    </w:p>
    <w:p w14:paraId="5F190F9D" w14:textId="3327F2A4" w:rsidR="00CC0C54" w:rsidRPr="00E30137" w:rsidRDefault="00CC0C54" w:rsidP="008828AB">
      <w:pPr>
        <w:pStyle w:val="ListParagraph"/>
        <w:numPr>
          <w:ilvl w:val="0"/>
          <w:numId w:val="26"/>
        </w:numPr>
        <w:rPr>
          <w:szCs w:val="20"/>
        </w:rPr>
      </w:pPr>
      <w:r w:rsidRPr="00E30137">
        <w:rPr>
          <w:b/>
          <w:szCs w:val="20"/>
        </w:rPr>
        <w:t>Consistency</w:t>
      </w:r>
      <w:r w:rsidRPr="00E30137">
        <w:rPr>
          <w:szCs w:val="20"/>
        </w:rPr>
        <w:t>: Accounting principles and policies should be applied consistently from period to period so that readers can compare performance from one year to another</w:t>
      </w:r>
    </w:p>
    <w:p w14:paraId="763A0132" w14:textId="20340E1E" w:rsidR="00480488" w:rsidRDefault="00CC0C54" w:rsidP="008828AB">
      <w:pPr>
        <w:pStyle w:val="ListParagraph"/>
        <w:numPr>
          <w:ilvl w:val="0"/>
          <w:numId w:val="26"/>
        </w:numPr>
        <w:rPr>
          <w:szCs w:val="20"/>
        </w:rPr>
      </w:pPr>
      <w:r w:rsidRPr="0029406C">
        <w:rPr>
          <w:b/>
          <w:szCs w:val="20"/>
        </w:rPr>
        <w:t>Materiality</w:t>
      </w:r>
      <w:r w:rsidRPr="0029406C">
        <w:rPr>
          <w:szCs w:val="20"/>
        </w:rPr>
        <w:t xml:space="preserve">: </w:t>
      </w:r>
      <w:r w:rsidR="00165B86">
        <w:rPr>
          <w:szCs w:val="20"/>
        </w:rPr>
        <w:t xml:space="preserve">Something is material if </w:t>
      </w:r>
      <w:r w:rsidR="00FE659B">
        <w:rPr>
          <w:szCs w:val="20"/>
        </w:rPr>
        <w:t>a</w:t>
      </w:r>
      <w:r w:rsidR="004528B8">
        <w:rPr>
          <w:szCs w:val="20"/>
        </w:rPr>
        <w:t xml:space="preserve"> misstatement/</w:t>
      </w:r>
      <w:r w:rsidR="00FE659B" w:rsidRPr="0029406C">
        <w:rPr>
          <w:szCs w:val="20"/>
        </w:rPr>
        <w:t>omission</w:t>
      </w:r>
      <w:r w:rsidR="00DD6A10">
        <w:rPr>
          <w:szCs w:val="20"/>
        </w:rPr>
        <w:t xml:space="preserve"> would</w:t>
      </w:r>
      <w:r w:rsidR="00FE659B" w:rsidRPr="0029406C">
        <w:rPr>
          <w:szCs w:val="20"/>
        </w:rPr>
        <w:t xml:space="preserve"> influence the judgment or a reasonable person</w:t>
      </w:r>
    </w:p>
    <w:p w14:paraId="5F78D239" w14:textId="7E9A177B" w:rsidR="00CC0C54" w:rsidRDefault="002C3DEB" w:rsidP="008828AB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M</w:t>
      </w:r>
      <w:r w:rsidR="00954EC2">
        <w:rPr>
          <w:szCs w:val="20"/>
        </w:rPr>
        <w:t xml:space="preserve">ust </w:t>
      </w:r>
      <w:r w:rsidR="00CC0C54" w:rsidRPr="0029406C">
        <w:rPr>
          <w:szCs w:val="20"/>
        </w:rPr>
        <w:t>always</w:t>
      </w:r>
      <w:r w:rsidR="00A127E5">
        <w:rPr>
          <w:szCs w:val="20"/>
        </w:rPr>
        <w:t xml:space="preserve"> be</w:t>
      </w:r>
      <w:r w:rsidR="00CC0C54" w:rsidRPr="0029406C">
        <w:rPr>
          <w:szCs w:val="20"/>
        </w:rPr>
        <w:t xml:space="preserve"> disclosed (this may be diff from materiality test for securities leg)</w:t>
      </w:r>
    </w:p>
    <w:p w14:paraId="68734297" w14:textId="7960EBBD" w:rsidR="00206276" w:rsidRDefault="002C3DEB" w:rsidP="00657C56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What is material may differ from c</w:t>
      </w:r>
      <w:r w:rsidR="00554365">
        <w:rPr>
          <w:szCs w:val="20"/>
        </w:rPr>
        <w:t>ontract to contract</w:t>
      </w:r>
      <w:r w:rsidR="00E76CA5">
        <w:rPr>
          <w:szCs w:val="20"/>
        </w:rPr>
        <w:t xml:space="preserve"> (</w:t>
      </w:r>
      <w:r w:rsidR="00B45DBA">
        <w:rPr>
          <w:szCs w:val="20"/>
        </w:rPr>
        <w:t>not all assets/</w:t>
      </w:r>
      <w:r w:rsidR="003511D6">
        <w:rPr>
          <w:szCs w:val="20"/>
        </w:rPr>
        <w:t>liabilities</w:t>
      </w:r>
      <w:r w:rsidR="00B45DBA">
        <w:rPr>
          <w:szCs w:val="20"/>
        </w:rPr>
        <w:t xml:space="preserve"> will be on a balance sheet.</w:t>
      </w:r>
      <w:r w:rsidR="00E76CA5">
        <w:rPr>
          <w:szCs w:val="20"/>
        </w:rPr>
        <w:t>)</w:t>
      </w:r>
    </w:p>
    <w:p w14:paraId="38EA0EC4" w14:textId="77777777" w:rsidR="00900A09" w:rsidRDefault="00900A09" w:rsidP="00900A09">
      <w:pPr>
        <w:rPr>
          <w:szCs w:val="20"/>
        </w:rPr>
      </w:pPr>
    </w:p>
    <w:p w14:paraId="01C22A9D" w14:textId="77777777" w:rsidR="00900A09" w:rsidRDefault="00900A09" w:rsidP="00900A09">
      <w:pPr>
        <w:rPr>
          <w:szCs w:val="20"/>
        </w:rPr>
      </w:pPr>
    </w:p>
    <w:p w14:paraId="10E970FA" w14:textId="77777777" w:rsidR="00900A09" w:rsidRDefault="00900A09" w:rsidP="00900A09">
      <w:pPr>
        <w:rPr>
          <w:szCs w:val="20"/>
        </w:rPr>
      </w:pPr>
    </w:p>
    <w:p w14:paraId="669FE0D5" w14:textId="77777777" w:rsidR="00900A09" w:rsidRDefault="00900A09" w:rsidP="00900A09">
      <w:pPr>
        <w:rPr>
          <w:szCs w:val="20"/>
        </w:rPr>
      </w:pPr>
    </w:p>
    <w:p w14:paraId="1E813400" w14:textId="77777777" w:rsidR="00900A09" w:rsidRPr="00900A09" w:rsidRDefault="00900A09" w:rsidP="00900A09">
      <w:pPr>
        <w:rPr>
          <w:szCs w:val="20"/>
        </w:rPr>
      </w:pPr>
    </w:p>
    <w:p w14:paraId="28CE816F" w14:textId="77777777" w:rsidR="00206276" w:rsidRPr="00657C56" w:rsidRDefault="00206276" w:rsidP="00657C56">
      <w:pPr>
        <w:rPr>
          <w:szCs w:val="20"/>
        </w:rPr>
      </w:pPr>
    </w:p>
    <w:tbl>
      <w:tblPr>
        <w:tblStyle w:val="TableGrid"/>
        <w:tblW w:w="0" w:type="auto"/>
        <w:tblInd w:w="80" w:type="dxa"/>
        <w:tblLook w:val="04A0" w:firstRow="1" w:lastRow="0" w:firstColumn="1" w:lastColumn="0" w:noHBand="0" w:noVBand="1"/>
      </w:tblPr>
      <w:tblGrid>
        <w:gridCol w:w="1864"/>
        <w:gridCol w:w="6804"/>
        <w:gridCol w:w="2006"/>
      </w:tblGrid>
      <w:tr w:rsidR="00760501" w14:paraId="044EB493" w14:textId="77777777" w:rsidTr="00792068">
        <w:tc>
          <w:tcPr>
            <w:tcW w:w="10674" w:type="dxa"/>
            <w:gridSpan w:val="3"/>
            <w:shd w:val="clear" w:color="auto" w:fill="D9D9D9" w:themeFill="background1" w:themeFillShade="D9"/>
          </w:tcPr>
          <w:p w14:paraId="0BCE4C38" w14:textId="404FBBFA" w:rsidR="00760501" w:rsidRPr="003D3F07" w:rsidRDefault="00760501" w:rsidP="003D3F0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Types of Financial Statements</w:t>
            </w:r>
          </w:p>
        </w:tc>
      </w:tr>
      <w:tr w:rsidR="00792068" w14:paraId="1864166A" w14:textId="77777777" w:rsidTr="004E059A"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5234E" w14:textId="52BCA8E3" w:rsidR="00FE2AE1" w:rsidRPr="003D3F07" w:rsidRDefault="00FE2AE1" w:rsidP="003D3F0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3F07">
              <w:rPr>
                <w:b/>
                <w:szCs w:val="20"/>
              </w:rPr>
              <w:t>Statement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5282F44" w14:textId="2AA7F823" w:rsidR="00FE2AE1" w:rsidRPr="003D3F07" w:rsidRDefault="00FE2AE1" w:rsidP="003D3F0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3F07">
              <w:rPr>
                <w:b/>
                <w:szCs w:val="20"/>
              </w:rPr>
              <w:t>Description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21AA2BEE" w14:textId="08E7313B" w:rsidR="00FE2AE1" w:rsidRPr="003D3F07" w:rsidRDefault="00FE2AE1" w:rsidP="003D3F07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3D3F07">
              <w:rPr>
                <w:b/>
                <w:szCs w:val="20"/>
              </w:rPr>
              <w:t>When?</w:t>
            </w:r>
          </w:p>
        </w:tc>
      </w:tr>
      <w:tr w:rsidR="00792068" w14:paraId="15700F84" w14:textId="77777777" w:rsidTr="004E059A">
        <w:tc>
          <w:tcPr>
            <w:tcW w:w="1864" w:type="dxa"/>
            <w:shd w:val="clear" w:color="auto" w:fill="D9D9D9" w:themeFill="background1" w:themeFillShade="D9"/>
          </w:tcPr>
          <w:p w14:paraId="4E03A6F3" w14:textId="070FF1A8" w:rsidR="00FE2AE1" w:rsidRPr="00741E14" w:rsidRDefault="00FE2AE1" w:rsidP="00FE2AE1">
            <w:pPr>
              <w:pStyle w:val="ListParagraph"/>
              <w:ind w:left="0"/>
              <w:rPr>
                <w:b/>
                <w:szCs w:val="20"/>
              </w:rPr>
            </w:pPr>
            <w:r w:rsidRPr="00741E14">
              <w:rPr>
                <w:b/>
                <w:szCs w:val="20"/>
              </w:rPr>
              <w:t>Balance Sheet</w:t>
            </w:r>
          </w:p>
        </w:tc>
        <w:tc>
          <w:tcPr>
            <w:tcW w:w="6804" w:type="dxa"/>
          </w:tcPr>
          <w:p w14:paraId="32E656C6" w14:textId="77777777" w:rsidR="005D37CF" w:rsidRPr="005D37CF" w:rsidRDefault="005D37CF" w:rsidP="005D37CF">
            <w:pPr>
              <w:pStyle w:val="ListParagraph"/>
              <w:ind w:left="0"/>
              <w:rPr>
                <w:b/>
                <w:szCs w:val="20"/>
              </w:rPr>
            </w:pPr>
            <w:r w:rsidRPr="005D37CF">
              <w:rPr>
                <w:b/>
                <w:szCs w:val="20"/>
              </w:rPr>
              <w:t>Financial position reporting on assets, liabilities, and ownership equity</w:t>
            </w:r>
          </w:p>
          <w:p w14:paraId="67E44FAF" w14:textId="409058C8" w:rsidR="005F7BFD" w:rsidRDefault="005F7BFD" w:rsidP="00FE2AE1">
            <w:pPr>
              <w:pStyle w:val="ListParagraph"/>
              <w:ind w:left="0"/>
              <w:rPr>
                <w:szCs w:val="20"/>
                <w:u w:val="single"/>
              </w:rPr>
            </w:pPr>
            <w:r w:rsidRPr="005D37CF">
              <w:rPr>
                <w:szCs w:val="20"/>
                <w:u w:val="single"/>
              </w:rPr>
              <w:t xml:space="preserve">Formula: Assets = Equity + </w:t>
            </w:r>
            <w:r w:rsidR="00532F13">
              <w:rPr>
                <w:szCs w:val="20"/>
                <w:u w:val="single"/>
              </w:rPr>
              <w:t>L</w:t>
            </w:r>
            <w:r w:rsidRPr="005D37CF">
              <w:rPr>
                <w:szCs w:val="20"/>
                <w:u w:val="single"/>
              </w:rPr>
              <w:t>iabilities</w:t>
            </w:r>
          </w:p>
          <w:p w14:paraId="513AC4CC" w14:textId="6BBACED1" w:rsidR="004674CB" w:rsidRDefault="004674CB" w:rsidP="004674CB">
            <w:pPr>
              <w:pStyle w:val="ListParagraph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 xml:space="preserve">But, includes </w:t>
            </w:r>
            <w:r w:rsidR="003767DB">
              <w:rPr>
                <w:szCs w:val="20"/>
              </w:rPr>
              <w:t>net income through retained earnings</w:t>
            </w:r>
          </w:p>
          <w:p w14:paraId="41F1A551" w14:textId="3D461DB2" w:rsidR="006D1DF4" w:rsidRPr="004674CB" w:rsidRDefault="006D1DF4" w:rsidP="004674CB">
            <w:pPr>
              <w:pStyle w:val="ListParagraph"/>
              <w:numPr>
                <w:ilvl w:val="0"/>
                <w:numId w:val="55"/>
              </w:numPr>
              <w:rPr>
                <w:szCs w:val="20"/>
              </w:rPr>
            </w:pPr>
            <w:r w:rsidRPr="006D1DF4">
              <w:rPr>
                <w:szCs w:val="20"/>
                <w:lang w:val="en-CA"/>
              </w:rPr>
              <w:t>Retained earnings = opening retained earnings + net income</w:t>
            </w:r>
            <w:r w:rsidR="005B1DDF">
              <w:rPr>
                <w:szCs w:val="20"/>
                <w:lang w:val="en-CA"/>
              </w:rPr>
              <w:t>/</w:t>
            </w:r>
            <w:r w:rsidRPr="006D1DF4">
              <w:rPr>
                <w:szCs w:val="20"/>
                <w:lang w:val="en-CA"/>
              </w:rPr>
              <w:t>los</w:t>
            </w:r>
            <w:r w:rsidR="005B1DDF">
              <w:rPr>
                <w:szCs w:val="20"/>
                <w:lang w:val="en-CA"/>
              </w:rPr>
              <w:t>s</w:t>
            </w:r>
            <w:r w:rsidRPr="006D1DF4">
              <w:rPr>
                <w:szCs w:val="20"/>
                <w:lang w:val="en-CA"/>
              </w:rPr>
              <w:t xml:space="preserve"> – dividends</w:t>
            </w:r>
          </w:p>
          <w:p w14:paraId="6817E944" w14:textId="77777777" w:rsidR="008D4717" w:rsidRDefault="008D4717" w:rsidP="00FE2AE1">
            <w:pPr>
              <w:pStyle w:val="ListParagraph"/>
              <w:ind w:left="0"/>
              <w:rPr>
                <w:szCs w:val="20"/>
              </w:rPr>
            </w:pPr>
            <w:r w:rsidRPr="00DD4D5D">
              <w:rPr>
                <w:b/>
                <w:szCs w:val="20"/>
              </w:rPr>
              <w:t>Assets</w:t>
            </w:r>
          </w:p>
          <w:p w14:paraId="5A71C380" w14:textId="77777777" w:rsidR="008D4717" w:rsidRDefault="008D4717" w:rsidP="008828AB">
            <w:pPr>
              <w:pStyle w:val="ListParagraph"/>
              <w:numPr>
                <w:ilvl w:val="0"/>
                <w:numId w:val="55"/>
              </w:numPr>
              <w:rPr>
                <w:szCs w:val="20"/>
              </w:rPr>
            </w:pPr>
            <w:r w:rsidRPr="00783F2F">
              <w:rPr>
                <w:szCs w:val="20"/>
              </w:rPr>
              <w:t>Liquid ones are usually first</w:t>
            </w:r>
          </w:p>
          <w:p w14:paraId="49190DA9" w14:textId="77777777" w:rsidR="008D4717" w:rsidRDefault="008D4717" w:rsidP="008828AB">
            <w:pPr>
              <w:pStyle w:val="ListParagraph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 xml:space="preserve">Ex. </w:t>
            </w:r>
            <w:r w:rsidRPr="00783F2F">
              <w:rPr>
                <w:szCs w:val="20"/>
              </w:rPr>
              <w:t>Cash and cash equivalents, short term investments, accounts receivable, inventory, prepaid investments, land etc.</w:t>
            </w:r>
          </w:p>
          <w:p w14:paraId="7EEBA761" w14:textId="77777777" w:rsidR="008D4717" w:rsidRPr="00DD4D5D" w:rsidRDefault="008D4717" w:rsidP="008D4717">
            <w:pPr>
              <w:rPr>
                <w:b/>
                <w:szCs w:val="20"/>
              </w:rPr>
            </w:pPr>
            <w:r w:rsidRPr="00DD4D5D">
              <w:rPr>
                <w:b/>
                <w:szCs w:val="20"/>
              </w:rPr>
              <w:t>Liabilities and Equity</w:t>
            </w:r>
          </w:p>
          <w:p w14:paraId="534E4A49" w14:textId="183205D3" w:rsidR="008D4717" w:rsidRDefault="008D4717" w:rsidP="008828AB">
            <w:pPr>
              <w:pStyle w:val="ListParagraph"/>
              <w:numPr>
                <w:ilvl w:val="0"/>
                <w:numId w:val="56"/>
              </w:numPr>
              <w:rPr>
                <w:szCs w:val="20"/>
              </w:rPr>
            </w:pPr>
            <w:r>
              <w:rPr>
                <w:szCs w:val="20"/>
              </w:rPr>
              <w:t xml:space="preserve">Liabilities </w:t>
            </w:r>
            <w:r w:rsidRPr="00AA1CEB">
              <w:rPr>
                <w:szCs w:val="20"/>
              </w:rPr>
              <w:sym w:font="Wingdings" w:char="F0E0"/>
            </w:r>
            <w:r>
              <w:rPr>
                <w:szCs w:val="20"/>
              </w:rPr>
              <w:t xml:space="preserve"> </w:t>
            </w:r>
            <w:r w:rsidRPr="0029406C">
              <w:rPr>
                <w:szCs w:val="20"/>
              </w:rPr>
              <w:t xml:space="preserve">accounts payable, wages payable, dividends payable, taxes payable, </w:t>
            </w:r>
            <w:proofErr w:type="spellStart"/>
            <w:r w:rsidRPr="0029406C">
              <w:rPr>
                <w:szCs w:val="20"/>
              </w:rPr>
              <w:t>etc</w:t>
            </w:r>
            <w:proofErr w:type="spellEnd"/>
          </w:p>
          <w:p w14:paraId="7D288A9F" w14:textId="41F79CFC" w:rsidR="008D4717" w:rsidRPr="008D4717" w:rsidRDefault="008D4717" w:rsidP="008828AB">
            <w:pPr>
              <w:pStyle w:val="ListParagraph"/>
              <w:numPr>
                <w:ilvl w:val="0"/>
                <w:numId w:val="56"/>
              </w:numPr>
              <w:rPr>
                <w:szCs w:val="20"/>
              </w:rPr>
            </w:pPr>
            <w:r w:rsidRPr="0029406C">
              <w:rPr>
                <w:szCs w:val="20"/>
              </w:rPr>
              <w:t>Equity</w:t>
            </w:r>
            <w:r>
              <w:rPr>
                <w:szCs w:val="20"/>
              </w:rPr>
              <w:t xml:space="preserve"> </w:t>
            </w:r>
            <w:r w:rsidRPr="002B45ED">
              <w:rPr>
                <w:szCs w:val="20"/>
              </w:rPr>
              <w:sym w:font="Wingdings" w:char="F0E0"/>
            </w:r>
            <w:r w:rsidRPr="0029406C">
              <w:rPr>
                <w:szCs w:val="20"/>
              </w:rPr>
              <w:t xml:space="preserve"> share capital</w:t>
            </w:r>
            <w:r>
              <w:rPr>
                <w:szCs w:val="20"/>
              </w:rPr>
              <w:t>, retained earnings</w:t>
            </w:r>
          </w:p>
        </w:tc>
        <w:tc>
          <w:tcPr>
            <w:tcW w:w="2006" w:type="dxa"/>
          </w:tcPr>
          <w:p w14:paraId="6DF57042" w14:textId="181A78BB" w:rsidR="00A84DFA" w:rsidRPr="00C105C5" w:rsidRDefault="005D4A7D" w:rsidP="00A84DFA">
            <w:pPr>
              <w:rPr>
                <w:szCs w:val="20"/>
              </w:rPr>
            </w:pPr>
            <w:r>
              <w:rPr>
                <w:szCs w:val="20"/>
              </w:rPr>
              <w:t xml:space="preserve">At a </w:t>
            </w:r>
            <w:r w:rsidR="005E4F55">
              <w:rPr>
                <w:szCs w:val="20"/>
              </w:rPr>
              <w:t>specific</w:t>
            </w:r>
            <w:r>
              <w:rPr>
                <w:szCs w:val="20"/>
              </w:rPr>
              <w:t xml:space="preserve"> </w:t>
            </w:r>
            <w:r w:rsidR="005E4F55">
              <w:rPr>
                <w:szCs w:val="20"/>
              </w:rPr>
              <w:t>date</w:t>
            </w:r>
          </w:p>
          <w:p w14:paraId="175AE781" w14:textId="77777777" w:rsidR="00FE2AE1" w:rsidRDefault="00FE2AE1" w:rsidP="00FE2AE1">
            <w:pPr>
              <w:pStyle w:val="ListParagraph"/>
              <w:ind w:left="0"/>
              <w:rPr>
                <w:szCs w:val="20"/>
              </w:rPr>
            </w:pPr>
          </w:p>
        </w:tc>
      </w:tr>
      <w:tr w:rsidR="00792068" w14:paraId="7FBE3A9D" w14:textId="77777777" w:rsidTr="004E059A">
        <w:tc>
          <w:tcPr>
            <w:tcW w:w="1864" w:type="dxa"/>
            <w:shd w:val="clear" w:color="auto" w:fill="D9D9D9" w:themeFill="background1" w:themeFillShade="D9"/>
          </w:tcPr>
          <w:p w14:paraId="190570A8" w14:textId="45BDDB69" w:rsidR="00741E14" w:rsidRDefault="00741E14" w:rsidP="00FE2AE1">
            <w:pPr>
              <w:pStyle w:val="ListParagraph"/>
              <w:ind w:left="0"/>
              <w:rPr>
                <w:szCs w:val="20"/>
              </w:rPr>
            </w:pPr>
            <w:r w:rsidRPr="0029406C">
              <w:rPr>
                <w:b/>
                <w:szCs w:val="20"/>
              </w:rPr>
              <w:t>Income Statement</w:t>
            </w:r>
            <w:r w:rsidR="0046610E">
              <w:rPr>
                <w:b/>
                <w:szCs w:val="20"/>
              </w:rPr>
              <w:t xml:space="preserve"> (</w:t>
            </w:r>
            <w:r w:rsidR="00776C07">
              <w:rPr>
                <w:b/>
                <w:szCs w:val="20"/>
              </w:rPr>
              <w:t>Statement</w:t>
            </w:r>
            <w:r w:rsidR="00F56F3D">
              <w:rPr>
                <w:b/>
                <w:szCs w:val="20"/>
              </w:rPr>
              <w:t xml:space="preserve"> of Earnings</w:t>
            </w:r>
            <w:r w:rsidR="0046610E">
              <w:rPr>
                <w:b/>
                <w:szCs w:val="20"/>
              </w:rPr>
              <w:t>)</w:t>
            </w:r>
          </w:p>
        </w:tc>
        <w:tc>
          <w:tcPr>
            <w:tcW w:w="6804" w:type="dxa"/>
          </w:tcPr>
          <w:p w14:paraId="631DC664" w14:textId="7A471FD4" w:rsidR="009C5301" w:rsidRPr="009C5301" w:rsidRDefault="002A0B18" w:rsidP="00554CE0">
            <w:pPr>
              <w:pStyle w:val="ListParagraph"/>
              <w:ind w:left="0"/>
              <w:rPr>
                <w:b/>
                <w:szCs w:val="20"/>
              </w:rPr>
            </w:pPr>
            <w:r w:rsidRPr="009C5301">
              <w:rPr>
                <w:b/>
                <w:szCs w:val="20"/>
              </w:rPr>
              <w:t>Measures the success of operations</w:t>
            </w:r>
          </w:p>
          <w:p w14:paraId="4D8E8921" w14:textId="3196BAFF" w:rsidR="002A0B18" w:rsidRDefault="007F28EE" w:rsidP="00554CE0">
            <w:pPr>
              <w:pStyle w:val="ListParagraph"/>
              <w:ind w:left="0"/>
              <w:rPr>
                <w:szCs w:val="20"/>
                <w:u w:val="single"/>
              </w:rPr>
            </w:pPr>
            <w:r w:rsidRPr="008D3D52">
              <w:rPr>
                <w:szCs w:val="20"/>
                <w:u w:val="single"/>
              </w:rPr>
              <w:t xml:space="preserve">Formula: </w:t>
            </w:r>
            <w:r w:rsidR="0006312E" w:rsidRPr="008D3D52">
              <w:rPr>
                <w:szCs w:val="20"/>
                <w:u w:val="single"/>
              </w:rPr>
              <w:t>Income</w:t>
            </w:r>
            <w:r w:rsidR="001C62C8" w:rsidRPr="008D3D52">
              <w:rPr>
                <w:szCs w:val="20"/>
                <w:u w:val="single"/>
              </w:rPr>
              <w:t xml:space="preserve"> = </w:t>
            </w:r>
            <w:r w:rsidR="008D3D52">
              <w:rPr>
                <w:szCs w:val="20"/>
                <w:u w:val="single"/>
              </w:rPr>
              <w:t>(</w:t>
            </w:r>
            <w:r w:rsidR="004547AB" w:rsidRPr="008D3D52">
              <w:rPr>
                <w:szCs w:val="20"/>
                <w:u w:val="single"/>
              </w:rPr>
              <w:t xml:space="preserve">revenues </w:t>
            </w:r>
            <w:r w:rsidR="008D3D52">
              <w:rPr>
                <w:szCs w:val="20"/>
                <w:u w:val="single"/>
              </w:rPr>
              <w:t>–</w:t>
            </w:r>
            <w:r w:rsidR="001C1081" w:rsidRPr="008D3D52">
              <w:rPr>
                <w:szCs w:val="20"/>
                <w:u w:val="single"/>
              </w:rPr>
              <w:t xml:space="preserve"> expenses</w:t>
            </w:r>
            <w:r w:rsidR="008D3D52">
              <w:rPr>
                <w:szCs w:val="20"/>
                <w:u w:val="single"/>
              </w:rPr>
              <w:t>) +</w:t>
            </w:r>
            <w:r w:rsidR="0045569F">
              <w:rPr>
                <w:szCs w:val="20"/>
                <w:u w:val="single"/>
              </w:rPr>
              <w:t xml:space="preserve"> (gains – losses)</w:t>
            </w:r>
          </w:p>
          <w:p w14:paraId="68C052C0" w14:textId="21147DF3" w:rsidR="00D253C8" w:rsidRPr="00AA2F5B" w:rsidRDefault="00E16D5C" w:rsidP="00D253C8">
            <w:pPr>
              <w:pStyle w:val="ListParagraph"/>
              <w:numPr>
                <w:ilvl w:val="0"/>
                <w:numId w:val="89"/>
              </w:numPr>
              <w:rPr>
                <w:szCs w:val="20"/>
                <w:u w:val="single"/>
              </w:rPr>
            </w:pPr>
            <w:r>
              <w:rPr>
                <w:szCs w:val="20"/>
              </w:rPr>
              <w:t>Revenues</w:t>
            </w:r>
            <w:r w:rsidR="00BE2288">
              <w:rPr>
                <w:szCs w:val="20"/>
              </w:rPr>
              <w:t xml:space="preserve"> </w:t>
            </w:r>
            <w:r w:rsidR="00BE2288" w:rsidRPr="00BE2288">
              <w:rPr>
                <w:szCs w:val="20"/>
              </w:rPr>
              <w:sym w:font="Wingdings" w:char="F0E0"/>
            </w:r>
            <w:r w:rsidR="00706FDC">
              <w:rPr>
                <w:szCs w:val="20"/>
              </w:rPr>
              <w:t xml:space="preserve"> </w:t>
            </w:r>
            <w:r w:rsidR="009D761C">
              <w:rPr>
                <w:szCs w:val="20"/>
              </w:rPr>
              <w:t xml:space="preserve">sales, services, </w:t>
            </w:r>
            <w:r w:rsidR="00AA1ABA">
              <w:rPr>
                <w:szCs w:val="20"/>
              </w:rPr>
              <w:t>fees</w:t>
            </w:r>
            <w:r w:rsidR="00014DF6">
              <w:rPr>
                <w:szCs w:val="20"/>
              </w:rPr>
              <w:t>, rental revenue</w:t>
            </w:r>
          </w:p>
          <w:p w14:paraId="04CAE37F" w14:textId="7E206262" w:rsidR="00AA2F5B" w:rsidRPr="000A539E" w:rsidRDefault="00AA2F5B" w:rsidP="00D253C8">
            <w:pPr>
              <w:pStyle w:val="ListParagraph"/>
              <w:numPr>
                <w:ilvl w:val="0"/>
                <w:numId w:val="89"/>
              </w:numPr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Expenses </w:t>
            </w:r>
            <w:r w:rsidRPr="00AA2F5B">
              <w:rPr>
                <w:szCs w:val="20"/>
              </w:rPr>
              <w:sym w:font="Wingdings" w:char="F0E0"/>
            </w:r>
            <w:r w:rsidR="009E4CFA">
              <w:rPr>
                <w:szCs w:val="20"/>
              </w:rPr>
              <w:t xml:space="preserve"> </w:t>
            </w:r>
            <w:r w:rsidR="005550CE">
              <w:rPr>
                <w:szCs w:val="20"/>
              </w:rPr>
              <w:t xml:space="preserve">costs of goods sold, selling </w:t>
            </w:r>
            <w:r w:rsidR="007252E0">
              <w:rPr>
                <w:szCs w:val="20"/>
              </w:rPr>
              <w:t>expenses</w:t>
            </w:r>
            <w:r w:rsidR="005550CE">
              <w:rPr>
                <w:szCs w:val="20"/>
              </w:rPr>
              <w:t>, general admin expenses</w:t>
            </w:r>
          </w:p>
          <w:p w14:paraId="0DC8B51B" w14:textId="09DED408" w:rsidR="000A539E" w:rsidRPr="000A539E" w:rsidRDefault="000A539E" w:rsidP="00D253C8">
            <w:pPr>
              <w:pStyle w:val="ListParagraph"/>
              <w:numPr>
                <w:ilvl w:val="0"/>
                <w:numId w:val="89"/>
              </w:numPr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Gains </w:t>
            </w:r>
            <w:r w:rsidRPr="000A539E">
              <w:rPr>
                <w:szCs w:val="20"/>
              </w:rPr>
              <w:sym w:font="Wingdings" w:char="F0E0"/>
            </w:r>
            <w:r w:rsidR="005B4856">
              <w:rPr>
                <w:szCs w:val="20"/>
              </w:rPr>
              <w:t xml:space="preserve"> </w:t>
            </w:r>
            <w:r w:rsidR="00BA1973">
              <w:rPr>
                <w:szCs w:val="20"/>
              </w:rPr>
              <w:t>increase</w:t>
            </w:r>
            <w:r w:rsidR="008674DE">
              <w:rPr>
                <w:szCs w:val="20"/>
              </w:rPr>
              <w:t xml:space="preserve"> in equity</w:t>
            </w:r>
            <w:r w:rsidR="00CD5C3D">
              <w:rPr>
                <w:szCs w:val="20"/>
              </w:rPr>
              <w:t xml:space="preserve"> – </w:t>
            </w:r>
            <w:r w:rsidR="000159D9">
              <w:rPr>
                <w:szCs w:val="20"/>
              </w:rPr>
              <w:t>sale of equipment, land, investments</w:t>
            </w:r>
          </w:p>
          <w:p w14:paraId="6FE80AA8" w14:textId="7A91BE4F" w:rsidR="000A539E" w:rsidRPr="008D3D52" w:rsidRDefault="000A539E" w:rsidP="00D253C8">
            <w:pPr>
              <w:pStyle w:val="ListParagraph"/>
              <w:numPr>
                <w:ilvl w:val="0"/>
                <w:numId w:val="89"/>
              </w:numPr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Losses </w:t>
            </w:r>
            <w:r w:rsidRPr="000A539E">
              <w:rPr>
                <w:szCs w:val="20"/>
              </w:rPr>
              <w:sym w:font="Wingdings" w:char="F0E0"/>
            </w:r>
            <w:r w:rsidR="00A81BC7">
              <w:rPr>
                <w:szCs w:val="20"/>
              </w:rPr>
              <w:t xml:space="preserve"> </w:t>
            </w:r>
            <w:r w:rsidR="00CD5C3D">
              <w:rPr>
                <w:szCs w:val="20"/>
              </w:rPr>
              <w:t xml:space="preserve">decrease in equity – </w:t>
            </w:r>
            <w:r w:rsidR="009C5EDB">
              <w:rPr>
                <w:szCs w:val="20"/>
              </w:rPr>
              <w:t>loss on sale of equip, land, investments</w:t>
            </w:r>
          </w:p>
          <w:p w14:paraId="00BF90BC" w14:textId="11272449" w:rsidR="00741E14" w:rsidRDefault="00DC37FB" w:rsidP="00554CE0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141B6A">
              <w:rPr>
                <w:szCs w:val="20"/>
              </w:rPr>
              <w:t>evenue/</w:t>
            </w:r>
            <w:r w:rsidR="00A51011" w:rsidRPr="0029406C">
              <w:rPr>
                <w:szCs w:val="20"/>
              </w:rPr>
              <w:t>expense</w:t>
            </w:r>
            <w:r w:rsidR="00141B6A">
              <w:rPr>
                <w:szCs w:val="20"/>
              </w:rPr>
              <w:t>s</w:t>
            </w:r>
            <w:r w:rsidR="000D5141">
              <w:rPr>
                <w:szCs w:val="20"/>
              </w:rPr>
              <w:t>,</w:t>
            </w:r>
            <w:r w:rsidR="0096523A">
              <w:rPr>
                <w:szCs w:val="20"/>
              </w:rPr>
              <w:t xml:space="preserve"> profit/</w:t>
            </w:r>
            <w:r w:rsidR="00A51011" w:rsidRPr="0029406C">
              <w:rPr>
                <w:szCs w:val="20"/>
              </w:rPr>
              <w:t xml:space="preserve">loss report, </w:t>
            </w:r>
            <w:r w:rsidR="00A4332F">
              <w:rPr>
                <w:szCs w:val="20"/>
              </w:rPr>
              <w:t>company income</w:t>
            </w:r>
            <w:r w:rsidR="00C67A3C">
              <w:rPr>
                <w:szCs w:val="20"/>
              </w:rPr>
              <w:t>, expenses,</w:t>
            </w:r>
            <w:r w:rsidR="00A51011" w:rsidRPr="0029406C">
              <w:rPr>
                <w:szCs w:val="20"/>
              </w:rPr>
              <w:t xml:space="preserve"> profits</w:t>
            </w:r>
          </w:p>
        </w:tc>
        <w:tc>
          <w:tcPr>
            <w:tcW w:w="2006" w:type="dxa"/>
          </w:tcPr>
          <w:p w14:paraId="50203C83" w14:textId="33E5FCB2" w:rsidR="00741E14" w:rsidRDefault="006C67C2" w:rsidP="00FE2AE1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For</w:t>
            </w:r>
            <w:r w:rsidR="00657C56">
              <w:rPr>
                <w:szCs w:val="20"/>
              </w:rPr>
              <w:t xml:space="preserve"> a period of time</w:t>
            </w:r>
          </w:p>
        </w:tc>
      </w:tr>
      <w:tr w:rsidR="00792068" w14:paraId="57747641" w14:textId="77777777" w:rsidTr="004E059A">
        <w:tc>
          <w:tcPr>
            <w:tcW w:w="1864" w:type="dxa"/>
            <w:shd w:val="clear" w:color="auto" w:fill="D9D9D9" w:themeFill="background1" w:themeFillShade="D9"/>
          </w:tcPr>
          <w:p w14:paraId="1B9E684F" w14:textId="29E973F5" w:rsidR="0055718E" w:rsidRPr="0029406C" w:rsidRDefault="0055718E" w:rsidP="00FE2AE1">
            <w:pPr>
              <w:pStyle w:val="ListParagraph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Cash Flow Statement</w:t>
            </w:r>
          </w:p>
        </w:tc>
        <w:tc>
          <w:tcPr>
            <w:tcW w:w="6804" w:type="dxa"/>
          </w:tcPr>
          <w:p w14:paraId="71025879" w14:textId="65B1E1CE" w:rsidR="0066554B" w:rsidRPr="004B0229" w:rsidRDefault="0066554B" w:rsidP="00842663">
            <w:pPr>
              <w:pStyle w:val="ListParagraph"/>
              <w:ind w:left="0"/>
              <w:rPr>
                <w:b/>
                <w:szCs w:val="20"/>
              </w:rPr>
            </w:pPr>
            <w:r w:rsidRPr="004B0229">
              <w:rPr>
                <w:b/>
                <w:szCs w:val="20"/>
              </w:rPr>
              <w:t>Measures and highlights cash inflows and outflows</w:t>
            </w:r>
          </w:p>
          <w:p w14:paraId="27145433" w14:textId="1EF174CD" w:rsidR="00897CB5" w:rsidRDefault="000924D6" w:rsidP="00842663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FB3D52">
              <w:rPr>
                <w:szCs w:val="20"/>
              </w:rPr>
              <w:t xml:space="preserve">ash </w:t>
            </w:r>
            <w:r w:rsidR="007630BF">
              <w:rPr>
                <w:szCs w:val="20"/>
              </w:rPr>
              <w:t xml:space="preserve">and cash </w:t>
            </w:r>
            <w:r w:rsidR="00F06FCC">
              <w:rPr>
                <w:szCs w:val="20"/>
              </w:rPr>
              <w:t>equivalent</w:t>
            </w:r>
            <w:r w:rsidR="007630BF">
              <w:rPr>
                <w:szCs w:val="20"/>
              </w:rPr>
              <w:t xml:space="preserve"> </w:t>
            </w:r>
            <w:r w:rsidR="00FB3D52">
              <w:rPr>
                <w:szCs w:val="20"/>
              </w:rPr>
              <w:t>flow activities</w:t>
            </w:r>
            <w:r w:rsidR="00C91024">
              <w:rPr>
                <w:szCs w:val="20"/>
              </w:rPr>
              <w:t xml:space="preserve">: </w:t>
            </w:r>
            <w:r w:rsidR="00F940F9" w:rsidRPr="0029406C">
              <w:rPr>
                <w:szCs w:val="20"/>
              </w:rPr>
              <w:t>operating, investing and financing activities</w:t>
            </w:r>
          </w:p>
        </w:tc>
        <w:tc>
          <w:tcPr>
            <w:tcW w:w="2006" w:type="dxa"/>
          </w:tcPr>
          <w:p w14:paraId="51EEF687" w14:textId="45E16DEA" w:rsidR="0055718E" w:rsidRDefault="00A868CD" w:rsidP="004B0BA4">
            <w:pPr>
              <w:rPr>
                <w:szCs w:val="20"/>
              </w:rPr>
            </w:pPr>
            <w:r>
              <w:rPr>
                <w:szCs w:val="20"/>
              </w:rPr>
              <w:t>For a period of time</w:t>
            </w:r>
          </w:p>
        </w:tc>
      </w:tr>
      <w:tr w:rsidR="00792068" w14:paraId="5F0BAE29" w14:textId="77777777" w:rsidTr="004E059A">
        <w:tc>
          <w:tcPr>
            <w:tcW w:w="1864" w:type="dxa"/>
            <w:shd w:val="clear" w:color="auto" w:fill="D9D9D9" w:themeFill="background1" w:themeFillShade="D9"/>
          </w:tcPr>
          <w:p w14:paraId="1B0CA521" w14:textId="5E25328F" w:rsidR="00942539" w:rsidRDefault="00942539" w:rsidP="00FE2AE1">
            <w:pPr>
              <w:pStyle w:val="ListParagraph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Notes</w:t>
            </w:r>
          </w:p>
        </w:tc>
        <w:tc>
          <w:tcPr>
            <w:tcW w:w="6804" w:type="dxa"/>
          </w:tcPr>
          <w:p w14:paraId="4F27A7B2" w14:textId="73881075" w:rsidR="00942539" w:rsidRDefault="0082345E" w:rsidP="004C6998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84A33" w:rsidRPr="0029406C">
              <w:rPr>
                <w:szCs w:val="20"/>
              </w:rPr>
              <w:t xml:space="preserve">nfo added to explain </w:t>
            </w:r>
            <w:r w:rsidR="000A1A80">
              <w:rPr>
                <w:szCs w:val="20"/>
              </w:rPr>
              <w:t>line</w:t>
            </w:r>
            <w:r w:rsidR="00684A33" w:rsidRPr="0029406C">
              <w:rPr>
                <w:szCs w:val="20"/>
              </w:rPr>
              <w:t xml:space="preserve"> items in </w:t>
            </w:r>
            <w:r w:rsidR="004C6998">
              <w:rPr>
                <w:szCs w:val="20"/>
              </w:rPr>
              <w:t xml:space="preserve">the </w:t>
            </w:r>
            <w:r w:rsidR="00684A33" w:rsidRPr="0029406C">
              <w:rPr>
                <w:szCs w:val="20"/>
              </w:rPr>
              <w:t xml:space="preserve">FS and explain the company’s financial condition (ex. debt, going concern criteria, accounts </w:t>
            </w:r>
            <w:proofErr w:type="spellStart"/>
            <w:r w:rsidR="00684A33" w:rsidRPr="0029406C">
              <w:rPr>
                <w:szCs w:val="20"/>
              </w:rPr>
              <w:t>etc</w:t>
            </w:r>
            <w:proofErr w:type="spellEnd"/>
            <w:r w:rsidR="00385761">
              <w:rPr>
                <w:szCs w:val="20"/>
              </w:rPr>
              <w:t>)</w:t>
            </w:r>
          </w:p>
        </w:tc>
        <w:tc>
          <w:tcPr>
            <w:tcW w:w="2006" w:type="dxa"/>
          </w:tcPr>
          <w:p w14:paraId="3F594728" w14:textId="069C5138" w:rsidR="00942539" w:rsidRDefault="00FA1645" w:rsidP="00FE2AE1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--</w:t>
            </w:r>
          </w:p>
        </w:tc>
      </w:tr>
    </w:tbl>
    <w:p w14:paraId="57C4D324" w14:textId="77777777" w:rsidR="007A5C33" w:rsidRPr="0029406C" w:rsidRDefault="007A5C33" w:rsidP="00CC0C54">
      <w:pPr>
        <w:rPr>
          <w:szCs w:val="20"/>
        </w:rPr>
      </w:pPr>
    </w:p>
    <w:p w14:paraId="6F1493C5" w14:textId="77777777" w:rsidR="00CC0C54" w:rsidRPr="0029406C" w:rsidRDefault="00CC0C54" w:rsidP="00CC0C54">
      <w:pPr>
        <w:rPr>
          <w:b/>
          <w:szCs w:val="20"/>
        </w:rPr>
      </w:pPr>
      <w:r w:rsidRPr="0029406C">
        <w:rPr>
          <w:b/>
          <w:szCs w:val="20"/>
        </w:rPr>
        <w:t>Types of Statements</w:t>
      </w:r>
    </w:p>
    <w:p w14:paraId="206D0CB5" w14:textId="76E569CD" w:rsidR="00CC0C54" w:rsidRPr="004355A3" w:rsidRDefault="00F35CF0" w:rsidP="008828AB">
      <w:pPr>
        <w:pStyle w:val="ListParagraph"/>
        <w:numPr>
          <w:ilvl w:val="0"/>
          <w:numId w:val="27"/>
        </w:numPr>
        <w:rPr>
          <w:szCs w:val="20"/>
        </w:rPr>
      </w:pPr>
      <w:r>
        <w:rPr>
          <w:b/>
          <w:szCs w:val="20"/>
        </w:rPr>
        <w:t>Internal</w:t>
      </w:r>
      <w:r w:rsidR="00B33937">
        <w:rPr>
          <w:b/>
          <w:szCs w:val="20"/>
        </w:rPr>
        <w:t xml:space="preserve"> </w:t>
      </w:r>
      <w:r w:rsidR="00CC0C54" w:rsidRPr="0029406C">
        <w:rPr>
          <w:b/>
          <w:szCs w:val="20"/>
        </w:rPr>
        <w:t>Statements</w:t>
      </w:r>
      <w:r w:rsidR="00B33937">
        <w:rPr>
          <w:szCs w:val="20"/>
        </w:rPr>
        <w:t xml:space="preserve"> produced </w:t>
      </w:r>
      <w:r w:rsidR="00B33937" w:rsidRPr="0029406C">
        <w:rPr>
          <w:szCs w:val="20"/>
        </w:rPr>
        <w:t>Weekly/Monthly/Quarterly/Yearly</w:t>
      </w:r>
    </w:p>
    <w:p w14:paraId="128D35E7" w14:textId="77777777" w:rsidR="00CC0C54" w:rsidRPr="0029406C" w:rsidRDefault="00CC0C54" w:rsidP="008828AB">
      <w:pPr>
        <w:pStyle w:val="ListParagraph"/>
        <w:numPr>
          <w:ilvl w:val="0"/>
          <w:numId w:val="27"/>
        </w:numPr>
        <w:rPr>
          <w:b/>
          <w:szCs w:val="20"/>
        </w:rPr>
      </w:pPr>
      <w:r w:rsidRPr="0029406C">
        <w:rPr>
          <w:b/>
          <w:szCs w:val="20"/>
        </w:rPr>
        <w:t>Reports/Work</w:t>
      </w:r>
    </w:p>
    <w:p w14:paraId="5D0D0177" w14:textId="13917491" w:rsidR="00CC0C54" w:rsidRPr="003B4C90" w:rsidRDefault="00CC0C54" w:rsidP="008828AB">
      <w:pPr>
        <w:pStyle w:val="ListParagraph"/>
        <w:numPr>
          <w:ilvl w:val="1"/>
          <w:numId w:val="27"/>
        </w:numPr>
        <w:rPr>
          <w:szCs w:val="20"/>
        </w:rPr>
      </w:pPr>
      <w:r w:rsidRPr="003B4C90">
        <w:rPr>
          <w:szCs w:val="20"/>
          <w:u w:val="single"/>
        </w:rPr>
        <w:t>Compilation</w:t>
      </w:r>
      <w:r w:rsidR="00936767" w:rsidRPr="003B4C90">
        <w:rPr>
          <w:szCs w:val="20"/>
        </w:rPr>
        <w:t xml:space="preserve">: </w:t>
      </w:r>
      <w:r w:rsidR="006E5AD0">
        <w:rPr>
          <w:szCs w:val="20"/>
        </w:rPr>
        <w:t>Raw data into a format with no analysis</w:t>
      </w:r>
    </w:p>
    <w:p w14:paraId="6E637AB4" w14:textId="179A41C7" w:rsidR="00CC0C54" w:rsidRPr="0001502E" w:rsidRDefault="00CC0C54" w:rsidP="008828AB">
      <w:pPr>
        <w:pStyle w:val="ListParagraph"/>
        <w:numPr>
          <w:ilvl w:val="1"/>
          <w:numId w:val="27"/>
        </w:numPr>
        <w:rPr>
          <w:szCs w:val="20"/>
        </w:rPr>
      </w:pPr>
      <w:r w:rsidRPr="001D110E">
        <w:rPr>
          <w:szCs w:val="20"/>
          <w:u w:val="single"/>
        </w:rPr>
        <w:t>Review</w:t>
      </w:r>
      <w:r w:rsidR="0001502E">
        <w:rPr>
          <w:szCs w:val="20"/>
        </w:rPr>
        <w:t xml:space="preserve">: </w:t>
      </w:r>
      <w:r w:rsidRPr="0001502E">
        <w:rPr>
          <w:szCs w:val="20"/>
        </w:rPr>
        <w:t xml:space="preserve">External auditors </w:t>
      </w:r>
      <w:r w:rsidR="008609B4">
        <w:rPr>
          <w:szCs w:val="20"/>
        </w:rPr>
        <w:t xml:space="preserve">inquiring </w:t>
      </w:r>
      <w:r w:rsidR="006A1C0A">
        <w:rPr>
          <w:szCs w:val="20"/>
        </w:rPr>
        <w:t>into data</w:t>
      </w:r>
      <w:r w:rsidR="00617DB7">
        <w:rPr>
          <w:szCs w:val="20"/>
        </w:rPr>
        <w:t>,</w:t>
      </w:r>
      <w:r w:rsidRPr="0001502E">
        <w:rPr>
          <w:szCs w:val="20"/>
        </w:rPr>
        <w:t xml:space="preserve"> but not as extreme as an audit</w:t>
      </w:r>
      <w:r w:rsidR="004B3EE0">
        <w:rPr>
          <w:szCs w:val="20"/>
        </w:rPr>
        <w:t xml:space="preserve"> (halfway</w:t>
      </w:r>
      <w:r w:rsidR="00584357">
        <w:rPr>
          <w:szCs w:val="20"/>
        </w:rPr>
        <w:t xml:space="preserve"> house</w:t>
      </w:r>
      <w:r w:rsidR="004B3EE0">
        <w:rPr>
          <w:szCs w:val="20"/>
        </w:rPr>
        <w:t>)</w:t>
      </w:r>
    </w:p>
    <w:p w14:paraId="09DA62D5" w14:textId="3A29383B" w:rsidR="00CC0C54" w:rsidRPr="00D31FA8" w:rsidRDefault="00CC0C54" w:rsidP="008828AB">
      <w:pPr>
        <w:pStyle w:val="ListParagraph"/>
        <w:numPr>
          <w:ilvl w:val="1"/>
          <w:numId w:val="27"/>
        </w:numPr>
        <w:rPr>
          <w:szCs w:val="20"/>
        </w:rPr>
      </w:pPr>
      <w:r w:rsidRPr="001F3C48">
        <w:rPr>
          <w:szCs w:val="20"/>
          <w:u w:val="single"/>
        </w:rPr>
        <w:t>Audit</w:t>
      </w:r>
      <w:r w:rsidR="00201D62">
        <w:rPr>
          <w:szCs w:val="20"/>
        </w:rPr>
        <w:t xml:space="preserve">: </w:t>
      </w:r>
      <w:r w:rsidRPr="00D31FA8">
        <w:rPr>
          <w:szCs w:val="20"/>
        </w:rPr>
        <w:t xml:space="preserve">In depth </w:t>
      </w:r>
      <w:r w:rsidR="00D31FA8">
        <w:rPr>
          <w:szCs w:val="20"/>
        </w:rPr>
        <w:t xml:space="preserve">review based </w:t>
      </w:r>
      <w:r w:rsidRPr="00D31FA8">
        <w:rPr>
          <w:szCs w:val="20"/>
        </w:rPr>
        <w:t xml:space="preserve">on risk and </w:t>
      </w:r>
      <w:r w:rsidR="00493765" w:rsidRPr="00D31FA8">
        <w:rPr>
          <w:szCs w:val="20"/>
        </w:rPr>
        <w:t>materiality</w:t>
      </w:r>
      <w:r w:rsidR="00B00394">
        <w:rPr>
          <w:szCs w:val="20"/>
        </w:rPr>
        <w:t xml:space="preserve"> </w:t>
      </w:r>
    </w:p>
    <w:p w14:paraId="1A0E405A" w14:textId="77777777" w:rsidR="00CC0C54" w:rsidRPr="0029406C" w:rsidRDefault="00CC0C54" w:rsidP="008828AB">
      <w:pPr>
        <w:pStyle w:val="ListParagraph"/>
        <w:numPr>
          <w:ilvl w:val="2"/>
          <w:numId w:val="27"/>
        </w:numPr>
        <w:rPr>
          <w:szCs w:val="20"/>
        </w:rPr>
      </w:pPr>
      <w:r w:rsidRPr="0029406C">
        <w:rPr>
          <w:szCs w:val="20"/>
        </w:rPr>
        <w:t>Ex. maybe look ONLY at trans over $2M</w:t>
      </w:r>
    </w:p>
    <w:p w14:paraId="2FC76E4D" w14:textId="77777777" w:rsidR="00CC0C54" w:rsidRPr="0029406C" w:rsidRDefault="00CC0C54" w:rsidP="008828AB">
      <w:pPr>
        <w:pStyle w:val="ListParagraph"/>
        <w:numPr>
          <w:ilvl w:val="0"/>
          <w:numId w:val="27"/>
        </w:numPr>
        <w:rPr>
          <w:b/>
          <w:szCs w:val="20"/>
        </w:rPr>
      </w:pPr>
      <w:r w:rsidRPr="0029406C">
        <w:rPr>
          <w:b/>
          <w:szCs w:val="20"/>
        </w:rPr>
        <w:t>Auditors Report</w:t>
      </w:r>
    </w:p>
    <w:p w14:paraId="24894586" w14:textId="03199283" w:rsidR="009D6538" w:rsidRPr="009D6538" w:rsidRDefault="009D6538" w:rsidP="009D6538">
      <w:pPr>
        <w:pStyle w:val="ListParagraph"/>
        <w:numPr>
          <w:ilvl w:val="1"/>
          <w:numId w:val="27"/>
        </w:numPr>
        <w:rPr>
          <w:szCs w:val="20"/>
        </w:rPr>
      </w:pPr>
      <w:r>
        <w:rPr>
          <w:szCs w:val="20"/>
        </w:rPr>
        <w:t>To ensure the f</w:t>
      </w:r>
      <w:r w:rsidR="00CC21FC">
        <w:rPr>
          <w:szCs w:val="20"/>
        </w:rPr>
        <w:t>inancial s</w:t>
      </w:r>
      <w:r w:rsidRPr="0029406C">
        <w:rPr>
          <w:szCs w:val="20"/>
        </w:rPr>
        <w:t>tatements are not materially misstated</w:t>
      </w:r>
    </w:p>
    <w:p w14:paraId="10DF3CE4" w14:textId="77777777" w:rsidR="00CC0C54" w:rsidRPr="0029406C" w:rsidRDefault="00CC0C54" w:rsidP="008828AB">
      <w:pPr>
        <w:pStyle w:val="ListParagraph"/>
        <w:numPr>
          <w:ilvl w:val="1"/>
          <w:numId w:val="27"/>
        </w:numPr>
        <w:rPr>
          <w:szCs w:val="20"/>
        </w:rPr>
      </w:pPr>
      <w:r w:rsidRPr="0029406C">
        <w:rPr>
          <w:szCs w:val="20"/>
        </w:rPr>
        <w:t>Auditor’s Report</w:t>
      </w:r>
    </w:p>
    <w:p w14:paraId="5F2FC427" w14:textId="77777777" w:rsidR="00CC0C54" w:rsidRPr="0029406C" w:rsidRDefault="00CC0C54" w:rsidP="008828AB">
      <w:pPr>
        <w:pStyle w:val="ListParagraph"/>
        <w:numPr>
          <w:ilvl w:val="1"/>
          <w:numId w:val="27"/>
        </w:numPr>
        <w:rPr>
          <w:szCs w:val="20"/>
        </w:rPr>
      </w:pPr>
      <w:r w:rsidRPr="0029406C">
        <w:rPr>
          <w:szCs w:val="20"/>
        </w:rPr>
        <w:t>Types of Opinion</w:t>
      </w:r>
    </w:p>
    <w:p w14:paraId="76138E64" w14:textId="77777777" w:rsidR="00CC0C54" w:rsidRPr="0029406C" w:rsidRDefault="00CC0C54" w:rsidP="008828AB">
      <w:pPr>
        <w:pStyle w:val="ListParagraph"/>
        <w:numPr>
          <w:ilvl w:val="2"/>
          <w:numId w:val="27"/>
        </w:numPr>
        <w:rPr>
          <w:szCs w:val="20"/>
        </w:rPr>
      </w:pPr>
      <w:r w:rsidRPr="0029406C">
        <w:rPr>
          <w:szCs w:val="20"/>
          <w:u w:val="single"/>
        </w:rPr>
        <w:t>Qualified Opinion</w:t>
      </w:r>
      <w:r w:rsidRPr="0029406C">
        <w:rPr>
          <w:szCs w:val="20"/>
        </w:rPr>
        <w:t>: place wher</w:t>
      </w:r>
      <w:r>
        <w:rPr>
          <w:szCs w:val="20"/>
        </w:rPr>
        <w:t>e</w:t>
      </w:r>
      <w:r w:rsidRPr="0029406C">
        <w:rPr>
          <w:szCs w:val="20"/>
        </w:rPr>
        <w:t xml:space="preserve"> there is only a little info</w:t>
      </w:r>
    </w:p>
    <w:p w14:paraId="674A9513" w14:textId="77777777" w:rsidR="00CC0C54" w:rsidRPr="0029406C" w:rsidRDefault="00CC0C54" w:rsidP="008828AB">
      <w:pPr>
        <w:pStyle w:val="ListParagraph"/>
        <w:numPr>
          <w:ilvl w:val="2"/>
          <w:numId w:val="27"/>
        </w:numPr>
        <w:rPr>
          <w:szCs w:val="20"/>
        </w:rPr>
      </w:pPr>
      <w:r w:rsidRPr="0029406C">
        <w:rPr>
          <w:szCs w:val="20"/>
          <w:u w:val="single"/>
        </w:rPr>
        <w:t>Adverse/denial opinion</w:t>
      </w:r>
      <w:r w:rsidRPr="0029406C">
        <w:rPr>
          <w:szCs w:val="20"/>
        </w:rPr>
        <w:t>: when FS are materially misstated</w:t>
      </w:r>
    </w:p>
    <w:p w14:paraId="6F08D61E" w14:textId="77777777" w:rsidR="00CC0C54" w:rsidRPr="0029406C" w:rsidRDefault="00CC0C54" w:rsidP="00CC0C54">
      <w:pPr>
        <w:rPr>
          <w:szCs w:val="20"/>
        </w:rPr>
      </w:pPr>
    </w:p>
    <w:p w14:paraId="410B3CA7" w14:textId="77777777" w:rsidR="00CC0C54" w:rsidRPr="00D84320" w:rsidRDefault="00CC0C54" w:rsidP="00237FC5">
      <w:pPr>
        <w:jc w:val="center"/>
        <w:rPr>
          <w:b/>
          <w:szCs w:val="20"/>
        </w:rPr>
      </w:pPr>
      <w:r w:rsidRPr="00D84320">
        <w:rPr>
          <w:b/>
          <w:szCs w:val="20"/>
        </w:rPr>
        <w:t>Retained Earnings = net income (revenues - expenses) + retained earnings – dividends</w:t>
      </w:r>
    </w:p>
    <w:p w14:paraId="6722A0F7" w14:textId="77777777" w:rsidR="00CC0C54" w:rsidRPr="0029406C" w:rsidRDefault="00CC0C54" w:rsidP="00CC0C54">
      <w:pPr>
        <w:rPr>
          <w:szCs w:val="20"/>
        </w:rPr>
      </w:pPr>
    </w:p>
    <w:p w14:paraId="36861CD1" w14:textId="77777777" w:rsidR="00CC0C54" w:rsidRPr="0029406C" w:rsidRDefault="00CC0C54" w:rsidP="00CC0C54">
      <w:pPr>
        <w:rPr>
          <w:szCs w:val="20"/>
        </w:rPr>
      </w:pPr>
      <w:r w:rsidRPr="0029406C">
        <w:rPr>
          <w:szCs w:val="20"/>
        </w:rPr>
        <w:t>Double Entry Bookkeeping</w:t>
      </w:r>
    </w:p>
    <w:p w14:paraId="520C45C8" w14:textId="77777777" w:rsidR="00CC0C54" w:rsidRPr="0029406C" w:rsidRDefault="00CC0C54" w:rsidP="008828AB">
      <w:pPr>
        <w:pStyle w:val="ListParagraph"/>
        <w:numPr>
          <w:ilvl w:val="0"/>
          <w:numId w:val="29"/>
        </w:numPr>
        <w:rPr>
          <w:szCs w:val="20"/>
        </w:rPr>
      </w:pPr>
      <w:r w:rsidRPr="0029406C">
        <w:rPr>
          <w:szCs w:val="20"/>
        </w:rPr>
        <w:t>Every entry involves recording debits and credits of equal aggregate value</w:t>
      </w:r>
    </w:p>
    <w:p w14:paraId="3BDDEAEA" w14:textId="77777777" w:rsidR="00CC0C54" w:rsidRPr="0029406C" w:rsidRDefault="00CC0C54" w:rsidP="008828AB">
      <w:pPr>
        <w:pStyle w:val="ListParagraph"/>
        <w:numPr>
          <w:ilvl w:val="0"/>
          <w:numId w:val="29"/>
        </w:numPr>
        <w:rPr>
          <w:szCs w:val="20"/>
        </w:rPr>
      </w:pPr>
      <w:r w:rsidRPr="0029406C">
        <w:rPr>
          <w:szCs w:val="20"/>
        </w:rPr>
        <w:t>Accounting equation must always stay in balance after each transaction</w:t>
      </w:r>
    </w:p>
    <w:p w14:paraId="03FCE1C5" w14:textId="77777777" w:rsidR="00CC0C54" w:rsidRPr="0029406C" w:rsidRDefault="00CC0C54" w:rsidP="00CC0C54">
      <w:pPr>
        <w:rPr>
          <w:szCs w:val="20"/>
        </w:rPr>
      </w:pPr>
    </w:p>
    <w:p w14:paraId="176DE928" w14:textId="72C2F448" w:rsidR="00CC0C54" w:rsidRPr="0029406C" w:rsidRDefault="001A4EBB" w:rsidP="00CC0C54">
      <w:pPr>
        <w:rPr>
          <w:szCs w:val="20"/>
        </w:rPr>
      </w:pPr>
      <w:r>
        <w:rPr>
          <w:szCs w:val="20"/>
        </w:rPr>
        <w:t>T-Accounts</w:t>
      </w:r>
    </w:p>
    <w:p w14:paraId="6E966BE9" w14:textId="77777777" w:rsidR="00CC0C54" w:rsidRPr="0029406C" w:rsidRDefault="00CC0C54" w:rsidP="008828AB">
      <w:pPr>
        <w:pStyle w:val="ListParagraph"/>
        <w:numPr>
          <w:ilvl w:val="0"/>
          <w:numId w:val="30"/>
        </w:numPr>
        <w:rPr>
          <w:szCs w:val="20"/>
        </w:rPr>
      </w:pPr>
      <w:r w:rsidRPr="0029406C">
        <w:rPr>
          <w:szCs w:val="20"/>
        </w:rPr>
        <w:t>The “T” account: For every debit (left side), there must be a credit (right side)</w:t>
      </w:r>
    </w:p>
    <w:p w14:paraId="1BB6B552" w14:textId="77777777" w:rsidR="00CC0C54" w:rsidRPr="0029406C" w:rsidRDefault="00CC0C54" w:rsidP="008828AB">
      <w:pPr>
        <w:pStyle w:val="ListParagraph"/>
        <w:numPr>
          <w:ilvl w:val="0"/>
          <w:numId w:val="30"/>
        </w:numPr>
        <w:rPr>
          <w:szCs w:val="20"/>
        </w:rPr>
      </w:pPr>
      <w:r w:rsidRPr="0029406C">
        <w:rPr>
          <w:szCs w:val="20"/>
        </w:rPr>
        <w:t xml:space="preserve">Assets – debit to increase, credit to decrease </w:t>
      </w:r>
    </w:p>
    <w:p w14:paraId="4B56BF04" w14:textId="77777777" w:rsidR="00CC0C54" w:rsidRPr="0029406C" w:rsidRDefault="00CC0C54" w:rsidP="008828AB">
      <w:pPr>
        <w:pStyle w:val="ListParagraph"/>
        <w:numPr>
          <w:ilvl w:val="0"/>
          <w:numId w:val="30"/>
        </w:numPr>
        <w:rPr>
          <w:szCs w:val="20"/>
        </w:rPr>
      </w:pPr>
      <w:r w:rsidRPr="0029406C">
        <w:rPr>
          <w:szCs w:val="20"/>
        </w:rPr>
        <w:t>Labilities – debit to decrease, credit to increase</w:t>
      </w:r>
    </w:p>
    <w:p w14:paraId="244DFA61" w14:textId="41618637" w:rsidR="00CC0C54" w:rsidRPr="00CC0C54" w:rsidRDefault="00CC0C54" w:rsidP="008828AB">
      <w:pPr>
        <w:pStyle w:val="ListParagraph"/>
        <w:numPr>
          <w:ilvl w:val="0"/>
          <w:numId w:val="30"/>
        </w:numPr>
        <w:rPr>
          <w:szCs w:val="20"/>
        </w:rPr>
      </w:pPr>
      <w:r w:rsidRPr="0029406C">
        <w:rPr>
          <w:szCs w:val="20"/>
        </w:rPr>
        <w:t>Equity – debit to decrease, credit to increase</w:t>
      </w:r>
    </w:p>
    <w:p w14:paraId="0F1A99BE" w14:textId="77777777" w:rsidR="006A42BD" w:rsidRDefault="006A42BD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14:paraId="6FFE7754" w14:textId="0A3E3241" w:rsidR="00DC6089" w:rsidRDefault="00C94727" w:rsidP="00586891">
      <w:pPr>
        <w:pStyle w:val="Heading1"/>
      </w:pPr>
      <w:bookmarkStart w:id="4" w:name="_Toc479621555"/>
      <w:r>
        <w:lastRenderedPageBreak/>
        <w:t xml:space="preserve">Accounting and </w:t>
      </w:r>
      <w:r w:rsidR="00756688">
        <w:t>Financial Analysis</w:t>
      </w:r>
      <w:bookmarkEnd w:id="4"/>
    </w:p>
    <w:p w14:paraId="277D2C58" w14:textId="0561606E" w:rsidR="00821502" w:rsidRDefault="00744DF5" w:rsidP="00EB30D7">
      <w:pPr>
        <w:pStyle w:val="Heading3"/>
      </w:pPr>
      <w:bookmarkStart w:id="5" w:name="_Toc479621556"/>
      <w:r>
        <w:t>Financial Statements</w:t>
      </w:r>
      <w:bookmarkEnd w:id="5"/>
    </w:p>
    <w:p w14:paraId="30ECFB74" w14:textId="77777777" w:rsidR="007A34EF" w:rsidRDefault="007A34EF" w:rsidP="007A34EF">
      <w:pPr>
        <w:rPr>
          <w:szCs w:val="20"/>
        </w:rPr>
      </w:pPr>
    </w:p>
    <w:p w14:paraId="07FFBFC4" w14:textId="3329F0C4" w:rsidR="00C307E4" w:rsidRPr="0029406C" w:rsidRDefault="00C307E4" w:rsidP="00C307E4">
      <w:pPr>
        <w:rPr>
          <w:szCs w:val="20"/>
        </w:rPr>
      </w:pPr>
      <w:r>
        <w:rPr>
          <w:szCs w:val="20"/>
        </w:rPr>
        <w:t>A</w:t>
      </w:r>
      <w:r w:rsidRPr="0029406C">
        <w:rPr>
          <w:szCs w:val="20"/>
        </w:rPr>
        <w:t>s a lawyer</w:t>
      </w:r>
      <w:r>
        <w:rPr>
          <w:szCs w:val="20"/>
        </w:rPr>
        <w:t xml:space="preserve">, </w:t>
      </w:r>
      <w:r w:rsidR="00BB08B7">
        <w:rPr>
          <w:szCs w:val="20"/>
        </w:rPr>
        <w:t xml:space="preserve">when looking at </w:t>
      </w:r>
      <w:r w:rsidR="00A85586">
        <w:rPr>
          <w:szCs w:val="20"/>
        </w:rPr>
        <w:t xml:space="preserve">financial statements </w:t>
      </w:r>
      <w:r w:rsidR="00BB08B7">
        <w:rPr>
          <w:szCs w:val="20"/>
        </w:rPr>
        <w:t>you must</w:t>
      </w:r>
      <w:r w:rsidRPr="0029406C">
        <w:rPr>
          <w:szCs w:val="20"/>
        </w:rPr>
        <w:t>:</w:t>
      </w:r>
    </w:p>
    <w:p w14:paraId="796C89AE" w14:textId="076F83C5" w:rsidR="00C307E4" w:rsidRDefault="00C307E4" w:rsidP="008828AB">
      <w:pPr>
        <w:pStyle w:val="ListParagraph"/>
        <w:numPr>
          <w:ilvl w:val="0"/>
          <w:numId w:val="36"/>
        </w:numPr>
        <w:rPr>
          <w:szCs w:val="20"/>
        </w:rPr>
      </w:pPr>
      <w:r w:rsidRPr="0029406C">
        <w:rPr>
          <w:szCs w:val="20"/>
        </w:rPr>
        <w:t xml:space="preserve">Read </w:t>
      </w:r>
      <w:r w:rsidR="00E06B58">
        <w:rPr>
          <w:szCs w:val="20"/>
        </w:rPr>
        <w:t>the notes in the balance sheet</w:t>
      </w:r>
    </w:p>
    <w:p w14:paraId="569AB06F" w14:textId="38F98439" w:rsidR="00E06B58" w:rsidRDefault="00E06B58" w:rsidP="008828AB">
      <w:pPr>
        <w:pStyle w:val="ListParagraph"/>
        <w:numPr>
          <w:ilvl w:val="1"/>
          <w:numId w:val="36"/>
        </w:numPr>
        <w:rPr>
          <w:szCs w:val="20"/>
        </w:rPr>
      </w:pPr>
      <w:r>
        <w:rPr>
          <w:szCs w:val="20"/>
        </w:rPr>
        <w:t>On what basis did they end up with that number?</w:t>
      </w:r>
    </w:p>
    <w:p w14:paraId="05DC071C" w14:textId="34D2C944" w:rsidR="00E018CB" w:rsidRPr="00B86121" w:rsidRDefault="00BE4949" w:rsidP="008828AB">
      <w:pPr>
        <w:pStyle w:val="ListParagraph"/>
        <w:numPr>
          <w:ilvl w:val="1"/>
          <w:numId w:val="36"/>
        </w:numPr>
        <w:rPr>
          <w:szCs w:val="20"/>
        </w:rPr>
      </w:pPr>
      <w:r>
        <w:rPr>
          <w:szCs w:val="20"/>
        </w:rPr>
        <w:t>How did they define</w:t>
      </w:r>
      <w:r w:rsidR="00E018CB">
        <w:rPr>
          <w:szCs w:val="20"/>
        </w:rPr>
        <w:t xml:space="preserve"> each term?</w:t>
      </w:r>
      <w:r>
        <w:rPr>
          <w:szCs w:val="20"/>
        </w:rPr>
        <w:t xml:space="preserve"> </w:t>
      </w:r>
    </w:p>
    <w:p w14:paraId="53EAE35A" w14:textId="77777777" w:rsidR="00C307E4" w:rsidRPr="0029406C" w:rsidRDefault="00C307E4" w:rsidP="008828AB">
      <w:pPr>
        <w:pStyle w:val="ListParagraph"/>
        <w:numPr>
          <w:ilvl w:val="0"/>
          <w:numId w:val="36"/>
        </w:numPr>
        <w:rPr>
          <w:szCs w:val="20"/>
        </w:rPr>
      </w:pPr>
      <w:r w:rsidRPr="0029406C">
        <w:rPr>
          <w:szCs w:val="20"/>
        </w:rPr>
        <w:t>Examine company’s capital structure</w:t>
      </w:r>
    </w:p>
    <w:p w14:paraId="7520D95F" w14:textId="77777777" w:rsidR="00C307E4" w:rsidRPr="0029406C" w:rsidRDefault="00C307E4" w:rsidP="008828AB">
      <w:pPr>
        <w:pStyle w:val="ListParagraph"/>
        <w:numPr>
          <w:ilvl w:val="0"/>
          <w:numId w:val="36"/>
        </w:numPr>
        <w:rPr>
          <w:szCs w:val="20"/>
        </w:rPr>
      </w:pPr>
      <w:r w:rsidRPr="0029406C">
        <w:rPr>
          <w:szCs w:val="20"/>
        </w:rPr>
        <w:t>Look for key trends and risks</w:t>
      </w:r>
    </w:p>
    <w:p w14:paraId="083FFE03" w14:textId="0618A5CF" w:rsidR="00C307E4" w:rsidRPr="0029406C" w:rsidRDefault="00C307E4" w:rsidP="008828AB">
      <w:pPr>
        <w:pStyle w:val="ListParagraph"/>
        <w:numPr>
          <w:ilvl w:val="1"/>
          <w:numId w:val="36"/>
        </w:numPr>
        <w:rPr>
          <w:szCs w:val="20"/>
        </w:rPr>
      </w:pPr>
      <w:r w:rsidRPr="0029406C">
        <w:rPr>
          <w:szCs w:val="20"/>
        </w:rPr>
        <w:t xml:space="preserve">Company moving through cash </w:t>
      </w:r>
      <w:r w:rsidR="009235F8" w:rsidRPr="0029406C">
        <w:rPr>
          <w:szCs w:val="20"/>
        </w:rPr>
        <w:t>quickly</w:t>
      </w:r>
      <w:r w:rsidRPr="0029406C">
        <w:rPr>
          <w:szCs w:val="20"/>
        </w:rPr>
        <w:t>? Too much debt?</w:t>
      </w:r>
    </w:p>
    <w:p w14:paraId="1A006D2B" w14:textId="77777777" w:rsidR="00C307E4" w:rsidRPr="0029406C" w:rsidRDefault="00C307E4" w:rsidP="008828AB">
      <w:pPr>
        <w:pStyle w:val="ListParagraph"/>
        <w:numPr>
          <w:ilvl w:val="1"/>
          <w:numId w:val="36"/>
        </w:numPr>
        <w:rPr>
          <w:szCs w:val="20"/>
        </w:rPr>
      </w:pPr>
      <w:r w:rsidRPr="0029406C">
        <w:rPr>
          <w:szCs w:val="20"/>
        </w:rPr>
        <w:t>Read the MD&amp;A disclosure</w:t>
      </w:r>
    </w:p>
    <w:p w14:paraId="1D68C751" w14:textId="77777777" w:rsidR="00C307E4" w:rsidRPr="0029406C" w:rsidRDefault="00C307E4" w:rsidP="008828AB">
      <w:pPr>
        <w:pStyle w:val="ListParagraph"/>
        <w:numPr>
          <w:ilvl w:val="0"/>
          <w:numId w:val="36"/>
        </w:numPr>
        <w:rPr>
          <w:szCs w:val="20"/>
        </w:rPr>
      </w:pPr>
      <w:r w:rsidRPr="0029406C">
        <w:rPr>
          <w:szCs w:val="20"/>
        </w:rPr>
        <w:t>Look for potential liabilities/contingencies</w:t>
      </w:r>
    </w:p>
    <w:p w14:paraId="57B326D8" w14:textId="77777777" w:rsidR="00C307E4" w:rsidRPr="0029406C" w:rsidRDefault="00C307E4" w:rsidP="008828AB">
      <w:pPr>
        <w:pStyle w:val="ListParagraph"/>
        <w:numPr>
          <w:ilvl w:val="0"/>
          <w:numId w:val="36"/>
        </w:numPr>
        <w:rPr>
          <w:szCs w:val="20"/>
        </w:rPr>
      </w:pPr>
      <w:r w:rsidRPr="0029406C">
        <w:rPr>
          <w:szCs w:val="20"/>
        </w:rPr>
        <w:t>Always read balance sheet with diligence in mind</w:t>
      </w:r>
    </w:p>
    <w:p w14:paraId="2F68AB39" w14:textId="77777777" w:rsidR="00C307E4" w:rsidRDefault="00C307E4" w:rsidP="007A34EF">
      <w:pPr>
        <w:rPr>
          <w:szCs w:val="20"/>
        </w:rPr>
      </w:pPr>
    </w:p>
    <w:p w14:paraId="4727339A" w14:textId="77777777" w:rsidR="007A34EF" w:rsidRPr="0029406C" w:rsidRDefault="007A34EF" w:rsidP="007A34EF">
      <w:pPr>
        <w:rPr>
          <w:b/>
          <w:szCs w:val="20"/>
        </w:rPr>
      </w:pPr>
      <w:r w:rsidRPr="0029406C">
        <w:rPr>
          <w:b/>
          <w:szCs w:val="20"/>
        </w:rPr>
        <w:t>Best Buy Balance Sheet</w:t>
      </w:r>
    </w:p>
    <w:p w14:paraId="45F36B58" w14:textId="77777777" w:rsidR="007A34EF" w:rsidRPr="0029406C" w:rsidRDefault="007A34EF" w:rsidP="007A34EF">
      <w:pPr>
        <w:rPr>
          <w:szCs w:val="20"/>
        </w:rPr>
      </w:pPr>
      <w:r w:rsidRPr="0029406C">
        <w:rPr>
          <w:szCs w:val="20"/>
        </w:rPr>
        <w:t>Initial High-level Observations</w:t>
      </w:r>
    </w:p>
    <w:p w14:paraId="2669E4FD" w14:textId="77777777" w:rsidR="007A34EF" w:rsidRPr="0029406C" w:rsidRDefault="007A34EF" w:rsidP="008828AB">
      <w:pPr>
        <w:pStyle w:val="ListParagraph"/>
        <w:numPr>
          <w:ilvl w:val="0"/>
          <w:numId w:val="31"/>
        </w:numPr>
        <w:rPr>
          <w:szCs w:val="20"/>
        </w:rPr>
      </w:pPr>
      <w:r w:rsidRPr="0029406C">
        <w:rPr>
          <w:szCs w:val="20"/>
        </w:rPr>
        <w:t>Timing</w:t>
      </w:r>
    </w:p>
    <w:p w14:paraId="47828577" w14:textId="77777777" w:rsidR="007A34EF" w:rsidRPr="0029406C" w:rsidRDefault="007A34EF" w:rsidP="008828AB">
      <w:pPr>
        <w:pStyle w:val="ListParagraph"/>
        <w:numPr>
          <w:ilvl w:val="1"/>
          <w:numId w:val="31"/>
        </w:numPr>
        <w:rPr>
          <w:szCs w:val="20"/>
        </w:rPr>
      </w:pPr>
      <w:r w:rsidRPr="0029406C">
        <w:rPr>
          <w:szCs w:val="20"/>
        </w:rPr>
        <w:t>Balance sheet reflects a specific point in time (choice of year end is selected by the company)</w:t>
      </w:r>
    </w:p>
    <w:p w14:paraId="754711F9" w14:textId="77777777" w:rsidR="007A34EF" w:rsidRPr="0029406C" w:rsidRDefault="007A34EF" w:rsidP="008828AB">
      <w:pPr>
        <w:pStyle w:val="ListParagraph"/>
        <w:numPr>
          <w:ilvl w:val="2"/>
          <w:numId w:val="31"/>
        </w:numPr>
        <w:rPr>
          <w:szCs w:val="20"/>
        </w:rPr>
      </w:pPr>
      <w:r w:rsidRPr="0029406C">
        <w:rPr>
          <w:szCs w:val="20"/>
        </w:rPr>
        <w:t>For retail stores, having a floating year end on a weekend is common so inventory counts are less disruptive</w:t>
      </w:r>
    </w:p>
    <w:p w14:paraId="4289854D" w14:textId="77777777" w:rsidR="007A34EF" w:rsidRPr="0029406C" w:rsidRDefault="007A34EF" w:rsidP="008828AB">
      <w:pPr>
        <w:pStyle w:val="ListParagraph"/>
        <w:numPr>
          <w:ilvl w:val="0"/>
          <w:numId w:val="31"/>
        </w:numPr>
        <w:rPr>
          <w:szCs w:val="20"/>
        </w:rPr>
      </w:pPr>
      <w:r w:rsidRPr="0029406C">
        <w:rPr>
          <w:szCs w:val="20"/>
        </w:rPr>
        <w:t>Consolidation</w:t>
      </w:r>
    </w:p>
    <w:p w14:paraId="30CBC0F4" w14:textId="77777777" w:rsidR="007A34EF" w:rsidRPr="0029406C" w:rsidRDefault="007A34EF" w:rsidP="008828AB">
      <w:pPr>
        <w:pStyle w:val="ListParagraph"/>
        <w:numPr>
          <w:ilvl w:val="1"/>
          <w:numId w:val="31"/>
        </w:numPr>
        <w:rPr>
          <w:szCs w:val="20"/>
        </w:rPr>
      </w:pPr>
      <w:r w:rsidRPr="0029406C">
        <w:rPr>
          <w:szCs w:val="20"/>
        </w:rPr>
        <w:t>Balance sheet reflects the entire enterprise – parents and subs (so for the Best Buy example, this is the entirety of the enterprise, Canada and US)</w:t>
      </w:r>
    </w:p>
    <w:p w14:paraId="13B60C49" w14:textId="77777777" w:rsidR="007A34EF" w:rsidRPr="0029406C" w:rsidRDefault="007A34EF" w:rsidP="008828AB">
      <w:pPr>
        <w:pStyle w:val="ListParagraph"/>
        <w:numPr>
          <w:ilvl w:val="2"/>
          <w:numId w:val="31"/>
        </w:numPr>
        <w:rPr>
          <w:szCs w:val="20"/>
        </w:rPr>
      </w:pPr>
      <w:r w:rsidRPr="0029406C">
        <w:rPr>
          <w:szCs w:val="20"/>
        </w:rPr>
        <w:t>Subs are gen based on 50% ownership threshold</w:t>
      </w:r>
    </w:p>
    <w:p w14:paraId="4A021679" w14:textId="5D88CADA" w:rsidR="007A34EF" w:rsidRPr="0029406C" w:rsidRDefault="007A34EF" w:rsidP="008828AB">
      <w:pPr>
        <w:pStyle w:val="ListParagraph"/>
        <w:numPr>
          <w:ilvl w:val="2"/>
          <w:numId w:val="31"/>
        </w:numPr>
        <w:rPr>
          <w:szCs w:val="20"/>
        </w:rPr>
      </w:pPr>
      <w:r w:rsidRPr="0029406C">
        <w:rPr>
          <w:szCs w:val="20"/>
        </w:rPr>
        <w:t>Non-wholly subs result in no-controlling</w:t>
      </w:r>
      <w:r w:rsidR="009A09CB">
        <w:rPr>
          <w:szCs w:val="20"/>
        </w:rPr>
        <w:t xml:space="preserve"> interests on the balance sheet</w:t>
      </w:r>
    </w:p>
    <w:p w14:paraId="4D250483" w14:textId="77777777" w:rsidR="007A34EF" w:rsidRPr="0029406C" w:rsidRDefault="007A34EF" w:rsidP="008828AB">
      <w:pPr>
        <w:pStyle w:val="ListParagraph"/>
        <w:numPr>
          <w:ilvl w:val="2"/>
          <w:numId w:val="31"/>
        </w:numPr>
        <w:rPr>
          <w:szCs w:val="20"/>
        </w:rPr>
      </w:pPr>
      <w:r w:rsidRPr="0029406C">
        <w:rPr>
          <w:szCs w:val="20"/>
        </w:rPr>
        <w:t>Minority interests don’t qualify as subsidiary</w:t>
      </w:r>
    </w:p>
    <w:p w14:paraId="202AE64A" w14:textId="77777777" w:rsidR="007A34EF" w:rsidRPr="0029406C" w:rsidRDefault="007A34EF" w:rsidP="008828AB">
      <w:pPr>
        <w:pStyle w:val="ListParagraph"/>
        <w:numPr>
          <w:ilvl w:val="0"/>
          <w:numId w:val="31"/>
        </w:numPr>
        <w:rPr>
          <w:szCs w:val="20"/>
        </w:rPr>
      </w:pPr>
      <w:r w:rsidRPr="0029406C">
        <w:rPr>
          <w:szCs w:val="20"/>
        </w:rPr>
        <w:t>Absence of contra accounts in certain cases</w:t>
      </w:r>
    </w:p>
    <w:p w14:paraId="28D1706A" w14:textId="77777777" w:rsidR="007A34EF" w:rsidRPr="0029406C" w:rsidRDefault="007A34EF" w:rsidP="008828AB">
      <w:pPr>
        <w:pStyle w:val="ListParagraph"/>
        <w:numPr>
          <w:ilvl w:val="1"/>
          <w:numId w:val="31"/>
        </w:numPr>
        <w:rPr>
          <w:szCs w:val="20"/>
        </w:rPr>
      </w:pPr>
      <w:r w:rsidRPr="0029406C">
        <w:rPr>
          <w:szCs w:val="20"/>
        </w:rPr>
        <w:t>Contra accounts reduce the value of specific balance sheet items</w:t>
      </w:r>
    </w:p>
    <w:p w14:paraId="05D24996" w14:textId="77777777" w:rsidR="007A34EF" w:rsidRPr="0029406C" w:rsidRDefault="007A34EF" w:rsidP="008828AB">
      <w:pPr>
        <w:pStyle w:val="ListParagraph"/>
        <w:numPr>
          <w:ilvl w:val="2"/>
          <w:numId w:val="31"/>
        </w:numPr>
        <w:rPr>
          <w:szCs w:val="20"/>
        </w:rPr>
      </w:pPr>
      <w:r w:rsidRPr="0029406C">
        <w:rPr>
          <w:szCs w:val="20"/>
        </w:rPr>
        <w:t>Ex. allowances for doubtful accounts reduces accounts receivable; accumulated depreciation reduces fixtures and equipment</w:t>
      </w:r>
    </w:p>
    <w:p w14:paraId="6F5DA002" w14:textId="77777777" w:rsidR="007A34EF" w:rsidRPr="0029406C" w:rsidRDefault="007A34EF" w:rsidP="008828AB">
      <w:pPr>
        <w:pStyle w:val="ListParagraph"/>
        <w:numPr>
          <w:ilvl w:val="1"/>
          <w:numId w:val="31"/>
        </w:numPr>
        <w:rPr>
          <w:szCs w:val="20"/>
        </w:rPr>
      </w:pPr>
      <w:r w:rsidRPr="0029406C">
        <w:rPr>
          <w:szCs w:val="20"/>
        </w:rPr>
        <w:t>Certain balance sheet accounts are instead presented on a net basis</w:t>
      </w:r>
    </w:p>
    <w:p w14:paraId="75D0667B" w14:textId="77777777" w:rsidR="007A34EF" w:rsidRDefault="007A34EF" w:rsidP="007A34EF">
      <w:pPr>
        <w:rPr>
          <w:szCs w:val="20"/>
        </w:rPr>
      </w:pPr>
    </w:p>
    <w:p w14:paraId="56F88354" w14:textId="77777777" w:rsidR="007A34EF" w:rsidRPr="0029406C" w:rsidRDefault="007A34EF" w:rsidP="007A34EF">
      <w:pPr>
        <w:rPr>
          <w:szCs w:val="20"/>
        </w:rPr>
      </w:pPr>
      <w:r w:rsidRPr="00C30100">
        <w:rPr>
          <w:b/>
          <w:szCs w:val="20"/>
        </w:rPr>
        <w:t>Current Assets</w:t>
      </w:r>
      <w:r w:rsidRPr="0029406C">
        <w:rPr>
          <w:szCs w:val="20"/>
        </w:rPr>
        <w:t xml:space="preserve"> – Notes to Financial Statements</w:t>
      </w:r>
    </w:p>
    <w:p w14:paraId="3B29A493" w14:textId="77777777" w:rsidR="007A34EF" w:rsidRPr="00C063BC" w:rsidRDefault="007A34EF" w:rsidP="00423B1D">
      <w:pPr>
        <w:pStyle w:val="ListParagraph"/>
        <w:numPr>
          <w:ilvl w:val="0"/>
          <w:numId w:val="32"/>
        </w:numPr>
        <w:rPr>
          <w:b/>
          <w:szCs w:val="20"/>
        </w:rPr>
      </w:pPr>
      <w:r w:rsidRPr="00C063BC">
        <w:rPr>
          <w:b/>
          <w:szCs w:val="20"/>
        </w:rPr>
        <w:t>Cash is most liquid</w:t>
      </w:r>
    </w:p>
    <w:p w14:paraId="479B5F5D" w14:textId="77777777" w:rsidR="007A34EF" w:rsidRPr="0029406C" w:rsidRDefault="007A34EF" w:rsidP="00423B1D">
      <w:pPr>
        <w:pStyle w:val="ListParagraph"/>
        <w:numPr>
          <w:ilvl w:val="1"/>
          <w:numId w:val="32"/>
        </w:numPr>
        <w:rPr>
          <w:szCs w:val="20"/>
        </w:rPr>
      </w:pPr>
      <w:r w:rsidRPr="0029406C">
        <w:rPr>
          <w:szCs w:val="20"/>
        </w:rPr>
        <w:t>Restricted cash can sometimes be excluded from cash and working capital</w:t>
      </w:r>
    </w:p>
    <w:p w14:paraId="2EA642F6" w14:textId="77777777" w:rsidR="007A34EF" w:rsidRPr="0029406C" w:rsidRDefault="007A34EF" w:rsidP="00423B1D">
      <w:pPr>
        <w:pStyle w:val="ListParagraph"/>
        <w:numPr>
          <w:ilvl w:val="1"/>
          <w:numId w:val="32"/>
        </w:numPr>
        <w:rPr>
          <w:szCs w:val="20"/>
        </w:rPr>
      </w:pPr>
      <w:r w:rsidRPr="0029406C">
        <w:rPr>
          <w:szCs w:val="20"/>
        </w:rPr>
        <w:t>Cash is less than 3 months</w:t>
      </w:r>
    </w:p>
    <w:p w14:paraId="76DD7A9A" w14:textId="77777777" w:rsidR="007A34EF" w:rsidRPr="00C063BC" w:rsidRDefault="007A34EF" w:rsidP="008828AB">
      <w:pPr>
        <w:pStyle w:val="ListParagraph"/>
        <w:numPr>
          <w:ilvl w:val="0"/>
          <w:numId w:val="32"/>
        </w:numPr>
        <w:rPr>
          <w:b/>
          <w:szCs w:val="20"/>
        </w:rPr>
      </w:pPr>
      <w:r w:rsidRPr="00C063BC">
        <w:rPr>
          <w:b/>
          <w:szCs w:val="20"/>
        </w:rPr>
        <w:t>Receivables</w:t>
      </w:r>
    </w:p>
    <w:p w14:paraId="29B55092" w14:textId="77777777" w:rsidR="007A34EF" w:rsidRPr="0029406C" w:rsidRDefault="007A34EF" w:rsidP="008828AB">
      <w:pPr>
        <w:pStyle w:val="ListParagraph"/>
        <w:numPr>
          <w:ilvl w:val="1"/>
          <w:numId w:val="32"/>
        </w:numPr>
        <w:rPr>
          <w:szCs w:val="20"/>
        </w:rPr>
      </w:pPr>
      <w:r w:rsidRPr="0029406C">
        <w:rPr>
          <w:szCs w:val="20"/>
        </w:rPr>
        <w:t>Receivables may be for sales on account to customers, customer credit sales, instalment sales</w:t>
      </w:r>
    </w:p>
    <w:p w14:paraId="2BE0B6CD" w14:textId="77777777" w:rsidR="007A34EF" w:rsidRPr="0029406C" w:rsidRDefault="007A34EF" w:rsidP="008828AB">
      <w:pPr>
        <w:pStyle w:val="ListParagraph"/>
        <w:numPr>
          <w:ilvl w:val="1"/>
          <w:numId w:val="32"/>
        </w:numPr>
        <w:rPr>
          <w:szCs w:val="20"/>
        </w:rPr>
      </w:pPr>
      <w:r w:rsidRPr="0029406C">
        <w:rPr>
          <w:szCs w:val="20"/>
        </w:rPr>
        <w:t>Must be presented net of an allowance for doubtful accounts</w:t>
      </w:r>
    </w:p>
    <w:p w14:paraId="66D18E11" w14:textId="77777777" w:rsidR="007A34EF" w:rsidRPr="0029406C" w:rsidRDefault="007A34EF" w:rsidP="008828AB">
      <w:pPr>
        <w:pStyle w:val="ListParagraph"/>
        <w:numPr>
          <w:ilvl w:val="1"/>
          <w:numId w:val="32"/>
        </w:numPr>
        <w:rPr>
          <w:szCs w:val="20"/>
        </w:rPr>
      </w:pPr>
      <w:r w:rsidRPr="0029406C">
        <w:rPr>
          <w:szCs w:val="20"/>
        </w:rPr>
        <w:t>Decreased from 1.28B to 1.162B</w:t>
      </w:r>
    </w:p>
    <w:p w14:paraId="104419D7" w14:textId="77777777" w:rsidR="007A34EF" w:rsidRPr="0029406C" w:rsidRDefault="007A34EF" w:rsidP="008828AB">
      <w:pPr>
        <w:pStyle w:val="ListParagraph"/>
        <w:numPr>
          <w:ilvl w:val="2"/>
          <w:numId w:val="32"/>
        </w:numPr>
        <w:rPr>
          <w:szCs w:val="20"/>
        </w:rPr>
      </w:pPr>
      <w:r w:rsidRPr="0029406C">
        <w:rPr>
          <w:szCs w:val="20"/>
        </w:rPr>
        <w:t>Whether this is positive or negative will depend on whether this is a due to a decrease in sales or an increase in collections</w:t>
      </w:r>
    </w:p>
    <w:p w14:paraId="1FA003A8" w14:textId="77777777" w:rsidR="007A34EF" w:rsidRPr="0029406C" w:rsidRDefault="007A34EF" w:rsidP="008828AB">
      <w:pPr>
        <w:pStyle w:val="ListParagraph"/>
        <w:numPr>
          <w:ilvl w:val="2"/>
          <w:numId w:val="32"/>
        </w:numPr>
        <w:rPr>
          <w:szCs w:val="20"/>
        </w:rPr>
      </w:pPr>
      <w:r w:rsidRPr="0029406C">
        <w:rPr>
          <w:szCs w:val="20"/>
        </w:rPr>
        <w:t>Watch out for write-offs or bad debts, which could also be drivers for a decrease</w:t>
      </w:r>
    </w:p>
    <w:p w14:paraId="4C54F861" w14:textId="5FB93DB1" w:rsidR="007A34EF" w:rsidRPr="00C063BC" w:rsidRDefault="007A34EF" w:rsidP="00C063BC">
      <w:pPr>
        <w:pStyle w:val="ListParagraph"/>
        <w:numPr>
          <w:ilvl w:val="0"/>
          <w:numId w:val="32"/>
        </w:numPr>
        <w:rPr>
          <w:b/>
          <w:szCs w:val="20"/>
        </w:rPr>
      </w:pPr>
      <w:r w:rsidRPr="00C063BC">
        <w:rPr>
          <w:b/>
          <w:szCs w:val="20"/>
        </w:rPr>
        <w:t>Merchandise inventories</w:t>
      </w:r>
      <w:r w:rsidR="00C063BC" w:rsidRPr="00C063BC">
        <w:rPr>
          <w:szCs w:val="20"/>
        </w:rPr>
        <w:t xml:space="preserve"> – </w:t>
      </w:r>
      <w:r w:rsidRPr="00C063BC">
        <w:rPr>
          <w:szCs w:val="20"/>
        </w:rPr>
        <w:t>represent the merchandise on the shelves and in warehouse</w:t>
      </w:r>
    </w:p>
    <w:p w14:paraId="72C97ED2" w14:textId="77777777" w:rsidR="007A34EF" w:rsidRPr="0029406C" w:rsidRDefault="007A34EF" w:rsidP="008828AB">
      <w:pPr>
        <w:pStyle w:val="ListParagraph"/>
        <w:numPr>
          <w:ilvl w:val="1"/>
          <w:numId w:val="32"/>
        </w:numPr>
        <w:rPr>
          <w:szCs w:val="20"/>
        </w:rPr>
      </w:pPr>
      <w:r w:rsidRPr="0029406C">
        <w:rPr>
          <w:szCs w:val="20"/>
        </w:rPr>
        <w:t>Must be presented at the lower of cost and market value</w:t>
      </w:r>
    </w:p>
    <w:p w14:paraId="37133979" w14:textId="77777777" w:rsidR="007A34EF" w:rsidRPr="0029406C" w:rsidRDefault="007A34EF" w:rsidP="008828AB">
      <w:pPr>
        <w:pStyle w:val="ListParagraph"/>
        <w:numPr>
          <w:ilvl w:val="1"/>
          <w:numId w:val="32"/>
        </w:numPr>
        <w:rPr>
          <w:szCs w:val="20"/>
        </w:rPr>
      </w:pPr>
      <w:r w:rsidRPr="0029406C">
        <w:rPr>
          <w:szCs w:val="20"/>
        </w:rPr>
        <w:t>Decrease here in Best Buy from 5.17B to 5.05B</w:t>
      </w:r>
    </w:p>
    <w:p w14:paraId="7790A21B" w14:textId="77777777" w:rsidR="007A34EF" w:rsidRPr="0029406C" w:rsidRDefault="007A34EF" w:rsidP="008828AB">
      <w:pPr>
        <w:pStyle w:val="ListParagraph"/>
        <w:numPr>
          <w:ilvl w:val="2"/>
          <w:numId w:val="32"/>
        </w:numPr>
        <w:rPr>
          <w:szCs w:val="20"/>
        </w:rPr>
      </w:pPr>
      <w:proofErr w:type="gramStart"/>
      <w:r w:rsidRPr="0029406C">
        <w:rPr>
          <w:szCs w:val="20"/>
        </w:rPr>
        <w:t>Generally</w:t>
      </w:r>
      <w:proofErr w:type="gramEnd"/>
      <w:r w:rsidRPr="0029406C">
        <w:rPr>
          <w:szCs w:val="20"/>
        </w:rPr>
        <w:t xml:space="preserve"> they are good (show sales)</w:t>
      </w:r>
    </w:p>
    <w:p w14:paraId="7F40E69F" w14:textId="53782580" w:rsidR="007A34EF" w:rsidRPr="00A02AA5" w:rsidRDefault="007A34EF" w:rsidP="00A02AA5">
      <w:pPr>
        <w:pStyle w:val="ListParagraph"/>
        <w:numPr>
          <w:ilvl w:val="0"/>
          <w:numId w:val="32"/>
        </w:numPr>
        <w:rPr>
          <w:szCs w:val="20"/>
        </w:rPr>
      </w:pPr>
      <w:r w:rsidRPr="00205364">
        <w:rPr>
          <w:b/>
          <w:szCs w:val="20"/>
        </w:rPr>
        <w:t>Property and Equipment</w:t>
      </w:r>
      <w:r w:rsidR="00A02AA5">
        <w:rPr>
          <w:szCs w:val="20"/>
        </w:rPr>
        <w:t xml:space="preserve"> – </w:t>
      </w:r>
      <w:r w:rsidRPr="00A02AA5">
        <w:rPr>
          <w:szCs w:val="20"/>
        </w:rPr>
        <w:t>Originally recorded at historical cost – must be presented net of accumulated depreciation</w:t>
      </w:r>
    </w:p>
    <w:p w14:paraId="77DC6795" w14:textId="77777777" w:rsidR="007A34EF" w:rsidRPr="0029406C" w:rsidRDefault="007A34EF" w:rsidP="007A34EF">
      <w:pPr>
        <w:rPr>
          <w:szCs w:val="20"/>
        </w:rPr>
      </w:pPr>
      <w:r w:rsidRPr="00C30100">
        <w:rPr>
          <w:b/>
          <w:szCs w:val="20"/>
        </w:rPr>
        <w:t>Liabilities</w:t>
      </w:r>
    </w:p>
    <w:p w14:paraId="629030D9" w14:textId="4A173508" w:rsidR="007A34EF" w:rsidRPr="00376CA8" w:rsidRDefault="007A34EF" w:rsidP="00376CA8">
      <w:pPr>
        <w:pStyle w:val="ListParagraph"/>
        <w:numPr>
          <w:ilvl w:val="0"/>
          <w:numId w:val="33"/>
        </w:numPr>
        <w:rPr>
          <w:szCs w:val="20"/>
        </w:rPr>
      </w:pPr>
      <w:r w:rsidRPr="0029406C">
        <w:rPr>
          <w:szCs w:val="20"/>
        </w:rPr>
        <w:t>Contingencies</w:t>
      </w:r>
      <w:r w:rsidR="00376CA8">
        <w:rPr>
          <w:szCs w:val="20"/>
        </w:rPr>
        <w:t xml:space="preserve"> – </w:t>
      </w:r>
      <w:r w:rsidRPr="00376CA8">
        <w:rPr>
          <w:szCs w:val="20"/>
        </w:rPr>
        <w:t xml:space="preserve">Future litigation </w:t>
      </w:r>
      <w:proofErr w:type="spellStart"/>
      <w:r w:rsidRPr="00376CA8">
        <w:rPr>
          <w:szCs w:val="20"/>
        </w:rPr>
        <w:t>etc</w:t>
      </w:r>
      <w:proofErr w:type="spellEnd"/>
      <w:r w:rsidRPr="00376CA8">
        <w:rPr>
          <w:szCs w:val="20"/>
        </w:rPr>
        <w:t xml:space="preserve"> – will be quantified by analysts</w:t>
      </w:r>
    </w:p>
    <w:p w14:paraId="50AEE2D3" w14:textId="77777777" w:rsidR="007A34EF" w:rsidRPr="0029406C" w:rsidRDefault="007A34EF" w:rsidP="008828AB">
      <w:pPr>
        <w:pStyle w:val="ListParagraph"/>
        <w:numPr>
          <w:ilvl w:val="0"/>
          <w:numId w:val="33"/>
        </w:numPr>
        <w:rPr>
          <w:szCs w:val="20"/>
        </w:rPr>
      </w:pPr>
      <w:r w:rsidRPr="0029406C">
        <w:rPr>
          <w:szCs w:val="20"/>
        </w:rPr>
        <w:t xml:space="preserve">Commitments </w:t>
      </w:r>
    </w:p>
    <w:p w14:paraId="6040AB5E" w14:textId="77777777" w:rsidR="007A34EF" w:rsidRPr="0029406C" w:rsidRDefault="007A34EF" w:rsidP="007A34EF">
      <w:pPr>
        <w:rPr>
          <w:szCs w:val="20"/>
        </w:rPr>
      </w:pPr>
      <w:r w:rsidRPr="00C30100">
        <w:rPr>
          <w:b/>
          <w:szCs w:val="20"/>
        </w:rPr>
        <w:t>Equity</w:t>
      </w:r>
    </w:p>
    <w:p w14:paraId="5A01EB81" w14:textId="3BD2E292" w:rsidR="007A34EF" w:rsidRPr="00F1056B" w:rsidRDefault="007A34EF" w:rsidP="00F1056B">
      <w:pPr>
        <w:pStyle w:val="ListParagraph"/>
        <w:numPr>
          <w:ilvl w:val="0"/>
          <w:numId w:val="34"/>
        </w:numPr>
        <w:rPr>
          <w:szCs w:val="20"/>
        </w:rPr>
      </w:pPr>
      <w:r w:rsidRPr="0029406C">
        <w:rPr>
          <w:szCs w:val="20"/>
        </w:rPr>
        <w:t>Capital Stock</w:t>
      </w:r>
    </w:p>
    <w:p w14:paraId="2753E813" w14:textId="1EA143FD" w:rsidR="007A34EF" w:rsidRPr="00A04FA4" w:rsidRDefault="007A34EF" w:rsidP="00A04FA4">
      <w:pPr>
        <w:pStyle w:val="ListParagraph"/>
        <w:numPr>
          <w:ilvl w:val="0"/>
          <w:numId w:val="34"/>
        </w:numPr>
        <w:rPr>
          <w:szCs w:val="20"/>
        </w:rPr>
      </w:pPr>
      <w:r w:rsidRPr="0029406C">
        <w:rPr>
          <w:szCs w:val="20"/>
        </w:rPr>
        <w:t>Additional paid-in capital</w:t>
      </w:r>
      <w:r w:rsidR="00A04FA4">
        <w:rPr>
          <w:szCs w:val="20"/>
        </w:rPr>
        <w:t xml:space="preserve"> – </w:t>
      </w:r>
      <w:r w:rsidRPr="00A04FA4">
        <w:rPr>
          <w:szCs w:val="20"/>
        </w:rPr>
        <w:t>Only if Best Buy is selling Stock</w:t>
      </w:r>
    </w:p>
    <w:p w14:paraId="2B86E9D5" w14:textId="25EB1779" w:rsidR="007A34EF" w:rsidRPr="00A04FA4" w:rsidRDefault="007A34EF" w:rsidP="00A04FA4">
      <w:pPr>
        <w:pStyle w:val="ListParagraph"/>
        <w:numPr>
          <w:ilvl w:val="0"/>
          <w:numId w:val="34"/>
        </w:numPr>
        <w:rPr>
          <w:szCs w:val="20"/>
        </w:rPr>
      </w:pPr>
      <w:r w:rsidRPr="0029406C">
        <w:rPr>
          <w:szCs w:val="20"/>
        </w:rPr>
        <w:t>Retained Earnings</w:t>
      </w:r>
    </w:p>
    <w:p w14:paraId="71C55636" w14:textId="77777777" w:rsidR="007A34EF" w:rsidRPr="0029406C" w:rsidRDefault="007A34EF" w:rsidP="008828AB">
      <w:pPr>
        <w:pStyle w:val="ListParagraph"/>
        <w:numPr>
          <w:ilvl w:val="0"/>
          <w:numId w:val="34"/>
        </w:numPr>
        <w:rPr>
          <w:szCs w:val="20"/>
        </w:rPr>
      </w:pPr>
      <w:r w:rsidRPr="0029406C">
        <w:rPr>
          <w:szCs w:val="20"/>
        </w:rPr>
        <w:t>Non-controlling interest</w:t>
      </w:r>
    </w:p>
    <w:p w14:paraId="3A893A8C" w14:textId="77777777" w:rsidR="007A34EF" w:rsidRPr="0029406C" w:rsidRDefault="007A34EF" w:rsidP="007A34EF">
      <w:pPr>
        <w:rPr>
          <w:szCs w:val="20"/>
        </w:rPr>
      </w:pPr>
    </w:p>
    <w:p w14:paraId="3D97DA1C" w14:textId="77777777" w:rsidR="007A34EF" w:rsidRPr="00C30100" w:rsidRDefault="007A34EF" w:rsidP="007A34EF">
      <w:pPr>
        <w:rPr>
          <w:b/>
          <w:szCs w:val="20"/>
        </w:rPr>
      </w:pPr>
      <w:r w:rsidRPr="00C30100">
        <w:rPr>
          <w:b/>
          <w:szCs w:val="20"/>
        </w:rPr>
        <w:lastRenderedPageBreak/>
        <w:t>Off-Balance Sheet Accounting</w:t>
      </w:r>
    </w:p>
    <w:p w14:paraId="0597486E" w14:textId="77777777" w:rsidR="007A34EF" w:rsidRPr="0029406C" w:rsidRDefault="007A34EF" w:rsidP="008828AB">
      <w:pPr>
        <w:pStyle w:val="ListParagraph"/>
        <w:numPr>
          <w:ilvl w:val="0"/>
          <w:numId w:val="35"/>
        </w:numPr>
        <w:rPr>
          <w:szCs w:val="20"/>
        </w:rPr>
      </w:pPr>
      <w:r w:rsidRPr="0029406C">
        <w:rPr>
          <w:szCs w:val="20"/>
        </w:rPr>
        <w:t>Why all the fuss?</w:t>
      </w:r>
    </w:p>
    <w:p w14:paraId="17C258CA" w14:textId="77777777" w:rsidR="007A34EF" w:rsidRPr="0029406C" w:rsidRDefault="007A34EF" w:rsidP="008828AB">
      <w:pPr>
        <w:pStyle w:val="ListParagraph"/>
        <w:numPr>
          <w:ilvl w:val="1"/>
          <w:numId w:val="35"/>
        </w:numPr>
        <w:rPr>
          <w:szCs w:val="20"/>
        </w:rPr>
      </w:pPr>
      <w:r w:rsidRPr="0029406C">
        <w:rPr>
          <w:szCs w:val="20"/>
        </w:rPr>
        <w:t>Can change dramatically the valuation of a company and fail to disclose certain liabilities</w:t>
      </w:r>
    </w:p>
    <w:p w14:paraId="15D4F309" w14:textId="77777777" w:rsidR="007A34EF" w:rsidRPr="0029406C" w:rsidRDefault="007A34EF" w:rsidP="008828AB">
      <w:pPr>
        <w:pStyle w:val="ListParagraph"/>
        <w:numPr>
          <w:ilvl w:val="1"/>
          <w:numId w:val="35"/>
        </w:numPr>
        <w:rPr>
          <w:szCs w:val="20"/>
        </w:rPr>
      </w:pPr>
      <w:r w:rsidRPr="0029406C">
        <w:rPr>
          <w:szCs w:val="20"/>
        </w:rPr>
        <w:t>Point is to manipulate the balance sheet</w:t>
      </w:r>
    </w:p>
    <w:p w14:paraId="257C55D8" w14:textId="77777777" w:rsidR="007A34EF" w:rsidRPr="0029406C" w:rsidRDefault="007A34EF" w:rsidP="008828AB">
      <w:pPr>
        <w:pStyle w:val="ListParagraph"/>
        <w:numPr>
          <w:ilvl w:val="0"/>
          <w:numId w:val="35"/>
        </w:numPr>
        <w:rPr>
          <w:szCs w:val="20"/>
        </w:rPr>
      </w:pPr>
      <w:r w:rsidRPr="0029406C">
        <w:rPr>
          <w:szCs w:val="20"/>
        </w:rPr>
        <w:t>Things include:</w:t>
      </w:r>
    </w:p>
    <w:p w14:paraId="2DF61470" w14:textId="77777777" w:rsidR="007A34EF" w:rsidRPr="0029406C" w:rsidRDefault="007A34EF" w:rsidP="008828AB">
      <w:pPr>
        <w:pStyle w:val="ListParagraph"/>
        <w:numPr>
          <w:ilvl w:val="1"/>
          <w:numId w:val="35"/>
        </w:numPr>
        <w:rPr>
          <w:szCs w:val="20"/>
        </w:rPr>
      </w:pPr>
      <w:r w:rsidRPr="0029406C">
        <w:rPr>
          <w:szCs w:val="20"/>
        </w:rPr>
        <w:t>Operating Leases – changes to treatment of certain operating leases currently being debated</w:t>
      </w:r>
    </w:p>
    <w:p w14:paraId="547AE5C7" w14:textId="77777777" w:rsidR="007A34EF" w:rsidRPr="0029406C" w:rsidRDefault="007A34EF" w:rsidP="008828AB">
      <w:pPr>
        <w:pStyle w:val="ListParagraph"/>
        <w:numPr>
          <w:ilvl w:val="1"/>
          <w:numId w:val="35"/>
        </w:numPr>
        <w:rPr>
          <w:szCs w:val="20"/>
        </w:rPr>
      </w:pPr>
      <w:r w:rsidRPr="0029406C">
        <w:rPr>
          <w:szCs w:val="20"/>
        </w:rPr>
        <w:t>Guarantees of debt – typically in notes</w:t>
      </w:r>
    </w:p>
    <w:p w14:paraId="09CDDC03" w14:textId="77777777" w:rsidR="007A34EF" w:rsidRPr="0029406C" w:rsidRDefault="007A34EF" w:rsidP="008828AB">
      <w:pPr>
        <w:pStyle w:val="ListParagraph"/>
        <w:numPr>
          <w:ilvl w:val="1"/>
          <w:numId w:val="35"/>
        </w:numPr>
        <w:rPr>
          <w:szCs w:val="20"/>
        </w:rPr>
      </w:pPr>
      <w:r w:rsidRPr="0029406C">
        <w:rPr>
          <w:szCs w:val="20"/>
        </w:rPr>
        <w:t>Contingencies – disclosed in notes</w:t>
      </w:r>
    </w:p>
    <w:p w14:paraId="397E14F7" w14:textId="77777777" w:rsidR="007A34EF" w:rsidRPr="0029406C" w:rsidRDefault="007A34EF" w:rsidP="008828AB">
      <w:pPr>
        <w:pStyle w:val="ListParagraph"/>
        <w:numPr>
          <w:ilvl w:val="1"/>
          <w:numId w:val="35"/>
        </w:numPr>
        <w:rPr>
          <w:szCs w:val="20"/>
        </w:rPr>
      </w:pPr>
      <w:r w:rsidRPr="0029406C">
        <w:rPr>
          <w:szCs w:val="20"/>
        </w:rPr>
        <w:t>Special Purpose Vehicles – though can be abused</w:t>
      </w:r>
    </w:p>
    <w:p w14:paraId="34F71236" w14:textId="77777777" w:rsidR="007A34EF" w:rsidRPr="0029406C" w:rsidRDefault="007A34EF" w:rsidP="007A34EF">
      <w:pPr>
        <w:rPr>
          <w:szCs w:val="20"/>
        </w:rPr>
      </w:pPr>
    </w:p>
    <w:p w14:paraId="05826A3A" w14:textId="77777777" w:rsidR="007A34EF" w:rsidRPr="0029406C" w:rsidRDefault="007A34EF" w:rsidP="007A34EF">
      <w:pPr>
        <w:rPr>
          <w:szCs w:val="20"/>
        </w:rPr>
      </w:pPr>
      <w:r w:rsidRPr="0029406C">
        <w:rPr>
          <w:szCs w:val="20"/>
        </w:rPr>
        <w:t>Pro-Forma Balance Sheet</w:t>
      </w:r>
    </w:p>
    <w:p w14:paraId="7731E6EB" w14:textId="77777777" w:rsidR="007A34EF" w:rsidRPr="0029406C" w:rsidRDefault="007A34EF" w:rsidP="008828AB">
      <w:pPr>
        <w:pStyle w:val="ListParagraph"/>
        <w:numPr>
          <w:ilvl w:val="0"/>
          <w:numId w:val="36"/>
        </w:numPr>
        <w:rPr>
          <w:szCs w:val="20"/>
        </w:rPr>
      </w:pPr>
      <w:r w:rsidRPr="0029406C">
        <w:rPr>
          <w:szCs w:val="20"/>
        </w:rPr>
        <w:t>Financials adjusted for the anticipated results of a transaction</w:t>
      </w:r>
    </w:p>
    <w:p w14:paraId="5074B9E2" w14:textId="5E55248E" w:rsidR="007A34EF" w:rsidRPr="0029406C" w:rsidRDefault="009902D4" w:rsidP="008828AB">
      <w:pPr>
        <w:pStyle w:val="ListParagraph"/>
        <w:numPr>
          <w:ilvl w:val="1"/>
          <w:numId w:val="36"/>
        </w:numPr>
        <w:rPr>
          <w:szCs w:val="20"/>
        </w:rPr>
      </w:pPr>
      <w:r w:rsidRPr="0029406C">
        <w:rPr>
          <w:szCs w:val="20"/>
        </w:rPr>
        <w:t>Fictitious</w:t>
      </w:r>
      <w:r w:rsidR="007A34EF" w:rsidRPr="0029406C">
        <w:rPr>
          <w:szCs w:val="20"/>
        </w:rPr>
        <w:t xml:space="preserve"> to show what something MIGHT look like – build in assumptions</w:t>
      </w:r>
    </w:p>
    <w:p w14:paraId="0BE31CC3" w14:textId="77777777" w:rsidR="007A34EF" w:rsidRDefault="007A34EF" w:rsidP="007A34EF">
      <w:pPr>
        <w:rPr>
          <w:szCs w:val="20"/>
          <w:lang w:val="en-US"/>
        </w:rPr>
      </w:pPr>
    </w:p>
    <w:p w14:paraId="22D3189E" w14:textId="77777777" w:rsidR="007A34EF" w:rsidRDefault="007A34EF" w:rsidP="007A34EF">
      <w:pPr>
        <w:rPr>
          <w:szCs w:val="20"/>
          <w:lang w:val="en-US"/>
        </w:rPr>
      </w:pPr>
      <w:r>
        <w:rPr>
          <w:szCs w:val="20"/>
          <w:lang w:val="en-US"/>
        </w:rPr>
        <w:t>EPS &amp; EBITDA</w:t>
      </w:r>
    </w:p>
    <w:p w14:paraId="17642C95" w14:textId="77777777" w:rsidR="007A34EF" w:rsidRDefault="007A34EF" w:rsidP="008828AB">
      <w:pPr>
        <w:pStyle w:val="ListParagraph"/>
        <w:numPr>
          <w:ilvl w:val="0"/>
          <w:numId w:val="40"/>
        </w:numPr>
        <w:rPr>
          <w:szCs w:val="20"/>
          <w:lang w:val="en-US"/>
        </w:rPr>
      </w:pPr>
      <w:r w:rsidRPr="00D509E3">
        <w:rPr>
          <w:b/>
          <w:szCs w:val="20"/>
          <w:u w:val="single"/>
          <w:lang w:val="en-US"/>
        </w:rPr>
        <w:t>Earnings Per Share</w:t>
      </w:r>
      <w:r>
        <w:rPr>
          <w:szCs w:val="20"/>
          <w:lang w:val="en-US"/>
        </w:rPr>
        <w:t xml:space="preserve"> (EPS) = evaluates profitability measuring the income available for each share of common stock</w:t>
      </w:r>
    </w:p>
    <w:p w14:paraId="790F1908" w14:textId="77777777" w:rsidR="007A34EF" w:rsidRDefault="007A34EF" w:rsidP="008828AB">
      <w:pPr>
        <w:pStyle w:val="ListParagraph"/>
        <w:numPr>
          <w:ilvl w:val="1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>Disclosed on the face of the income statement</w:t>
      </w:r>
    </w:p>
    <w:p w14:paraId="53403DFE" w14:textId="77777777" w:rsidR="007A34EF" w:rsidRDefault="007A34EF" w:rsidP="008828AB">
      <w:pPr>
        <w:pStyle w:val="ListParagraph"/>
        <w:numPr>
          <w:ilvl w:val="1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Basic EPS formula: </w:t>
      </w:r>
      <w:r w:rsidRPr="00AF6848">
        <w:rPr>
          <w:b/>
          <w:szCs w:val="20"/>
          <w:lang w:val="en-US"/>
        </w:rPr>
        <w:t>Net income available for common shares / weighted average number of common shares outstanding</w:t>
      </w:r>
    </w:p>
    <w:p w14:paraId="62971D4D" w14:textId="77777777" w:rsidR="007A34EF" w:rsidRDefault="007A34EF" w:rsidP="008828AB">
      <w:pPr>
        <w:pStyle w:val="ListParagraph"/>
        <w:numPr>
          <w:ilvl w:val="2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>Ex. if net income was 720k (no preferred SHH) over the 100 shares of common stock</w:t>
      </w:r>
    </w:p>
    <w:p w14:paraId="5A4BFF9E" w14:textId="77777777" w:rsidR="007A34EF" w:rsidRDefault="007A34EF" w:rsidP="008828AB">
      <w:pPr>
        <w:pStyle w:val="ListParagraph"/>
        <w:numPr>
          <w:ilvl w:val="1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>Basic EPS doesn’t recognize potentially dilutive securities in the capital structure</w:t>
      </w:r>
    </w:p>
    <w:p w14:paraId="309A38C6" w14:textId="77777777" w:rsidR="007A34EF" w:rsidRDefault="007A34EF" w:rsidP="008828AB">
      <w:pPr>
        <w:pStyle w:val="ListParagraph"/>
        <w:numPr>
          <w:ilvl w:val="1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>Fully Dilutive securities = convertible into common shares</w:t>
      </w:r>
    </w:p>
    <w:p w14:paraId="2780DEBF" w14:textId="77777777" w:rsidR="007A34EF" w:rsidRDefault="007A34EF" w:rsidP="008828AB">
      <w:pPr>
        <w:pStyle w:val="ListParagraph"/>
        <w:numPr>
          <w:ilvl w:val="2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>Income statement shows worst case scenario converting all securities</w:t>
      </w:r>
    </w:p>
    <w:p w14:paraId="15EDFE8F" w14:textId="77777777" w:rsidR="007A34EF" w:rsidRPr="004F4EAC" w:rsidRDefault="007A34EF" w:rsidP="008828AB">
      <w:pPr>
        <w:pStyle w:val="ListParagraph"/>
        <w:numPr>
          <w:ilvl w:val="2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>Would be represented as “Fully dilute earnings per share”</w:t>
      </w:r>
    </w:p>
    <w:p w14:paraId="664B7E20" w14:textId="77777777" w:rsidR="007A34EF" w:rsidRDefault="007A34EF" w:rsidP="008828AB">
      <w:pPr>
        <w:pStyle w:val="ListParagraph"/>
        <w:numPr>
          <w:ilvl w:val="0"/>
          <w:numId w:val="40"/>
        </w:numPr>
        <w:rPr>
          <w:szCs w:val="20"/>
          <w:lang w:val="en-US"/>
        </w:rPr>
      </w:pPr>
      <w:r w:rsidRPr="00B65D87">
        <w:rPr>
          <w:b/>
          <w:szCs w:val="20"/>
          <w:u w:val="single"/>
          <w:lang w:val="en-US"/>
        </w:rPr>
        <w:t>E</w:t>
      </w:r>
      <w:r>
        <w:rPr>
          <w:b/>
          <w:szCs w:val="20"/>
          <w:u w:val="single"/>
          <w:lang w:val="en-US"/>
        </w:rPr>
        <w:t xml:space="preserve">arnings </w:t>
      </w:r>
      <w:r w:rsidRPr="00B65D87">
        <w:rPr>
          <w:b/>
          <w:szCs w:val="20"/>
          <w:u w:val="single"/>
          <w:lang w:val="en-US"/>
        </w:rPr>
        <w:t>B</w:t>
      </w:r>
      <w:r>
        <w:rPr>
          <w:b/>
          <w:szCs w:val="20"/>
          <w:u w:val="single"/>
          <w:lang w:val="en-US"/>
        </w:rPr>
        <w:t xml:space="preserve">efore </w:t>
      </w:r>
      <w:r w:rsidRPr="00B65D87">
        <w:rPr>
          <w:b/>
          <w:szCs w:val="20"/>
          <w:u w:val="single"/>
          <w:lang w:val="en-US"/>
        </w:rPr>
        <w:t>I</w:t>
      </w:r>
      <w:r>
        <w:rPr>
          <w:b/>
          <w:szCs w:val="20"/>
          <w:u w:val="single"/>
          <w:lang w:val="en-US"/>
        </w:rPr>
        <w:t xml:space="preserve">nterest </w:t>
      </w:r>
      <w:r w:rsidRPr="00B65D87">
        <w:rPr>
          <w:b/>
          <w:szCs w:val="20"/>
          <w:u w:val="single"/>
          <w:lang w:val="en-US"/>
        </w:rPr>
        <w:t>T</w:t>
      </w:r>
      <w:r>
        <w:rPr>
          <w:b/>
          <w:szCs w:val="20"/>
          <w:u w:val="single"/>
          <w:lang w:val="en-US"/>
        </w:rPr>
        <w:t xml:space="preserve">axes </w:t>
      </w:r>
      <w:r w:rsidRPr="00B65D87">
        <w:rPr>
          <w:b/>
          <w:szCs w:val="20"/>
          <w:u w:val="single"/>
          <w:lang w:val="en-US"/>
        </w:rPr>
        <w:t>D</w:t>
      </w:r>
      <w:r>
        <w:rPr>
          <w:b/>
          <w:szCs w:val="20"/>
          <w:u w:val="single"/>
          <w:lang w:val="en-US"/>
        </w:rPr>
        <w:t xml:space="preserve">epreciation </w:t>
      </w:r>
      <w:r w:rsidRPr="00B65D87">
        <w:rPr>
          <w:b/>
          <w:szCs w:val="20"/>
          <w:u w:val="single"/>
          <w:lang w:val="en-US"/>
        </w:rPr>
        <w:t>A</w:t>
      </w:r>
      <w:r>
        <w:rPr>
          <w:b/>
          <w:szCs w:val="20"/>
          <w:u w:val="single"/>
          <w:lang w:val="en-US"/>
        </w:rPr>
        <w:t>mortization</w:t>
      </w:r>
      <w:r>
        <w:rPr>
          <w:szCs w:val="20"/>
          <w:lang w:val="en-US"/>
        </w:rPr>
        <w:t xml:space="preserve"> (EBITDA) = gauge of core continuum income of a company often used to compare core business of a company</w:t>
      </w:r>
    </w:p>
    <w:p w14:paraId="392DA373" w14:textId="093C97F5" w:rsidR="001F6EA9" w:rsidRPr="003A444F" w:rsidRDefault="007A34EF" w:rsidP="008828AB">
      <w:pPr>
        <w:pStyle w:val="ListParagraph"/>
        <w:numPr>
          <w:ilvl w:val="1"/>
          <w:numId w:val="40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A pro-forma figure creating that is </w:t>
      </w:r>
      <w:proofErr w:type="spellStart"/>
      <w:r>
        <w:rPr>
          <w:szCs w:val="20"/>
          <w:lang w:val="en-US"/>
        </w:rPr>
        <w:t>NonGAAP</w:t>
      </w:r>
      <w:proofErr w:type="spellEnd"/>
      <w:r>
        <w:rPr>
          <w:szCs w:val="20"/>
          <w:lang w:val="en-US"/>
        </w:rPr>
        <w:t>/IFRS Figure</w:t>
      </w:r>
    </w:p>
    <w:p w14:paraId="2A6D57C9" w14:textId="4B3F1DAE" w:rsidR="00E151A3" w:rsidRDefault="00E151A3" w:rsidP="00586891">
      <w:pPr>
        <w:pStyle w:val="Heading1"/>
      </w:pPr>
      <w:bookmarkStart w:id="6" w:name="_Toc479621557"/>
      <w:r>
        <w:t>Financial Ratios</w:t>
      </w:r>
      <w:bookmarkEnd w:id="6"/>
    </w:p>
    <w:p w14:paraId="7F9A16CF" w14:textId="4ED90A6A" w:rsidR="003B043B" w:rsidRDefault="00494D2A" w:rsidP="007A34EF">
      <w:pPr>
        <w:rPr>
          <w:szCs w:val="20"/>
          <w:lang w:val="en-US"/>
        </w:rPr>
      </w:pPr>
      <w:r w:rsidRPr="00494D2A">
        <w:rPr>
          <w:szCs w:val="20"/>
          <w:lang w:val="en-US"/>
        </w:rPr>
        <w:t>A</w:t>
      </w:r>
      <w:r>
        <w:rPr>
          <w:b/>
          <w:szCs w:val="20"/>
          <w:lang w:val="en-US"/>
        </w:rPr>
        <w:t xml:space="preserve"> </w:t>
      </w:r>
      <w:r w:rsidR="00405366">
        <w:rPr>
          <w:b/>
          <w:szCs w:val="20"/>
          <w:lang w:val="en-US"/>
        </w:rPr>
        <w:t>Financial R</w:t>
      </w:r>
      <w:r w:rsidR="00BF360D" w:rsidRPr="005220B2">
        <w:rPr>
          <w:b/>
          <w:szCs w:val="20"/>
          <w:lang w:val="en-US"/>
        </w:rPr>
        <w:t>atio</w:t>
      </w:r>
      <w:r w:rsidR="00BF360D">
        <w:rPr>
          <w:szCs w:val="20"/>
          <w:lang w:val="en-US"/>
        </w:rPr>
        <w:t xml:space="preserve"> </w:t>
      </w:r>
      <w:r w:rsidR="00E92121">
        <w:rPr>
          <w:szCs w:val="20"/>
          <w:lang w:val="en-US"/>
        </w:rPr>
        <w:t>is a</w:t>
      </w:r>
      <w:r w:rsidR="00BF360D">
        <w:rPr>
          <w:szCs w:val="20"/>
          <w:lang w:val="en-US"/>
        </w:rPr>
        <w:t xml:space="preserve"> </w:t>
      </w:r>
      <w:r w:rsidR="00E92121">
        <w:rPr>
          <w:szCs w:val="20"/>
          <w:lang w:val="en-US"/>
        </w:rPr>
        <w:t>ratio</w:t>
      </w:r>
      <w:r w:rsidR="007125F6">
        <w:rPr>
          <w:szCs w:val="20"/>
          <w:lang w:val="en-US"/>
        </w:rPr>
        <w:t xml:space="preserve"> </w:t>
      </w:r>
      <w:r w:rsidR="00A14186">
        <w:rPr>
          <w:szCs w:val="20"/>
          <w:lang w:val="en-US"/>
        </w:rPr>
        <w:t xml:space="preserve">derived </w:t>
      </w:r>
      <w:r w:rsidR="00674B63">
        <w:rPr>
          <w:szCs w:val="20"/>
          <w:lang w:val="en-US"/>
        </w:rPr>
        <w:t xml:space="preserve">from </w:t>
      </w:r>
      <w:r w:rsidR="00A14186">
        <w:rPr>
          <w:szCs w:val="20"/>
          <w:lang w:val="en-US"/>
        </w:rPr>
        <w:t xml:space="preserve">financial </w:t>
      </w:r>
      <w:r w:rsidR="000568A4">
        <w:rPr>
          <w:szCs w:val="20"/>
          <w:lang w:val="en-US"/>
        </w:rPr>
        <w:t xml:space="preserve">information </w:t>
      </w:r>
      <w:r w:rsidR="00820F50">
        <w:rPr>
          <w:szCs w:val="20"/>
          <w:lang w:val="en-US"/>
        </w:rPr>
        <w:t>that</w:t>
      </w:r>
      <w:r w:rsidR="001A6B7A">
        <w:rPr>
          <w:szCs w:val="20"/>
          <w:lang w:val="en-US"/>
        </w:rPr>
        <w:t xml:space="preserve"> compare</w:t>
      </w:r>
      <w:r w:rsidR="006C5EA6">
        <w:rPr>
          <w:szCs w:val="20"/>
          <w:lang w:val="en-US"/>
        </w:rPr>
        <w:t>s</w:t>
      </w:r>
      <w:r w:rsidR="001A6B7A">
        <w:rPr>
          <w:szCs w:val="20"/>
          <w:lang w:val="en-US"/>
        </w:rPr>
        <w:t xml:space="preserve"> </w:t>
      </w:r>
      <w:r w:rsidR="001C111C">
        <w:rPr>
          <w:szCs w:val="20"/>
          <w:lang w:val="en-US"/>
        </w:rPr>
        <w:t xml:space="preserve">key </w:t>
      </w:r>
      <w:r w:rsidR="004659D4">
        <w:rPr>
          <w:szCs w:val="20"/>
          <w:lang w:val="en-US"/>
        </w:rPr>
        <w:t xml:space="preserve">variables in a business. </w:t>
      </w:r>
      <w:r w:rsidR="009B7B98">
        <w:rPr>
          <w:szCs w:val="20"/>
          <w:lang w:val="en-US"/>
        </w:rPr>
        <w:t>The purpos</w:t>
      </w:r>
      <w:r w:rsidR="00CA1535">
        <w:rPr>
          <w:szCs w:val="20"/>
          <w:lang w:val="en-US"/>
        </w:rPr>
        <w:t xml:space="preserve">e </w:t>
      </w:r>
      <w:r w:rsidR="00B8219E">
        <w:rPr>
          <w:szCs w:val="20"/>
          <w:lang w:val="en-US"/>
        </w:rPr>
        <w:t>of a ratio is</w:t>
      </w:r>
      <w:r w:rsidR="00F07CC3">
        <w:rPr>
          <w:szCs w:val="20"/>
          <w:lang w:val="en-US"/>
        </w:rPr>
        <w:t xml:space="preserve"> to </w:t>
      </w:r>
      <w:r w:rsidR="00BC370A">
        <w:rPr>
          <w:szCs w:val="20"/>
          <w:lang w:val="en-US"/>
        </w:rPr>
        <w:t>alert</w:t>
      </w:r>
      <w:r w:rsidR="00116629">
        <w:rPr>
          <w:szCs w:val="20"/>
          <w:lang w:val="en-US"/>
        </w:rPr>
        <w:t xml:space="preserve"> </w:t>
      </w:r>
      <w:r w:rsidR="004B121F">
        <w:rPr>
          <w:szCs w:val="20"/>
          <w:lang w:val="en-US"/>
        </w:rPr>
        <w:t>a</w:t>
      </w:r>
      <w:r w:rsidR="00125A61">
        <w:rPr>
          <w:szCs w:val="20"/>
          <w:lang w:val="en-US"/>
        </w:rPr>
        <w:t xml:space="preserve"> company, creditor</w:t>
      </w:r>
      <w:r w:rsidR="00CC3A5F">
        <w:rPr>
          <w:szCs w:val="20"/>
          <w:lang w:val="en-US"/>
        </w:rPr>
        <w:t xml:space="preserve"> and other </w:t>
      </w:r>
      <w:r w:rsidR="00BF16A3">
        <w:rPr>
          <w:szCs w:val="20"/>
          <w:lang w:val="en-US"/>
        </w:rPr>
        <w:t xml:space="preserve">parties </w:t>
      </w:r>
      <w:r w:rsidR="00D61E75">
        <w:rPr>
          <w:szCs w:val="20"/>
          <w:lang w:val="en-US"/>
        </w:rPr>
        <w:t>that, once</w:t>
      </w:r>
      <w:r w:rsidR="00365C72">
        <w:rPr>
          <w:szCs w:val="20"/>
          <w:lang w:val="en-US"/>
        </w:rPr>
        <w:t xml:space="preserve"> the financial ratio is</w:t>
      </w:r>
      <w:r w:rsidR="00D61E75">
        <w:rPr>
          <w:szCs w:val="20"/>
          <w:lang w:val="en-US"/>
        </w:rPr>
        <w:t xml:space="preserve"> reached, </w:t>
      </w:r>
      <w:r w:rsidR="00470AAB">
        <w:rPr>
          <w:szCs w:val="20"/>
          <w:lang w:val="en-US"/>
        </w:rPr>
        <w:t xml:space="preserve">business practices </w:t>
      </w:r>
      <w:r w:rsidR="00075330">
        <w:rPr>
          <w:szCs w:val="20"/>
          <w:lang w:val="en-US"/>
        </w:rPr>
        <w:t>may need to be changed.</w:t>
      </w:r>
    </w:p>
    <w:p w14:paraId="4AC7F49F" w14:textId="77777777" w:rsidR="00F7170C" w:rsidRDefault="00F7170C" w:rsidP="007A34EF">
      <w:pPr>
        <w:rPr>
          <w:szCs w:val="20"/>
          <w:lang w:val="en-US"/>
        </w:rPr>
      </w:pPr>
    </w:p>
    <w:p w14:paraId="2D68C822" w14:textId="77777777" w:rsidR="00A0752B" w:rsidRDefault="001B57FA" w:rsidP="001B57FA">
      <w:pPr>
        <w:rPr>
          <w:szCs w:val="20"/>
          <w:lang w:val="en-US"/>
        </w:rPr>
      </w:pPr>
      <w:r>
        <w:rPr>
          <w:szCs w:val="20"/>
          <w:lang w:val="en-US"/>
        </w:rPr>
        <w:t xml:space="preserve">Although GAAP and IFRS may have their own way of defining certain </w:t>
      </w:r>
      <w:r w:rsidR="00EF78B8">
        <w:rPr>
          <w:szCs w:val="20"/>
          <w:lang w:val="en-US"/>
        </w:rPr>
        <w:t xml:space="preserve">variables </w:t>
      </w:r>
      <w:r>
        <w:rPr>
          <w:szCs w:val="20"/>
          <w:lang w:val="en-US"/>
        </w:rPr>
        <w:t>in financial ratios,</w:t>
      </w:r>
      <w:r w:rsidR="000E4B72">
        <w:rPr>
          <w:szCs w:val="20"/>
          <w:lang w:val="en-US"/>
        </w:rPr>
        <w:t xml:space="preserve"> each company </w:t>
      </w:r>
      <w:r w:rsidR="00D65DFD">
        <w:rPr>
          <w:szCs w:val="20"/>
          <w:lang w:val="en-US"/>
        </w:rPr>
        <w:t>(or even each financial statement)</w:t>
      </w:r>
      <w:r w:rsidR="009C4C8D">
        <w:rPr>
          <w:szCs w:val="20"/>
          <w:lang w:val="en-US"/>
        </w:rPr>
        <w:t xml:space="preserve"> may have</w:t>
      </w:r>
      <w:r w:rsidR="007517DC">
        <w:rPr>
          <w:szCs w:val="20"/>
          <w:lang w:val="en-US"/>
        </w:rPr>
        <w:t xml:space="preserve"> different </w:t>
      </w:r>
      <w:r w:rsidR="00BD0E93">
        <w:rPr>
          <w:szCs w:val="20"/>
          <w:lang w:val="en-US"/>
        </w:rPr>
        <w:t>definitions</w:t>
      </w:r>
      <w:r w:rsidR="00944306">
        <w:rPr>
          <w:szCs w:val="20"/>
          <w:lang w:val="en-US"/>
        </w:rPr>
        <w:t xml:space="preserve">. The result could be a completely </w:t>
      </w:r>
      <w:r w:rsidR="00BF1373">
        <w:rPr>
          <w:szCs w:val="20"/>
          <w:lang w:val="en-US"/>
        </w:rPr>
        <w:t xml:space="preserve">different picture </w:t>
      </w:r>
      <w:r w:rsidR="00D50D28">
        <w:rPr>
          <w:szCs w:val="20"/>
          <w:lang w:val="en-US"/>
        </w:rPr>
        <w:t>of</w:t>
      </w:r>
      <w:r w:rsidR="00463A9D">
        <w:rPr>
          <w:szCs w:val="20"/>
          <w:lang w:val="en-US"/>
        </w:rPr>
        <w:t xml:space="preserve"> what </w:t>
      </w:r>
      <w:r w:rsidR="00A0752B">
        <w:rPr>
          <w:szCs w:val="20"/>
          <w:lang w:val="en-US"/>
        </w:rPr>
        <w:t>people thought</w:t>
      </w:r>
      <w:r w:rsidR="002B3F7B">
        <w:rPr>
          <w:szCs w:val="20"/>
          <w:lang w:val="en-US"/>
        </w:rPr>
        <w:t>.</w:t>
      </w:r>
      <w:r w:rsidR="00C82F9F">
        <w:rPr>
          <w:szCs w:val="20"/>
          <w:lang w:val="en-US"/>
        </w:rPr>
        <w:t xml:space="preserve"> </w:t>
      </w:r>
    </w:p>
    <w:p w14:paraId="48183A83" w14:textId="76B56E27" w:rsidR="001B57FA" w:rsidRPr="0004203C" w:rsidRDefault="00A0752B" w:rsidP="001B57FA">
      <w:pPr>
        <w:rPr>
          <w:b/>
          <w:szCs w:val="20"/>
          <w:lang w:val="en-US"/>
        </w:rPr>
      </w:pPr>
      <w:r w:rsidRPr="0004203C">
        <w:rPr>
          <w:b/>
          <w:szCs w:val="20"/>
          <w:lang w:val="en-US"/>
        </w:rPr>
        <w:br/>
      </w:r>
      <w:r w:rsidR="00C82F9F" w:rsidRPr="0004203C">
        <w:rPr>
          <w:b/>
          <w:szCs w:val="20"/>
          <w:lang w:val="en-US"/>
        </w:rPr>
        <w:t>As a result, when you are reading financial ratios</w:t>
      </w:r>
      <w:r w:rsidR="0015064E" w:rsidRPr="0004203C">
        <w:rPr>
          <w:b/>
          <w:szCs w:val="20"/>
          <w:lang w:val="en-US"/>
        </w:rPr>
        <w:t xml:space="preserve">, </w:t>
      </w:r>
      <w:r w:rsidR="00DB710C" w:rsidRPr="0004203C">
        <w:rPr>
          <w:b/>
          <w:szCs w:val="20"/>
          <w:lang w:val="en-US"/>
        </w:rPr>
        <w:t xml:space="preserve">you MUST </w:t>
      </w:r>
      <w:r w:rsidR="00E41618" w:rsidRPr="0004203C">
        <w:rPr>
          <w:b/>
          <w:szCs w:val="20"/>
          <w:lang w:val="en-US"/>
        </w:rPr>
        <w:t>understand what the variable actually stands for (</w:t>
      </w:r>
      <w:proofErr w:type="spellStart"/>
      <w:r w:rsidR="008316C7" w:rsidRPr="0004203C">
        <w:rPr>
          <w:b/>
          <w:szCs w:val="20"/>
          <w:lang w:val="en-US"/>
        </w:rPr>
        <w:t>ie</w:t>
      </w:r>
      <w:proofErr w:type="spellEnd"/>
      <w:r w:rsidR="008316C7" w:rsidRPr="0004203C">
        <w:rPr>
          <w:b/>
          <w:szCs w:val="20"/>
          <w:lang w:val="en-US"/>
        </w:rPr>
        <w:t xml:space="preserve"> </w:t>
      </w:r>
      <w:r w:rsidR="00AE636D" w:rsidRPr="0004203C">
        <w:rPr>
          <w:b/>
          <w:szCs w:val="20"/>
          <w:lang w:val="en-US"/>
        </w:rPr>
        <w:t xml:space="preserve">does </w:t>
      </w:r>
      <w:r w:rsidR="00903A60" w:rsidRPr="0004203C">
        <w:rPr>
          <w:b/>
          <w:szCs w:val="20"/>
          <w:lang w:val="en-US"/>
        </w:rPr>
        <w:t>Total D</w:t>
      </w:r>
      <w:r w:rsidR="00F945DF" w:rsidRPr="0004203C">
        <w:rPr>
          <w:b/>
          <w:szCs w:val="20"/>
          <w:lang w:val="en-US"/>
        </w:rPr>
        <w:t>ebt include litigation liabilities?</w:t>
      </w:r>
      <w:r w:rsidR="00E41618" w:rsidRPr="0004203C">
        <w:rPr>
          <w:b/>
          <w:szCs w:val="20"/>
          <w:lang w:val="en-US"/>
        </w:rPr>
        <w:t>)</w:t>
      </w:r>
    </w:p>
    <w:p w14:paraId="716C8E1F" w14:textId="77777777" w:rsidR="00545953" w:rsidRDefault="00545953" w:rsidP="007A34EF">
      <w:pPr>
        <w:rPr>
          <w:szCs w:val="20"/>
          <w:lang w:val="en-US"/>
        </w:rPr>
      </w:pPr>
    </w:p>
    <w:p w14:paraId="1DB0CC1A" w14:textId="5C47E19B" w:rsidR="00BF360D" w:rsidRDefault="0064157D" w:rsidP="007A34EF">
      <w:pPr>
        <w:rPr>
          <w:szCs w:val="20"/>
          <w:lang w:val="en-US"/>
        </w:rPr>
      </w:pPr>
      <w:r>
        <w:rPr>
          <w:szCs w:val="20"/>
          <w:lang w:val="en-US"/>
        </w:rPr>
        <w:t>There are 3</w:t>
      </w:r>
      <w:r w:rsidR="00B6755D">
        <w:rPr>
          <w:szCs w:val="20"/>
          <w:lang w:val="en-US"/>
        </w:rPr>
        <w:t xml:space="preserve"> </w:t>
      </w:r>
      <w:r>
        <w:rPr>
          <w:szCs w:val="20"/>
          <w:lang w:val="en-US"/>
        </w:rPr>
        <w:t>primary</w:t>
      </w:r>
      <w:r w:rsidR="00B6755D">
        <w:rPr>
          <w:szCs w:val="20"/>
          <w:lang w:val="en-US"/>
        </w:rPr>
        <w:t xml:space="preserve"> </w:t>
      </w:r>
      <w:r w:rsidR="00842D24">
        <w:rPr>
          <w:szCs w:val="20"/>
          <w:lang w:val="en-US"/>
        </w:rPr>
        <w:t xml:space="preserve">categories </w:t>
      </w:r>
      <w:r w:rsidR="0046576E">
        <w:rPr>
          <w:szCs w:val="20"/>
          <w:lang w:val="en-US"/>
        </w:rPr>
        <w:t xml:space="preserve">of </w:t>
      </w:r>
      <w:r w:rsidR="002343DD">
        <w:rPr>
          <w:szCs w:val="20"/>
          <w:lang w:val="en-US"/>
        </w:rPr>
        <w:t>ratios:</w:t>
      </w:r>
    </w:p>
    <w:p w14:paraId="78E70077" w14:textId="4C2DC23A" w:rsidR="007A34EF" w:rsidRPr="00345060" w:rsidRDefault="008016D8" w:rsidP="008828AB">
      <w:pPr>
        <w:pStyle w:val="ListParagraph"/>
        <w:numPr>
          <w:ilvl w:val="0"/>
          <w:numId w:val="41"/>
        </w:numPr>
        <w:rPr>
          <w:szCs w:val="20"/>
          <w:lang w:val="en-US"/>
        </w:rPr>
      </w:pPr>
      <w:r>
        <w:rPr>
          <w:szCs w:val="20"/>
          <w:lang w:val="en-US"/>
        </w:rPr>
        <w:t>Purchase agreements (</w:t>
      </w:r>
      <w:r w:rsidR="007A34EF" w:rsidRPr="00345060">
        <w:rPr>
          <w:szCs w:val="20"/>
          <w:lang w:val="en-US"/>
        </w:rPr>
        <w:t>working capital adjustments</w:t>
      </w:r>
      <w:r>
        <w:rPr>
          <w:szCs w:val="20"/>
          <w:lang w:val="en-US"/>
        </w:rPr>
        <w:t>)</w:t>
      </w:r>
    </w:p>
    <w:p w14:paraId="5109BEF4" w14:textId="67B0D5F4" w:rsidR="007A34EF" w:rsidRPr="00345060" w:rsidRDefault="007A34EF" w:rsidP="008828AB">
      <w:pPr>
        <w:pStyle w:val="ListParagraph"/>
        <w:numPr>
          <w:ilvl w:val="0"/>
          <w:numId w:val="41"/>
        </w:numPr>
        <w:rPr>
          <w:szCs w:val="20"/>
          <w:lang w:val="en-US"/>
        </w:rPr>
      </w:pPr>
      <w:r w:rsidRPr="00345060">
        <w:rPr>
          <w:szCs w:val="20"/>
          <w:lang w:val="en-US"/>
        </w:rPr>
        <w:t xml:space="preserve">Leverage </w:t>
      </w:r>
      <w:r w:rsidR="008016D8">
        <w:rPr>
          <w:szCs w:val="20"/>
          <w:lang w:val="en-US"/>
        </w:rPr>
        <w:t>Ratios (</w:t>
      </w:r>
      <w:r w:rsidRPr="00345060">
        <w:rPr>
          <w:szCs w:val="20"/>
          <w:lang w:val="en-US"/>
        </w:rPr>
        <w:t>financial covenant patterns</w:t>
      </w:r>
      <w:r w:rsidR="008016D8">
        <w:rPr>
          <w:szCs w:val="20"/>
          <w:lang w:val="en-US"/>
        </w:rPr>
        <w:t>)</w:t>
      </w:r>
    </w:p>
    <w:p w14:paraId="61756875" w14:textId="136AB8A9" w:rsidR="00547ACB" w:rsidRDefault="008016D8" w:rsidP="008828AB">
      <w:pPr>
        <w:pStyle w:val="ListParagraph"/>
        <w:numPr>
          <w:ilvl w:val="0"/>
          <w:numId w:val="41"/>
        </w:numPr>
        <w:rPr>
          <w:szCs w:val="20"/>
          <w:lang w:val="en-US"/>
        </w:rPr>
      </w:pPr>
      <w:r>
        <w:rPr>
          <w:szCs w:val="20"/>
          <w:lang w:val="en-US"/>
        </w:rPr>
        <w:t>Liquidity Ratios (</w:t>
      </w:r>
      <w:r w:rsidR="007A34EF" w:rsidRPr="00345060">
        <w:rPr>
          <w:szCs w:val="20"/>
          <w:lang w:val="en-US"/>
        </w:rPr>
        <w:t>financial covenant patterns</w:t>
      </w:r>
      <w:r>
        <w:rPr>
          <w:szCs w:val="20"/>
          <w:lang w:val="en-US"/>
        </w:rPr>
        <w:t>)</w:t>
      </w:r>
    </w:p>
    <w:p w14:paraId="5DB4A57C" w14:textId="77777777" w:rsidR="00900A09" w:rsidRDefault="00900A09" w:rsidP="00900A09">
      <w:pPr>
        <w:rPr>
          <w:szCs w:val="20"/>
          <w:lang w:val="en-US"/>
        </w:rPr>
      </w:pPr>
    </w:p>
    <w:p w14:paraId="55B1C876" w14:textId="77777777" w:rsidR="0065661E" w:rsidRPr="0065661E" w:rsidRDefault="0065661E" w:rsidP="0065661E">
      <w:pPr>
        <w:rPr>
          <w:szCs w:val="20"/>
          <w:lang w:val="en-US"/>
        </w:rPr>
      </w:pPr>
      <w:r w:rsidRPr="0065661E">
        <w:rPr>
          <w:szCs w:val="20"/>
          <w:lang w:val="en-US"/>
        </w:rPr>
        <w:t>The big issues in Financial Ratios are:</w:t>
      </w:r>
    </w:p>
    <w:p w14:paraId="20643A73" w14:textId="77777777" w:rsidR="0065661E" w:rsidRPr="0065661E" w:rsidRDefault="0065661E" w:rsidP="0065661E">
      <w:pPr>
        <w:numPr>
          <w:ilvl w:val="0"/>
          <w:numId w:val="87"/>
        </w:numPr>
        <w:rPr>
          <w:szCs w:val="20"/>
          <w:lang w:val="en-US"/>
        </w:rPr>
      </w:pPr>
      <w:r w:rsidRPr="0065661E">
        <w:rPr>
          <w:szCs w:val="20"/>
          <w:u w:val="single"/>
          <w:lang w:val="en-US"/>
        </w:rPr>
        <w:t>No universal formulas, no prescribed rules</w:t>
      </w:r>
      <w:r w:rsidRPr="0065661E">
        <w:rPr>
          <w:szCs w:val="20"/>
          <w:lang w:val="en-US"/>
        </w:rPr>
        <w:t xml:space="preserve"> </w:t>
      </w:r>
      <w:r w:rsidRPr="0065661E">
        <w:rPr>
          <w:szCs w:val="20"/>
          <w:lang w:val="en-US"/>
        </w:rPr>
        <w:sym w:font="Wingdings" w:char="F0E0"/>
      </w:r>
      <w:r w:rsidRPr="0065661E">
        <w:rPr>
          <w:szCs w:val="20"/>
          <w:lang w:val="en-US"/>
        </w:rPr>
        <w:t xml:space="preserve"> it can be whatever you want it to be</w:t>
      </w:r>
    </w:p>
    <w:p w14:paraId="1C4131C7" w14:textId="77777777" w:rsidR="0065661E" w:rsidRPr="0065661E" w:rsidRDefault="0065661E" w:rsidP="0065661E">
      <w:pPr>
        <w:numPr>
          <w:ilvl w:val="0"/>
          <w:numId w:val="87"/>
        </w:numPr>
        <w:rPr>
          <w:szCs w:val="20"/>
          <w:u w:val="single"/>
          <w:lang w:val="en-US"/>
        </w:rPr>
      </w:pPr>
      <w:r w:rsidRPr="0065661E">
        <w:rPr>
          <w:szCs w:val="20"/>
          <w:u w:val="single"/>
          <w:lang w:val="en-US"/>
        </w:rPr>
        <w:t>What question are you trying to answer?</w:t>
      </w:r>
    </w:p>
    <w:p w14:paraId="0C1F5180" w14:textId="3B08A313" w:rsidR="0065661E" w:rsidRPr="0065661E" w:rsidRDefault="0065661E" w:rsidP="0065661E">
      <w:pPr>
        <w:numPr>
          <w:ilvl w:val="0"/>
          <w:numId w:val="87"/>
        </w:numPr>
        <w:rPr>
          <w:szCs w:val="20"/>
          <w:u w:val="single"/>
          <w:lang w:val="en-US"/>
        </w:rPr>
      </w:pPr>
      <w:r w:rsidRPr="0065661E">
        <w:rPr>
          <w:szCs w:val="20"/>
          <w:u w:val="single"/>
          <w:lang w:val="en-US"/>
        </w:rPr>
        <w:t>Need</w:t>
      </w:r>
      <w:r w:rsidR="006D0CAF">
        <w:rPr>
          <w:szCs w:val="20"/>
          <w:u w:val="single"/>
          <w:lang w:val="en-US"/>
        </w:rPr>
        <w:t>s</w:t>
      </w:r>
      <w:r w:rsidRPr="0065661E">
        <w:rPr>
          <w:szCs w:val="20"/>
          <w:u w:val="single"/>
          <w:lang w:val="en-US"/>
        </w:rPr>
        <w:t xml:space="preserve"> to be negotiated</w:t>
      </w:r>
    </w:p>
    <w:p w14:paraId="79949F57" w14:textId="4A157293" w:rsidR="0065661E" w:rsidRPr="0065661E" w:rsidRDefault="00ED65C4" w:rsidP="00900A09">
      <w:pPr>
        <w:numPr>
          <w:ilvl w:val="0"/>
          <w:numId w:val="87"/>
        </w:numPr>
        <w:rPr>
          <w:szCs w:val="20"/>
          <w:u w:val="single"/>
          <w:lang w:val="en-US"/>
        </w:rPr>
      </w:pPr>
      <w:r>
        <w:rPr>
          <w:szCs w:val="20"/>
          <w:u w:val="single"/>
          <w:lang w:val="en-US"/>
        </w:rPr>
        <w:t>Generally trying to assess risk</w:t>
      </w:r>
    </w:p>
    <w:p w14:paraId="6EFA6D59" w14:textId="77777777" w:rsidR="006A42BD" w:rsidRDefault="006A42BD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E6DDAE7" w14:textId="4C923F6A" w:rsidR="00547ACB" w:rsidRPr="006A42BD" w:rsidRDefault="00D13925" w:rsidP="006A42BD">
      <w:pPr>
        <w:pStyle w:val="Heading2"/>
        <w:rPr>
          <w:lang w:val="en-US"/>
        </w:rPr>
      </w:pPr>
      <w:bookmarkStart w:id="7" w:name="_Toc479621558"/>
      <w:r>
        <w:rPr>
          <w:lang w:val="en-US"/>
        </w:rPr>
        <w:lastRenderedPageBreak/>
        <w:t xml:space="preserve">Issues in </w:t>
      </w:r>
      <w:r w:rsidR="00E12B24">
        <w:rPr>
          <w:lang w:val="en-US"/>
        </w:rPr>
        <w:t>Working C</w:t>
      </w:r>
      <w:r w:rsidR="0065661E">
        <w:rPr>
          <w:lang w:val="en-US"/>
        </w:rPr>
        <w:t>apital</w:t>
      </w:r>
      <w:r w:rsidR="00547ACB" w:rsidRPr="00547ACB">
        <w:rPr>
          <w:lang w:val="en-US"/>
        </w:rPr>
        <w:t xml:space="preserve"> </w:t>
      </w:r>
      <w:r w:rsidR="00E12B24">
        <w:rPr>
          <w:lang w:val="en-US"/>
        </w:rPr>
        <w:t>A</w:t>
      </w:r>
      <w:r w:rsidR="00547ACB" w:rsidRPr="00547ACB">
        <w:rPr>
          <w:lang w:val="en-US"/>
        </w:rPr>
        <w:t>djustments</w:t>
      </w:r>
      <w:r w:rsidR="00A05EA6">
        <w:rPr>
          <w:lang w:val="en-US"/>
        </w:rPr>
        <w:t>:</w:t>
      </w:r>
      <w:r w:rsidR="00773669">
        <w:rPr>
          <w:lang w:val="en-US"/>
        </w:rPr>
        <w:t xml:space="preserve"> Purchase Agreements</w:t>
      </w:r>
      <w:bookmarkEnd w:id="7"/>
    </w:p>
    <w:p w14:paraId="250A3567" w14:textId="1E26F707" w:rsidR="00EE2AA8" w:rsidRDefault="005F067A" w:rsidP="00547ACB">
      <w:pPr>
        <w:rPr>
          <w:szCs w:val="20"/>
          <w:lang w:val="en-US"/>
        </w:rPr>
      </w:pPr>
      <w:r>
        <w:rPr>
          <w:bCs/>
          <w:szCs w:val="20"/>
        </w:rPr>
        <w:t>When</w:t>
      </w:r>
      <w:r w:rsidR="004B207A">
        <w:rPr>
          <w:bCs/>
          <w:szCs w:val="20"/>
        </w:rPr>
        <w:t xml:space="preserve"> a purchase agreement</w:t>
      </w:r>
      <w:r>
        <w:rPr>
          <w:bCs/>
          <w:szCs w:val="20"/>
        </w:rPr>
        <w:t xml:space="preserve"> is signed</w:t>
      </w:r>
      <w:r w:rsidR="004B207A">
        <w:rPr>
          <w:bCs/>
          <w:szCs w:val="20"/>
        </w:rPr>
        <w:t>,</w:t>
      </w:r>
      <w:r w:rsidR="00383811">
        <w:rPr>
          <w:bCs/>
          <w:szCs w:val="20"/>
        </w:rPr>
        <w:t xml:space="preserve"> </w:t>
      </w:r>
      <w:r w:rsidR="005425A7">
        <w:rPr>
          <w:bCs/>
          <w:szCs w:val="20"/>
        </w:rPr>
        <w:t>it is not necessarily closed.</w:t>
      </w:r>
      <w:r w:rsidR="009D6A9A">
        <w:rPr>
          <w:bCs/>
          <w:szCs w:val="20"/>
        </w:rPr>
        <w:t xml:space="preserve"> Therefore, between the </w:t>
      </w:r>
      <w:r w:rsidR="00874F2A">
        <w:rPr>
          <w:bCs/>
          <w:szCs w:val="20"/>
        </w:rPr>
        <w:t>signed agreement and closing</w:t>
      </w:r>
      <w:r w:rsidR="004F31C6">
        <w:rPr>
          <w:bCs/>
          <w:szCs w:val="20"/>
        </w:rPr>
        <w:t>, there</w:t>
      </w:r>
      <w:r w:rsidR="001351FB">
        <w:rPr>
          <w:bCs/>
          <w:szCs w:val="20"/>
        </w:rPr>
        <w:t xml:space="preserve"> </w:t>
      </w:r>
      <w:r w:rsidR="00991D05">
        <w:rPr>
          <w:bCs/>
          <w:szCs w:val="20"/>
        </w:rPr>
        <w:t xml:space="preserve">almost always is a working </w:t>
      </w:r>
      <w:r w:rsidR="00C276FF">
        <w:rPr>
          <w:bCs/>
          <w:szCs w:val="20"/>
        </w:rPr>
        <w:t xml:space="preserve">capital adjustment to account for the </w:t>
      </w:r>
      <w:r w:rsidR="00084139">
        <w:rPr>
          <w:bCs/>
          <w:szCs w:val="20"/>
        </w:rPr>
        <w:t xml:space="preserve">fluctuation of the assets and liabilities </w:t>
      </w:r>
      <w:r w:rsidR="00576C2D">
        <w:rPr>
          <w:bCs/>
          <w:szCs w:val="20"/>
        </w:rPr>
        <w:t>that arise within this period.</w:t>
      </w:r>
      <w:r w:rsidR="00383811">
        <w:rPr>
          <w:bCs/>
          <w:szCs w:val="20"/>
        </w:rPr>
        <w:t xml:space="preserve"> </w:t>
      </w:r>
      <w:r w:rsidR="000D67F3" w:rsidRPr="0070670E">
        <w:rPr>
          <w:b/>
          <w:bCs/>
          <w:szCs w:val="20"/>
        </w:rPr>
        <w:t xml:space="preserve">Working </w:t>
      </w:r>
      <w:r w:rsidR="0015450F" w:rsidRPr="0070670E">
        <w:rPr>
          <w:b/>
          <w:bCs/>
          <w:szCs w:val="20"/>
        </w:rPr>
        <w:t>Capital</w:t>
      </w:r>
      <w:r w:rsidR="000D67F3">
        <w:rPr>
          <w:bCs/>
          <w:szCs w:val="20"/>
        </w:rPr>
        <w:t xml:space="preserve"> is the </w:t>
      </w:r>
      <w:r w:rsidR="00B34A03">
        <w:rPr>
          <w:bCs/>
          <w:szCs w:val="20"/>
        </w:rPr>
        <w:t xml:space="preserve">difference a company’s </w:t>
      </w:r>
      <w:r w:rsidR="005C2D68">
        <w:rPr>
          <w:szCs w:val="20"/>
          <w:lang w:val="en-US"/>
        </w:rPr>
        <w:t>Current Assets</w:t>
      </w:r>
      <w:r w:rsidR="001A1F1D">
        <w:rPr>
          <w:szCs w:val="20"/>
          <w:lang w:val="en-US"/>
        </w:rPr>
        <w:t xml:space="preserve"> (cash + </w:t>
      </w:r>
      <w:proofErr w:type="spellStart"/>
      <w:r w:rsidR="001A1F1D">
        <w:rPr>
          <w:szCs w:val="20"/>
          <w:lang w:val="en-US"/>
        </w:rPr>
        <w:t>cash</w:t>
      </w:r>
      <w:proofErr w:type="spellEnd"/>
      <w:r w:rsidR="001A1F1D">
        <w:rPr>
          <w:szCs w:val="20"/>
          <w:lang w:val="en-US"/>
        </w:rPr>
        <w:t xml:space="preserve"> equivalents)</w:t>
      </w:r>
      <w:r w:rsidR="005C2D68">
        <w:rPr>
          <w:szCs w:val="20"/>
          <w:lang w:val="en-US"/>
        </w:rPr>
        <w:t xml:space="preserve"> minus</w:t>
      </w:r>
      <w:r w:rsidR="00B34A03" w:rsidRPr="007B328A">
        <w:rPr>
          <w:szCs w:val="20"/>
          <w:lang w:val="en-US"/>
        </w:rPr>
        <w:t xml:space="preserve"> Current Liabilities</w:t>
      </w:r>
      <w:r w:rsidR="006B480A">
        <w:rPr>
          <w:szCs w:val="20"/>
          <w:lang w:val="en-US"/>
        </w:rPr>
        <w:t>.</w:t>
      </w:r>
      <w:r w:rsidR="00C62638">
        <w:rPr>
          <w:szCs w:val="20"/>
          <w:lang w:val="en-US"/>
        </w:rPr>
        <w:t xml:space="preserve"> </w:t>
      </w:r>
    </w:p>
    <w:p w14:paraId="774E9E97" w14:textId="77777777" w:rsidR="00C62638" w:rsidRDefault="00C62638" w:rsidP="00547ACB">
      <w:pPr>
        <w:rPr>
          <w:szCs w:val="20"/>
          <w:lang w:val="en-US"/>
        </w:rPr>
      </w:pPr>
    </w:p>
    <w:p w14:paraId="57DF77DF" w14:textId="471C352F" w:rsidR="00C62638" w:rsidRDefault="009D1C58" w:rsidP="00547ACB">
      <w:pPr>
        <w:rPr>
          <w:bCs/>
          <w:szCs w:val="20"/>
        </w:rPr>
      </w:pPr>
      <w:r>
        <w:rPr>
          <w:szCs w:val="20"/>
          <w:lang w:val="en-US"/>
        </w:rPr>
        <w:t xml:space="preserve">Post-closing, usually the </w:t>
      </w:r>
      <w:r w:rsidRPr="00631471">
        <w:rPr>
          <w:szCs w:val="20"/>
          <w:u w:val="single"/>
          <w:lang w:val="en-US"/>
        </w:rPr>
        <w:t>purchase</w:t>
      </w:r>
      <w:r w:rsidR="00A454C0" w:rsidRPr="00631471">
        <w:rPr>
          <w:szCs w:val="20"/>
          <w:u w:val="single"/>
          <w:lang w:val="en-US"/>
        </w:rPr>
        <w:t>r</w:t>
      </w:r>
      <w:r w:rsidR="00A454C0">
        <w:rPr>
          <w:szCs w:val="20"/>
          <w:lang w:val="en-US"/>
        </w:rPr>
        <w:t xml:space="preserve"> wants a broad definition</w:t>
      </w:r>
      <w:r w:rsidR="00DF53A9">
        <w:rPr>
          <w:szCs w:val="20"/>
          <w:lang w:val="en-US"/>
        </w:rPr>
        <w:t xml:space="preserve"> of assets </w:t>
      </w:r>
      <w:r w:rsidR="00A84AB5">
        <w:rPr>
          <w:szCs w:val="20"/>
          <w:lang w:val="en-US"/>
        </w:rPr>
        <w:t xml:space="preserve">so as to </w:t>
      </w:r>
      <w:r w:rsidR="006648A8">
        <w:rPr>
          <w:szCs w:val="20"/>
          <w:lang w:val="en-US"/>
        </w:rPr>
        <w:t>include</w:t>
      </w:r>
      <w:r w:rsidR="0094187C">
        <w:rPr>
          <w:szCs w:val="20"/>
          <w:lang w:val="en-US"/>
        </w:rPr>
        <w:t xml:space="preserve"> as many things contemplated in the purchase agreement </w:t>
      </w:r>
      <w:r w:rsidR="00D20E22">
        <w:rPr>
          <w:szCs w:val="20"/>
          <w:lang w:val="en-US"/>
        </w:rPr>
        <w:t>to transfer to the purchaser</w:t>
      </w:r>
      <w:r w:rsidR="003114D6">
        <w:rPr>
          <w:szCs w:val="20"/>
          <w:lang w:val="en-US"/>
        </w:rPr>
        <w:t xml:space="preserve"> (ex. all accounts </w:t>
      </w:r>
      <w:r w:rsidR="00BB6F8D">
        <w:rPr>
          <w:szCs w:val="20"/>
          <w:lang w:val="en-US"/>
        </w:rPr>
        <w:t>receivable</w:t>
      </w:r>
      <w:r w:rsidR="003114D6">
        <w:rPr>
          <w:szCs w:val="20"/>
          <w:lang w:val="en-US"/>
        </w:rPr>
        <w:t>)</w:t>
      </w:r>
      <w:r w:rsidR="00D20E22">
        <w:rPr>
          <w:szCs w:val="20"/>
          <w:lang w:val="en-US"/>
        </w:rPr>
        <w:t xml:space="preserve">. </w:t>
      </w:r>
      <w:r w:rsidR="002A01C0">
        <w:rPr>
          <w:szCs w:val="20"/>
          <w:lang w:val="en-US"/>
        </w:rPr>
        <w:t xml:space="preserve">On the other side, the </w:t>
      </w:r>
      <w:r w:rsidR="002A01C0" w:rsidRPr="00631471">
        <w:rPr>
          <w:szCs w:val="20"/>
          <w:u w:val="single"/>
          <w:lang w:val="en-US"/>
        </w:rPr>
        <w:t>seller</w:t>
      </w:r>
      <w:r w:rsidR="002A01C0">
        <w:rPr>
          <w:szCs w:val="20"/>
          <w:lang w:val="en-US"/>
        </w:rPr>
        <w:t xml:space="preserve"> </w:t>
      </w:r>
      <w:r w:rsidR="00D566AE">
        <w:rPr>
          <w:szCs w:val="20"/>
          <w:lang w:val="en-US"/>
        </w:rPr>
        <w:t>want</w:t>
      </w:r>
      <w:r w:rsidR="00BD4416">
        <w:rPr>
          <w:szCs w:val="20"/>
          <w:lang w:val="en-US"/>
        </w:rPr>
        <w:t>s</w:t>
      </w:r>
      <w:r w:rsidR="00D566AE">
        <w:rPr>
          <w:szCs w:val="20"/>
          <w:lang w:val="en-US"/>
        </w:rPr>
        <w:t xml:space="preserve"> assets</w:t>
      </w:r>
      <w:r w:rsidR="00C609BA">
        <w:rPr>
          <w:szCs w:val="20"/>
          <w:lang w:val="en-US"/>
        </w:rPr>
        <w:t xml:space="preserve"> </w:t>
      </w:r>
      <w:r w:rsidR="005740C2">
        <w:rPr>
          <w:szCs w:val="20"/>
          <w:lang w:val="en-US"/>
        </w:rPr>
        <w:t>narrowly</w:t>
      </w:r>
      <w:r w:rsidR="00FB3D5A">
        <w:rPr>
          <w:szCs w:val="20"/>
          <w:lang w:val="en-US"/>
        </w:rPr>
        <w:t xml:space="preserve"> defined </w:t>
      </w:r>
      <w:r w:rsidR="00690FAB">
        <w:rPr>
          <w:szCs w:val="20"/>
          <w:lang w:val="en-US"/>
        </w:rPr>
        <w:t xml:space="preserve">(ex. </w:t>
      </w:r>
      <w:r w:rsidR="00216A89">
        <w:rPr>
          <w:szCs w:val="20"/>
          <w:lang w:val="en-US"/>
        </w:rPr>
        <w:t xml:space="preserve">accounts </w:t>
      </w:r>
      <w:r w:rsidR="00BB6F8D">
        <w:rPr>
          <w:szCs w:val="20"/>
          <w:lang w:val="en-US"/>
        </w:rPr>
        <w:t>receivable</w:t>
      </w:r>
      <w:r w:rsidR="00216A89">
        <w:rPr>
          <w:szCs w:val="20"/>
          <w:lang w:val="en-US"/>
        </w:rPr>
        <w:t xml:space="preserve"> for the next two months</w:t>
      </w:r>
      <w:r w:rsidR="00690FAB">
        <w:rPr>
          <w:szCs w:val="20"/>
          <w:lang w:val="en-US"/>
        </w:rPr>
        <w:t>)</w:t>
      </w:r>
      <w:r w:rsidR="005934D3">
        <w:rPr>
          <w:szCs w:val="20"/>
          <w:lang w:val="en-US"/>
        </w:rPr>
        <w:t>.</w:t>
      </w:r>
      <w:r w:rsidR="009438CA">
        <w:rPr>
          <w:szCs w:val="20"/>
          <w:lang w:val="en-US"/>
        </w:rPr>
        <w:t xml:space="preserve"> </w:t>
      </w:r>
      <w:r w:rsidR="00FE57C1">
        <w:rPr>
          <w:szCs w:val="20"/>
          <w:lang w:val="en-US"/>
        </w:rPr>
        <w:t xml:space="preserve">Given that there is broad discretion on the drafter to define </w:t>
      </w:r>
      <w:r w:rsidR="005C026E">
        <w:rPr>
          <w:szCs w:val="20"/>
          <w:lang w:val="en-US"/>
        </w:rPr>
        <w:t xml:space="preserve">each term (ex. what constitutes </w:t>
      </w:r>
      <w:r w:rsidR="00B63205">
        <w:rPr>
          <w:szCs w:val="20"/>
          <w:lang w:val="en-US"/>
        </w:rPr>
        <w:t>accounts receivable, inventory value etc.</w:t>
      </w:r>
      <w:r w:rsidR="005C026E">
        <w:rPr>
          <w:szCs w:val="20"/>
          <w:lang w:val="en-US"/>
        </w:rPr>
        <w:t>)</w:t>
      </w:r>
      <w:r w:rsidR="009438CA">
        <w:rPr>
          <w:szCs w:val="20"/>
          <w:lang w:val="en-US"/>
        </w:rPr>
        <w:t xml:space="preserve">, it is imperative that </w:t>
      </w:r>
      <w:r w:rsidR="002A03E3">
        <w:rPr>
          <w:szCs w:val="20"/>
          <w:lang w:val="en-US"/>
        </w:rPr>
        <w:t xml:space="preserve">when </w:t>
      </w:r>
      <w:r w:rsidR="0079609A">
        <w:rPr>
          <w:szCs w:val="20"/>
          <w:lang w:val="en-US"/>
        </w:rPr>
        <w:t>reviewing</w:t>
      </w:r>
      <w:r w:rsidR="00633394">
        <w:rPr>
          <w:szCs w:val="20"/>
          <w:lang w:val="en-US"/>
        </w:rPr>
        <w:t xml:space="preserve"> </w:t>
      </w:r>
      <w:r w:rsidR="00DF5366">
        <w:rPr>
          <w:szCs w:val="20"/>
          <w:lang w:val="en-US"/>
        </w:rPr>
        <w:t xml:space="preserve">purchase agreements, </w:t>
      </w:r>
      <w:r w:rsidR="00202147">
        <w:rPr>
          <w:szCs w:val="20"/>
          <w:lang w:val="en-US"/>
        </w:rPr>
        <w:t>the reader understands what</w:t>
      </w:r>
      <w:r w:rsidR="00D425A6">
        <w:rPr>
          <w:szCs w:val="20"/>
          <w:lang w:val="en-US"/>
        </w:rPr>
        <w:t xml:space="preserve"> </w:t>
      </w:r>
      <w:r w:rsidR="00A5376C">
        <w:rPr>
          <w:szCs w:val="20"/>
          <w:lang w:val="en-US"/>
        </w:rPr>
        <w:t xml:space="preserve">exactly </w:t>
      </w:r>
      <w:r w:rsidR="00200C46">
        <w:rPr>
          <w:szCs w:val="20"/>
          <w:lang w:val="en-US"/>
        </w:rPr>
        <w:t xml:space="preserve">each </w:t>
      </w:r>
      <w:r w:rsidR="000F62E5">
        <w:rPr>
          <w:szCs w:val="20"/>
          <w:lang w:val="en-US"/>
        </w:rPr>
        <w:t>term means</w:t>
      </w:r>
      <w:r w:rsidR="003632AD">
        <w:rPr>
          <w:szCs w:val="20"/>
          <w:lang w:val="en-US"/>
        </w:rPr>
        <w:t>.</w:t>
      </w:r>
    </w:p>
    <w:p w14:paraId="6F468DF1" w14:textId="77777777" w:rsidR="00C2207A" w:rsidRDefault="00C2207A" w:rsidP="00CA6864">
      <w:pPr>
        <w:rPr>
          <w:szCs w:val="20"/>
          <w:lang w:val="en-US"/>
        </w:rPr>
      </w:pPr>
    </w:p>
    <w:p w14:paraId="176166D4" w14:textId="1F38A87D" w:rsidR="000F74DA" w:rsidRPr="00C96F4D" w:rsidRDefault="000F74DA" w:rsidP="00D4529C">
      <w:pPr>
        <w:jc w:val="center"/>
        <w:rPr>
          <w:b/>
          <w:szCs w:val="20"/>
          <w:lang w:val="en-US"/>
        </w:rPr>
      </w:pPr>
      <w:r w:rsidRPr="00C96F4D">
        <w:rPr>
          <w:b/>
          <w:szCs w:val="20"/>
          <w:lang w:val="en-US"/>
        </w:rPr>
        <w:t>Working Capital</w:t>
      </w:r>
    </w:p>
    <w:p w14:paraId="09254BE5" w14:textId="77777777" w:rsidR="00F00157" w:rsidRDefault="00F00157" w:rsidP="00D4529C">
      <w:pPr>
        <w:jc w:val="center"/>
        <w:rPr>
          <w:szCs w:val="20"/>
          <w:lang w:val="en-US"/>
        </w:rPr>
      </w:pPr>
    </w:p>
    <w:p w14:paraId="74AB8D27" w14:textId="0799D230" w:rsidR="00DD0D04" w:rsidRDefault="00547ACB" w:rsidP="00D4529C">
      <w:pPr>
        <w:jc w:val="center"/>
        <w:rPr>
          <w:szCs w:val="20"/>
          <w:lang w:val="en-US"/>
        </w:rPr>
      </w:pPr>
      <w:r w:rsidRPr="0047735B">
        <w:rPr>
          <w:szCs w:val="20"/>
          <w:lang w:val="en-US"/>
        </w:rPr>
        <w:t xml:space="preserve">Current net </w:t>
      </w:r>
      <w:r w:rsidR="008B6EFF">
        <w:rPr>
          <w:szCs w:val="20"/>
          <w:lang w:val="en-US"/>
        </w:rPr>
        <w:t>Accounts Receivable</w:t>
      </w:r>
      <w:r w:rsidRPr="0047735B">
        <w:rPr>
          <w:szCs w:val="20"/>
          <w:lang w:val="en-US"/>
        </w:rPr>
        <w:t xml:space="preserve"> +</w:t>
      </w:r>
      <w:r w:rsidR="00D34F7E" w:rsidRPr="0047735B">
        <w:rPr>
          <w:szCs w:val="20"/>
          <w:lang w:val="en-US"/>
        </w:rPr>
        <w:t xml:space="preserve"> </w:t>
      </w:r>
      <w:r w:rsidRPr="0047735B">
        <w:rPr>
          <w:szCs w:val="20"/>
          <w:lang w:val="en-US"/>
        </w:rPr>
        <w:t>Inv</w:t>
      </w:r>
      <w:r w:rsidR="00363886">
        <w:rPr>
          <w:szCs w:val="20"/>
          <w:lang w:val="en-US"/>
        </w:rPr>
        <w:t>entory Value</w:t>
      </w:r>
      <w:r w:rsidRPr="0047735B">
        <w:rPr>
          <w:szCs w:val="20"/>
          <w:lang w:val="en-US"/>
        </w:rPr>
        <w:t xml:space="preserve"> +</w:t>
      </w:r>
      <w:r w:rsidR="00D34F7E" w:rsidRPr="0047735B">
        <w:rPr>
          <w:szCs w:val="20"/>
          <w:lang w:val="en-US"/>
        </w:rPr>
        <w:t xml:space="preserve"> </w:t>
      </w:r>
      <w:proofErr w:type="spellStart"/>
      <w:r w:rsidR="007069AF">
        <w:rPr>
          <w:szCs w:val="20"/>
          <w:lang w:val="en-US"/>
        </w:rPr>
        <w:t>V</w:t>
      </w:r>
      <w:r w:rsidR="006E628D">
        <w:rPr>
          <w:szCs w:val="20"/>
          <w:lang w:val="en-US"/>
        </w:rPr>
        <w:t>alue</w:t>
      </w:r>
      <w:proofErr w:type="spellEnd"/>
      <w:r w:rsidRPr="0047735B">
        <w:rPr>
          <w:szCs w:val="20"/>
          <w:lang w:val="en-US"/>
        </w:rPr>
        <w:t xml:space="preserve"> of </w:t>
      </w:r>
      <w:r w:rsidR="00BE7086">
        <w:rPr>
          <w:szCs w:val="20"/>
          <w:lang w:val="en-US"/>
        </w:rPr>
        <w:t>Prepaid Expenses</w:t>
      </w:r>
      <w:r w:rsidR="00C87F3F">
        <w:rPr>
          <w:szCs w:val="20"/>
          <w:lang w:val="en-US"/>
        </w:rPr>
        <w:t xml:space="preserve"> </w:t>
      </w:r>
      <w:r w:rsidR="00BE7086">
        <w:rPr>
          <w:szCs w:val="20"/>
          <w:lang w:val="en-US"/>
        </w:rPr>
        <w:t>&amp;</w:t>
      </w:r>
      <w:r w:rsidR="00C87F3F">
        <w:rPr>
          <w:szCs w:val="20"/>
          <w:lang w:val="en-US"/>
        </w:rPr>
        <w:t xml:space="preserve"> </w:t>
      </w:r>
      <w:r w:rsidRPr="0047735B">
        <w:rPr>
          <w:szCs w:val="20"/>
          <w:lang w:val="en-US"/>
        </w:rPr>
        <w:t>Deposits</w:t>
      </w:r>
    </w:p>
    <w:p w14:paraId="2DE5E844" w14:textId="77777777" w:rsidR="00DD0D04" w:rsidRDefault="00DD0D04" w:rsidP="00D4529C">
      <w:pPr>
        <w:jc w:val="center"/>
        <w:rPr>
          <w:szCs w:val="20"/>
          <w:lang w:val="en-US"/>
        </w:rPr>
      </w:pPr>
      <w:r>
        <w:rPr>
          <w:szCs w:val="20"/>
          <w:lang w:val="en-US"/>
        </w:rPr>
        <w:t>Less</w:t>
      </w:r>
    </w:p>
    <w:p w14:paraId="648C8434" w14:textId="449C0E27" w:rsidR="00547ACB" w:rsidRPr="006C6B8B" w:rsidRDefault="00547ACB" w:rsidP="00D4529C">
      <w:pPr>
        <w:jc w:val="center"/>
        <w:rPr>
          <w:szCs w:val="20"/>
          <w:lang w:val="en-US"/>
        </w:rPr>
      </w:pPr>
      <w:r w:rsidRPr="0047735B">
        <w:rPr>
          <w:szCs w:val="20"/>
          <w:lang w:val="en-US"/>
        </w:rPr>
        <w:t>Excluded Assets</w:t>
      </w:r>
      <w:r w:rsidR="00C85FD3">
        <w:rPr>
          <w:szCs w:val="20"/>
          <w:lang w:val="en-US"/>
        </w:rPr>
        <w:t xml:space="preserve"> + </w:t>
      </w:r>
      <w:r w:rsidRPr="0047735B">
        <w:rPr>
          <w:szCs w:val="20"/>
          <w:lang w:val="en-US"/>
        </w:rPr>
        <w:t>Current Accounts Payable and Accrued Liabilities</w:t>
      </w:r>
    </w:p>
    <w:p w14:paraId="35992424" w14:textId="77777777" w:rsidR="007F6292" w:rsidRPr="00BD5945" w:rsidRDefault="007F6292" w:rsidP="003A2D73">
      <w:pPr>
        <w:rPr>
          <w:szCs w:val="20"/>
          <w:lang w:val="en-US"/>
        </w:rPr>
      </w:pPr>
    </w:p>
    <w:p w14:paraId="5FF3A913" w14:textId="02FB8639" w:rsidR="00547ACB" w:rsidRPr="005F3979" w:rsidRDefault="00AB5891" w:rsidP="005F3979">
      <w:pPr>
        <w:rPr>
          <w:szCs w:val="20"/>
          <w:lang w:val="en-US"/>
        </w:rPr>
      </w:pPr>
      <w:r>
        <w:rPr>
          <w:szCs w:val="20"/>
          <w:lang w:val="en-US"/>
        </w:rPr>
        <w:t>For example</w:t>
      </w:r>
      <w:r w:rsidR="00433F37">
        <w:rPr>
          <w:szCs w:val="20"/>
          <w:lang w:val="en-US"/>
        </w:rPr>
        <w:t>,</w:t>
      </w:r>
      <w:r w:rsidR="00A12B5D">
        <w:rPr>
          <w:szCs w:val="20"/>
          <w:lang w:val="en-US"/>
        </w:rPr>
        <w:t xml:space="preserve"> one term </w:t>
      </w:r>
      <w:r w:rsidR="005F3979">
        <w:rPr>
          <w:szCs w:val="20"/>
          <w:lang w:val="en-US"/>
        </w:rPr>
        <w:t>i</w:t>
      </w:r>
      <w:r w:rsidR="00A91FA1" w:rsidRPr="005F3979">
        <w:rPr>
          <w:szCs w:val="20"/>
          <w:lang w:val="en-US"/>
        </w:rPr>
        <w:t xml:space="preserve">n a </w:t>
      </w:r>
      <w:r w:rsidR="00547ACB" w:rsidRPr="005F3979">
        <w:rPr>
          <w:b/>
          <w:bCs/>
          <w:szCs w:val="20"/>
        </w:rPr>
        <w:t>Post-Closing Purchase Price Adjustment</w:t>
      </w:r>
      <w:r w:rsidR="00327684">
        <w:rPr>
          <w:b/>
          <w:bCs/>
          <w:szCs w:val="20"/>
        </w:rPr>
        <w:t xml:space="preserve"> </w:t>
      </w:r>
      <w:r w:rsidR="00327684" w:rsidRPr="00327684">
        <w:rPr>
          <w:bCs/>
          <w:szCs w:val="20"/>
        </w:rPr>
        <w:t>could be that</w:t>
      </w:r>
      <w:r w:rsidR="00327684">
        <w:rPr>
          <w:bCs/>
          <w:szCs w:val="20"/>
        </w:rPr>
        <w:t xml:space="preserve"> within</w:t>
      </w:r>
      <w:r w:rsidR="00327684">
        <w:rPr>
          <w:b/>
          <w:bCs/>
          <w:szCs w:val="20"/>
        </w:rPr>
        <w:t xml:space="preserve"> </w:t>
      </w:r>
      <w:r w:rsidR="009A1B55" w:rsidRPr="005F3979">
        <w:rPr>
          <w:bCs/>
          <w:szCs w:val="20"/>
        </w:rPr>
        <w:t xml:space="preserve">2-10 </w:t>
      </w:r>
      <w:r w:rsidR="00A26736" w:rsidRPr="005F3979">
        <w:rPr>
          <w:bCs/>
          <w:szCs w:val="20"/>
        </w:rPr>
        <w:t xml:space="preserve">days </w:t>
      </w:r>
      <w:r w:rsidR="00DC5463" w:rsidRPr="005F3979">
        <w:rPr>
          <w:bCs/>
          <w:szCs w:val="20"/>
        </w:rPr>
        <w:t xml:space="preserve">before closing, </w:t>
      </w:r>
      <w:r w:rsidR="008112B5" w:rsidRPr="005F3979">
        <w:rPr>
          <w:bCs/>
          <w:szCs w:val="20"/>
        </w:rPr>
        <w:t xml:space="preserve">both </w:t>
      </w:r>
      <w:r w:rsidR="00EC0FA6" w:rsidRPr="005F3979">
        <w:rPr>
          <w:bCs/>
          <w:szCs w:val="20"/>
        </w:rPr>
        <w:t xml:space="preserve">parties </w:t>
      </w:r>
      <w:r w:rsidR="00C55189">
        <w:rPr>
          <w:bCs/>
          <w:szCs w:val="20"/>
        </w:rPr>
        <w:t>must</w:t>
      </w:r>
      <w:r w:rsidR="00EC0FA6" w:rsidRPr="005F3979">
        <w:rPr>
          <w:bCs/>
          <w:szCs w:val="20"/>
        </w:rPr>
        <w:t xml:space="preserve"> </w:t>
      </w:r>
      <w:r w:rsidR="00B84862" w:rsidRPr="005F3979">
        <w:rPr>
          <w:bCs/>
          <w:szCs w:val="20"/>
        </w:rPr>
        <w:t>do an inventory count</w:t>
      </w:r>
      <w:r w:rsidR="00C65D2F" w:rsidRPr="005F3979">
        <w:rPr>
          <w:bCs/>
          <w:szCs w:val="20"/>
        </w:rPr>
        <w:t>, value that inventory count</w:t>
      </w:r>
      <w:r w:rsidR="007E241C" w:rsidRPr="005F3979">
        <w:rPr>
          <w:bCs/>
          <w:szCs w:val="20"/>
        </w:rPr>
        <w:t>,</w:t>
      </w:r>
      <w:r w:rsidR="006B5547" w:rsidRPr="005F3979">
        <w:rPr>
          <w:bCs/>
          <w:szCs w:val="20"/>
        </w:rPr>
        <w:t xml:space="preserve"> and take that am</w:t>
      </w:r>
      <w:r w:rsidR="00F71B97" w:rsidRPr="005F3979">
        <w:rPr>
          <w:bCs/>
          <w:szCs w:val="20"/>
        </w:rPr>
        <w:t xml:space="preserve">ount </w:t>
      </w:r>
      <w:r w:rsidR="0028224A">
        <w:rPr>
          <w:bCs/>
          <w:szCs w:val="20"/>
        </w:rPr>
        <w:t xml:space="preserve">and </w:t>
      </w:r>
      <w:r w:rsidR="001C01FD">
        <w:rPr>
          <w:bCs/>
          <w:szCs w:val="20"/>
        </w:rPr>
        <w:t>reduce t</w:t>
      </w:r>
      <w:r w:rsidR="006A1537">
        <w:rPr>
          <w:bCs/>
          <w:szCs w:val="20"/>
        </w:rPr>
        <w:t>he purchase price by that amount</w:t>
      </w:r>
      <w:r w:rsidR="007E13AD">
        <w:rPr>
          <w:bCs/>
          <w:szCs w:val="20"/>
        </w:rPr>
        <w:t xml:space="preserve"> so long as it is under $35k.</w:t>
      </w:r>
    </w:p>
    <w:p w14:paraId="49986AEE" w14:textId="1AE6C608" w:rsidR="00DB2271" w:rsidRPr="0000616D" w:rsidRDefault="00820712" w:rsidP="008828AB">
      <w:pPr>
        <w:pStyle w:val="ListParagraph"/>
        <w:numPr>
          <w:ilvl w:val="0"/>
          <w:numId w:val="64"/>
        </w:numPr>
        <w:rPr>
          <w:bCs/>
          <w:szCs w:val="20"/>
        </w:rPr>
      </w:pPr>
      <w:r w:rsidRPr="001B3B9C">
        <w:rPr>
          <w:bCs/>
          <w:szCs w:val="20"/>
        </w:rPr>
        <w:t xml:space="preserve">Adjusted </w:t>
      </w:r>
      <w:r w:rsidR="00B90601" w:rsidRPr="001B3B9C">
        <w:rPr>
          <w:bCs/>
          <w:szCs w:val="20"/>
          <w:lang w:val="en-US"/>
        </w:rPr>
        <w:t>Net Working Capital</w:t>
      </w:r>
      <w:r w:rsidR="00CE4F2A" w:rsidRPr="001B3B9C">
        <w:rPr>
          <w:bCs/>
          <w:szCs w:val="20"/>
          <w:lang w:val="en-US"/>
        </w:rPr>
        <w:t xml:space="preserve"> </w:t>
      </w:r>
      <w:r w:rsidR="00F108CA" w:rsidRPr="001B3B9C">
        <w:rPr>
          <w:bCs/>
          <w:szCs w:val="20"/>
          <w:lang w:val="en-US"/>
        </w:rPr>
        <w:t xml:space="preserve">was defined </w:t>
      </w:r>
      <w:r w:rsidR="00A95011">
        <w:rPr>
          <w:bCs/>
          <w:szCs w:val="20"/>
          <w:lang w:val="en-US"/>
        </w:rPr>
        <w:t xml:space="preserve">as the sum of all </w:t>
      </w:r>
      <w:r w:rsidR="00DB2271" w:rsidRPr="001B3B9C">
        <w:rPr>
          <w:szCs w:val="20"/>
          <w:lang w:val="en-US"/>
        </w:rPr>
        <w:t>accounts receivable</w:t>
      </w:r>
      <w:r w:rsidR="000A767A">
        <w:rPr>
          <w:szCs w:val="20"/>
          <w:lang w:val="en-US"/>
        </w:rPr>
        <w:t>,</w:t>
      </w:r>
      <w:r w:rsidR="00CC5F9D" w:rsidRPr="001B3B9C">
        <w:rPr>
          <w:szCs w:val="20"/>
          <w:lang w:val="en-US"/>
        </w:rPr>
        <w:t xml:space="preserve"> p</w:t>
      </w:r>
      <w:r w:rsidR="000C2652">
        <w:rPr>
          <w:szCs w:val="20"/>
          <w:lang w:val="en-US"/>
        </w:rPr>
        <w:t xml:space="preserve">repaid </w:t>
      </w:r>
      <w:r w:rsidR="00BF13DB">
        <w:rPr>
          <w:szCs w:val="20"/>
          <w:lang w:val="en-US"/>
        </w:rPr>
        <w:t>e</w:t>
      </w:r>
      <w:r w:rsidR="000A767A">
        <w:rPr>
          <w:szCs w:val="20"/>
          <w:lang w:val="en-US"/>
        </w:rPr>
        <w:t>xpenses, and a</w:t>
      </w:r>
      <w:r w:rsidR="0022654A">
        <w:rPr>
          <w:szCs w:val="20"/>
          <w:lang w:val="en-US"/>
        </w:rPr>
        <w:t>djusted i</w:t>
      </w:r>
      <w:r w:rsidR="00DB2271" w:rsidRPr="000A767A">
        <w:rPr>
          <w:szCs w:val="20"/>
          <w:lang w:val="en-US"/>
        </w:rPr>
        <w:t>nventory</w:t>
      </w:r>
    </w:p>
    <w:p w14:paraId="5F1F6D6B" w14:textId="18A996B7" w:rsidR="0000616D" w:rsidRPr="000A767A" w:rsidRDefault="00587D87" w:rsidP="008828AB">
      <w:pPr>
        <w:pStyle w:val="ListParagraph"/>
        <w:numPr>
          <w:ilvl w:val="0"/>
          <w:numId w:val="64"/>
        </w:numPr>
        <w:rPr>
          <w:bCs/>
          <w:szCs w:val="20"/>
        </w:rPr>
      </w:pPr>
      <w:r>
        <w:rPr>
          <w:szCs w:val="20"/>
          <w:lang w:val="en-US"/>
        </w:rPr>
        <w:t xml:space="preserve">They </w:t>
      </w:r>
      <w:r w:rsidR="008A0AA0">
        <w:rPr>
          <w:szCs w:val="20"/>
          <w:lang w:val="en-US"/>
        </w:rPr>
        <w:t xml:space="preserve">exclude </w:t>
      </w:r>
      <w:r w:rsidR="00AA755F">
        <w:rPr>
          <w:szCs w:val="20"/>
          <w:lang w:val="en-US"/>
        </w:rPr>
        <w:t xml:space="preserve">the aggregate value of </w:t>
      </w:r>
      <w:r w:rsidR="008A0AA0">
        <w:rPr>
          <w:szCs w:val="20"/>
          <w:lang w:val="en-US"/>
        </w:rPr>
        <w:t>assets under 35k</w:t>
      </w:r>
      <w:r w:rsidR="00F156E4">
        <w:rPr>
          <w:szCs w:val="20"/>
          <w:lang w:val="en-US"/>
        </w:rPr>
        <w:t xml:space="preserve"> because for the size of deal they may be small assets</w:t>
      </w:r>
    </w:p>
    <w:p w14:paraId="63307198" w14:textId="182C6112" w:rsidR="004673A0" w:rsidRPr="0065661E" w:rsidRDefault="003E139D" w:rsidP="0065661E">
      <w:pPr>
        <w:pStyle w:val="Heading2"/>
        <w:rPr>
          <w:lang w:val="en-US"/>
        </w:rPr>
      </w:pPr>
      <w:bookmarkStart w:id="8" w:name="_Toc479621559"/>
      <w:r>
        <w:rPr>
          <w:lang w:val="en-US"/>
        </w:rPr>
        <w:t xml:space="preserve">Issues in </w:t>
      </w:r>
      <w:r w:rsidR="00510338">
        <w:rPr>
          <w:lang w:val="en-US"/>
        </w:rPr>
        <w:t>F</w:t>
      </w:r>
      <w:r w:rsidR="00510338" w:rsidRPr="00547ACB">
        <w:rPr>
          <w:lang w:val="en-US"/>
        </w:rPr>
        <w:t xml:space="preserve">inancial </w:t>
      </w:r>
      <w:r w:rsidR="00510338">
        <w:rPr>
          <w:lang w:val="en-US"/>
        </w:rPr>
        <w:t>Covenant P</w:t>
      </w:r>
      <w:r w:rsidR="00510338" w:rsidRPr="00547ACB">
        <w:rPr>
          <w:lang w:val="en-US"/>
        </w:rPr>
        <w:t>atterns</w:t>
      </w:r>
      <w:r w:rsidR="00510338">
        <w:rPr>
          <w:lang w:val="en-US"/>
        </w:rPr>
        <w:t>:</w:t>
      </w:r>
      <w:r w:rsidR="00510338" w:rsidRPr="00547ACB">
        <w:rPr>
          <w:lang w:val="en-US"/>
        </w:rPr>
        <w:t xml:space="preserve"> </w:t>
      </w:r>
      <w:r w:rsidR="00547ACB" w:rsidRPr="00547ACB">
        <w:rPr>
          <w:lang w:val="en-US"/>
        </w:rPr>
        <w:t>Leverage Ratios</w:t>
      </w:r>
      <w:bookmarkEnd w:id="8"/>
    </w:p>
    <w:p w14:paraId="16A59E69" w14:textId="01AB8FCD" w:rsidR="00976C93" w:rsidRDefault="005734CC" w:rsidP="00976C93">
      <w:pPr>
        <w:rPr>
          <w:szCs w:val="20"/>
          <w:lang w:val="en-US"/>
        </w:rPr>
      </w:pPr>
      <w:r>
        <w:rPr>
          <w:szCs w:val="20"/>
          <w:lang w:val="en-US"/>
        </w:rPr>
        <w:t xml:space="preserve">Leverage Ratios </w:t>
      </w:r>
      <w:r w:rsidR="00D40220">
        <w:rPr>
          <w:szCs w:val="20"/>
          <w:lang w:val="en-US"/>
        </w:rPr>
        <w:t>generally are there to asses</w:t>
      </w:r>
      <w:r w:rsidR="00893F38">
        <w:rPr>
          <w:szCs w:val="20"/>
          <w:lang w:val="en-US"/>
        </w:rPr>
        <w:t>s</w:t>
      </w:r>
      <w:r w:rsidR="00D40220">
        <w:rPr>
          <w:szCs w:val="20"/>
          <w:lang w:val="en-US"/>
        </w:rPr>
        <w:t xml:space="preserve"> </w:t>
      </w:r>
      <w:r w:rsidR="00BE1277">
        <w:rPr>
          <w:szCs w:val="20"/>
          <w:lang w:val="en-US"/>
        </w:rPr>
        <w:t xml:space="preserve">different </w:t>
      </w:r>
      <w:r w:rsidR="006143FB">
        <w:rPr>
          <w:szCs w:val="20"/>
          <w:lang w:val="en-US"/>
        </w:rPr>
        <w:t>risks</w:t>
      </w:r>
      <w:r w:rsidR="009E3309">
        <w:rPr>
          <w:szCs w:val="20"/>
          <w:lang w:val="en-US"/>
        </w:rPr>
        <w:t xml:space="preserve"> to a particular company</w:t>
      </w:r>
      <w:r w:rsidR="00510338">
        <w:rPr>
          <w:szCs w:val="20"/>
          <w:lang w:val="en-US"/>
        </w:rPr>
        <w:t xml:space="preserve">. </w:t>
      </w:r>
      <w:r w:rsidR="00E0172C">
        <w:rPr>
          <w:szCs w:val="20"/>
          <w:lang w:val="en-US"/>
        </w:rPr>
        <w:t>There are 5 main types of leverage ratios</w:t>
      </w:r>
      <w:r w:rsidR="00976C93">
        <w:rPr>
          <w:szCs w:val="20"/>
          <w:lang w:val="en-US"/>
        </w:rPr>
        <w:t>:</w:t>
      </w:r>
    </w:p>
    <w:p w14:paraId="35FD479C" w14:textId="1E13A649" w:rsidR="00B6669C" w:rsidRPr="00D95C48" w:rsidRDefault="00E63D68" w:rsidP="008828AB">
      <w:pPr>
        <w:pStyle w:val="ListParagraph"/>
        <w:numPr>
          <w:ilvl w:val="0"/>
          <w:numId w:val="65"/>
        </w:numPr>
        <w:rPr>
          <w:rFonts w:eastAsiaTheme="minorHAnsi"/>
          <w:szCs w:val="20"/>
          <w:lang w:val="en-US"/>
        </w:rPr>
      </w:pPr>
      <w:r>
        <w:rPr>
          <w:rFonts w:eastAsiaTheme="minorHAnsi"/>
          <w:szCs w:val="20"/>
          <w:lang w:val="en-US"/>
        </w:rPr>
        <w:t>Interest Coverage R</w:t>
      </w:r>
      <w:r w:rsidR="00B6669C" w:rsidRPr="00D95C48">
        <w:rPr>
          <w:rFonts w:eastAsiaTheme="minorHAnsi"/>
          <w:szCs w:val="20"/>
          <w:lang w:val="en-US"/>
        </w:rPr>
        <w:t>atio</w:t>
      </w:r>
    </w:p>
    <w:p w14:paraId="50B0FD6B" w14:textId="708317F3" w:rsidR="00B6669C" w:rsidRPr="00B6669C" w:rsidRDefault="00E63D68" w:rsidP="008828AB">
      <w:pPr>
        <w:pStyle w:val="ListParagraph"/>
        <w:numPr>
          <w:ilvl w:val="0"/>
          <w:numId w:val="65"/>
        </w:numPr>
        <w:rPr>
          <w:szCs w:val="20"/>
          <w:lang w:val="en-US"/>
        </w:rPr>
      </w:pPr>
      <w:r>
        <w:rPr>
          <w:rFonts w:eastAsiaTheme="minorHAnsi"/>
          <w:szCs w:val="20"/>
          <w:lang w:val="en-US"/>
        </w:rPr>
        <w:t>Fixed Charge Coverage R</w:t>
      </w:r>
      <w:r w:rsidR="00B6669C" w:rsidRPr="00D95C48">
        <w:rPr>
          <w:rFonts w:eastAsiaTheme="minorHAnsi"/>
          <w:szCs w:val="20"/>
          <w:lang w:val="en-US"/>
        </w:rPr>
        <w:t>atio</w:t>
      </w:r>
    </w:p>
    <w:p w14:paraId="30F6D23B" w14:textId="2CC5569B" w:rsidR="00B6669C" w:rsidRPr="0097756C" w:rsidRDefault="00B6669C" w:rsidP="008828AB">
      <w:pPr>
        <w:pStyle w:val="ListParagraph"/>
        <w:numPr>
          <w:ilvl w:val="0"/>
          <w:numId w:val="65"/>
        </w:numPr>
        <w:rPr>
          <w:szCs w:val="20"/>
          <w:lang w:val="en-US"/>
        </w:rPr>
      </w:pPr>
      <w:r>
        <w:rPr>
          <w:rFonts w:eastAsiaTheme="minorHAnsi"/>
          <w:szCs w:val="20"/>
          <w:lang w:val="en-US"/>
        </w:rPr>
        <w:t>Debt Coverage</w:t>
      </w:r>
      <w:r w:rsidR="002F35E4">
        <w:rPr>
          <w:rFonts w:eastAsiaTheme="minorHAnsi"/>
          <w:szCs w:val="20"/>
          <w:lang w:val="en-US"/>
        </w:rPr>
        <w:t xml:space="preserve"> Ratio</w:t>
      </w:r>
    </w:p>
    <w:p w14:paraId="6ABACF8C" w14:textId="4D174F33" w:rsidR="00976C93" w:rsidRPr="00D95C48" w:rsidRDefault="00FD4E0D" w:rsidP="008828AB">
      <w:pPr>
        <w:pStyle w:val="ListParagraph"/>
        <w:numPr>
          <w:ilvl w:val="0"/>
          <w:numId w:val="65"/>
        </w:numPr>
        <w:rPr>
          <w:rFonts w:eastAsiaTheme="minorHAnsi"/>
          <w:szCs w:val="20"/>
          <w:lang w:val="en-US"/>
        </w:rPr>
      </w:pPr>
      <w:r>
        <w:rPr>
          <w:rFonts w:eastAsiaTheme="minorHAnsi"/>
          <w:szCs w:val="20"/>
          <w:lang w:val="en-US"/>
        </w:rPr>
        <w:t>Debt-A</w:t>
      </w:r>
      <w:r w:rsidR="00E4582A">
        <w:rPr>
          <w:rFonts w:eastAsiaTheme="minorHAnsi"/>
          <w:szCs w:val="20"/>
          <w:lang w:val="en-US"/>
        </w:rPr>
        <w:t>sset R</w:t>
      </w:r>
      <w:r w:rsidR="00976C93" w:rsidRPr="00D95C48">
        <w:rPr>
          <w:rFonts w:eastAsiaTheme="minorHAnsi"/>
          <w:szCs w:val="20"/>
          <w:lang w:val="en-US"/>
        </w:rPr>
        <w:t>atio</w:t>
      </w:r>
    </w:p>
    <w:p w14:paraId="1BB930E9" w14:textId="5E6688A3" w:rsidR="00976C93" w:rsidRPr="00D95C48" w:rsidRDefault="00976C93" w:rsidP="008828AB">
      <w:pPr>
        <w:pStyle w:val="ListParagraph"/>
        <w:numPr>
          <w:ilvl w:val="0"/>
          <w:numId w:val="65"/>
        </w:numPr>
        <w:rPr>
          <w:rFonts w:eastAsiaTheme="minorHAnsi"/>
          <w:szCs w:val="20"/>
          <w:lang w:val="en-US"/>
        </w:rPr>
      </w:pPr>
      <w:r w:rsidRPr="00D95C48">
        <w:rPr>
          <w:rFonts w:eastAsiaTheme="minorHAnsi"/>
          <w:szCs w:val="20"/>
          <w:lang w:val="en-US"/>
        </w:rPr>
        <w:t>Debt-</w:t>
      </w:r>
      <w:r w:rsidR="00092BDC">
        <w:rPr>
          <w:rFonts w:eastAsiaTheme="minorHAnsi"/>
          <w:szCs w:val="20"/>
          <w:lang w:val="en-US"/>
        </w:rPr>
        <w:t>E</w:t>
      </w:r>
      <w:r w:rsidR="00E4582A">
        <w:rPr>
          <w:rFonts w:eastAsiaTheme="minorHAnsi"/>
          <w:szCs w:val="20"/>
          <w:lang w:val="en-US"/>
        </w:rPr>
        <w:t>quity R</w:t>
      </w:r>
      <w:r w:rsidRPr="00D95C48">
        <w:rPr>
          <w:rFonts w:eastAsiaTheme="minorHAnsi"/>
          <w:szCs w:val="20"/>
          <w:lang w:val="en-US"/>
        </w:rPr>
        <w:t>atio</w:t>
      </w:r>
    </w:p>
    <w:p w14:paraId="2A962892" w14:textId="210FD68B" w:rsidR="00976C93" w:rsidRPr="00D95C48" w:rsidRDefault="00976C93" w:rsidP="008828AB">
      <w:pPr>
        <w:pStyle w:val="ListParagraph"/>
        <w:numPr>
          <w:ilvl w:val="0"/>
          <w:numId w:val="65"/>
        </w:numPr>
        <w:rPr>
          <w:rFonts w:eastAsiaTheme="minorHAnsi"/>
          <w:szCs w:val="20"/>
          <w:lang w:val="en-US"/>
        </w:rPr>
      </w:pPr>
      <w:r w:rsidRPr="00D95C48">
        <w:rPr>
          <w:rFonts w:eastAsiaTheme="minorHAnsi"/>
          <w:szCs w:val="20"/>
          <w:lang w:val="en-US"/>
        </w:rPr>
        <w:t>Debt-to-</w:t>
      </w:r>
      <w:r w:rsidR="00092BDC">
        <w:rPr>
          <w:rFonts w:eastAsiaTheme="minorHAnsi"/>
          <w:szCs w:val="20"/>
          <w:lang w:val="en-US"/>
        </w:rPr>
        <w:t>C</w:t>
      </w:r>
      <w:r w:rsidR="005C2461">
        <w:rPr>
          <w:rFonts w:eastAsiaTheme="minorHAnsi"/>
          <w:szCs w:val="20"/>
          <w:lang w:val="en-US"/>
        </w:rPr>
        <w:t>ash F</w:t>
      </w:r>
      <w:r w:rsidR="000601EB">
        <w:rPr>
          <w:rFonts w:eastAsiaTheme="minorHAnsi"/>
          <w:szCs w:val="20"/>
          <w:lang w:val="en-US"/>
        </w:rPr>
        <w:t>low R</w:t>
      </w:r>
      <w:r w:rsidRPr="00D95C48">
        <w:rPr>
          <w:rFonts w:eastAsiaTheme="minorHAnsi"/>
          <w:szCs w:val="20"/>
          <w:lang w:val="en-US"/>
        </w:rPr>
        <w:t>atio</w:t>
      </w:r>
    </w:p>
    <w:p w14:paraId="3033FA03" w14:textId="77777777" w:rsidR="00D95C48" w:rsidRDefault="00D95C48" w:rsidP="00547ACB">
      <w:pPr>
        <w:rPr>
          <w:szCs w:val="20"/>
          <w:lang w:val="en-US"/>
        </w:rPr>
      </w:pPr>
    </w:p>
    <w:p w14:paraId="0A943F27" w14:textId="16B30FE5" w:rsidR="00547ACB" w:rsidRPr="0089354E" w:rsidRDefault="00EB74FD" w:rsidP="00547ACB">
      <w:pPr>
        <w:rPr>
          <w:szCs w:val="20"/>
          <w:lang w:val="en-US"/>
        </w:rPr>
      </w:pPr>
      <w:r>
        <w:rPr>
          <w:szCs w:val="20"/>
          <w:lang w:val="en-US"/>
        </w:rPr>
        <w:t>Leverage Ratios primarily lo</w:t>
      </w:r>
      <w:r w:rsidR="006F603D">
        <w:rPr>
          <w:szCs w:val="20"/>
          <w:lang w:val="en-US"/>
        </w:rPr>
        <w:t>ok</w:t>
      </w:r>
      <w:r w:rsidR="00547ACB" w:rsidRPr="0089354E">
        <w:rPr>
          <w:szCs w:val="20"/>
          <w:lang w:val="en-US"/>
        </w:rPr>
        <w:t xml:space="preserve"> at 2 </w:t>
      </w:r>
      <w:r w:rsidR="00F36AB9">
        <w:rPr>
          <w:szCs w:val="20"/>
          <w:lang w:val="en-US"/>
        </w:rPr>
        <w:t xml:space="preserve">types of </w:t>
      </w:r>
      <w:r w:rsidR="00547ACB" w:rsidRPr="0089354E">
        <w:rPr>
          <w:szCs w:val="20"/>
          <w:lang w:val="en-US"/>
        </w:rPr>
        <w:t>risks</w:t>
      </w:r>
    </w:p>
    <w:p w14:paraId="7447637A" w14:textId="77777777" w:rsidR="00547ACB" w:rsidRPr="00992469" w:rsidRDefault="00547ACB" w:rsidP="008828AB">
      <w:pPr>
        <w:pStyle w:val="ListParagraph"/>
        <w:numPr>
          <w:ilvl w:val="0"/>
          <w:numId w:val="42"/>
        </w:numPr>
        <w:rPr>
          <w:szCs w:val="20"/>
          <w:lang w:val="en-US"/>
        </w:rPr>
      </w:pPr>
      <w:r w:rsidRPr="002D541B">
        <w:rPr>
          <w:b/>
          <w:szCs w:val="20"/>
          <w:lang w:val="en-US"/>
        </w:rPr>
        <w:t>Repayment Risk</w:t>
      </w:r>
      <w:r>
        <w:rPr>
          <w:szCs w:val="20"/>
          <w:lang w:val="en-US"/>
        </w:rPr>
        <w:t>: The a</w:t>
      </w:r>
      <w:r w:rsidRPr="001422FA">
        <w:rPr>
          <w:szCs w:val="20"/>
          <w:lang w:val="en-US"/>
        </w:rPr>
        <w:t>bility of the company to repay its short and long-term debt</w:t>
      </w:r>
      <w:r>
        <w:rPr>
          <w:szCs w:val="20"/>
          <w:lang w:val="en-US"/>
        </w:rPr>
        <w:t xml:space="preserve"> (focus on cash)</w:t>
      </w:r>
    </w:p>
    <w:p w14:paraId="71C034E1" w14:textId="77777777" w:rsidR="00547ACB" w:rsidRPr="001422FA" w:rsidRDefault="00547ACB" w:rsidP="008828AB">
      <w:pPr>
        <w:pStyle w:val="ListParagraph"/>
        <w:numPr>
          <w:ilvl w:val="1"/>
          <w:numId w:val="42"/>
        </w:numPr>
        <w:rPr>
          <w:szCs w:val="20"/>
          <w:lang w:val="en-US"/>
        </w:rPr>
      </w:pPr>
      <w:r w:rsidRPr="001422FA">
        <w:rPr>
          <w:szCs w:val="20"/>
          <w:lang w:val="en-US"/>
        </w:rPr>
        <w:t xml:space="preserve">Generally measured by </w:t>
      </w:r>
      <w:r w:rsidRPr="005D221A">
        <w:rPr>
          <w:szCs w:val="20"/>
          <w:u w:val="single"/>
          <w:lang w:val="en-US"/>
        </w:rPr>
        <w:t>coverage</w:t>
      </w:r>
      <w:r w:rsidRPr="001422FA">
        <w:rPr>
          <w:szCs w:val="20"/>
          <w:lang w:val="en-US"/>
        </w:rPr>
        <w:t xml:space="preserve"> ratios</w:t>
      </w:r>
    </w:p>
    <w:p w14:paraId="75B99BCA" w14:textId="77777777" w:rsidR="00547ACB" w:rsidRPr="00321541" w:rsidRDefault="00547ACB" w:rsidP="008828AB">
      <w:pPr>
        <w:pStyle w:val="ListParagraph"/>
        <w:numPr>
          <w:ilvl w:val="0"/>
          <w:numId w:val="42"/>
        </w:numPr>
        <w:rPr>
          <w:b/>
          <w:szCs w:val="20"/>
          <w:lang w:val="en-US"/>
        </w:rPr>
      </w:pPr>
      <w:r w:rsidRPr="00954831">
        <w:rPr>
          <w:b/>
          <w:szCs w:val="20"/>
          <w:lang w:val="en-US"/>
        </w:rPr>
        <w:t>Recovery Risk</w:t>
      </w:r>
      <w:r>
        <w:rPr>
          <w:b/>
          <w:szCs w:val="20"/>
          <w:lang w:val="en-US"/>
        </w:rPr>
        <w:t>:</w:t>
      </w:r>
      <w:r w:rsidRPr="00321541">
        <w:rPr>
          <w:szCs w:val="20"/>
          <w:lang w:val="en-US"/>
        </w:rPr>
        <w:t xml:space="preserve"> </w:t>
      </w:r>
      <w:r w:rsidRPr="001422FA">
        <w:rPr>
          <w:szCs w:val="20"/>
          <w:lang w:val="en-US"/>
        </w:rPr>
        <w:t>Degree to which assets exist to satisfy the debt upon a failure to</w:t>
      </w:r>
      <w:r>
        <w:rPr>
          <w:szCs w:val="20"/>
          <w:lang w:val="en-US"/>
        </w:rPr>
        <w:t xml:space="preserve"> </w:t>
      </w:r>
      <w:r w:rsidRPr="001422FA">
        <w:rPr>
          <w:szCs w:val="20"/>
          <w:lang w:val="en-US"/>
        </w:rPr>
        <w:t>repa</w:t>
      </w:r>
      <w:r>
        <w:rPr>
          <w:szCs w:val="20"/>
          <w:lang w:val="en-US"/>
        </w:rPr>
        <w:t>y (focus on assets)</w:t>
      </w:r>
    </w:p>
    <w:p w14:paraId="6C9A7E8E" w14:textId="77777777" w:rsidR="00547ACB" w:rsidRDefault="00547ACB" w:rsidP="008828AB">
      <w:pPr>
        <w:pStyle w:val="ListParagraph"/>
        <w:numPr>
          <w:ilvl w:val="1"/>
          <w:numId w:val="42"/>
        </w:numPr>
        <w:rPr>
          <w:szCs w:val="20"/>
          <w:lang w:val="en-US"/>
        </w:rPr>
      </w:pPr>
      <w:proofErr w:type="spellStart"/>
      <w:r>
        <w:rPr>
          <w:szCs w:val="20"/>
          <w:lang w:val="en-US"/>
        </w:rPr>
        <w:t>Ie</w:t>
      </w:r>
      <w:proofErr w:type="spellEnd"/>
      <w:r>
        <w:rPr>
          <w:szCs w:val="20"/>
          <w:lang w:val="en-US"/>
        </w:rPr>
        <w:t xml:space="preserve"> on liquidation, does a company have enough total assets to repay the debt?</w:t>
      </w:r>
    </w:p>
    <w:p w14:paraId="155269F1" w14:textId="67BBE394" w:rsidR="0097756C" w:rsidRPr="001948B6" w:rsidRDefault="00547ACB" w:rsidP="008828AB">
      <w:pPr>
        <w:pStyle w:val="ListParagraph"/>
        <w:numPr>
          <w:ilvl w:val="1"/>
          <w:numId w:val="42"/>
        </w:numPr>
        <w:rPr>
          <w:szCs w:val="20"/>
          <w:lang w:val="en-US"/>
        </w:rPr>
      </w:pPr>
      <w:r w:rsidRPr="001422FA">
        <w:rPr>
          <w:szCs w:val="20"/>
          <w:lang w:val="en-US"/>
        </w:rPr>
        <w:t xml:space="preserve">Generally measured by </w:t>
      </w:r>
      <w:r w:rsidRPr="005D221A">
        <w:rPr>
          <w:szCs w:val="20"/>
          <w:u w:val="single"/>
          <w:lang w:val="en-US"/>
        </w:rPr>
        <w:t>debt</w:t>
      </w:r>
      <w:r w:rsidRPr="001422FA">
        <w:rPr>
          <w:szCs w:val="20"/>
          <w:lang w:val="en-US"/>
        </w:rPr>
        <w:t xml:space="preserve"> ratios</w:t>
      </w:r>
    </w:p>
    <w:p w14:paraId="5D8E80C0" w14:textId="3B69FB4D" w:rsidR="00547ACB" w:rsidRPr="00910FEC" w:rsidRDefault="00547ACB" w:rsidP="008F0B1B">
      <w:pPr>
        <w:pStyle w:val="Heading3"/>
        <w:rPr>
          <w:lang w:val="en-US"/>
        </w:rPr>
      </w:pPr>
      <w:bookmarkStart w:id="9" w:name="_Toc479621560"/>
      <w:r w:rsidRPr="00910FEC">
        <w:rPr>
          <w:lang w:val="en-US"/>
        </w:rPr>
        <w:t xml:space="preserve">Coverage Ratios: </w:t>
      </w:r>
      <w:r w:rsidRPr="00154898">
        <w:rPr>
          <w:i/>
          <w:lang w:val="en-US"/>
        </w:rPr>
        <w:t>Repayment</w:t>
      </w:r>
      <w:r w:rsidRPr="00910FEC">
        <w:rPr>
          <w:lang w:val="en-US"/>
        </w:rPr>
        <w:t xml:space="preserve"> Risk</w:t>
      </w:r>
      <w:bookmarkEnd w:id="9"/>
    </w:p>
    <w:p w14:paraId="3EEE3AA3" w14:textId="22F88B34" w:rsidR="00547ACB" w:rsidRDefault="00603767" w:rsidP="00547ACB">
      <w:pPr>
        <w:rPr>
          <w:szCs w:val="20"/>
          <w:lang w:val="en-US"/>
        </w:rPr>
      </w:pPr>
      <w:r>
        <w:rPr>
          <w:szCs w:val="20"/>
          <w:lang w:val="en-US"/>
        </w:rPr>
        <w:t>There are 3</w:t>
      </w:r>
      <w:r w:rsidR="00AD2112">
        <w:rPr>
          <w:szCs w:val="20"/>
          <w:lang w:val="en-US"/>
        </w:rPr>
        <w:t xml:space="preserve"> main </w:t>
      </w:r>
      <w:r w:rsidR="00547ACB">
        <w:rPr>
          <w:szCs w:val="20"/>
          <w:lang w:val="en-US"/>
        </w:rPr>
        <w:t>Le</w:t>
      </w:r>
      <w:r w:rsidR="001407F1">
        <w:rPr>
          <w:szCs w:val="20"/>
          <w:lang w:val="en-US"/>
        </w:rPr>
        <w:t xml:space="preserve">verage Ratios that look to </w:t>
      </w:r>
      <w:r w:rsidR="00F7630C">
        <w:rPr>
          <w:szCs w:val="20"/>
          <w:lang w:val="en-US"/>
        </w:rPr>
        <w:t>whether</w:t>
      </w:r>
      <w:r w:rsidR="001407F1">
        <w:rPr>
          <w:szCs w:val="20"/>
          <w:lang w:val="en-US"/>
        </w:rPr>
        <w:t xml:space="preserve"> </w:t>
      </w:r>
      <w:r w:rsidR="00A7045F">
        <w:rPr>
          <w:szCs w:val="20"/>
          <w:lang w:val="en-US"/>
        </w:rPr>
        <w:t xml:space="preserve">the </w:t>
      </w:r>
      <w:r w:rsidR="00ED3D9D">
        <w:rPr>
          <w:szCs w:val="20"/>
          <w:lang w:val="en-US"/>
        </w:rPr>
        <w:t>company service the debt:</w:t>
      </w:r>
    </w:p>
    <w:p w14:paraId="544C66D7" w14:textId="77777777" w:rsidR="00547ACB" w:rsidRPr="00E12CB3" w:rsidRDefault="00547ACB" w:rsidP="008828AB">
      <w:pPr>
        <w:pStyle w:val="ListParagraph"/>
        <w:numPr>
          <w:ilvl w:val="0"/>
          <w:numId w:val="43"/>
        </w:numPr>
        <w:rPr>
          <w:szCs w:val="20"/>
          <w:lang w:val="en-US"/>
        </w:rPr>
      </w:pPr>
      <w:r w:rsidRPr="00E12CB3">
        <w:rPr>
          <w:szCs w:val="20"/>
          <w:lang w:val="en-US"/>
        </w:rPr>
        <w:t>Interest Coverage</w:t>
      </w:r>
    </w:p>
    <w:p w14:paraId="121227F7" w14:textId="77777777" w:rsidR="00547ACB" w:rsidRPr="00E12CB3" w:rsidRDefault="00547ACB" w:rsidP="008828AB">
      <w:pPr>
        <w:pStyle w:val="ListParagraph"/>
        <w:numPr>
          <w:ilvl w:val="0"/>
          <w:numId w:val="43"/>
        </w:numPr>
        <w:rPr>
          <w:szCs w:val="20"/>
          <w:lang w:val="en-US"/>
        </w:rPr>
      </w:pPr>
      <w:r w:rsidRPr="00E12CB3">
        <w:rPr>
          <w:szCs w:val="20"/>
          <w:lang w:val="en-US"/>
        </w:rPr>
        <w:t>Fixed Charge Coverage</w:t>
      </w:r>
    </w:p>
    <w:p w14:paraId="5D93EABF" w14:textId="77777777" w:rsidR="00547ACB" w:rsidRDefault="00547ACB" w:rsidP="008828AB">
      <w:pPr>
        <w:pStyle w:val="ListParagraph"/>
        <w:numPr>
          <w:ilvl w:val="0"/>
          <w:numId w:val="43"/>
        </w:numPr>
        <w:rPr>
          <w:szCs w:val="20"/>
          <w:lang w:val="en-US"/>
        </w:rPr>
      </w:pPr>
      <w:r w:rsidRPr="00E12CB3">
        <w:rPr>
          <w:szCs w:val="20"/>
          <w:lang w:val="en-US"/>
        </w:rPr>
        <w:t>Debt Coverage</w:t>
      </w:r>
    </w:p>
    <w:p w14:paraId="0438844A" w14:textId="77777777" w:rsidR="00D23E91" w:rsidRDefault="00D23E91" w:rsidP="00D23E91">
      <w:pPr>
        <w:rPr>
          <w:szCs w:val="20"/>
          <w:lang w:val="en-US"/>
        </w:rPr>
      </w:pPr>
    </w:p>
    <w:p w14:paraId="37A0CC4B" w14:textId="77777777" w:rsidR="00D23E91" w:rsidRPr="00D23E91" w:rsidRDefault="00D23E91" w:rsidP="00D23E91">
      <w:pPr>
        <w:rPr>
          <w:szCs w:val="20"/>
          <w:lang w:val="en-US"/>
        </w:rPr>
      </w:pPr>
    </w:p>
    <w:p w14:paraId="0B12EA6F" w14:textId="77777777" w:rsidR="00AC3C97" w:rsidRDefault="00AC3C97">
      <w:pPr>
        <w:rPr>
          <w:rFonts w:asciiTheme="majorHAnsi" w:eastAsiaTheme="majorEastAsia" w:hAnsiTheme="majorHAnsi" w:cstheme="majorBidi"/>
          <w:b/>
          <w:bCs/>
          <w:sz w:val="24"/>
          <w:lang w:val="en-US"/>
        </w:rPr>
      </w:pPr>
      <w:r>
        <w:rPr>
          <w:lang w:val="en-US"/>
        </w:rPr>
        <w:br w:type="page"/>
      </w:r>
    </w:p>
    <w:p w14:paraId="1874C5C1" w14:textId="125968B7" w:rsidR="00547ACB" w:rsidRPr="00910FEC" w:rsidRDefault="00500BAC" w:rsidP="008F0B1B">
      <w:pPr>
        <w:pStyle w:val="Heading4"/>
        <w:rPr>
          <w:lang w:val="en-US"/>
        </w:rPr>
      </w:pPr>
      <w:bookmarkStart w:id="10" w:name="_Toc479621561"/>
      <w:r>
        <w:rPr>
          <w:lang w:val="en-US"/>
        </w:rPr>
        <w:lastRenderedPageBreak/>
        <w:t xml:space="preserve">1. </w:t>
      </w:r>
      <w:r w:rsidR="00547ACB" w:rsidRPr="00910FEC">
        <w:rPr>
          <w:lang w:val="en-US"/>
        </w:rPr>
        <w:t>Interest Coverage Ratio</w:t>
      </w:r>
      <w:bookmarkEnd w:id="10"/>
    </w:p>
    <w:p w14:paraId="2D8D07F2" w14:textId="35F2BF3A" w:rsidR="009E758D" w:rsidRPr="00B968A3" w:rsidRDefault="00600CD2" w:rsidP="003B4D00">
      <w:pPr>
        <w:rPr>
          <w:szCs w:val="20"/>
          <w:lang w:val="en-US"/>
        </w:rPr>
      </w:pPr>
      <w:r>
        <w:rPr>
          <w:szCs w:val="20"/>
          <w:lang w:val="en-US"/>
        </w:rPr>
        <w:t xml:space="preserve">An </w:t>
      </w:r>
      <w:r w:rsidRPr="00826F17">
        <w:rPr>
          <w:b/>
          <w:szCs w:val="20"/>
          <w:lang w:val="en-US"/>
        </w:rPr>
        <w:t>interest coverage ratio</w:t>
      </w:r>
      <w:r>
        <w:rPr>
          <w:szCs w:val="20"/>
          <w:lang w:val="en-US"/>
        </w:rPr>
        <w:t xml:space="preserve"> </w:t>
      </w:r>
      <w:r w:rsidR="0001340F">
        <w:rPr>
          <w:szCs w:val="20"/>
          <w:lang w:val="en-US"/>
        </w:rPr>
        <w:t xml:space="preserve">looks at the difference </w:t>
      </w:r>
      <w:r w:rsidR="00547ACB" w:rsidRPr="001A7728">
        <w:rPr>
          <w:szCs w:val="20"/>
          <w:lang w:val="en-US"/>
        </w:rPr>
        <w:t xml:space="preserve">between </w:t>
      </w:r>
      <w:r w:rsidR="00547ACB" w:rsidRPr="00D46888">
        <w:rPr>
          <w:szCs w:val="20"/>
          <w:u w:val="single"/>
          <w:lang w:val="en-US"/>
        </w:rPr>
        <w:t>cash earned</w:t>
      </w:r>
      <w:r w:rsidR="00547ACB">
        <w:rPr>
          <w:szCs w:val="20"/>
          <w:lang w:val="en-US"/>
        </w:rPr>
        <w:t xml:space="preserve"> </w:t>
      </w:r>
      <w:r w:rsidR="00296C93">
        <w:rPr>
          <w:szCs w:val="20"/>
          <w:lang w:val="en-US"/>
        </w:rPr>
        <w:t>and</w:t>
      </w:r>
      <w:r w:rsidR="00547ACB" w:rsidRPr="001A7728">
        <w:rPr>
          <w:szCs w:val="20"/>
          <w:lang w:val="en-US"/>
        </w:rPr>
        <w:t xml:space="preserve"> </w:t>
      </w:r>
      <w:r w:rsidR="00547ACB" w:rsidRPr="00DA37ED">
        <w:rPr>
          <w:szCs w:val="20"/>
          <w:u w:val="single"/>
          <w:lang w:val="en-US"/>
        </w:rPr>
        <w:t>money to meet current interest payments</w:t>
      </w:r>
      <w:r w:rsidR="00B968A3">
        <w:rPr>
          <w:szCs w:val="20"/>
          <w:lang w:val="en-US"/>
        </w:rPr>
        <w:t>.</w:t>
      </w:r>
      <w:r w:rsidR="002B65AC">
        <w:rPr>
          <w:szCs w:val="20"/>
          <w:lang w:val="en-US"/>
        </w:rPr>
        <w:t xml:space="preserve"> It is sometimes </w:t>
      </w:r>
      <w:r w:rsidR="00ED44D0">
        <w:rPr>
          <w:szCs w:val="20"/>
          <w:lang w:val="en-US"/>
        </w:rPr>
        <w:t>seen as EBITDA /</w:t>
      </w:r>
      <w:r w:rsidR="00544C95">
        <w:rPr>
          <w:szCs w:val="20"/>
          <w:lang w:val="en-US"/>
        </w:rPr>
        <w:t xml:space="preserve"> Interest Expense</w:t>
      </w:r>
      <w:r w:rsidR="0069218A">
        <w:rPr>
          <w:szCs w:val="20"/>
          <w:lang w:val="en-US"/>
        </w:rPr>
        <w:t>, but it depends on what you are trying to answer on a financial statement.</w:t>
      </w:r>
    </w:p>
    <w:p w14:paraId="6E0BA0FC" w14:textId="77777777" w:rsidR="00853D39" w:rsidRDefault="00853D39" w:rsidP="00032FF7">
      <w:pPr>
        <w:rPr>
          <w:szCs w:val="20"/>
          <w:lang w:val="en-US"/>
        </w:rPr>
      </w:pPr>
    </w:p>
    <w:p w14:paraId="1C087067" w14:textId="77777777" w:rsidR="00603767" w:rsidRDefault="00603767" w:rsidP="00032FF7">
      <w:pPr>
        <w:rPr>
          <w:szCs w:val="20"/>
          <w:lang w:val="en-US"/>
        </w:rPr>
      </w:pPr>
    </w:p>
    <w:p w14:paraId="6ED162E2" w14:textId="33EEDA1B" w:rsidR="00C9187A" w:rsidRDefault="0007066D" w:rsidP="00C9187A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TYPICAL </w:t>
      </w:r>
      <w:r w:rsidR="00032FF7" w:rsidRPr="005E5C6E">
        <w:rPr>
          <w:b/>
          <w:szCs w:val="20"/>
          <w:lang w:val="en-US"/>
        </w:rPr>
        <w:t>FORMULA</w:t>
      </w:r>
      <w:r w:rsidR="00032FF7">
        <w:rPr>
          <w:szCs w:val="20"/>
          <w:lang w:val="en-US"/>
        </w:rPr>
        <w:t xml:space="preserve"> </w:t>
      </w:r>
      <w:r w:rsidR="00032FF7" w:rsidRPr="00032FF7">
        <w:rPr>
          <w:szCs w:val="20"/>
          <w:lang w:val="en-US"/>
        </w:rPr>
        <w:sym w:font="Wingdings" w:char="F0E0"/>
      </w:r>
      <w:r w:rsidR="005E5C6E">
        <w:rPr>
          <w:szCs w:val="20"/>
          <w:lang w:val="en-US"/>
        </w:rPr>
        <w:t xml:space="preserve">   </w:t>
      </w:r>
      <w:r w:rsidR="00C9187A">
        <w:rPr>
          <w:szCs w:val="20"/>
          <w:lang w:val="en-US"/>
        </w:rPr>
        <w:tab/>
      </w:r>
      <w:r w:rsidR="00C9187A">
        <w:rPr>
          <w:szCs w:val="20"/>
          <w:lang w:val="en-US"/>
        </w:rPr>
        <w:tab/>
      </w:r>
      <w:r w:rsidR="00487060" w:rsidRPr="00487060">
        <w:rPr>
          <w:szCs w:val="20"/>
          <w:u w:val="single"/>
          <w:lang w:val="en-US"/>
        </w:rPr>
        <w:t xml:space="preserve">  </w:t>
      </w:r>
      <w:r w:rsidR="00487060">
        <w:rPr>
          <w:szCs w:val="20"/>
          <w:u w:val="single"/>
          <w:lang w:val="en-US"/>
        </w:rPr>
        <w:t xml:space="preserve">     </w:t>
      </w:r>
      <w:r w:rsidR="00020E80" w:rsidRPr="00B65048">
        <w:rPr>
          <w:szCs w:val="20"/>
          <w:u w:val="single"/>
          <w:lang w:val="en-US"/>
        </w:rPr>
        <w:t>EBITDA</w:t>
      </w:r>
      <w:r w:rsidR="00487060">
        <w:rPr>
          <w:szCs w:val="20"/>
          <w:u w:val="single"/>
          <w:lang w:val="en-US"/>
        </w:rPr>
        <w:tab/>
      </w:r>
      <w:r w:rsidR="00487060">
        <w:rPr>
          <w:szCs w:val="20"/>
          <w:lang w:val="en-US"/>
        </w:rPr>
        <w:tab/>
        <w:t>OR</w:t>
      </w:r>
      <w:r w:rsidR="00487060">
        <w:rPr>
          <w:szCs w:val="20"/>
          <w:lang w:val="en-US"/>
        </w:rPr>
        <w:tab/>
      </w:r>
      <w:r w:rsidR="00020E80">
        <w:rPr>
          <w:szCs w:val="20"/>
          <w:lang w:val="en-US"/>
        </w:rPr>
        <w:tab/>
      </w:r>
      <w:r w:rsidR="00547ACB" w:rsidRPr="005E5C6E">
        <w:rPr>
          <w:szCs w:val="20"/>
          <w:u w:val="single"/>
          <w:lang w:val="en-US"/>
        </w:rPr>
        <w:t xml:space="preserve">Operating Free Cash Flow Before </w:t>
      </w:r>
      <w:r w:rsidR="00547ACB" w:rsidRPr="00EF2042">
        <w:rPr>
          <w:szCs w:val="20"/>
          <w:u w:val="single"/>
          <w:lang w:val="en-US"/>
        </w:rPr>
        <w:t>Tax</w:t>
      </w:r>
    </w:p>
    <w:p w14:paraId="6CC3CABC" w14:textId="34635CC1" w:rsidR="00807C78" w:rsidRPr="00B65048" w:rsidRDefault="00487060" w:rsidP="00B65048">
      <w:pPr>
        <w:ind w:left="2880" w:firstLine="72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020E80" w:rsidRPr="00B65048">
        <w:rPr>
          <w:szCs w:val="20"/>
          <w:lang w:val="en-US"/>
        </w:rPr>
        <w:t xml:space="preserve">Interest Expense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  </w:t>
      </w:r>
      <w:r w:rsidR="00547ACB" w:rsidRPr="00B65048">
        <w:rPr>
          <w:szCs w:val="20"/>
          <w:lang w:val="en-US"/>
        </w:rPr>
        <w:t>Total Cash Interest Payments</w:t>
      </w:r>
    </w:p>
    <w:p w14:paraId="6CB5A434" w14:textId="77777777" w:rsidR="00B3122C" w:rsidRDefault="00B3122C" w:rsidP="00116271">
      <w:pPr>
        <w:rPr>
          <w:szCs w:val="20"/>
          <w:lang w:val="en-US"/>
        </w:rPr>
      </w:pPr>
    </w:p>
    <w:p w14:paraId="2374C9D3" w14:textId="77777777" w:rsidR="00435A44" w:rsidRPr="008A5431" w:rsidRDefault="00435A44" w:rsidP="00435A44">
      <w:pPr>
        <w:rPr>
          <w:szCs w:val="20"/>
          <w:lang w:val="en-US"/>
        </w:rPr>
      </w:pPr>
      <w:r>
        <w:rPr>
          <w:szCs w:val="20"/>
          <w:lang w:val="en-US"/>
        </w:rPr>
        <w:t>Some</w:t>
      </w:r>
      <w:r w:rsidRPr="008A543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examples:</w:t>
      </w:r>
    </w:p>
    <w:p w14:paraId="42498B4D" w14:textId="1881B112" w:rsidR="00547ACB" w:rsidRPr="001F1CC1" w:rsidRDefault="00547ACB" w:rsidP="008828AB">
      <w:pPr>
        <w:pStyle w:val="ListParagraph"/>
        <w:numPr>
          <w:ilvl w:val="0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>“EBITDA means the Net Income of the Debtor determined in</w:t>
      </w:r>
      <w:r>
        <w:rPr>
          <w:szCs w:val="20"/>
          <w:lang w:val="en-US"/>
        </w:rPr>
        <w:t xml:space="preserve"> accordance with GAAP for the l</w:t>
      </w:r>
      <w:r w:rsidRPr="001F1CC1">
        <w:rPr>
          <w:szCs w:val="20"/>
          <w:lang w:val="en-US"/>
        </w:rPr>
        <w:t>ast four completed Financial Quarters:</w:t>
      </w:r>
    </w:p>
    <w:p w14:paraId="1A71E7C2" w14:textId="040C4D36" w:rsidR="00547ACB" w:rsidRPr="001F1CC1" w:rsidRDefault="00547ACB" w:rsidP="008828AB">
      <w:pPr>
        <w:pStyle w:val="ListParagraph"/>
        <w:numPr>
          <w:ilvl w:val="1"/>
          <w:numId w:val="44"/>
        </w:numPr>
        <w:rPr>
          <w:szCs w:val="20"/>
          <w:lang w:val="en-US"/>
        </w:rPr>
      </w:pPr>
      <w:r w:rsidRPr="006F19C4">
        <w:rPr>
          <w:b/>
          <w:szCs w:val="20"/>
          <w:lang w:val="en-US"/>
        </w:rPr>
        <w:t>Plus</w:t>
      </w:r>
      <w:r w:rsidR="006F19C4">
        <w:rPr>
          <w:szCs w:val="20"/>
          <w:lang w:val="en-US"/>
        </w:rPr>
        <w:t xml:space="preserve">, </w:t>
      </w:r>
      <w:r>
        <w:rPr>
          <w:szCs w:val="20"/>
          <w:lang w:val="en-US"/>
        </w:rPr>
        <w:t xml:space="preserve">Interest Expense, Income </w:t>
      </w:r>
      <w:r w:rsidRPr="001F1CC1">
        <w:rPr>
          <w:szCs w:val="20"/>
          <w:lang w:val="en-US"/>
        </w:rPr>
        <w:t>Tax Expense, Depreciation and Amortization Expense,</w:t>
      </w:r>
    </w:p>
    <w:p w14:paraId="1ED4CEB4" w14:textId="75D3F264" w:rsidR="00547ACB" w:rsidRPr="001F1CC1" w:rsidRDefault="00547ACB" w:rsidP="008828AB">
      <w:pPr>
        <w:pStyle w:val="ListParagraph"/>
        <w:numPr>
          <w:ilvl w:val="1"/>
          <w:numId w:val="44"/>
        </w:numPr>
        <w:rPr>
          <w:szCs w:val="20"/>
          <w:lang w:val="en-US"/>
        </w:rPr>
      </w:pPr>
      <w:r w:rsidRPr="009B1ED0">
        <w:rPr>
          <w:b/>
          <w:szCs w:val="20"/>
          <w:lang w:val="en-US"/>
        </w:rPr>
        <w:t>Plus</w:t>
      </w:r>
      <w:r w:rsidRPr="001F1CC1">
        <w:rPr>
          <w:szCs w:val="20"/>
          <w:lang w:val="en-US"/>
        </w:rPr>
        <w:t>, any other non-cash items reducing such Net Inco</w:t>
      </w:r>
      <w:r w:rsidR="006F19C4">
        <w:rPr>
          <w:szCs w:val="20"/>
          <w:lang w:val="en-US"/>
        </w:rPr>
        <w:t>me.</w:t>
      </w:r>
    </w:p>
    <w:p w14:paraId="5A855D0B" w14:textId="77777777" w:rsidR="00F27564" w:rsidRDefault="00547ACB" w:rsidP="008828AB">
      <w:pPr>
        <w:pStyle w:val="ListParagraph"/>
        <w:numPr>
          <w:ilvl w:val="1"/>
          <w:numId w:val="44"/>
        </w:numPr>
        <w:rPr>
          <w:szCs w:val="20"/>
          <w:lang w:val="en-US"/>
        </w:rPr>
      </w:pPr>
      <w:r w:rsidRPr="009B1ED0">
        <w:rPr>
          <w:b/>
          <w:szCs w:val="20"/>
          <w:lang w:val="en-US"/>
        </w:rPr>
        <w:t>Minus</w:t>
      </w:r>
      <w:r w:rsidRPr="001F1CC1">
        <w:rPr>
          <w:szCs w:val="20"/>
          <w:lang w:val="en-US"/>
        </w:rPr>
        <w:t xml:space="preserve">, </w:t>
      </w:r>
    </w:p>
    <w:p w14:paraId="67AB7CE7" w14:textId="0E48AF1F" w:rsidR="00C01C42" w:rsidRDefault="00267B33" w:rsidP="008828AB">
      <w:pPr>
        <w:pStyle w:val="ListParagraph"/>
        <w:numPr>
          <w:ilvl w:val="2"/>
          <w:numId w:val="44"/>
        </w:numPr>
        <w:rPr>
          <w:szCs w:val="20"/>
          <w:lang w:val="en-US"/>
        </w:rPr>
      </w:pPr>
      <w:r>
        <w:rPr>
          <w:szCs w:val="20"/>
          <w:lang w:val="en-US"/>
        </w:rPr>
        <w:t>(</w:t>
      </w:r>
      <w:proofErr w:type="spellStart"/>
      <w:r>
        <w:rPr>
          <w:szCs w:val="20"/>
          <w:lang w:val="en-US"/>
        </w:rPr>
        <w:t>i</w:t>
      </w:r>
      <w:proofErr w:type="spellEnd"/>
      <w:r>
        <w:rPr>
          <w:szCs w:val="20"/>
          <w:lang w:val="en-US"/>
        </w:rPr>
        <w:t xml:space="preserve">) all extraordinary, non- </w:t>
      </w:r>
      <w:r w:rsidR="00547ACB" w:rsidRPr="001F1CC1">
        <w:rPr>
          <w:szCs w:val="20"/>
          <w:lang w:val="en-US"/>
        </w:rPr>
        <w:t xml:space="preserve">recurring and unusual items; </w:t>
      </w:r>
    </w:p>
    <w:p w14:paraId="50846FD4" w14:textId="38E3978A" w:rsidR="00C01C42" w:rsidRDefault="00547ACB" w:rsidP="008828AB">
      <w:pPr>
        <w:pStyle w:val="ListParagraph"/>
        <w:numPr>
          <w:ilvl w:val="2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 xml:space="preserve">(ii) gains or losses on sales of Assets; </w:t>
      </w:r>
    </w:p>
    <w:p w14:paraId="494DB4A7" w14:textId="0BD300D4" w:rsidR="00C01C42" w:rsidRDefault="001856AB" w:rsidP="008828AB">
      <w:pPr>
        <w:pStyle w:val="ListParagraph"/>
        <w:numPr>
          <w:ilvl w:val="2"/>
          <w:numId w:val="44"/>
        </w:numPr>
        <w:rPr>
          <w:szCs w:val="20"/>
          <w:lang w:val="en-US"/>
        </w:rPr>
      </w:pPr>
      <w:r>
        <w:rPr>
          <w:szCs w:val="20"/>
          <w:lang w:val="en-US"/>
        </w:rPr>
        <w:t>(iii) losses from write-</w:t>
      </w:r>
      <w:r w:rsidR="00547ACB" w:rsidRPr="001F1CC1">
        <w:rPr>
          <w:szCs w:val="20"/>
          <w:lang w:val="en-US"/>
        </w:rPr>
        <w:t xml:space="preserve">downs; and </w:t>
      </w:r>
    </w:p>
    <w:p w14:paraId="650A7EF8" w14:textId="45184E66" w:rsidR="00547ACB" w:rsidRPr="001F1CC1" w:rsidRDefault="00547ACB" w:rsidP="008828AB">
      <w:pPr>
        <w:pStyle w:val="ListParagraph"/>
        <w:numPr>
          <w:ilvl w:val="2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>(</w:t>
      </w:r>
      <w:proofErr w:type="spellStart"/>
      <w:r w:rsidRPr="001F1CC1">
        <w:rPr>
          <w:szCs w:val="20"/>
          <w:lang w:val="en-US"/>
        </w:rPr>
        <w:t>iv</w:t>
      </w:r>
      <w:proofErr w:type="spellEnd"/>
      <w:r w:rsidRPr="001F1CC1">
        <w:rPr>
          <w:szCs w:val="20"/>
          <w:lang w:val="en-US"/>
        </w:rPr>
        <w:t>) any other non-cash items increasing s</w:t>
      </w:r>
      <w:r>
        <w:rPr>
          <w:szCs w:val="20"/>
          <w:lang w:val="en-US"/>
        </w:rPr>
        <w:t xml:space="preserve">uch Net Income (other than any </w:t>
      </w:r>
      <w:r w:rsidRPr="001F1CC1">
        <w:rPr>
          <w:szCs w:val="20"/>
          <w:lang w:val="en-US"/>
        </w:rPr>
        <w:t>non-cash items that were accrued in the ordinary course of business).</w:t>
      </w:r>
    </w:p>
    <w:p w14:paraId="0107B0DE" w14:textId="33F6E1E0" w:rsidR="00547ACB" w:rsidRPr="001F1CC1" w:rsidRDefault="0016781D" w:rsidP="008828AB">
      <w:pPr>
        <w:pStyle w:val="ListParagraph"/>
        <w:numPr>
          <w:ilvl w:val="0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 xml:space="preserve"> </w:t>
      </w:r>
      <w:r w:rsidR="00547ACB" w:rsidRPr="001F1CC1">
        <w:rPr>
          <w:szCs w:val="20"/>
          <w:lang w:val="en-US"/>
        </w:rPr>
        <w:t xml:space="preserve">“EBITDA means the aggregate earnings of the Borrower </w:t>
      </w:r>
      <w:r w:rsidR="00547ACB" w:rsidRPr="0040742B">
        <w:rPr>
          <w:szCs w:val="20"/>
          <w:u w:val="single"/>
          <w:lang w:val="en-US"/>
        </w:rPr>
        <w:t>before</w:t>
      </w:r>
      <w:r w:rsidR="00547ACB" w:rsidRPr="001F1CC1">
        <w:rPr>
          <w:szCs w:val="20"/>
          <w:lang w:val="en-US"/>
        </w:rPr>
        <w:t xml:space="preserve"> in</w:t>
      </w:r>
      <w:r w:rsidR="00547ACB">
        <w:rPr>
          <w:szCs w:val="20"/>
          <w:lang w:val="en-US"/>
        </w:rPr>
        <w:t xml:space="preserve">terest, income and franchise </w:t>
      </w:r>
      <w:r w:rsidR="00547ACB" w:rsidRPr="001F1CC1">
        <w:rPr>
          <w:szCs w:val="20"/>
          <w:lang w:val="en-US"/>
        </w:rPr>
        <w:t>taxes, amortization and depreciation, excluding extraordinar</w:t>
      </w:r>
      <w:r w:rsidR="00547ACB">
        <w:rPr>
          <w:szCs w:val="20"/>
          <w:lang w:val="en-US"/>
        </w:rPr>
        <w:t xml:space="preserve">y items, each as determined in </w:t>
      </w:r>
      <w:r w:rsidR="00547ACB" w:rsidRPr="001F1CC1">
        <w:rPr>
          <w:szCs w:val="20"/>
          <w:lang w:val="en-US"/>
        </w:rPr>
        <w:t>accordance with GAAP consistently applied.”</w:t>
      </w:r>
    </w:p>
    <w:p w14:paraId="131BE524" w14:textId="77777777" w:rsidR="0040742B" w:rsidRDefault="0040742B" w:rsidP="0040742B">
      <w:pPr>
        <w:rPr>
          <w:szCs w:val="20"/>
          <w:lang w:val="en-US"/>
        </w:rPr>
      </w:pPr>
    </w:p>
    <w:p w14:paraId="294F8DC6" w14:textId="77777777" w:rsidR="003C7025" w:rsidRDefault="0040742B" w:rsidP="003C7025">
      <w:pPr>
        <w:rPr>
          <w:szCs w:val="20"/>
          <w:u w:val="single"/>
          <w:lang w:val="en-US"/>
        </w:rPr>
      </w:pPr>
      <w:r>
        <w:rPr>
          <w:szCs w:val="20"/>
          <w:lang w:val="en-US"/>
        </w:rPr>
        <w:t>There</w:t>
      </w:r>
      <w:r w:rsidR="00E63C0F">
        <w:rPr>
          <w:szCs w:val="20"/>
          <w:lang w:val="en-US"/>
        </w:rPr>
        <w:t xml:space="preserve"> are a number of </w:t>
      </w:r>
      <w:r w:rsidR="00C0512A" w:rsidRPr="001F1CC1">
        <w:rPr>
          <w:szCs w:val="20"/>
          <w:lang w:val="en-US"/>
        </w:rPr>
        <w:t>EBITDA</w:t>
      </w:r>
      <w:r w:rsidR="00FB43E9">
        <w:rPr>
          <w:szCs w:val="20"/>
          <w:lang w:val="en-US"/>
        </w:rPr>
        <w:t xml:space="preserve"> definition issues:</w:t>
      </w:r>
    </w:p>
    <w:p w14:paraId="3C5098E5" w14:textId="3B86F5BE" w:rsidR="00547ACB" w:rsidRPr="00510F3F" w:rsidRDefault="00547ACB" w:rsidP="008828AB">
      <w:pPr>
        <w:pStyle w:val="ListParagraph"/>
        <w:numPr>
          <w:ilvl w:val="0"/>
          <w:numId w:val="66"/>
        </w:numPr>
        <w:rPr>
          <w:szCs w:val="20"/>
          <w:lang w:val="en-US"/>
        </w:rPr>
      </w:pPr>
      <w:r w:rsidRPr="00510F3F">
        <w:rPr>
          <w:szCs w:val="20"/>
          <w:lang w:val="en-US"/>
        </w:rPr>
        <w:t>Capitalized operating costs not considered</w:t>
      </w:r>
    </w:p>
    <w:p w14:paraId="7B06640A" w14:textId="77777777" w:rsidR="00547ACB" w:rsidRDefault="00547ACB" w:rsidP="008828AB">
      <w:pPr>
        <w:pStyle w:val="ListParagraph"/>
        <w:numPr>
          <w:ilvl w:val="0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>Non-operational revenues not excluded</w:t>
      </w:r>
    </w:p>
    <w:p w14:paraId="5DF29A2E" w14:textId="77777777" w:rsidR="00547ACB" w:rsidRPr="001F1CC1" w:rsidRDefault="00547ACB" w:rsidP="008828AB">
      <w:pPr>
        <w:pStyle w:val="ListParagraph"/>
        <w:numPr>
          <w:ilvl w:val="0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>Required capital expenditures not considered</w:t>
      </w:r>
    </w:p>
    <w:p w14:paraId="3F11B798" w14:textId="77777777" w:rsidR="00547ACB" w:rsidRPr="001F1CC1" w:rsidRDefault="00547ACB" w:rsidP="008828AB">
      <w:pPr>
        <w:pStyle w:val="ListParagraph"/>
        <w:numPr>
          <w:ilvl w:val="0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>What about unusual gains and losses?</w:t>
      </w:r>
    </w:p>
    <w:p w14:paraId="71D2911E" w14:textId="423A621B" w:rsidR="00B14CB3" w:rsidRPr="00B14CB3" w:rsidRDefault="00547ACB" w:rsidP="008828AB">
      <w:pPr>
        <w:pStyle w:val="ListParagraph"/>
        <w:numPr>
          <w:ilvl w:val="0"/>
          <w:numId w:val="44"/>
        </w:numPr>
        <w:rPr>
          <w:szCs w:val="20"/>
          <w:lang w:val="en-US"/>
        </w:rPr>
      </w:pPr>
      <w:r w:rsidRPr="001F1CC1">
        <w:rPr>
          <w:szCs w:val="20"/>
          <w:lang w:val="en-US"/>
        </w:rPr>
        <w:t>Income from affiliates should be excluded</w:t>
      </w:r>
    </w:p>
    <w:p w14:paraId="3FFD6138" w14:textId="77777777" w:rsidR="00547ACB" w:rsidRPr="00910FEC" w:rsidRDefault="00547ACB" w:rsidP="008F0B1B">
      <w:pPr>
        <w:pStyle w:val="Heading4"/>
        <w:rPr>
          <w:lang w:val="en-US"/>
        </w:rPr>
      </w:pPr>
      <w:bookmarkStart w:id="11" w:name="_Toc479621562"/>
      <w:r w:rsidRPr="00910FEC">
        <w:rPr>
          <w:lang w:val="en-US"/>
        </w:rPr>
        <w:t>2. Fixed Charge Coverage Ratio</w:t>
      </w:r>
      <w:bookmarkEnd w:id="11"/>
    </w:p>
    <w:p w14:paraId="51F9F331" w14:textId="5C520CCE" w:rsidR="00B3048B" w:rsidRDefault="00CE4F81" w:rsidP="00B3048B">
      <w:pPr>
        <w:rPr>
          <w:szCs w:val="20"/>
          <w:lang w:val="en-US"/>
        </w:rPr>
      </w:pPr>
      <w:r>
        <w:rPr>
          <w:szCs w:val="20"/>
          <w:lang w:val="en-US"/>
        </w:rPr>
        <w:t>A</w:t>
      </w:r>
      <w:r w:rsidR="00F9181A">
        <w:rPr>
          <w:szCs w:val="20"/>
          <w:lang w:val="en-US"/>
        </w:rPr>
        <w:t xml:space="preserve"> </w:t>
      </w:r>
      <w:r w:rsidR="006358E1">
        <w:rPr>
          <w:b/>
          <w:szCs w:val="20"/>
          <w:lang w:val="en-US"/>
        </w:rPr>
        <w:t>Fixed Charge</w:t>
      </w:r>
      <w:r w:rsidR="00B3048B" w:rsidRPr="00826F17">
        <w:rPr>
          <w:b/>
          <w:szCs w:val="20"/>
          <w:lang w:val="en-US"/>
        </w:rPr>
        <w:t xml:space="preserve"> </w:t>
      </w:r>
      <w:r w:rsidR="006358E1">
        <w:rPr>
          <w:b/>
          <w:szCs w:val="20"/>
          <w:lang w:val="en-US"/>
        </w:rPr>
        <w:t>C</w:t>
      </w:r>
      <w:r w:rsidR="00837B08">
        <w:rPr>
          <w:b/>
          <w:szCs w:val="20"/>
          <w:lang w:val="en-US"/>
        </w:rPr>
        <w:t>overage R</w:t>
      </w:r>
      <w:r w:rsidR="00B3048B" w:rsidRPr="00826F17">
        <w:rPr>
          <w:b/>
          <w:szCs w:val="20"/>
          <w:lang w:val="en-US"/>
        </w:rPr>
        <w:t>atio</w:t>
      </w:r>
      <w:r w:rsidR="00B3048B">
        <w:rPr>
          <w:szCs w:val="20"/>
          <w:lang w:val="en-US"/>
        </w:rPr>
        <w:t xml:space="preserve"> looks at the difference </w:t>
      </w:r>
      <w:r w:rsidR="00B3048B" w:rsidRPr="001A7728">
        <w:rPr>
          <w:szCs w:val="20"/>
          <w:lang w:val="en-US"/>
        </w:rPr>
        <w:t xml:space="preserve">between </w:t>
      </w:r>
      <w:r w:rsidR="00B3048B" w:rsidRPr="00D46888">
        <w:rPr>
          <w:szCs w:val="20"/>
          <w:u w:val="single"/>
          <w:lang w:val="en-US"/>
        </w:rPr>
        <w:t>cash earned</w:t>
      </w:r>
      <w:r w:rsidR="00B3048B">
        <w:rPr>
          <w:szCs w:val="20"/>
          <w:lang w:val="en-US"/>
        </w:rPr>
        <w:t xml:space="preserve"> and</w:t>
      </w:r>
      <w:r w:rsidR="00B3048B" w:rsidRPr="001A7728">
        <w:rPr>
          <w:szCs w:val="20"/>
          <w:lang w:val="en-US"/>
        </w:rPr>
        <w:t xml:space="preserve"> </w:t>
      </w:r>
      <w:r w:rsidR="000B7481" w:rsidRPr="000B7481">
        <w:rPr>
          <w:szCs w:val="20"/>
          <w:u w:val="single"/>
          <w:lang w:val="en-US"/>
        </w:rPr>
        <w:t>money to meet current fixed/contractual obligations</w:t>
      </w:r>
      <w:r w:rsidR="000B7481">
        <w:rPr>
          <w:szCs w:val="20"/>
          <w:lang w:val="en-US"/>
        </w:rPr>
        <w:t>.</w:t>
      </w:r>
    </w:p>
    <w:p w14:paraId="76960253" w14:textId="77777777" w:rsidR="004613DF" w:rsidRPr="004613DF" w:rsidRDefault="00CE4F81" w:rsidP="008828AB">
      <w:pPr>
        <w:pStyle w:val="ListParagraph"/>
        <w:numPr>
          <w:ilvl w:val="0"/>
          <w:numId w:val="73"/>
        </w:numPr>
        <w:rPr>
          <w:szCs w:val="20"/>
          <w:lang w:val="en-US"/>
        </w:rPr>
      </w:pPr>
      <w:r w:rsidRPr="0056236A">
        <w:rPr>
          <w:b/>
          <w:szCs w:val="20"/>
          <w:lang w:val="en-US"/>
        </w:rPr>
        <w:t>Fixed Charge</w:t>
      </w:r>
      <w:r>
        <w:rPr>
          <w:szCs w:val="20"/>
          <w:lang w:val="en-US"/>
        </w:rPr>
        <w:t xml:space="preserve"> </w:t>
      </w:r>
      <w:r w:rsidR="0014602B">
        <w:rPr>
          <w:szCs w:val="20"/>
          <w:lang w:val="en-US"/>
        </w:rPr>
        <w:t xml:space="preserve">= </w:t>
      </w:r>
      <w:r>
        <w:rPr>
          <w:szCs w:val="20"/>
          <w:lang w:val="en-US"/>
        </w:rPr>
        <w:t xml:space="preserve">any </w:t>
      </w:r>
      <w:r w:rsidRPr="00F349E6">
        <w:rPr>
          <w:szCs w:val="20"/>
        </w:rPr>
        <w:t xml:space="preserve">cash payments (paid or payable during the relevant period) that the company has a contractual obligation to make. </w:t>
      </w:r>
    </w:p>
    <w:p w14:paraId="0E9BCA00" w14:textId="6066EAFF" w:rsidR="00CE4F81" w:rsidRPr="00CE4F81" w:rsidRDefault="00AD0A43" w:rsidP="008828AB">
      <w:pPr>
        <w:pStyle w:val="ListParagraph"/>
        <w:numPr>
          <w:ilvl w:val="1"/>
          <w:numId w:val="73"/>
        </w:numPr>
        <w:rPr>
          <w:szCs w:val="20"/>
          <w:lang w:val="en-US"/>
        </w:rPr>
      </w:pPr>
      <w:r w:rsidRPr="00392674">
        <w:rPr>
          <w:szCs w:val="20"/>
          <w:lang w:val="en-US"/>
        </w:rPr>
        <w:t>Ex.</w:t>
      </w:r>
      <w:r>
        <w:rPr>
          <w:b/>
          <w:szCs w:val="20"/>
          <w:lang w:val="en-US"/>
        </w:rPr>
        <w:t xml:space="preserve"> </w:t>
      </w:r>
      <w:r w:rsidR="00CE4F81">
        <w:rPr>
          <w:szCs w:val="20"/>
        </w:rPr>
        <w:t xml:space="preserve">payment of debt obligations, lease payments, mandatory dividend payments, </w:t>
      </w:r>
      <w:r w:rsidR="006E7109">
        <w:rPr>
          <w:szCs w:val="20"/>
        </w:rPr>
        <w:t>etc.</w:t>
      </w:r>
    </w:p>
    <w:p w14:paraId="48C37265" w14:textId="77777777" w:rsidR="00675965" w:rsidRDefault="00675965" w:rsidP="00CA34D1">
      <w:pPr>
        <w:rPr>
          <w:szCs w:val="20"/>
          <w:lang w:val="en-US"/>
        </w:rPr>
      </w:pPr>
    </w:p>
    <w:p w14:paraId="342F5D03" w14:textId="248D892E" w:rsidR="00CA34D1" w:rsidRDefault="00CA34D1" w:rsidP="00CA34D1">
      <w:pPr>
        <w:rPr>
          <w:szCs w:val="20"/>
          <w:lang w:val="en-US"/>
        </w:rPr>
      </w:pPr>
      <w:r>
        <w:rPr>
          <w:szCs w:val="20"/>
          <w:lang w:val="en-US"/>
        </w:rPr>
        <w:br/>
      </w:r>
      <w:r w:rsidR="00951D28"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0251E2">
        <w:rPr>
          <w:szCs w:val="20"/>
          <w:lang w:val="en-US"/>
        </w:rPr>
        <w:tab/>
      </w:r>
      <w:r w:rsidR="000251E2">
        <w:rPr>
          <w:szCs w:val="20"/>
          <w:lang w:val="en-US"/>
        </w:rPr>
        <w:tab/>
      </w:r>
      <w:r w:rsidRPr="005E5C6E">
        <w:rPr>
          <w:szCs w:val="20"/>
          <w:u w:val="single"/>
          <w:lang w:val="en-US"/>
        </w:rPr>
        <w:t>Operating Free Cash Flow Before Tax</w:t>
      </w:r>
    </w:p>
    <w:p w14:paraId="03213163" w14:textId="64D4638E" w:rsidR="00065A22" w:rsidRPr="0013408D" w:rsidRDefault="00B72102" w:rsidP="0013408D">
      <w:pPr>
        <w:ind w:left="2160"/>
        <w:rPr>
          <w:szCs w:val="20"/>
          <w:lang w:val="en-US"/>
        </w:rPr>
      </w:pPr>
      <w:r>
        <w:rPr>
          <w:szCs w:val="20"/>
          <w:lang w:val="en-US"/>
        </w:rPr>
        <w:t xml:space="preserve">     </w:t>
      </w:r>
      <w:r w:rsidR="00951D28">
        <w:rPr>
          <w:szCs w:val="20"/>
          <w:lang w:val="en-US"/>
        </w:rPr>
        <w:tab/>
      </w:r>
      <w:r w:rsidR="00951D28">
        <w:rPr>
          <w:szCs w:val="20"/>
          <w:lang w:val="en-US"/>
        </w:rPr>
        <w:tab/>
        <w:t xml:space="preserve">        </w:t>
      </w:r>
      <w:r>
        <w:rPr>
          <w:szCs w:val="20"/>
          <w:lang w:val="en-US"/>
        </w:rPr>
        <w:t xml:space="preserve">  </w:t>
      </w:r>
      <w:r w:rsidR="000251E2">
        <w:rPr>
          <w:szCs w:val="20"/>
          <w:lang w:val="en-US"/>
        </w:rPr>
        <w:tab/>
      </w:r>
      <w:r w:rsidR="000251E2">
        <w:rPr>
          <w:szCs w:val="20"/>
          <w:lang w:val="en-US"/>
        </w:rPr>
        <w:tab/>
      </w:r>
      <w:r w:rsidR="000251E2">
        <w:rPr>
          <w:szCs w:val="20"/>
          <w:lang w:val="en-US"/>
        </w:rPr>
        <w:tab/>
      </w:r>
      <w:r>
        <w:rPr>
          <w:szCs w:val="20"/>
          <w:lang w:val="en-US"/>
        </w:rPr>
        <w:t xml:space="preserve"> </w:t>
      </w:r>
      <w:r w:rsidRPr="001A7728">
        <w:rPr>
          <w:szCs w:val="20"/>
          <w:lang w:val="en-US"/>
        </w:rPr>
        <w:t>Fixed Charges</w:t>
      </w:r>
      <w:r>
        <w:rPr>
          <w:szCs w:val="20"/>
          <w:lang w:val="en-US"/>
        </w:rPr>
        <w:t xml:space="preserve"> (v broad)</w:t>
      </w:r>
    </w:p>
    <w:p w14:paraId="0EC17DEF" w14:textId="77777777" w:rsidR="00BE7F43" w:rsidRDefault="00BE7F43" w:rsidP="00BE7F43">
      <w:pPr>
        <w:rPr>
          <w:szCs w:val="20"/>
          <w:lang w:val="en-US"/>
        </w:rPr>
      </w:pPr>
    </w:p>
    <w:p w14:paraId="33E05087" w14:textId="77777777" w:rsidR="00540ABD" w:rsidRDefault="00540ABD" w:rsidP="00BE7F43">
      <w:pPr>
        <w:rPr>
          <w:szCs w:val="20"/>
          <w:lang w:val="en-US"/>
        </w:rPr>
      </w:pPr>
    </w:p>
    <w:p w14:paraId="23E6DFA7" w14:textId="0F4CA90E" w:rsidR="00547ACB" w:rsidRDefault="00B31D1E" w:rsidP="00547ACB">
      <w:pPr>
        <w:rPr>
          <w:szCs w:val="20"/>
          <w:lang w:val="en-US"/>
        </w:rPr>
      </w:pPr>
      <w:r>
        <w:rPr>
          <w:szCs w:val="20"/>
          <w:lang w:val="en-US"/>
        </w:rPr>
        <w:t>For example</w:t>
      </w:r>
      <w:r w:rsidR="00DD7B32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a sample </w:t>
      </w:r>
      <w:r w:rsidR="004C7BFA">
        <w:rPr>
          <w:szCs w:val="20"/>
          <w:lang w:val="en-US"/>
        </w:rPr>
        <w:t>ratio</w:t>
      </w:r>
      <w:r w:rsidR="00B70696">
        <w:rPr>
          <w:szCs w:val="20"/>
          <w:lang w:val="en-US"/>
        </w:rPr>
        <w:t xml:space="preserve"> may be to “m</w:t>
      </w:r>
      <w:r w:rsidR="00B92E66" w:rsidRPr="00B70696">
        <w:rPr>
          <w:szCs w:val="20"/>
          <w:lang w:val="en-US"/>
        </w:rPr>
        <w:t>aintain</w:t>
      </w:r>
      <w:r w:rsidR="00FB4B0D" w:rsidRPr="00B70696">
        <w:rPr>
          <w:szCs w:val="20"/>
          <w:lang w:val="en-US"/>
        </w:rPr>
        <w:t xml:space="preserve"> a </w:t>
      </w:r>
      <w:r w:rsidR="007C2FA8" w:rsidRPr="00B70696">
        <w:rPr>
          <w:szCs w:val="20"/>
          <w:lang w:val="en-US"/>
        </w:rPr>
        <w:t>ra</w:t>
      </w:r>
      <w:r w:rsidR="00B92E66" w:rsidRPr="00B70696">
        <w:rPr>
          <w:szCs w:val="20"/>
          <w:lang w:val="en-US"/>
        </w:rPr>
        <w:t>t</w:t>
      </w:r>
      <w:r w:rsidR="007C2FA8" w:rsidRPr="00B70696">
        <w:rPr>
          <w:szCs w:val="20"/>
          <w:lang w:val="en-US"/>
        </w:rPr>
        <w:t xml:space="preserve">io of </w:t>
      </w:r>
      <w:r w:rsidR="00B1042F" w:rsidRPr="00B70696">
        <w:rPr>
          <w:szCs w:val="20"/>
          <w:lang w:val="en-US"/>
        </w:rPr>
        <w:t xml:space="preserve">EMITDA </w:t>
      </w:r>
      <w:r w:rsidR="00807264" w:rsidRPr="00B70696">
        <w:rPr>
          <w:szCs w:val="20"/>
          <w:lang w:val="en-US"/>
        </w:rPr>
        <w:t>to Fixed Charges</w:t>
      </w:r>
      <w:r w:rsidR="00DE7399" w:rsidRPr="00B70696">
        <w:rPr>
          <w:szCs w:val="20"/>
          <w:lang w:val="en-US"/>
        </w:rPr>
        <w:t xml:space="preserve"> </w:t>
      </w:r>
      <w:r w:rsidR="00D13F42">
        <w:rPr>
          <w:szCs w:val="20"/>
          <w:lang w:val="en-US"/>
        </w:rPr>
        <w:t>for one financial</w:t>
      </w:r>
      <w:r w:rsidR="00CF020D">
        <w:rPr>
          <w:szCs w:val="20"/>
          <w:lang w:val="en-US"/>
        </w:rPr>
        <w:t xml:space="preserve"> </w:t>
      </w:r>
      <w:r w:rsidR="00DE7399" w:rsidRPr="00B70696">
        <w:rPr>
          <w:szCs w:val="20"/>
          <w:lang w:val="en-US"/>
        </w:rPr>
        <w:t>quarter</w:t>
      </w:r>
      <w:r w:rsidR="00133D02" w:rsidRPr="00B70696">
        <w:rPr>
          <w:szCs w:val="20"/>
          <w:lang w:val="en-US"/>
        </w:rPr>
        <w:t xml:space="preserve"> not less than 1:1</w:t>
      </w:r>
      <w:r w:rsidR="00DB110A">
        <w:rPr>
          <w:szCs w:val="20"/>
          <w:lang w:val="en-US"/>
        </w:rPr>
        <w:t xml:space="preserve">” </w:t>
      </w:r>
      <w:r w:rsidR="00DB110A" w:rsidRPr="00DB110A">
        <w:rPr>
          <w:szCs w:val="20"/>
          <w:lang w:val="en-US"/>
        </w:rPr>
        <w:t>w</w:t>
      </w:r>
      <w:r w:rsidR="00314A08">
        <w:rPr>
          <w:szCs w:val="20"/>
          <w:lang w:val="en-US"/>
        </w:rPr>
        <w:t xml:space="preserve">here </w:t>
      </w:r>
      <w:r w:rsidR="00111796">
        <w:rPr>
          <w:szCs w:val="20"/>
          <w:lang w:val="en-US"/>
        </w:rPr>
        <w:t>“</w:t>
      </w:r>
      <w:r w:rsidR="00314A08">
        <w:rPr>
          <w:szCs w:val="20"/>
          <w:lang w:val="en-US"/>
        </w:rPr>
        <w:t>F</w:t>
      </w:r>
      <w:r w:rsidR="00111796">
        <w:rPr>
          <w:szCs w:val="20"/>
          <w:lang w:val="en-US"/>
        </w:rPr>
        <w:t>ixed C</w:t>
      </w:r>
      <w:r w:rsidR="00BC1E64" w:rsidRPr="00DB110A">
        <w:rPr>
          <w:szCs w:val="20"/>
          <w:lang w:val="en-US"/>
        </w:rPr>
        <w:t>harges</w:t>
      </w:r>
      <w:r w:rsidR="00111796">
        <w:rPr>
          <w:szCs w:val="20"/>
          <w:lang w:val="en-US"/>
        </w:rPr>
        <w:t xml:space="preserve">” are defined as the </w:t>
      </w:r>
      <w:r w:rsidR="00547ACB" w:rsidRPr="00DB110A">
        <w:rPr>
          <w:szCs w:val="20"/>
          <w:lang w:val="en-US"/>
        </w:rPr>
        <w:t xml:space="preserve">aggregate </w:t>
      </w:r>
      <w:r w:rsidR="00D21C0D" w:rsidRPr="00DB110A">
        <w:rPr>
          <w:szCs w:val="20"/>
          <w:lang w:val="en-US"/>
        </w:rPr>
        <w:t>of</w:t>
      </w:r>
      <w:r w:rsidR="00547ACB" w:rsidRPr="00DB110A">
        <w:rPr>
          <w:szCs w:val="20"/>
          <w:lang w:val="en-US"/>
        </w:rPr>
        <w:t xml:space="preserve"> </w:t>
      </w:r>
      <w:r w:rsidR="00016C7F" w:rsidRPr="00DB110A">
        <w:rPr>
          <w:szCs w:val="20"/>
          <w:lang w:val="en-US"/>
        </w:rPr>
        <w:t>i</w:t>
      </w:r>
      <w:r w:rsidR="00547ACB" w:rsidRPr="00DB110A">
        <w:rPr>
          <w:szCs w:val="20"/>
          <w:lang w:val="en-US"/>
        </w:rPr>
        <w:t xml:space="preserve">nterest paid in cash during </w:t>
      </w:r>
      <w:r w:rsidR="00DA44F8" w:rsidRPr="00DB110A">
        <w:rPr>
          <w:szCs w:val="20"/>
          <w:lang w:val="en-US"/>
        </w:rPr>
        <w:t>the</w:t>
      </w:r>
      <w:r w:rsidR="00953161" w:rsidRPr="00DB110A">
        <w:rPr>
          <w:szCs w:val="20"/>
          <w:lang w:val="en-US"/>
        </w:rPr>
        <w:t xml:space="preserve"> period + </w:t>
      </w:r>
      <w:r w:rsidR="00547ACB" w:rsidRPr="00DB110A">
        <w:rPr>
          <w:szCs w:val="20"/>
          <w:lang w:val="en-US"/>
        </w:rPr>
        <w:t xml:space="preserve">principal payments </w:t>
      </w:r>
    </w:p>
    <w:p w14:paraId="6B1EE202" w14:textId="7EE14A4E" w:rsidR="00547ACB" w:rsidRPr="00DB67F5" w:rsidRDefault="00547ACB" w:rsidP="008F0B1B">
      <w:pPr>
        <w:pStyle w:val="Heading4"/>
        <w:rPr>
          <w:lang w:val="en-US"/>
        </w:rPr>
      </w:pPr>
      <w:bookmarkStart w:id="12" w:name="_Toc479621563"/>
      <w:r w:rsidRPr="00DB67F5">
        <w:rPr>
          <w:lang w:val="en-US"/>
        </w:rPr>
        <w:t>3. Debt Coverage Ratio</w:t>
      </w:r>
      <w:bookmarkEnd w:id="12"/>
    </w:p>
    <w:p w14:paraId="1AD1467D" w14:textId="750BD9FB" w:rsidR="00547ACB" w:rsidRPr="00CB7B6B" w:rsidRDefault="0042688F" w:rsidP="00AA606D">
      <w:pPr>
        <w:rPr>
          <w:szCs w:val="20"/>
          <w:lang w:val="en-US"/>
        </w:rPr>
      </w:pPr>
      <w:r>
        <w:rPr>
          <w:szCs w:val="20"/>
          <w:lang w:val="en-US"/>
        </w:rPr>
        <w:t>A</w:t>
      </w:r>
      <w:r w:rsidR="00A00478">
        <w:rPr>
          <w:szCs w:val="20"/>
          <w:lang w:val="en-US"/>
        </w:rPr>
        <w:t xml:space="preserve"> </w:t>
      </w:r>
      <w:r w:rsidR="001A0BE2">
        <w:rPr>
          <w:b/>
          <w:szCs w:val="20"/>
          <w:lang w:val="en-US"/>
        </w:rPr>
        <w:t>Debt</w:t>
      </w:r>
      <w:r w:rsidR="00A00478" w:rsidRPr="00826F17">
        <w:rPr>
          <w:b/>
          <w:szCs w:val="20"/>
          <w:lang w:val="en-US"/>
        </w:rPr>
        <w:t xml:space="preserve"> </w:t>
      </w:r>
      <w:r w:rsidR="00A00478">
        <w:rPr>
          <w:b/>
          <w:szCs w:val="20"/>
          <w:lang w:val="en-US"/>
        </w:rPr>
        <w:t>Coverage R</w:t>
      </w:r>
      <w:r w:rsidR="00A00478" w:rsidRPr="00826F17">
        <w:rPr>
          <w:b/>
          <w:szCs w:val="20"/>
          <w:lang w:val="en-US"/>
        </w:rPr>
        <w:t>atio</w:t>
      </w:r>
      <w:r w:rsidR="00A00478">
        <w:rPr>
          <w:szCs w:val="20"/>
          <w:lang w:val="en-US"/>
        </w:rPr>
        <w:t xml:space="preserve"> looks at </w:t>
      </w:r>
      <w:r w:rsidR="00AA606D" w:rsidRPr="008634F5">
        <w:rPr>
          <w:szCs w:val="20"/>
          <w:u w:val="single"/>
          <w:lang w:val="en-US"/>
        </w:rPr>
        <w:t>h</w:t>
      </w:r>
      <w:r w:rsidR="00547ACB" w:rsidRPr="008634F5">
        <w:rPr>
          <w:szCs w:val="20"/>
          <w:u w:val="single"/>
          <w:lang w:val="en-US"/>
        </w:rPr>
        <w:t xml:space="preserve">ow long it </w:t>
      </w:r>
      <w:r w:rsidR="00A806F5" w:rsidRPr="008634F5">
        <w:rPr>
          <w:szCs w:val="20"/>
          <w:u w:val="single"/>
          <w:lang w:val="en-US"/>
        </w:rPr>
        <w:t>will</w:t>
      </w:r>
      <w:r w:rsidR="00685358" w:rsidRPr="008634F5">
        <w:rPr>
          <w:szCs w:val="20"/>
          <w:u w:val="single"/>
          <w:lang w:val="en-US"/>
        </w:rPr>
        <w:t xml:space="preserve"> </w:t>
      </w:r>
      <w:r w:rsidR="00547ACB" w:rsidRPr="008634F5">
        <w:rPr>
          <w:szCs w:val="20"/>
          <w:u w:val="single"/>
          <w:lang w:val="en-US"/>
        </w:rPr>
        <w:t>take to fully repay the total debt from</w:t>
      </w:r>
      <w:r w:rsidR="006D5B62" w:rsidRPr="008634F5">
        <w:rPr>
          <w:szCs w:val="20"/>
          <w:u w:val="single"/>
          <w:lang w:val="en-US"/>
        </w:rPr>
        <w:t xml:space="preserve"> internally generated cash flow</w:t>
      </w:r>
      <w:r w:rsidR="00C865F0">
        <w:rPr>
          <w:szCs w:val="20"/>
          <w:lang w:val="en-US"/>
        </w:rPr>
        <w:t>.</w:t>
      </w:r>
    </w:p>
    <w:p w14:paraId="79709F4D" w14:textId="22D9FAC3" w:rsidR="00430CE2" w:rsidRDefault="000A457C" w:rsidP="008828AB">
      <w:pPr>
        <w:pStyle w:val="ListParagraph"/>
        <w:numPr>
          <w:ilvl w:val="0"/>
          <w:numId w:val="45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Essentially, it is </w:t>
      </w:r>
      <w:r w:rsidR="003F35B3">
        <w:rPr>
          <w:szCs w:val="20"/>
          <w:lang w:val="en-US"/>
        </w:rPr>
        <w:t>a</w:t>
      </w:r>
      <w:r w:rsidRPr="009424FE">
        <w:rPr>
          <w:szCs w:val="20"/>
          <w:lang w:val="en-US"/>
        </w:rPr>
        <w:t xml:space="preserve"> measure of long-term repayment risk</w:t>
      </w:r>
    </w:p>
    <w:p w14:paraId="5C3B4E71" w14:textId="34FE9BCD" w:rsidR="00104BCA" w:rsidRDefault="00104BCA" w:rsidP="008828AB">
      <w:pPr>
        <w:pStyle w:val="ListParagraph"/>
        <w:numPr>
          <w:ilvl w:val="0"/>
          <w:numId w:val="45"/>
        </w:numPr>
        <w:rPr>
          <w:szCs w:val="20"/>
          <w:lang w:val="en-US"/>
        </w:rPr>
      </w:pPr>
      <w:r>
        <w:rPr>
          <w:szCs w:val="20"/>
          <w:lang w:val="en-US"/>
        </w:rPr>
        <w:t>Typically</w:t>
      </w:r>
      <w:r w:rsidR="007E516D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</w:t>
      </w:r>
      <w:r w:rsidR="005E70DA">
        <w:rPr>
          <w:szCs w:val="20"/>
          <w:lang w:val="en-US"/>
        </w:rPr>
        <w:t xml:space="preserve">to manage the debt </w:t>
      </w:r>
      <w:r w:rsidR="000701EF">
        <w:rPr>
          <w:szCs w:val="20"/>
          <w:lang w:val="en-US"/>
        </w:rPr>
        <w:t>effectively</w:t>
      </w:r>
      <w:r w:rsidR="00693FCA">
        <w:rPr>
          <w:szCs w:val="20"/>
          <w:lang w:val="en-US"/>
        </w:rPr>
        <w:t xml:space="preserve">, </w:t>
      </w:r>
      <w:r w:rsidR="005D08F9">
        <w:rPr>
          <w:szCs w:val="20"/>
          <w:lang w:val="en-US"/>
        </w:rPr>
        <w:t xml:space="preserve">companies </w:t>
      </w:r>
      <w:r w:rsidR="000D0758">
        <w:rPr>
          <w:szCs w:val="20"/>
          <w:lang w:val="en-US"/>
        </w:rPr>
        <w:t xml:space="preserve">need to look at debt maturity </w:t>
      </w:r>
      <w:r w:rsidR="00495E5B">
        <w:rPr>
          <w:szCs w:val="20"/>
          <w:lang w:val="en-US"/>
        </w:rPr>
        <w:t>schedules</w:t>
      </w:r>
      <w:r w:rsidR="00062F2D">
        <w:rPr>
          <w:szCs w:val="20"/>
          <w:lang w:val="en-US"/>
        </w:rPr>
        <w:t xml:space="preserve"> to see when debt</w:t>
      </w:r>
      <w:r w:rsidR="00DA2D4E">
        <w:rPr>
          <w:szCs w:val="20"/>
          <w:lang w:val="en-US"/>
        </w:rPr>
        <w:t xml:space="preserve"> obligations are</w:t>
      </w:r>
      <w:r w:rsidR="00062F2D">
        <w:rPr>
          <w:szCs w:val="20"/>
          <w:lang w:val="en-US"/>
        </w:rPr>
        <w:t xml:space="preserve"> due</w:t>
      </w:r>
      <w:r w:rsidR="008A3E86">
        <w:rPr>
          <w:szCs w:val="20"/>
          <w:lang w:val="en-US"/>
        </w:rPr>
        <w:t xml:space="preserve"> </w:t>
      </w:r>
    </w:p>
    <w:p w14:paraId="0C881C36" w14:textId="77777777" w:rsidR="00131F11" w:rsidRDefault="00131F11" w:rsidP="00556D32">
      <w:pPr>
        <w:rPr>
          <w:szCs w:val="20"/>
          <w:lang w:val="en-US"/>
        </w:rPr>
      </w:pPr>
    </w:p>
    <w:p w14:paraId="69AFF9D5" w14:textId="2764D549" w:rsidR="00556D32" w:rsidRDefault="00556D32" w:rsidP="00556D32">
      <w:pPr>
        <w:rPr>
          <w:szCs w:val="20"/>
          <w:lang w:val="en-US"/>
        </w:rPr>
      </w:pPr>
      <w:r>
        <w:rPr>
          <w:szCs w:val="20"/>
          <w:lang w:val="en-US"/>
        </w:rPr>
        <w:br/>
      </w:r>
      <w:r w:rsidR="00B205A4"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807FF8">
        <w:rPr>
          <w:szCs w:val="20"/>
          <w:lang w:val="en-US"/>
        </w:rPr>
        <w:tab/>
      </w:r>
      <w:r w:rsidR="00807FF8">
        <w:rPr>
          <w:szCs w:val="20"/>
          <w:lang w:val="en-US"/>
        </w:rPr>
        <w:tab/>
      </w:r>
      <w:r w:rsidR="00C64729" w:rsidRPr="00C61167">
        <w:rPr>
          <w:szCs w:val="20"/>
          <w:u w:val="single"/>
          <w:lang w:val="en-US"/>
        </w:rPr>
        <w:tab/>
        <w:t>Total Debt</w:t>
      </w:r>
      <w:r w:rsidR="00C64729" w:rsidRPr="00C61167">
        <w:rPr>
          <w:szCs w:val="20"/>
          <w:u w:val="single"/>
          <w:lang w:val="en-US"/>
        </w:rPr>
        <w:tab/>
      </w:r>
    </w:p>
    <w:p w14:paraId="27FCD09B" w14:textId="5D6323A3" w:rsidR="00C64729" w:rsidRDefault="00C64729" w:rsidP="00807FF8">
      <w:pPr>
        <w:ind w:left="4320" w:firstLine="720"/>
        <w:rPr>
          <w:szCs w:val="20"/>
          <w:lang w:val="en-US"/>
        </w:rPr>
      </w:pPr>
      <w:r w:rsidRPr="00C61167">
        <w:rPr>
          <w:szCs w:val="20"/>
          <w:lang w:val="en-US"/>
        </w:rPr>
        <w:t>Operating FCF Before Tax</w:t>
      </w:r>
    </w:p>
    <w:p w14:paraId="32B71637" w14:textId="77777777" w:rsidR="00232701" w:rsidRDefault="00232701" w:rsidP="00232701">
      <w:pPr>
        <w:rPr>
          <w:szCs w:val="20"/>
          <w:lang w:val="en-US"/>
        </w:rPr>
      </w:pPr>
    </w:p>
    <w:p w14:paraId="5CAEFB5D" w14:textId="77777777" w:rsidR="00131F11" w:rsidRDefault="00131F11" w:rsidP="00232701">
      <w:pPr>
        <w:rPr>
          <w:szCs w:val="20"/>
          <w:lang w:val="en-US"/>
        </w:rPr>
      </w:pPr>
    </w:p>
    <w:p w14:paraId="010B7CA5" w14:textId="30B96530" w:rsidR="00B422F2" w:rsidRPr="00232701" w:rsidRDefault="00E75657" w:rsidP="00232701">
      <w:pPr>
        <w:rPr>
          <w:szCs w:val="20"/>
          <w:lang w:val="en-US"/>
        </w:rPr>
      </w:pPr>
      <w:r>
        <w:rPr>
          <w:szCs w:val="20"/>
          <w:lang w:val="en-US"/>
        </w:rPr>
        <w:t xml:space="preserve">For example, a sample ratio may be to </w:t>
      </w:r>
      <w:r w:rsidR="00D26DA9">
        <w:rPr>
          <w:szCs w:val="20"/>
          <w:lang w:val="en-US"/>
        </w:rPr>
        <w:t>“m</w:t>
      </w:r>
      <w:r w:rsidR="00EA38D1" w:rsidRPr="000C0025">
        <w:rPr>
          <w:szCs w:val="20"/>
          <w:lang w:val="en-US"/>
        </w:rPr>
        <w:t xml:space="preserve">aintain during each Financial Quarter </w:t>
      </w:r>
      <w:r w:rsidR="00EA38D1">
        <w:rPr>
          <w:szCs w:val="20"/>
          <w:u w:val="single"/>
          <w:lang w:val="en-US"/>
        </w:rPr>
        <w:t xml:space="preserve">a ratio of Total Debt to </w:t>
      </w:r>
      <w:r w:rsidR="00EA38D1" w:rsidRPr="000C0025">
        <w:rPr>
          <w:szCs w:val="20"/>
          <w:u w:val="single"/>
          <w:lang w:val="en-US"/>
        </w:rPr>
        <w:t xml:space="preserve">EBITDA </w:t>
      </w:r>
      <w:r w:rsidR="00EA38D1" w:rsidRPr="000C0025">
        <w:rPr>
          <w:szCs w:val="20"/>
          <w:lang w:val="en-US"/>
        </w:rPr>
        <w:t xml:space="preserve">for the four Financial Quarters </w:t>
      </w:r>
      <w:r w:rsidR="004A252A">
        <w:rPr>
          <w:szCs w:val="20"/>
          <w:lang w:val="en-US"/>
        </w:rPr>
        <w:t>of not more than 6.0:1</w:t>
      </w:r>
      <w:r w:rsidR="00EA38D1" w:rsidRPr="000C0025">
        <w:rPr>
          <w:szCs w:val="20"/>
          <w:lang w:val="en-US"/>
        </w:rPr>
        <w:t>”</w:t>
      </w:r>
    </w:p>
    <w:p w14:paraId="593D5AD7" w14:textId="7AF3DD44" w:rsidR="00547ACB" w:rsidRPr="001526D9" w:rsidRDefault="00547ACB" w:rsidP="008F0B1B">
      <w:pPr>
        <w:pStyle w:val="Heading3"/>
        <w:rPr>
          <w:lang w:val="en-US"/>
        </w:rPr>
      </w:pPr>
      <w:bookmarkStart w:id="13" w:name="_Toc479621564"/>
      <w:r w:rsidRPr="001526D9">
        <w:rPr>
          <w:lang w:val="en-US"/>
        </w:rPr>
        <w:lastRenderedPageBreak/>
        <w:t>Debt Ratios:</w:t>
      </w:r>
      <w:r>
        <w:rPr>
          <w:lang w:val="en-US"/>
        </w:rPr>
        <w:t xml:space="preserve"> </w:t>
      </w:r>
      <w:r w:rsidRPr="00BF7092">
        <w:rPr>
          <w:i/>
          <w:lang w:val="en-US"/>
        </w:rPr>
        <w:t>Recovery</w:t>
      </w:r>
      <w:r w:rsidRPr="001526D9">
        <w:rPr>
          <w:lang w:val="en-US"/>
        </w:rPr>
        <w:t xml:space="preserve"> Risk</w:t>
      </w:r>
      <w:bookmarkEnd w:id="13"/>
    </w:p>
    <w:p w14:paraId="285AFE83" w14:textId="0D26A41B" w:rsidR="00547ACB" w:rsidRDefault="00547ACB" w:rsidP="00547ACB">
      <w:pPr>
        <w:rPr>
          <w:szCs w:val="20"/>
        </w:rPr>
      </w:pPr>
      <w:r w:rsidRPr="00AE7EE8">
        <w:rPr>
          <w:b/>
          <w:szCs w:val="20"/>
          <w:lang w:val="en-US"/>
        </w:rPr>
        <w:t>Recover</w:t>
      </w:r>
      <w:r w:rsidR="00F21699" w:rsidRPr="00AE7EE8">
        <w:rPr>
          <w:b/>
          <w:szCs w:val="20"/>
          <w:lang w:val="en-US"/>
        </w:rPr>
        <w:t>y Risk</w:t>
      </w:r>
      <w:r w:rsidR="00F21699">
        <w:rPr>
          <w:szCs w:val="20"/>
          <w:lang w:val="en-US"/>
        </w:rPr>
        <w:t xml:space="preserve"> is </w:t>
      </w:r>
      <w:r w:rsidR="00F21699">
        <w:rPr>
          <w:szCs w:val="20"/>
        </w:rPr>
        <w:t>t</w:t>
      </w:r>
      <w:r w:rsidRPr="00F21699">
        <w:rPr>
          <w:szCs w:val="20"/>
        </w:rPr>
        <w:t xml:space="preserve">he ability </w:t>
      </w:r>
      <w:r w:rsidR="001A32BE" w:rsidRPr="00F21699">
        <w:rPr>
          <w:szCs w:val="20"/>
        </w:rPr>
        <w:t>of all assets to cover</w:t>
      </w:r>
      <w:r w:rsidR="001A32BE">
        <w:rPr>
          <w:szCs w:val="20"/>
        </w:rPr>
        <w:t xml:space="preserve"> </w:t>
      </w:r>
      <w:r w:rsidR="00F36B0F">
        <w:rPr>
          <w:szCs w:val="20"/>
        </w:rPr>
        <w:t>to</w:t>
      </w:r>
      <w:r w:rsidR="001A32BE">
        <w:rPr>
          <w:szCs w:val="20"/>
        </w:rPr>
        <w:t xml:space="preserve"> </w:t>
      </w:r>
      <w:r w:rsidRPr="00F21699">
        <w:rPr>
          <w:szCs w:val="20"/>
        </w:rPr>
        <w:t>full</w:t>
      </w:r>
      <w:r w:rsidR="006C181B">
        <w:rPr>
          <w:szCs w:val="20"/>
        </w:rPr>
        <w:t>y</w:t>
      </w:r>
      <w:r w:rsidR="003133CB">
        <w:rPr>
          <w:szCs w:val="20"/>
        </w:rPr>
        <w:t xml:space="preserve"> repay</w:t>
      </w:r>
      <w:r w:rsidRPr="00F21699">
        <w:rPr>
          <w:szCs w:val="20"/>
        </w:rPr>
        <w:t xml:space="preserve"> all </w:t>
      </w:r>
      <w:r w:rsidR="00625B4D">
        <w:rPr>
          <w:szCs w:val="20"/>
        </w:rPr>
        <w:t xml:space="preserve">current and outstanding </w:t>
      </w:r>
      <w:r w:rsidRPr="00F21699">
        <w:rPr>
          <w:szCs w:val="20"/>
        </w:rPr>
        <w:t>debt</w:t>
      </w:r>
      <w:r w:rsidR="001A32BE">
        <w:rPr>
          <w:szCs w:val="20"/>
        </w:rPr>
        <w:t>.</w:t>
      </w:r>
    </w:p>
    <w:p w14:paraId="7D6060DB" w14:textId="77777777" w:rsidR="00704FFA" w:rsidRDefault="00704FFA" w:rsidP="00547ACB">
      <w:pPr>
        <w:rPr>
          <w:szCs w:val="20"/>
        </w:rPr>
      </w:pPr>
    </w:p>
    <w:p w14:paraId="0821B7B2" w14:textId="5E8C89C4" w:rsidR="00704FFA" w:rsidRDefault="0067444C" w:rsidP="00547ACB">
      <w:pPr>
        <w:rPr>
          <w:szCs w:val="20"/>
        </w:rPr>
      </w:pPr>
      <w:r>
        <w:rPr>
          <w:szCs w:val="20"/>
        </w:rPr>
        <w:t>There are 2</w:t>
      </w:r>
      <w:r w:rsidR="00704FFA">
        <w:rPr>
          <w:szCs w:val="20"/>
        </w:rPr>
        <w:t xml:space="preserve"> main </w:t>
      </w:r>
      <w:r w:rsidR="00275CD3">
        <w:rPr>
          <w:szCs w:val="20"/>
        </w:rPr>
        <w:t>debt ratios</w:t>
      </w:r>
      <w:r w:rsidR="00BC58AF">
        <w:rPr>
          <w:szCs w:val="20"/>
        </w:rPr>
        <w:t>:</w:t>
      </w:r>
    </w:p>
    <w:p w14:paraId="07440618" w14:textId="138E313B" w:rsidR="00BC58AF" w:rsidRDefault="00241222" w:rsidP="008828AB">
      <w:pPr>
        <w:pStyle w:val="ListParagraph"/>
        <w:numPr>
          <w:ilvl w:val="0"/>
          <w:numId w:val="72"/>
        </w:numPr>
        <w:rPr>
          <w:szCs w:val="20"/>
        </w:rPr>
      </w:pPr>
      <w:r>
        <w:rPr>
          <w:szCs w:val="20"/>
        </w:rPr>
        <w:t>Debt-Asset Ratio</w:t>
      </w:r>
    </w:p>
    <w:p w14:paraId="423FF117" w14:textId="5A71E5E4" w:rsidR="00B22AEC" w:rsidRPr="0067444C" w:rsidRDefault="00B22AEC" w:rsidP="008828AB">
      <w:pPr>
        <w:pStyle w:val="ListParagraph"/>
        <w:numPr>
          <w:ilvl w:val="0"/>
          <w:numId w:val="72"/>
        </w:numPr>
        <w:rPr>
          <w:szCs w:val="20"/>
        </w:rPr>
      </w:pPr>
      <w:r>
        <w:rPr>
          <w:szCs w:val="20"/>
        </w:rPr>
        <w:t>Debt-Equity Ratio</w:t>
      </w:r>
    </w:p>
    <w:p w14:paraId="45E29FDC" w14:textId="77777777" w:rsidR="00547ACB" w:rsidRDefault="00547ACB" w:rsidP="008F0B1B">
      <w:pPr>
        <w:pStyle w:val="Heading4"/>
      </w:pPr>
      <w:bookmarkStart w:id="14" w:name="_Toc479621565"/>
      <w:r>
        <w:t>1. Debt-Asset Ratio</w:t>
      </w:r>
      <w:bookmarkEnd w:id="14"/>
    </w:p>
    <w:p w14:paraId="2068ED43" w14:textId="6CA2BEE2" w:rsidR="008C78EE" w:rsidRPr="00722B41" w:rsidRDefault="008C78EE" w:rsidP="008C78EE">
      <w:pPr>
        <w:rPr>
          <w:szCs w:val="20"/>
        </w:rPr>
      </w:pPr>
      <w:r>
        <w:rPr>
          <w:szCs w:val="20"/>
          <w:lang w:val="en-US"/>
        </w:rPr>
        <w:t xml:space="preserve">A </w:t>
      </w:r>
      <w:r>
        <w:rPr>
          <w:b/>
          <w:szCs w:val="20"/>
          <w:lang w:val="en-US"/>
        </w:rPr>
        <w:t>Debt</w:t>
      </w:r>
      <w:r w:rsidR="00BB7A55">
        <w:rPr>
          <w:b/>
          <w:szCs w:val="20"/>
          <w:lang w:val="en-US"/>
        </w:rPr>
        <w:t>-Asset</w:t>
      </w:r>
      <w:r>
        <w:rPr>
          <w:b/>
          <w:szCs w:val="20"/>
          <w:lang w:val="en-US"/>
        </w:rPr>
        <w:t xml:space="preserve"> R</w:t>
      </w:r>
      <w:r w:rsidRPr="00826F17">
        <w:rPr>
          <w:b/>
          <w:szCs w:val="20"/>
          <w:lang w:val="en-US"/>
        </w:rPr>
        <w:t>atio</w:t>
      </w:r>
      <w:r>
        <w:rPr>
          <w:szCs w:val="20"/>
          <w:lang w:val="en-US"/>
        </w:rPr>
        <w:t xml:space="preserve"> looks at </w:t>
      </w:r>
      <w:r w:rsidR="00CF6492">
        <w:rPr>
          <w:szCs w:val="20"/>
        </w:rPr>
        <w:t>t</w:t>
      </w:r>
      <w:r w:rsidR="00CF6492" w:rsidRPr="00F21699">
        <w:rPr>
          <w:szCs w:val="20"/>
        </w:rPr>
        <w:t xml:space="preserve">he ability </w:t>
      </w:r>
      <w:r w:rsidR="009D711B">
        <w:rPr>
          <w:szCs w:val="20"/>
        </w:rPr>
        <w:t xml:space="preserve">of </w:t>
      </w:r>
      <w:r w:rsidR="00574A63" w:rsidRPr="00F21699">
        <w:rPr>
          <w:szCs w:val="20"/>
        </w:rPr>
        <w:t xml:space="preserve">all assets </w:t>
      </w:r>
      <w:r w:rsidR="00253824">
        <w:rPr>
          <w:szCs w:val="20"/>
        </w:rPr>
        <w:t xml:space="preserve">on liquidation </w:t>
      </w:r>
      <w:r w:rsidR="00574A63" w:rsidRPr="00F21699">
        <w:rPr>
          <w:szCs w:val="20"/>
        </w:rPr>
        <w:t>to cover</w:t>
      </w:r>
      <w:r w:rsidR="00574A63">
        <w:rPr>
          <w:szCs w:val="20"/>
        </w:rPr>
        <w:t xml:space="preserve"> to </w:t>
      </w:r>
      <w:r w:rsidR="00574A63" w:rsidRPr="00F21699">
        <w:rPr>
          <w:szCs w:val="20"/>
        </w:rPr>
        <w:t>full</w:t>
      </w:r>
      <w:r w:rsidR="00574A63">
        <w:rPr>
          <w:szCs w:val="20"/>
        </w:rPr>
        <w:t>y repay</w:t>
      </w:r>
      <w:r w:rsidR="00574A63" w:rsidRPr="00F21699">
        <w:rPr>
          <w:szCs w:val="20"/>
        </w:rPr>
        <w:t xml:space="preserve"> </w:t>
      </w:r>
      <w:r w:rsidR="007F552A">
        <w:rPr>
          <w:szCs w:val="20"/>
        </w:rPr>
        <w:t>total</w:t>
      </w:r>
      <w:r w:rsidR="00574A63">
        <w:rPr>
          <w:szCs w:val="20"/>
        </w:rPr>
        <w:t xml:space="preserve"> </w:t>
      </w:r>
      <w:r w:rsidR="00574A63" w:rsidRPr="00F21699">
        <w:rPr>
          <w:szCs w:val="20"/>
        </w:rPr>
        <w:t>debt</w:t>
      </w:r>
      <w:r w:rsidR="00AA39E4">
        <w:rPr>
          <w:szCs w:val="20"/>
        </w:rPr>
        <w:t>.</w:t>
      </w:r>
      <w:r w:rsidR="00D46637">
        <w:rPr>
          <w:szCs w:val="20"/>
        </w:rPr>
        <w:t xml:space="preserve"> The debt-asset ratio </w:t>
      </w:r>
      <w:r w:rsidR="00954D8A">
        <w:rPr>
          <w:szCs w:val="20"/>
        </w:rPr>
        <w:t>ONLY considers assets that have a liquidation value.</w:t>
      </w:r>
      <w:r w:rsidR="007F743C">
        <w:rPr>
          <w:szCs w:val="20"/>
        </w:rPr>
        <w:t xml:space="preserve"> Total de</w:t>
      </w:r>
      <w:r w:rsidR="00CD4644">
        <w:rPr>
          <w:szCs w:val="20"/>
        </w:rPr>
        <w:t xml:space="preserve">bt should include legal claims, </w:t>
      </w:r>
      <w:r w:rsidR="006F74F4">
        <w:rPr>
          <w:szCs w:val="20"/>
        </w:rPr>
        <w:t>off-balance shee</w:t>
      </w:r>
      <w:r w:rsidR="00145D9A">
        <w:rPr>
          <w:szCs w:val="20"/>
        </w:rPr>
        <w:t>t</w:t>
      </w:r>
      <w:r w:rsidR="006F74F4">
        <w:rPr>
          <w:szCs w:val="20"/>
        </w:rPr>
        <w:t xml:space="preserve"> liabilities</w:t>
      </w:r>
      <w:r w:rsidR="00CD4644">
        <w:rPr>
          <w:szCs w:val="20"/>
        </w:rPr>
        <w:t xml:space="preserve"> etc.</w:t>
      </w:r>
      <w:r w:rsidR="0026184A">
        <w:rPr>
          <w:szCs w:val="20"/>
        </w:rPr>
        <w:t xml:space="preserve"> </w:t>
      </w:r>
      <w:r w:rsidR="00CD4644">
        <w:rPr>
          <w:szCs w:val="20"/>
        </w:rPr>
        <w:t>Alternative</w:t>
      </w:r>
      <w:r w:rsidR="00D55995">
        <w:rPr>
          <w:szCs w:val="20"/>
        </w:rPr>
        <w:t xml:space="preserve">ly, the </w:t>
      </w:r>
      <w:r w:rsidR="001A223E">
        <w:rPr>
          <w:szCs w:val="20"/>
        </w:rPr>
        <w:t>definition</w:t>
      </w:r>
      <w:r w:rsidR="004A56B4">
        <w:rPr>
          <w:szCs w:val="20"/>
        </w:rPr>
        <w:t xml:space="preserve"> of </w:t>
      </w:r>
      <w:r w:rsidR="001A223E">
        <w:rPr>
          <w:szCs w:val="20"/>
        </w:rPr>
        <w:t>“</w:t>
      </w:r>
      <w:r w:rsidR="00D55995">
        <w:rPr>
          <w:szCs w:val="20"/>
        </w:rPr>
        <w:t>debt</w:t>
      </w:r>
      <w:r w:rsidR="001A223E">
        <w:rPr>
          <w:szCs w:val="20"/>
        </w:rPr>
        <w:t>”</w:t>
      </w:r>
      <w:r w:rsidR="00D55995">
        <w:rPr>
          <w:szCs w:val="20"/>
        </w:rPr>
        <w:t xml:space="preserve"> could </w:t>
      </w:r>
      <w:r w:rsidR="008A4BE9">
        <w:rPr>
          <w:szCs w:val="20"/>
        </w:rPr>
        <w:t xml:space="preserve">restrict the definition to </w:t>
      </w:r>
      <w:r w:rsidR="002D22D6">
        <w:rPr>
          <w:szCs w:val="20"/>
        </w:rPr>
        <w:t xml:space="preserve">particular </w:t>
      </w:r>
      <w:r w:rsidR="00B13F50">
        <w:rPr>
          <w:szCs w:val="20"/>
        </w:rPr>
        <w:t>types of debt that is more relevant to the answer the ratio is attempting to provide.</w:t>
      </w:r>
    </w:p>
    <w:p w14:paraId="5F1C30E5" w14:textId="77777777" w:rsidR="000547D2" w:rsidRDefault="000547D2" w:rsidP="00786BA6">
      <w:pPr>
        <w:rPr>
          <w:szCs w:val="20"/>
          <w:lang w:val="en-US"/>
        </w:rPr>
      </w:pPr>
    </w:p>
    <w:p w14:paraId="593C5B5F" w14:textId="77777777" w:rsidR="00274AF8" w:rsidRDefault="00274AF8" w:rsidP="00786BA6">
      <w:pPr>
        <w:rPr>
          <w:szCs w:val="20"/>
          <w:lang w:val="en-US"/>
        </w:rPr>
      </w:pPr>
    </w:p>
    <w:p w14:paraId="73FA10B2" w14:textId="1B230A3D" w:rsidR="003830DC" w:rsidRDefault="003830DC" w:rsidP="003830DC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865CB0">
        <w:rPr>
          <w:szCs w:val="20"/>
          <w:lang w:val="en-US"/>
        </w:rPr>
        <w:tab/>
      </w:r>
      <w:r w:rsidR="00865CB0">
        <w:rPr>
          <w:szCs w:val="20"/>
          <w:lang w:val="en-US"/>
        </w:rPr>
        <w:tab/>
      </w:r>
      <w:r w:rsidRPr="00C61167">
        <w:rPr>
          <w:szCs w:val="20"/>
          <w:u w:val="single"/>
          <w:lang w:val="en-US"/>
        </w:rPr>
        <w:tab/>
        <w:t>Total Debt</w:t>
      </w:r>
      <w:r w:rsidRPr="00C61167">
        <w:rPr>
          <w:szCs w:val="20"/>
          <w:u w:val="single"/>
          <w:lang w:val="en-US"/>
        </w:rPr>
        <w:tab/>
      </w:r>
    </w:p>
    <w:p w14:paraId="5B5F729A" w14:textId="3CFF5ACF" w:rsidR="003830DC" w:rsidRDefault="003A2558" w:rsidP="00865CB0">
      <w:pPr>
        <w:ind w:left="4320" w:firstLine="720"/>
        <w:rPr>
          <w:szCs w:val="20"/>
          <w:lang w:val="en-US"/>
        </w:rPr>
      </w:pPr>
      <w:r>
        <w:rPr>
          <w:szCs w:val="20"/>
          <w:lang w:val="en-US"/>
        </w:rPr>
        <w:t>Liquidated Value of</w:t>
      </w:r>
      <w:r w:rsidR="00AE4423">
        <w:rPr>
          <w:szCs w:val="20"/>
          <w:lang w:val="en-US"/>
        </w:rPr>
        <w:t xml:space="preserve"> Assets</w:t>
      </w:r>
    </w:p>
    <w:p w14:paraId="74AFC50A" w14:textId="77777777" w:rsidR="003830DC" w:rsidRDefault="003830DC" w:rsidP="00786BA6">
      <w:pPr>
        <w:rPr>
          <w:szCs w:val="20"/>
          <w:lang w:val="en-US"/>
        </w:rPr>
      </w:pPr>
    </w:p>
    <w:p w14:paraId="16271269" w14:textId="77777777" w:rsidR="003830DC" w:rsidRDefault="003830DC" w:rsidP="00786BA6">
      <w:pPr>
        <w:rPr>
          <w:szCs w:val="20"/>
          <w:lang w:val="en-US"/>
        </w:rPr>
      </w:pPr>
    </w:p>
    <w:p w14:paraId="578CB734" w14:textId="55FE6A72" w:rsidR="000547D2" w:rsidRDefault="000547D2" w:rsidP="00786BA6">
      <w:pPr>
        <w:rPr>
          <w:szCs w:val="20"/>
          <w:lang w:val="en-US"/>
        </w:rPr>
      </w:pPr>
      <w:r>
        <w:rPr>
          <w:szCs w:val="20"/>
          <w:lang w:val="en-US"/>
        </w:rPr>
        <w:t>For example, a sample ratio may be to</w:t>
      </w:r>
      <w:r w:rsidR="00A41BE1">
        <w:rPr>
          <w:szCs w:val="20"/>
          <w:lang w:val="en-US"/>
        </w:rPr>
        <w:t xml:space="preserve"> </w:t>
      </w:r>
      <w:r w:rsidR="00F658A3">
        <w:rPr>
          <w:szCs w:val="20"/>
          <w:lang w:val="en-US"/>
        </w:rPr>
        <w:t>“m</w:t>
      </w:r>
      <w:r w:rsidR="00190A5E">
        <w:rPr>
          <w:szCs w:val="20"/>
          <w:lang w:val="en-US"/>
        </w:rPr>
        <w:t>aintain</w:t>
      </w:r>
      <w:r w:rsidR="00A41BE1" w:rsidRPr="003A38A5">
        <w:rPr>
          <w:szCs w:val="20"/>
          <w:lang w:val="en-US"/>
        </w:rPr>
        <w:t xml:space="preserve"> </w:t>
      </w:r>
      <w:r w:rsidR="00A41BE1" w:rsidRPr="003A38A5">
        <w:rPr>
          <w:szCs w:val="20"/>
          <w:u w:val="single"/>
          <w:lang w:val="en-US"/>
        </w:rPr>
        <w:t xml:space="preserve">a ratio of Total Debt to </w:t>
      </w:r>
      <w:r w:rsidR="00A41BE1">
        <w:rPr>
          <w:szCs w:val="20"/>
          <w:u w:val="single"/>
          <w:lang w:val="en-US"/>
        </w:rPr>
        <w:t xml:space="preserve">Total </w:t>
      </w:r>
      <w:r w:rsidR="00A41BE1" w:rsidRPr="003A38A5">
        <w:rPr>
          <w:szCs w:val="20"/>
          <w:u w:val="single"/>
          <w:lang w:val="en-US"/>
        </w:rPr>
        <w:t xml:space="preserve">Tangible Assets </w:t>
      </w:r>
      <w:r w:rsidR="00A41BE1" w:rsidRPr="003A38A5">
        <w:rPr>
          <w:szCs w:val="20"/>
          <w:lang w:val="en-US"/>
        </w:rPr>
        <w:t>of not greater than 0.75:1 …”</w:t>
      </w:r>
    </w:p>
    <w:p w14:paraId="46393963" w14:textId="4FAB1E25" w:rsidR="0058229B" w:rsidRDefault="009A5E02" w:rsidP="008828AB">
      <w:pPr>
        <w:pStyle w:val="ListParagraph"/>
        <w:numPr>
          <w:ilvl w:val="0"/>
          <w:numId w:val="67"/>
        </w:numPr>
        <w:rPr>
          <w:szCs w:val="20"/>
          <w:lang w:val="en-US"/>
        </w:rPr>
      </w:pPr>
      <w:r>
        <w:rPr>
          <w:szCs w:val="20"/>
          <w:lang w:val="en-US"/>
        </w:rPr>
        <w:t>“</w:t>
      </w:r>
      <w:r w:rsidRPr="003A38A5">
        <w:rPr>
          <w:szCs w:val="20"/>
          <w:lang w:val="en-US"/>
        </w:rPr>
        <w:t xml:space="preserve">Total Tangible Assets means the aggregate book </w:t>
      </w:r>
      <w:r w:rsidR="004A060F">
        <w:rPr>
          <w:szCs w:val="20"/>
          <w:lang w:val="en-US"/>
        </w:rPr>
        <w:t xml:space="preserve">value of all assets and </w:t>
      </w:r>
      <w:r w:rsidR="006B22B5">
        <w:rPr>
          <w:szCs w:val="20"/>
          <w:lang w:val="en-US"/>
        </w:rPr>
        <w:t>…</w:t>
      </w:r>
      <w:r w:rsidRPr="003A38A5">
        <w:rPr>
          <w:szCs w:val="20"/>
          <w:lang w:val="en-US"/>
        </w:rPr>
        <w:t xml:space="preserve"> </w:t>
      </w:r>
      <w:r w:rsidR="006B22B5">
        <w:rPr>
          <w:szCs w:val="20"/>
          <w:lang w:val="en-US"/>
        </w:rPr>
        <w:t>MINUS</w:t>
      </w:r>
      <w:r w:rsidR="008932D9">
        <w:rPr>
          <w:szCs w:val="20"/>
          <w:lang w:val="en-US"/>
        </w:rPr>
        <w:t xml:space="preserve"> the aggregate book </w:t>
      </w:r>
      <w:r w:rsidRPr="003A38A5">
        <w:rPr>
          <w:szCs w:val="20"/>
          <w:lang w:val="en-US"/>
        </w:rPr>
        <w:t>value of all goodwill and other assets classified as ‘intangible assets’</w:t>
      </w:r>
      <w:r w:rsidR="005707AB">
        <w:rPr>
          <w:szCs w:val="20"/>
          <w:lang w:val="en-US"/>
        </w:rPr>
        <w:t>”</w:t>
      </w:r>
    </w:p>
    <w:p w14:paraId="33E49A66" w14:textId="7954247B" w:rsidR="00A957E8" w:rsidRPr="00FF2062" w:rsidRDefault="007F6005" w:rsidP="008828AB">
      <w:pPr>
        <w:pStyle w:val="ListParagraph"/>
        <w:numPr>
          <w:ilvl w:val="1"/>
          <w:numId w:val="67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The aim is to </w:t>
      </w:r>
      <w:r w:rsidR="00372EDC">
        <w:rPr>
          <w:szCs w:val="20"/>
          <w:lang w:val="en-US"/>
        </w:rPr>
        <w:t>exclude</w:t>
      </w:r>
      <w:r>
        <w:rPr>
          <w:szCs w:val="20"/>
          <w:lang w:val="en-US"/>
        </w:rPr>
        <w:t xml:space="preserve"> </w:t>
      </w:r>
      <w:r w:rsidR="00DE660A">
        <w:rPr>
          <w:szCs w:val="20"/>
          <w:lang w:val="en-US"/>
        </w:rPr>
        <w:t xml:space="preserve">the realizable value </w:t>
      </w:r>
      <w:r w:rsidR="000D3B42">
        <w:rPr>
          <w:szCs w:val="20"/>
          <w:lang w:val="en-US"/>
        </w:rPr>
        <w:t>not capable of being in the debt-asset ratio</w:t>
      </w:r>
    </w:p>
    <w:p w14:paraId="62AEFF11" w14:textId="1870CF90" w:rsidR="003610BA" w:rsidRDefault="0005713A" w:rsidP="008828AB">
      <w:pPr>
        <w:pStyle w:val="ListParagraph"/>
        <w:numPr>
          <w:ilvl w:val="0"/>
          <w:numId w:val="67"/>
        </w:numPr>
        <w:rPr>
          <w:szCs w:val="20"/>
          <w:lang w:val="en-US"/>
        </w:rPr>
      </w:pPr>
      <w:r w:rsidRPr="003A38A5">
        <w:rPr>
          <w:szCs w:val="20"/>
          <w:lang w:val="en-US"/>
        </w:rPr>
        <w:t>Total Tangible Assets</w:t>
      </w:r>
      <w:r w:rsidR="00EC395E">
        <w:rPr>
          <w:szCs w:val="20"/>
          <w:lang w:val="en-US"/>
        </w:rPr>
        <w:t xml:space="preserve"> </w:t>
      </w:r>
      <w:r w:rsidR="006B01E8">
        <w:rPr>
          <w:szCs w:val="20"/>
          <w:lang w:val="en-US"/>
        </w:rPr>
        <w:t xml:space="preserve">here needs to be realizable </w:t>
      </w:r>
      <w:r w:rsidR="00A45105">
        <w:rPr>
          <w:szCs w:val="20"/>
          <w:lang w:val="en-US"/>
        </w:rPr>
        <w:t xml:space="preserve">assets capable of </w:t>
      </w:r>
      <w:r w:rsidR="00B61A24">
        <w:rPr>
          <w:szCs w:val="20"/>
          <w:lang w:val="en-US"/>
        </w:rPr>
        <w:t>being liquidated</w:t>
      </w:r>
    </w:p>
    <w:p w14:paraId="4C5D22F3" w14:textId="7F501BE8" w:rsidR="000547D2" w:rsidRPr="00A13898" w:rsidRDefault="00D4020E" w:rsidP="008828AB">
      <w:pPr>
        <w:pStyle w:val="ListParagraph"/>
        <w:numPr>
          <w:ilvl w:val="1"/>
          <w:numId w:val="46"/>
        </w:numPr>
        <w:rPr>
          <w:szCs w:val="20"/>
          <w:lang w:val="en-US"/>
        </w:rPr>
      </w:pPr>
      <w:r w:rsidRPr="0018483C">
        <w:rPr>
          <w:szCs w:val="20"/>
          <w:lang w:val="en-US"/>
        </w:rPr>
        <w:t xml:space="preserve">Ex. </w:t>
      </w:r>
      <w:r w:rsidR="00870EFC" w:rsidRPr="0018483C">
        <w:rPr>
          <w:szCs w:val="20"/>
          <w:lang w:val="en-US"/>
        </w:rPr>
        <w:t>Restricted cash</w:t>
      </w:r>
      <w:r w:rsidR="00D016A3" w:rsidRPr="0018483C">
        <w:rPr>
          <w:szCs w:val="20"/>
          <w:lang w:val="en-US"/>
        </w:rPr>
        <w:t>, inventory valuations</w:t>
      </w:r>
      <w:r w:rsidR="00AB3FA0" w:rsidRPr="0018483C">
        <w:rPr>
          <w:szCs w:val="20"/>
          <w:lang w:val="en-US"/>
        </w:rPr>
        <w:t>, capitalized costs</w:t>
      </w:r>
      <w:r w:rsidR="001E090C" w:rsidRPr="0018483C">
        <w:rPr>
          <w:szCs w:val="20"/>
          <w:lang w:val="en-US"/>
        </w:rPr>
        <w:t xml:space="preserve"> etc.</w:t>
      </w:r>
    </w:p>
    <w:p w14:paraId="534FD324" w14:textId="77777777" w:rsidR="00547ACB" w:rsidRPr="000F3D7B" w:rsidRDefault="00547ACB" w:rsidP="008F0B1B">
      <w:pPr>
        <w:pStyle w:val="Heading4"/>
        <w:rPr>
          <w:lang w:val="en-US"/>
        </w:rPr>
      </w:pPr>
      <w:bookmarkStart w:id="15" w:name="_Toc479621566"/>
      <w:r>
        <w:t xml:space="preserve">2. </w:t>
      </w:r>
      <w:r w:rsidRPr="000F3D7B">
        <w:t>Debt-Equity Ratio</w:t>
      </w:r>
      <w:bookmarkEnd w:id="15"/>
    </w:p>
    <w:p w14:paraId="5B392BF2" w14:textId="3FAD2A58" w:rsidR="003C0ED6" w:rsidRDefault="003C0ED6" w:rsidP="003C0ED6">
      <w:pPr>
        <w:rPr>
          <w:szCs w:val="20"/>
          <w:lang w:val="en-US"/>
        </w:rPr>
      </w:pPr>
      <w:r w:rsidRPr="003E2984">
        <w:rPr>
          <w:szCs w:val="20"/>
          <w:lang w:val="en-US"/>
        </w:rPr>
        <w:t xml:space="preserve">A </w:t>
      </w:r>
      <w:r w:rsidRPr="003E2984">
        <w:rPr>
          <w:b/>
          <w:szCs w:val="20"/>
          <w:lang w:val="en-US"/>
        </w:rPr>
        <w:t>Debt-</w:t>
      </w:r>
      <w:r w:rsidR="00BE34DF" w:rsidRPr="003E2984">
        <w:rPr>
          <w:b/>
          <w:szCs w:val="20"/>
          <w:lang w:val="en-US"/>
        </w:rPr>
        <w:t>Equity</w:t>
      </w:r>
      <w:r w:rsidRPr="003E2984">
        <w:rPr>
          <w:b/>
          <w:szCs w:val="20"/>
          <w:lang w:val="en-US"/>
        </w:rPr>
        <w:t xml:space="preserve"> Ratio</w:t>
      </w:r>
      <w:r w:rsidRPr="003E2984">
        <w:rPr>
          <w:szCs w:val="20"/>
          <w:lang w:val="en-US"/>
        </w:rPr>
        <w:t xml:space="preserve"> looks at </w:t>
      </w:r>
      <w:r w:rsidR="00601EAA">
        <w:rPr>
          <w:szCs w:val="20"/>
        </w:rPr>
        <w:t>the</w:t>
      </w:r>
      <w:r w:rsidR="000422F5" w:rsidRPr="003E2984">
        <w:rPr>
          <w:szCs w:val="20"/>
          <w:lang w:val="en-US"/>
        </w:rPr>
        <w:t xml:space="preserve"> extent </w:t>
      </w:r>
      <w:r w:rsidR="00601EAA">
        <w:rPr>
          <w:szCs w:val="20"/>
          <w:lang w:val="en-US"/>
        </w:rPr>
        <w:t xml:space="preserve">to which </w:t>
      </w:r>
      <w:r w:rsidR="00FE165A" w:rsidRPr="003E2984">
        <w:rPr>
          <w:szCs w:val="20"/>
          <w:lang w:val="en-US"/>
        </w:rPr>
        <w:t xml:space="preserve">a </w:t>
      </w:r>
      <w:r w:rsidR="000422F5" w:rsidRPr="003E2984">
        <w:rPr>
          <w:szCs w:val="20"/>
          <w:lang w:val="en-US"/>
        </w:rPr>
        <w:t>company is financially leveraged</w:t>
      </w:r>
      <w:r w:rsidRPr="003E2984">
        <w:rPr>
          <w:szCs w:val="20"/>
        </w:rPr>
        <w:t>.</w:t>
      </w:r>
      <w:r w:rsidR="00367CAF" w:rsidRPr="003E2984">
        <w:rPr>
          <w:szCs w:val="20"/>
        </w:rPr>
        <w:t xml:space="preserve"> In general</w:t>
      </w:r>
      <w:r w:rsidR="00F128D3">
        <w:rPr>
          <w:szCs w:val="20"/>
        </w:rPr>
        <w:t>,</w:t>
      </w:r>
      <w:r w:rsidR="00367CAF" w:rsidRPr="003E2984">
        <w:rPr>
          <w:szCs w:val="20"/>
        </w:rPr>
        <w:t xml:space="preserve"> </w:t>
      </w:r>
      <w:r w:rsidR="00617F99">
        <w:rPr>
          <w:szCs w:val="20"/>
        </w:rPr>
        <w:t>the definition of “</w:t>
      </w:r>
      <w:r w:rsidR="00367CAF" w:rsidRPr="003E2984">
        <w:rPr>
          <w:szCs w:val="20"/>
          <w:lang w:val="en-US"/>
        </w:rPr>
        <w:t>Total Debt</w:t>
      </w:r>
      <w:r w:rsidR="00617F99">
        <w:rPr>
          <w:szCs w:val="20"/>
          <w:lang w:val="en-US"/>
        </w:rPr>
        <w:t>”</w:t>
      </w:r>
      <w:r w:rsidR="00367CAF" w:rsidRPr="003E2984">
        <w:rPr>
          <w:szCs w:val="20"/>
          <w:lang w:val="en-US"/>
        </w:rPr>
        <w:t xml:space="preserve"> should not be limited</w:t>
      </w:r>
      <w:r w:rsidR="00AB7D38">
        <w:rPr>
          <w:szCs w:val="20"/>
          <w:lang w:val="en-US"/>
        </w:rPr>
        <w:t xml:space="preserve"> to a </w:t>
      </w:r>
      <w:r w:rsidR="003756A1">
        <w:rPr>
          <w:szCs w:val="20"/>
          <w:lang w:val="en-US"/>
        </w:rPr>
        <w:t>specific type of debt</w:t>
      </w:r>
      <w:r w:rsidR="00D64CF2">
        <w:rPr>
          <w:szCs w:val="20"/>
          <w:lang w:val="en-US"/>
        </w:rPr>
        <w:t xml:space="preserve"> as it should show all </w:t>
      </w:r>
      <w:r w:rsidR="00890BAE">
        <w:rPr>
          <w:szCs w:val="20"/>
          <w:lang w:val="en-US"/>
        </w:rPr>
        <w:t>debt relating to that entity relative to its equity.</w:t>
      </w:r>
    </w:p>
    <w:p w14:paraId="552FB8F9" w14:textId="0C4A07B3" w:rsidR="00547ACB" w:rsidRPr="00A67B1C" w:rsidRDefault="00547ACB" w:rsidP="008828AB">
      <w:pPr>
        <w:pStyle w:val="ListParagraph"/>
        <w:numPr>
          <w:ilvl w:val="0"/>
          <w:numId w:val="46"/>
        </w:numPr>
        <w:rPr>
          <w:szCs w:val="20"/>
          <w:lang w:val="en-US"/>
        </w:rPr>
      </w:pPr>
      <w:r w:rsidRPr="00A67B1C">
        <w:rPr>
          <w:szCs w:val="20"/>
          <w:lang w:val="en-US"/>
        </w:rPr>
        <w:t>Larger the ratio</w:t>
      </w:r>
      <w:r w:rsidR="007809B4">
        <w:rPr>
          <w:szCs w:val="20"/>
          <w:lang w:val="en-US"/>
        </w:rPr>
        <w:t xml:space="preserve"> </w:t>
      </w:r>
      <w:r w:rsidR="00AA110C">
        <w:rPr>
          <w:szCs w:val="20"/>
          <w:lang w:val="en-US"/>
        </w:rPr>
        <w:t>(2:1</w:t>
      </w:r>
      <w:r w:rsidR="00DE1C79">
        <w:rPr>
          <w:szCs w:val="20"/>
          <w:lang w:val="en-US"/>
        </w:rPr>
        <w:t xml:space="preserve">, 6:1 </w:t>
      </w:r>
      <w:proofErr w:type="spellStart"/>
      <w:r w:rsidR="00DE1C79">
        <w:rPr>
          <w:szCs w:val="20"/>
          <w:lang w:val="en-US"/>
        </w:rPr>
        <w:t>etc</w:t>
      </w:r>
      <w:proofErr w:type="spellEnd"/>
      <w:r w:rsidR="00AA110C">
        <w:rPr>
          <w:szCs w:val="20"/>
          <w:lang w:val="en-US"/>
        </w:rPr>
        <w:t>)</w:t>
      </w:r>
      <w:r w:rsidR="006947A7">
        <w:rPr>
          <w:szCs w:val="20"/>
          <w:lang w:val="en-US"/>
        </w:rPr>
        <w:t xml:space="preserve"> </w:t>
      </w:r>
      <w:r w:rsidRPr="00A67B1C">
        <w:rPr>
          <w:szCs w:val="20"/>
          <w:lang w:val="en-US"/>
        </w:rPr>
        <w:t>= the great the risk to creditors</w:t>
      </w:r>
    </w:p>
    <w:p w14:paraId="04160D10" w14:textId="4E65395E" w:rsidR="0057543A" w:rsidRDefault="00C74ECC" w:rsidP="008828AB">
      <w:pPr>
        <w:pStyle w:val="ListParagraph"/>
        <w:numPr>
          <w:ilvl w:val="0"/>
          <w:numId w:val="46"/>
        </w:numPr>
        <w:rPr>
          <w:szCs w:val="20"/>
          <w:lang w:val="en-US"/>
        </w:rPr>
      </w:pPr>
      <w:r>
        <w:rPr>
          <w:szCs w:val="20"/>
          <w:lang w:val="en-US"/>
        </w:rPr>
        <w:t>Total Debt = all debt</w:t>
      </w:r>
    </w:p>
    <w:p w14:paraId="313E0769" w14:textId="396B7DDD" w:rsidR="00DE4653" w:rsidRDefault="00547ACB" w:rsidP="008828AB">
      <w:pPr>
        <w:pStyle w:val="ListParagraph"/>
        <w:numPr>
          <w:ilvl w:val="0"/>
          <w:numId w:val="46"/>
        </w:numPr>
        <w:rPr>
          <w:szCs w:val="20"/>
          <w:lang w:val="en-US"/>
        </w:rPr>
      </w:pPr>
      <w:r w:rsidRPr="00A67B1C">
        <w:rPr>
          <w:szCs w:val="20"/>
          <w:lang w:val="en-US"/>
        </w:rPr>
        <w:t xml:space="preserve">Total Equity = </w:t>
      </w:r>
      <w:r w:rsidRPr="003229B8">
        <w:rPr>
          <w:szCs w:val="20"/>
          <w:lang w:val="en-US"/>
        </w:rPr>
        <w:t>Capital stock + contributed surplus + retained earnings</w:t>
      </w:r>
    </w:p>
    <w:p w14:paraId="537E712C" w14:textId="77777777" w:rsidR="00026B97" w:rsidRDefault="00026B97" w:rsidP="00026B97">
      <w:pPr>
        <w:rPr>
          <w:szCs w:val="20"/>
          <w:lang w:val="en-US"/>
        </w:rPr>
      </w:pPr>
    </w:p>
    <w:p w14:paraId="43465DBD" w14:textId="77777777" w:rsidR="00026B97" w:rsidRDefault="00026B97" w:rsidP="00026B97">
      <w:pPr>
        <w:rPr>
          <w:szCs w:val="20"/>
          <w:lang w:val="en-US"/>
        </w:rPr>
      </w:pPr>
    </w:p>
    <w:p w14:paraId="0BFD94F3" w14:textId="48455FCA" w:rsidR="00026B97" w:rsidRDefault="00026B97" w:rsidP="00026B97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1A5967">
        <w:rPr>
          <w:szCs w:val="20"/>
          <w:lang w:val="en-US"/>
        </w:rPr>
        <w:tab/>
      </w:r>
      <w:r w:rsidR="001A5967">
        <w:rPr>
          <w:szCs w:val="20"/>
          <w:lang w:val="en-US"/>
        </w:rPr>
        <w:tab/>
      </w:r>
      <w:r w:rsidR="001A5967">
        <w:rPr>
          <w:szCs w:val="20"/>
          <w:u w:val="single"/>
          <w:lang w:val="en-US"/>
        </w:rPr>
        <w:t xml:space="preserve">      </w:t>
      </w:r>
      <w:r w:rsidRPr="00C61167">
        <w:rPr>
          <w:szCs w:val="20"/>
          <w:u w:val="single"/>
          <w:lang w:val="en-US"/>
        </w:rPr>
        <w:t>Total Debt</w:t>
      </w:r>
      <w:r w:rsidR="001A5967">
        <w:rPr>
          <w:szCs w:val="20"/>
          <w:u w:val="single"/>
          <w:lang w:val="en-US"/>
        </w:rPr>
        <w:tab/>
      </w:r>
    </w:p>
    <w:p w14:paraId="6EA00570" w14:textId="351CCB97" w:rsidR="00026B97" w:rsidRPr="00026B97" w:rsidRDefault="001A5967" w:rsidP="009E23F7">
      <w:pPr>
        <w:rPr>
          <w:szCs w:val="20"/>
          <w:lang w:val="en-US"/>
        </w:rPr>
      </w:pP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</w:t>
      </w:r>
      <w:r w:rsidR="00F24D9C">
        <w:rPr>
          <w:szCs w:val="20"/>
          <w:lang w:val="en-US"/>
        </w:rPr>
        <w:t>Total</w:t>
      </w:r>
      <w:r w:rsidR="00026B97">
        <w:rPr>
          <w:szCs w:val="20"/>
          <w:lang w:val="en-US"/>
        </w:rPr>
        <w:t xml:space="preserve"> </w:t>
      </w:r>
      <w:r w:rsidR="00202F44">
        <w:rPr>
          <w:szCs w:val="20"/>
          <w:lang w:val="en-US"/>
        </w:rPr>
        <w:t>Equity</w:t>
      </w:r>
    </w:p>
    <w:p w14:paraId="5548620B" w14:textId="77777777" w:rsidR="00F13B0F" w:rsidRDefault="00F13B0F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5BEE0AC8" w14:textId="5C0A8A7D" w:rsidR="00547ACB" w:rsidRPr="00547ACB" w:rsidRDefault="00EA1736" w:rsidP="00547ACB">
      <w:pPr>
        <w:pStyle w:val="Heading2"/>
        <w:rPr>
          <w:lang w:val="en-US"/>
        </w:rPr>
      </w:pPr>
      <w:bookmarkStart w:id="16" w:name="_Toc479621567"/>
      <w:r>
        <w:rPr>
          <w:lang w:val="en-US"/>
        </w:rPr>
        <w:lastRenderedPageBreak/>
        <w:t>Issues in</w:t>
      </w:r>
      <w:r w:rsidR="00D12BFA">
        <w:rPr>
          <w:lang w:val="en-US"/>
        </w:rPr>
        <w:t xml:space="preserve"> </w:t>
      </w:r>
      <w:r w:rsidR="00510338">
        <w:rPr>
          <w:lang w:val="en-US"/>
        </w:rPr>
        <w:t>F</w:t>
      </w:r>
      <w:r w:rsidR="00510338" w:rsidRPr="00547ACB">
        <w:rPr>
          <w:lang w:val="en-US"/>
        </w:rPr>
        <w:t xml:space="preserve">inancial </w:t>
      </w:r>
      <w:r w:rsidR="00510338">
        <w:rPr>
          <w:lang w:val="en-US"/>
        </w:rPr>
        <w:t>Covenant P</w:t>
      </w:r>
      <w:r w:rsidR="00510338" w:rsidRPr="00547ACB">
        <w:rPr>
          <w:lang w:val="en-US"/>
        </w:rPr>
        <w:t>atterns</w:t>
      </w:r>
      <w:r w:rsidR="00510338">
        <w:rPr>
          <w:lang w:val="en-US"/>
        </w:rPr>
        <w:t>:</w:t>
      </w:r>
      <w:r w:rsidR="00510338" w:rsidRPr="00547ACB">
        <w:rPr>
          <w:lang w:val="en-US"/>
        </w:rPr>
        <w:t xml:space="preserve"> </w:t>
      </w:r>
      <w:r w:rsidR="00547ACB" w:rsidRPr="00547ACB">
        <w:rPr>
          <w:lang w:val="en-US"/>
        </w:rPr>
        <w:t>Liquidity Ratios</w:t>
      </w:r>
      <w:bookmarkEnd w:id="16"/>
    </w:p>
    <w:p w14:paraId="47F08723" w14:textId="77777777" w:rsidR="007A34EF" w:rsidRDefault="007A34EF" w:rsidP="00811B76">
      <w:pPr>
        <w:pStyle w:val="Heading3"/>
      </w:pPr>
      <w:bookmarkStart w:id="17" w:name="_Toc479621568"/>
      <w:r w:rsidRPr="00214FCD">
        <w:t xml:space="preserve">Liquidity Ratios:  Assessing </w:t>
      </w:r>
      <w:r>
        <w:t xml:space="preserve">Short-Term </w:t>
      </w:r>
      <w:r w:rsidRPr="00214FCD">
        <w:t>Solvency</w:t>
      </w:r>
      <w:bookmarkEnd w:id="17"/>
    </w:p>
    <w:p w14:paraId="717D33BC" w14:textId="21CA067E" w:rsidR="007A34EF" w:rsidRDefault="0006714F" w:rsidP="007A34EF">
      <w:pPr>
        <w:rPr>
          <w:szCs w:val="20"/>
        </w:rPr>
      </w:pPr>
      <w:r>
        <w:rPr>
          <w:szCs w:val="20"/>
        </w:rPr>
        <w:t xml:space="preserve">There are 4 main </w:t>
      </w:r>
      <w:r w:rsidR="007A34EF">
        <w:rPr>
          <w:szCs w:val="20"/>
        </w:rPr>
        <w:t>Liquidity Ratios:</w:t>
      </w:r>
    </w:p>
    <w:p w14:paraId="6B36B452" w14:textId="77777777" w:rsidR="007A34EF" w:rsidRPr="00DA4155" w:rsidRDefault="007A34EF" w:rsidP="008828AB">
      <w:pPr>
        <w:pStyle w:val="ListParagraph"/>
        <w:numPr>
          <w:ilvl w:val="0"/>
          <w:numId w:val="47"/>
        </w:numPr>
        <w:rPr>
          <w:szCs w:val="20"/>
          <w:lang w:val="en-US"/>
        </w:rPr>
      </w:pPr>
      <w:r w:rsidRPr="00DA4155">
        <w:rPr>
          <w:szCs w:val="20"/>
          <w:lang w:val="en-US"/>
        </w:rPr>
        <w:t>Current Ratio</w:t>
      </w:r>
    </w:p>
    <w:p w14:paraId="2CB0A5E7" w14:textId="77777777" w:rsidR="007A34EF" w:rsidRPr="00DA4155" w:rsidRDefault="007A34EF" w:rsidP="008828AB">
      <w:pPr>
        <w:pStyle w:val="ListParagraph"/>
        <w:numPr>
          <w:ilvl w:val="0"/>
          <w:numId w:val="47"/>
        </w:numPr>
        <w:rPr>
          <w:szCs w:val="20"/>
          <w:lang w:val="en-US"/>
        </w:rPr>
      </w:pPr>
      <w:r w:rsidRPr="00DA4155">
        <w:rPr>
          <w:szCs w:val="20"/>
          <w:lang w:val="en-US"/>
        </w:rPr>
        <w:t>Quick Ratio (Acid Test)</w:t>
      </w:r>
    </w:p>
    <w:p w14:paraId="0FD948FE" w14:textId="77777777" w:rsidR="007A34EF" w:rsidRPr="00DA4155" w:rsidRDefault="007A34EF" w:rsidP="008828AB">
      <w:pPr>
        <w:pStyle w:val="ListParagraph"/>
        <w:numPr>
          <w:ilvl w:val="0"/>
          <w:numId w:val="47"/>
        </w:numPr>
        <w:rPr>
          <w:szCs w:val="20"/>
          <w:lang w:val="en-US"/>
        </w:rPr>
      </w:pPr>
      <w:r w:rsidRPr="00DA4155">
        <w:rPr>
          <w:szCs w:val="20"/>
          <w:lang w:val="en-US"/>
        </w:rPr>
        <w:t>Cash Ratio</w:t>
      </w:r>
    </w:p>
    <w:p w14:paraId="17FDA58E" w14:textId="6A68456B" w:rsidR="007A34EF" w:rsidRPr="00E45EA3" w:rsidRDefault="007A34EF" w:rsidP="008828AB">
      <w:pPr>
        <w:pStyle w:val="ListParagraph"/>
        <w:numPr>
          <w:ilvl w:val="0"/>
          <w:numId w:val="47"/>
        </w:numPr>
        <w:rPr>
          <w:szCs w:val="20"/>
          <w:lang w:val="en-US"/>
        </w:rPr>
      </w:pPr>
      <w:r w:rsidRPr="00DA4155">
        <w:rPr>
          <w:szCs w:val="20"/>
          <w:lang w:val="en-US"/>
        </w:rPr>
        <w:t>Defensive Interval</w:t>
      </w:r>
    </w:p>
    <w:p w14:paraId="78C5016A" w14:textId="77777777" w:rsidR="007A34EF" w:rsidRDefault="007A34EF" w:rsidP="00811B76">
      <w:pPr>
        <w:pStyle w:val="Heading4"/>
      </w:pPr>
      <w:bookmarkStart w:id="18" w:name="_Toc479621569"/>
      <w:r>
        <w:t>1. Current Ratio</w:t>
      </w:r>
      <w:bookmarkEnd w:id="18"/>
    </w:p>
    <w:p w14:paraId="7993666D" w14:textId="236A32CA" w:rsidR="00043069" w:rsidRPr="00043069" w:rsidRDefault="008B4705" w:rsidP="00043069">
      <w:pPr>
        <w:rPr>
          <w:szCs w:val="20"/>
          <w:lang w:val="en-US"/>
        </w:rPr>
      </w:pPr>
      <w:r>
        <w:rPr>
          <w:szCs w:val="20"/>
          <w:lang w:val="en-US"/>
        </w:rPr>
        <w:t xml:space="preserve">A </w:t>
      </w:r>
      <w:r w:rsidRPr="00343362">
        <w:rPr>
          <w:b/>
          <w:szCs w:val="20"/>
          <w:lang w:val="en-US"/>
        </w:rPr>
        <w:t>current ratio</w:t>
      </w:r>
      <w:r>
        <w:rPr>
          <w:szCs w:val="20"/>
          <w:lang w:val="en-US"/>
        </w:rPr>
        <w:t xml:space="preserve"> generally shows the relation between current assets and current liabilities at a </w:t>
      </w:r>
      <w:r w:rsidR="00561C06">
        <w:rPr>
          <w:szCs w:val="20"/>
          <w:lang w:val="en-US"/>
        </w:rPr>
        <w:t>g</w:t>
      </w:r>
      <w:r>
        <w:rPr>
          <w:szCs w:val="20"/>
          <w:lang w:val="en-US"/>
        </w:rPr>
        <w:t>iven time</w:t>
      </w:r>
      <w:r w:rsidR="00043069">
        <w:rPr>
          <w:szCs w:val="20"/>
          <w:lang w:val="en-US"/>
        </w:rPr>
        <w:t>.</w:t>
      </w:r>
    </w:p>
    <w:p w14:paraId="3DA2AEF9" w14:textId="53B2AE42" w:rsidR="00043069" w:rsidRPr="005B549C" w:rsidRDefault="004B768F" w:rsidP="008828AB">
      <w:pPr>
        <w:pStyle w:val="ListParagraph"/>
        <w:numPr>
          <w:ilvl w:val="0"/>
          <w:numId w:val="68"/>
        </w:numPr>
        <w:rPr>
          <w:szCs w:val="20"/>
          <w:lang w:val="en-US"/>
        </w:rPr>
      </w:pPr>
      <w:r w:rsidRPr="001B324D">
        <w:rPr>
          <w:szCs w:val="20"/>
          <w:u w:val="single"/>
          <w:lang w:val="en-US"/>
        </w:rPr>
        <w:t>H</w:t>
      </w:r>
      <w:r w:rsidR="0038136E" w:rsidRPr="001B324D">
        <w:rPr>
          <w:szCs w:val="20"/>
          <w:u w:val="single"/>
          <w:lang w:val="en-US"/>
        </w:rPr>
        <w:t>igher</w:t>
      </w:r>
      <w:r w:rsidR="001B1180" w:rsidRPr="001B324D">
        <w:rPr>
          <w:szCs w:val="20"/>
          <w:u w:val="single"/>
          <w:lang w:val="en-US"/>
        </w:rPr>
        <w:t xml:space="preserve"> L</w:t>
      </w:r>
      <w:r w:rsidR="00B359BE" w:rsidRPr="001B324D">
        <w:rPr>
          <w:szCs w:val="20"/>
          <w:u w:val="single"/>
          <w:lang w:val="en-US"/>
        </w:rPr>
        <w:t>iquid Asset</w:t>
      </w:r>
      <w:r w:rsidR="00B359BE">
        <w:rPr>
          <w:szCs w:val="20"/>
          <w:lang w:val="en-US"/>
        </w:rPr>
        <w:t xml:space="preserve"> </w:t>
      </w:r>
      <w:r w:rsidR="00B359BE" w:rsidRPr="00B359BE">
        <w:rPr>
          <w:szCs w:val="20"/>
          <w:lang w:val="en-US"/>
        </w:rPr>
        <w:sym w:font="Wingdings" w:char="F0E0"/>
      </w:r>
      <w:r w:rsidR="00471D0C">
        <w:rPr>
          <w:szCs w:val="20"/>
          <w:lang w:val="en-US"/>
        </w:rPr>
        <w:t xml:space="preserve"> </w:t>
      </w:r>
      <w:r w:rsidR="0038136E" w:rsidRPr="005B549C">
        <w:rPr>
          <w:szCs w:val="20"/>
          <w:lang w:val="en-US"/>
        </w:rPr>
        <w:t xml:space="preserve"> </w:t>
      </w:r>
      <w:r w:rsidR="00043069" w:rsidRPr="005B549C">
        <w:rPr>
          <w:szCs w:val="20"/>
          <w:lang w:val="en-US"/>
        </w:rPr>
        <w:t>Current Assets must become cash in one year</w:t>
      </w:r>
    </w:p>
    <w:p w14:paraId="251F5D13" w14:textId="7A7FC079" w:rsidR="00043069" w:rsidRDefault="006B69AD" w:rsidP="008828AB">
      <w:pPr>
        <w:pStyle w:val="ListParagraph"/>
        <w:numPr>
          <w:ilvl w:val="0"/>
          <w:numId w:val="68"/>
        </w:numPr>
        <w:rPr>
          <w:szCs w:val="20"/>
          <w:lang w:val="en-US"/>
        </w:rPr>
      </w:pPr>
      <w:r w:rsidRPr="001B324D">
        <w:rPr>
          <w:szCs w:val="20"/>
          <w:u w:val="single"/>
          <w:lang w:val="en-US"/>
        </w:rPr>
        <w:t>S</w:t>
      </w:r>
      <w:r w:rsidR="001B324D">
        <w:rPr>
          <w:szCs w:val="20"/>
          <w:u w:val="single"/>
          <w:lang w:val="en-US"/>
        </w:rPr>
        <w:t>hort-T</w:t>
      </w:r>
      <w:r w:rsidRPr="001B324D">
        <w:rPr>
          <w:szCs w:val="20"/>
          <w:u w:val="single"/>
          <w:lang w:val="en-US"/>
        </w:rPr>
        <w:t>erm liabilities</w:t>
      </w:r>
      <w:r w:rsidR="00471D0C">
        <w:rPr>
          <w:szCs w:val="20"/>
          <w:lang w:val="en-US"/>
        </w:rPr>
        <w:t xml:space="preserve"> </w:t>
      </w:r>
      <w:r w:rsidR="00471D0C" w:rsidRPr="00471D0C">
        <w:rPr>
          <w:szCs w:val="20"/>
          <w:lang w:val="en-US"/>
        </w:rPr>
        <w:sym w:font="Wingdings" w:char="F0E0"/>
      </w:r>
      <w:r w:rsidRPr="005B549C">
        <w:rPr>
          <w:szCs w:val="20"/>
          <w:lang w:val="en-US"/>
        </w:rPr>
        <w:t xml:space="preserve"> </w:t>
      </w:r>
      <w:r w:rsidR="00043069" w:rsidRPr="005B549C">
        <w:rPr>
          <w:szCs w:val="20"/>
          <w:lang w:val="en-US"/>
        </w:rPr>
        <w:t>Current Liabilities must be paid in one year</w:t>
      </w:r>
    </w:p>
    <w:p w14:paraId="21306B9D" w14:textId="1B0662DE" w:rsidR="00AC0377" w:rsidRDefault="00AC0377" w:rsidP="008828AB">
      <w:pPr>
        <w:pStyle w:val="ListParagraph"/>
        <w:numPr>
          <w:ilvl w:val="0"/>
          <w:numId w:val="68"/>
        </w:numPr>
        <w:rPr>
          <w:szCs w:val="20"/>
          <w:lang w:val="en-US"/>
        </w:rPr>
      </w:pPr>
      <w:r>
        <w:rPr>
          <w:szCs w:val="20"/>
          <w:lang w:val="en-US"/>
        </w:rPr>
        <w:t>Usually the assets and liabiliti</w:t>
      </w:r>
      <w:r w:rsidR="00041CBD">
        <w:rPr>
          <w:szCs w:val="20"/>
          <w:lang w:val="en-US"/>
        </w:rPr>
        <w:t>es are very specifically defined</w:t>
      </w:r>
      <w:r w:rsidR="00EA51C5">
        <w:rPr>
          <w:szCs w:val="20"/>
          <w:lang w:val="en-US"/>
        </w:rPr>
        <w:t xml:space="preserve"> so as to give an accurate snapshot of </w:t>
      </w:r>
      <w:r w:rsidR="006C3CE0">
        <w:rPr>
          <w:szCs w:val="20"/>
          <w:lang w:val="en-US"/>
        </w:rPr>
        <w:t>the current ratio</w:t>
      </w:r>
    </w:p>
    <w:p w14:paraId="572D0AE7" w14:textId="77777777" w:rsidR="008B4705" w:rsidRDefault="008B4705" w:rsidP="003B0BB8">
      <w:pPr>
        <w:rPr>
          <w:szCs w:val="20"/>
          <w:lang w:val="en-US"/>
        </w:rPr>
      </w:pPr>
    </w:p>
    <w:p w14:paraId="2BCAC206" w14:textId="7904D7BE" w:rsidR="003B0BB8" w:rsidRDefault="003B0BB8" w:rsidP="003B0BB8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B7686B">
        <w:rPr>
          <w:szCs w:val="20"/>
          <w:lang w:val="en-US"/>
        </w:rPr>
        <w:tab/>
      </w:r>
      <w:r w:rsidR="00B7686B">
        <w:rPr>
          <w:szCs w:val="20"/>
          <w:lang w:val="en-US"/>
        </w:rPr>
        <w:tab/>
      </w:r>
      <w:r w:rsidR="008865CB">
        <w:rPr>
          <w:szCs w:val="20"/>
          <w:u w:val="single"/>
          <w:lang w:val="en-US"/>
        </w:rPr>
        <w:t xml:space="preserve"> </w:t>
      </w:r>
      <w:r w:rsidR="00807FF8">
        <w:rPr>
          <w:szCs w:val="20"/>
          <w:u w:val="single"/>
          <w:lang w:val="en-US"/>
        </w:rPr>
        <w:t xml:space="preserve">  </w:t>
      </w:r>
      <w:r w:rsidR="00836270">
        <w:rPr>
          <w:szCs w:val="20"/>
          <w:u w:val="single"/>
          <w:lang w:val="en-US"/>
        </w:rPr>
        <w:t>Current Asset</w:t>
      </w:r>
      <w:r w:rsidR="00807FF8">
        <w:rPr>
          <w:szCs w:val="20"/>
          <w:u w:val="single"/>
          <w:lang w:val="en-US"/>
        </w:rPr>
        <w:t>s</w:t>
      </w:r>
      <w:r w:rsidR="00807FF8">
        <w:rPr>
          <w:szCs w:val="20"/>
          <w:u w:val="single"/>
          <w:lang w:val="en-US"/>
        </w:rPr>
        <w:tab/>
      </w:r>
    </w:p>
    <w:p w14:paraId="1C822BB6" w14:textId="5BB035D8" w:rsidR="003B0BB8" w:rsidRPr="00836270" w:rsidRDefault="00836270" w:rsidP="00807FF8">
      <w:pPr>
        <w:ind w:left="4320" w:firstLine="720"/>
        <w:rPr>
          <w:szCs w:val="20"/>
          <w:lang w:val="en-US"/>
        </w:rPr>
      </w:pPr>
      <w:r w:rsidRPr="00836270">
        <w:rPr>
          <w:szCs w:val="20"/>
          <w:lang w:val="en-US"/>
        </w:rPr>
        <w:t>Current Liabilities</w:t>
      </w:r>
    </w:p>
    <w:p w14:paraId="0BE026B5" w14:textId="77777777" w:rsidR="00565711" w:rsidRDefault="00565711" w:rsidP="00003060">
      <w:pPr>
        <w:rPr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CC056B" w14:paraId="2F407502" w14:textId="77777777" w:rsidTr="007635C7">
        <w:tc>
          <w:tcPr>
            <w:tcW w:w="5377" w:type="dxa"/>
            <w:shd w:val="clear" w:color="auto" w:fill="D9D9D9" w:themeFill="background1" w:themeFillShade="D9"/>
          </w:tcPr>
          <w:p w14:paraId="197498F0" w14:textId="56D58E77" w:rsidR="00CC056B" w:rsidRPr="007635C7" w:rsidRDefault="00CC056B" w:rsidP="007635C7">
            <w:pPr>
              <w:jc w:val="center"/>
              <w:rPr>
                <w:b/>
                <w:szCs w:val="20"/>
              </w:rPr>
            </w:pPr>
            <w:r w:rsidRPr="007635C7">
              <w:rPr>
                <w:b/>
                <w:szCs w:val="20"/>
              </w:rPr>
              <w:t>Common Current Assets</w:t>
            </w:r>
          </w:p>
        </w:tc>
        <w:tc>
          <w:tcPr>
            <w:tcW w:w="5377" w:type="dxa"/>
            <w:shd w:val="clear" w:color="auto" w:fill="D9D9D9" w:themeFill="background1" w:themeFillShade="D9"/>
          </w:tcPr>
          <w:p w14:paraId="291BEC2E" w14:textId="2C49AB37" w:rsidR="00CC056B" w:rsidRPr="007635C7" w:rsidRDefault="00E82153" w:rsidP="007635C7">
            <w:pPr>
              <w:jc w:val="center"/>
              <w:rPr>
                <w:b/>
                <w:szCs w:val="20"/>
              </w:rPr>
            </w:pPr>
            <w:r w:rsidRPr="007635C7">
              <w:rPr>
                <w:b/>
                <w:szCs w:val="20"/>
              </w:rPr>
              <w:t>Common Current Liabilities</w:t>
            </w:r>
          </w:p>
        </w:tc>
      </w:tr>
      <w:tr w:rsidR="00E8311E" w14:paraId="55B63D5C" w14:textId="77777777" w:rsidTr="00CC056B">
        <w:tc>
          <w:tcPr>
            <w:tcW w:w="5377" w:type="dxa"/>
          </w:tcPr>
          <w:p w14:paraId="22E23E1D" w14:textId="23A7E994" w:rsidR="00E8311E" w:rsidRPr="00E8311E" w:rsidRDefault="00105316" w:rsidP="008828AB">
            <w:pPr>
              <w:pStyle w:val="ListParagraph"/>
              <w:numPr>
                <w:ilvl w:val="0"/>
                <w:numId w:val="70"/>
              </w:numPr>
              <w:rPr>
                <w:szCs w:val="20"/>
              </w:rPr>
            </w:pPr>
            <w:r>
              <w:rPr>
                <w:szCs w:val="20"/>
              </w:rPr>
              <w:t xml:space="preserve">Restricted cash </w:t>
            </w:r>
            <w:r w:rsidR="00E8311E" w:rsidRPr="00E8311E">
              <w:rPr>
                <w:szCs w:val="20"/>
              </w:rPr>
              <w:t>or marketable securities</w:t>
            </w:r>
          </w:p>
          <w:p w14:paraId="08ED8B24" w14:textId="77777777" w:rsidR="00E8311E" w:rsidRPr="00E8311E" w:rsidRDefault="00E8311E" w:rsidP="008828AB">
            <w:pPr>
              <w:pStyle w:val="ListParagraph"/>
              <w:numPr>
                <w:ilvl w:val="0"/>
                <w:numId w:val="69"/>
              </w:numPr>
              <w:rPr>
                <w:szCs w:val="20"/>
              </w:rPr>
            </w:pPr>
            <w:r w:rsidRPr="00E8311E">
              <w:rPr>
                <w:szCs w:val="20"/>
              </w:rPr>
              <w:t>Inventory valuations and obsolescence</w:t>
            </w:r>
          </w:p>
          <w:p w14:paraId="1BFF8FB0" w14:textId="77777777" w:rsidR="00E8311E" w:rsidRPr="00E8311E" w:rsidRDefault="00E8311E" w:rsidP="008828AB">
            <w:pPr>
              <w:pStyle w:val="ListParagraph"/>
              <w:numPr>
                <w:ilvl w:val="0"/>
                <w:numId w:val="69"/>
              </w:numPr>
              <w:rPr>
                <w:szCs w:val="20"/>
              </w:rPr>
            </w:pPr>
            <w:r w:rsidRPr="00E8311E">
              <w:rPr>
                <w:szCs w:val="20"/>
              </w:rPr>
              <w:t>Exclusion of prepaid expenses</w:t>
            </w:r>
          </w:p>
          <w:p w14:paraId="7AF73327" w14:textId="1EF9E68A" w:rsidR="00FC1D8C" w:rsidRPr="00D475B8" w:rsidRDefault="00E8311E" w:rsidP="008828AB">
            <w:pPr>
              <w:pStyle w:val="ListParagraph"/>
              <w:numPr>
                <w:ilvl w:val="0"/>
                <w:numId w:val="69"/>
              </w:numPr>
              <w:rPr>
                <w:szCs w:val="20"/>
              </w:rPr>
            </w:pPr>
            <w:r w:rsidRPr="00E8311E">
              <w:rPr>
                <w:szCs w:val="20"/>
              </w:rPr>
              <w:t>Exclusion of deferred tax asset</w:t>
            </w:r>
            <w:r w:rsidR="00D475B8">
              <w:rPr>
                <w:szCs w:val="20"/>
              </w:rPr>
              <w:t>s</w:t>
            </w:r>
          </w:p>
        </w:tc>
        <w:tc>
          <w:tcPr>
            <w:tcW w:w="5377" w:type="dxa"/>
          </w:tcPr>
          <w:p w14:paraId="620DFBDE" w14:textId="714360C0" w:rsidR="00FC1D8C" w:rsidRPr="00FC1D8C" w:rsidRDefault="00FC1D8C" w:rsidP="008828AB">
            <w:pPr>
              <w:pStyle w:val="ListParagraph"/>
              <w:numPr>
                <w:ilvl w:val="0"/>
                <w:numId w:val="69"/>
              </w:numPr>
              <w:rPr>
                <w:szCs w:val="20"/>
              </w:rPr>
            </w:pPr>
            <w:r w:rsidRPr="00FC1D8C">
              <w:rPr>
                <w:szCs w:val="20"/>
              </w:rPr>
              <w:t>Related party payables</w:t>
            </w:r>
            <w:r w:rsidR="00FB5775">
              <w:rPr>
                <w:szCs w:val="20"/>
              </w:rPr>
              <w:t xml:space="preserve"> (</w:t>
            </w:r>
            <w:r w:rsidR="009A657F">
              <w:rPr>
                <w:szCs w:val="20"/>
              </w:rPr>
              <w:t>ex. s</w:t>
            </w:r>
            <w:r w:rsidR="00FB5775">
              <w:rPr>
                <w:szCs w:val="20"/>
              </w:rPr>
              <w:t>upply contracts)</w:t>
            </w:r>
          </w:p>
          <w:p w14:paraId="4D84708E" w14:textId="77777777" w:rsidR="00FC1D8C" w:rsidRPr="00FC1D8C" w:rsidRDefault="00FC1D8C" w:rsidP="008828AB">
            <w:pPr>
              <w:pStyle w:val="ListParagraph"/>
              <w:numPr>
                <w:ilvl w:val="0"/>
                <w:numId w:val="69"/>
              </w:numPr>
              <w:rPr>
                <w:szCs w:val="20"/>
              </w:rPr>
            </w:pPr>
            <w:r w:rsidRPr="00FC1D8C">
              <w:rPr>
                <w:szCs w:val="20"/>
              </w:rPr>
              <w:t>Future income tax liabilities</w:t>
            </w:r>
          </w:p>
          <w:p w14:paraId="6CDEC98E" w14:textId="77777777" w:rsidR="00FC1D8C" w:rsidRPr="00FC1D8C" w:rsidRDefault="00FC1D8C" w:rsidP="008828AB">
            <w:pPr>
              <w:pStyle w:val="ListParagraph"/>
              <w:numPr>
                <w:ilvl w:val="0"/>
                <w:numId w:val="69"/>
              </w:numPr>
              <w:rPr>
                <w:szCs w:val="20"/>
              </w:rPr>
            </w:pPr>
            <w:r w:rsidRPr="00FC1D8C">
              <w:rPr>
                <w:szCs w:val="20"/>
              </w:rPr>
              <w:t>Current portion of long-term debt</w:t>
            </w:r>
          </w:p>
          <w:p w14:paraId="78725866" w14:textId="18ECC002" w:rsidR="00FC1D8C" w:rsidRPr="00FC1D8C" w:rsidRDefault="00FC1D8C" w:rsidP="008828AB">
            <w:pPr>
              <w:pStyle w:val="ListParagraph"/>
              <w:numPr>
                <w:ilvl w:val="0"/>
                <w:numId w:val="69"/>
              </w:numPr>
              <w:rPr>
                <w:szCs w:val="20"/>
              </w:rPr>
            </w:pPr>
            <w:r w:rsidRPr="00FC1D8C">
              <w:rPr>
                <w:szCs w:val="20"/>
              </w:rPr>
              <w:t>Purchase and other contractual commitments</w:t>
            </w:r>
          </w:p>
        </w:tc>
      </w:tr>
    </w:tbl>
    <w:p w14:paraId="5DB3524B" w14:textId="77777777" w:rsidR="00E91AE1" w:rsidRDefault="00E91AE1" w:rsidP="00003060">
      <w:pPr>
        <w:rPr>
          <w:szCs w:val="20"/>
          <w:lang w:val="en-US"/>
        </w:rPr>
      </w:pPr>
    </w:p>
    <w:p w14:paraId="5EE7612A" w14:textId="423A5340" w:rsidR="0017700F" w:rsidRDefault="0017700F" w:rsidP="00003060">
      <w:pPr>
        <w:rPr>
          <w:szCs w:val="20"/>
          <w:lang w:val="en-US"/>
        </w:rPr>
      </w:pPr>
      <w:r>
        <w:rPr>
          <w:szCs w:val="20"/>
          <w:lang w:val="en-US"/>
        </w:rPr>
        <w:t xml:space="preserve">For example, a sample ratio may be </w:t>
      </w:r>
      <w:r w:rsidR="00BD2A14">
        <w:rPr>
          <w:szCs w:val="20"/>
          <w:lang w:val="en-US"/>
        </w:rPr>
        <w:t>that</w:t>
      </w:r>
      <w:r>
        <w:rPr>
          <w:szCs w:val="20"/>
          <w:lang w:val="en-US"/>
        </w:rPr>
        <w:t xml:space="preserve"> </w:t>
      </w:r>
      <w:r w:rsidR="00F272EB" w:rsidRPr="006421B2">
        <w:rPr>
          <w:szCs w:val="20"/>
          <w:lang w:val="en-US"/>
        </w:rPr>
        <w:t xml:space="preserve">“At any time, the ratio of Current Assets to Current Liabilities shall be </w:t>
      </w:r>
      <w:r w:rsidR="00F272EB">
        <w:rPr>
          <w:szCs w:val="20"/>
          <w:lang w:val="en-US"/>
        </w:rPr>
        <w:t xml:space="preserve">greater </w:t>
      </w:r>
      <w:r w:rsidR="00F272EB" w:rsidRPr="006421B2">
        <w:rPr>
          <w:szCs w:val="20"/>
          <w:lang w:val="en-US"/>
        </w:rPr>
        <w:t>than or equal to 1.10:1.0”</w:t>
      </w:r>
      <w:r w:rsidR="00FB309C">
        <w:rPr>
          <w:szCs w:val="20"/>
          <w:lang w:val="en-US"/>
        </w:rPr>
        <w:t xml:space="preserve"> where:</w:t>
      </w:r>
    </w:p>
    <w:p w14:paraId="2C363ECD" w14:textId="46601D43" w:rsidR="007A34EF" w:rsidRPr="00CE0247" w:rsidRDefault="00EC0943" w:rsidP="008828AB">
      <w:pPr>
        <w:pStyle w:val="ListParagraph"/>
        <w:numPr>
          <w:ilvl w:val="0"/>
          <w:numId w:val="71"/>
        </w:numPr>
        <w:rPr>
          <w:szCs w:val="20"/>
          <w:lang w:val="en-US"/>
        </w:rPr>
      </w:pPr>
      <w:r w:rsidRPr="006421B2">
        <w:rPr>
          <w:szCs w:val="20"/>
          <w:lang w:val="en-US"/>
        </w:rPr>
        <w:t>“Current Assets</w:t>
      </w:r>
      <w:r w:rsidR="00140D9B">
        <w:rPr>
          <w:szCs w:val="20"/>
          <w:lang w:val="en-US"/>
        </w:rPr>
        <w:t xml:space="preserve"> (and Current Liabilities)</w:t>
      </w:r>
      <w:r w:rsidRPr="006421B2">
        <w:rPr>
          <w:szCs w:val="20"/>
          <w:lang w:val="en-US"/>
        </w:rPr>
        <w:t xml:space="preserve"> </w:t>
      </w:r>
      <w:r w:rsidRPr="006C3DD9">
        <w:rPr>
          <w:szCs w:val="20"/>
          <w:u w:val="single"/>
          <w:lang w:val="en-US"/>
        </w:rPr>
        <w:t>means</w:t>
      </w:r>
      <w:r w:rsidRPr="006421B2">
        <w:rPr>
          <w:szCs w:val="20"/>
          <w:lang w:val="en-US"/>
        </w:rPr>
        <w:t xml:space="preserve"> </w:t>
      </w:r>
      <w:r w:rsidR="00140D9B">
        <w:rPr>
          <w:szCs w:val="20"/>
          <w:lang w:val="en-US"/>
        </w:rPr>
        <w:t xml:space="preserve">all items which </w:t>
      </w:r>
      <w:r w:rsidRPr="006421B2">
        <w:rPr>
          <w:szCs w:val="20"/>
          <w:lang w:val="en-US"/>
        </w:rPr>
        <w:t xml:space="preserve">would be classified as current assets </w:t>
      </w:r>
      <w:r w:rsidR="00140D9B">
        <w:rPr>
          <w:szCs w:val="20"/>
          <w:lang w:val="en-US"/>
        </w:rPr>
        <w:t>(or</w:t>
      </w:r>
      <w:r w:rsidR="00BE5D34">
        <w:rPr>
          <w:szCs w:val="20"/>
          <w:lang w:val="en-US"/>
        </w:rPr>
        <w:t xml:space="preserve"> c</w:t>
      </w:r>
      <w:r w:rsidR="00124967">
        <w:rPr>
          <w:szCs w:val="20"/>
          <w:lang w:val="en-US"/>
        </w:rPr>
        <w:t>urrent l</w:t>
      </w:r>
      <w:r w:rsidR="00140D9B">
        <w:rPr>
          <w:szCs w:val="20"/>
          <w:lang w:val="en-US"/>
        </w:rPr>
        <w:t>iabilities)</w:t>
      </w:r>
      <w:r w:rsidR="00140D9B" w:rsidRPr="006421B2">
        <w:rPr>
          <w:szCs w:val="20"/>
          <w:lang w:val="en-US"/>
        </w:rPr>
        <w:t xml:space="preserve"> </w:t>
      </w:r>
      <w:r w:rsidRPr="006421B2">
        <w:rPr>
          <w:szCs w:val="20"/>
          <w:lang w:val="en-US"/>
        </w:rPr>
        <w:t xml:space="preserve">on a consolidated balance sheet of </w:t>
      </w:r>
      <w:r>
        <w:rPr>
          <w:szCs w:val="20"/>
          <w:lang w:val="en-US"/>
        </w:rPr>
        <w:t>the B</w:t>
      </w:r>
      <w:r w:rsidRPr="006421B2">
        <w:rPr>
          <w:szCs w:val="20"/>
          <w:lang w:val="en-US"/>
        </w:rPr>
        <w:t>orrower”</w:t>
      </w:r>
    </w:p>
    <w:p w14:paraId="3814013C" w14:textId="77777777" w:rsidR="007A34EF" w:rsidRDefault="007A34EF" w:rsidP="00811B76">
      <w:pPr>
        <w:pStyle w:val="Heading4"/>
        <w:rPr>
          <w:lang w:val="en-US"/>
        </w:rPr>
      </w:pPr>
      <w:bookmarkStart w:id="19" w:name="_Toc479621570"/>
      <w:r>
        <w:rPr>
          <w:lang w:val="en-US"/>
        </w:rPr>
        <w:t>2. Quick Ratio</w:t>
      </w:r>
      <w:bookmarkEnd w:id="19"/>
    </w:p>
    <w:p w14:paraId="184D62E2" w14:textId="14290F7A" w:rsidR="00261121" w:rsidRDefault="00261121" w:rsidP="00261121">
      <w:pPr>
        <w:rPr>
          <w:szCs w:val="20"/>
          <w:lang w:val="en-US"/>
        </w:rPr>
      </w:pPr>
      <w:r>
        <w:rPr>
          <w:szCs w:val="20"/>
          <w:lang w:val="en-US"/>
        </w:rPr>
        <w:t xml:space="preserve">A </w:t>
      </w:r>
      <w:r>
        <w:rPr>
          <w:b/>
          <w:szCs w:val="20"/>
          <w:lang w:val="en-US"/>
        </w:rPr>
        <w:t>Quick</w:t>
      </w:r>
      <w:r w:rsidRPr="00343362">
        <w:rPr>
          <w:b/>
          <w:szCs w:val="20"/>
          <w:lang w:val="en-US"/>
        </w:rPr>
        <w:t xml:space="preserve"> </w:t>
      </w:r>
      <w:r w:rsidR="007372E3">
        <w:rPr>
          <w:b/>
          <w:szCs w:val="20"/>
          <w:lang w:val="en-US"/>
        </w:rPr>
        <w:t>R</w:t>
      </w:r>
      <w:r w:rsidRPr="00343362">
        <w:rPr>
          <w:b/>
          <w:szCs w:val="20"/>
          <w:lang w:val="en-US"/>
        </w:rPr>
        <w:t>atio</w:t>
      </w:r>
      <w:r>
        <w:rPr>
          <w:szCs w:val="20"/>
          <w:lang w:val="en-US"/>
        </w:rPr>
        <w:t xml:space="preserve"> generally shows</w:t>
      </w:r>
      <w:r w:rsidR="009D54C0">
        <w:rPr>
          <w:szCs w:val="20"/>
          <w:lang w:val="en-US"/>
        </w:rPr>
        <w:t xml:space="preserve"> the same thing as </w:t>
      </w:r>
      <w:r w:rsidR="00BA1D11">
        <w:rPr>
          <w:szCs w:val="20"/>
          <w:lang w:val="en-US"/>
        </w:rPr>
        <w:t>a Current Ratio</w:t>
      </w:r>
      <w:r w:rsidR="00E10F97">
        <w:rPr>
          <w:szCs w:val="20"/>
          <w:lang w:val="en-US"/>
        </w:rPr>
        <w:t xml:space="preserve"> (current assets </w:t>
      </w:r>
      <w:r w:rsidR="00295979">
        <w:rPr>
          <w:szCs w:val="20"/>
          <w:lang w:val="en-US"/>
        </w:rPr>
        <w:t>minus</w:t>
      </w:r>
      <w:r w:rsidR="00E10F97">
        <w:rPr>
          <w:szCs w:val="20"/>
          <w:lang w:val="en-US"/>
        </w:rPr>
        <w:t xml:space="preserve"> current liabilities)</w:t>
      </w:r>
      <w:r w:rsidR="00BA1D11">
        <w:rPr>
          <w:szCs w:val="20"/>
          <w:lang w:val="en-US"/>
        </w:rPr>
        <w:t>,</w:t>
      </w:r>
      <w:r w:rsidR="003B366B">
        <w:rPr>
          <w:szCs w:val="20"/>
          <w:lang w:val="en-US"/>
        </w:rPr>
        <w:t xml:space="preserve"> but excludes</w:t>
      </w:r>
      <w:r w:rsidR="007E7099">
        <w:rPr>
          <w:szCs w:val="20"/>
          <w:lang w:val="en-US"/>
        </w:rPr>
        <w:t xml:space="preserve"> from assets</w:t>
      </w:r>
      <w:r w:rsidR="00A24279">
        <w:rPr>
          <w:szCs w:val="20"/>
          <w:lang w:val="en-US"/>
        </w:rPr>
        <w:t xml:space="preserve"> current inventory</w:t>
      </w:r>
      <w:r w:rsidR="00251658">
        <w:rPr>
          <w:szCs w:val="20"/>
          <w:lang w:val="en-US"/>
        </w:rPr>
        <w:t>.</w:t>
      </w:r>
      <w:r w:rsidR="00E220FF">
        <w:rPr>
          <w:szCs w:val="20"/>
          <w:lang w:val="en-US"/>
        </w:rPr>
        <w:t xml:space="preserve"> This is because inventory is not something you can liquidate</w:t>
      </w:r>
      <w:r w:rsidR="00454A2E">
        <w:rPr>
          <w:szCs w:val="20"/>
          <w:lang w:val="en-US"/>
        </w:rPr>
        <w:t xml:space="preserve"> quickly</w:t>
      </w:r>
      <w:r w:rsidR="0005233F">
        <w:rPr>
          <w:szCs w:val="20"/>
          <w:lang w:val="en-US"/>
        </w:rPr>
        <w:t xml:space="preserve">, and the point here is to show </w:t>
      </w:r>
      <w:r w:rsidR="0027683C">
        <w:rPr>
          <w:szCs w:val="20"/>
          <w:lang w:val="en-US"/>
        </w:rPr>
        <w:t xml:space="preserve">to a </w:t>
      </w:r>
      <w:r w:rsidR="003B51B3">
        <w:rPr>
          <w:szCs w:val="20"/>
          <w:lang w:val="en-US"/>
        </w:rPr>
        <w:t xml:space="preserve">lender the ability to </w:t>
      </w:r>
      <w:r w:rsidR="00F267DE">
        <w:rPr>
          <w:szCs w:val="20"/>
          <w:lang w:val="en-US"/>
        </w:rPr>
        <w:t xml:space="preserve">repay </w:t>
      </w:r>
      <w:r w:rsidR="00552CC2">
        <w:rPr>
          <w:szCs w:val="20"/>
          <w:lang w:val="en-US"/>
        </w:rPr>
        <w:t>a debt obligation</w:t>
      </w:r>
    </w:p>
    <w:p w14:paraId="2CC74A26" w14:textId="77777777" w:rsidR="00B738BF" w:rsidRPr="00043069" w:rsidRDefault="00B738BF" w:rsidP="00261121">
      <w:pPr>
        <w:rPr>
          <w:szCs w:val="20"/>
          <w:lang w:val="en-US"/>
        </w:rPr>
      </w:pPr>
    </w:p>
    <w:p w14:paraId="336F21C6" w14:textId="77777777" w:rsidR="007A34EF" w:rsidRDefault="007A34EF" w:rsidP="007A34EF">
      <w:pPr>
        <w:rPr>
          <w:szCs w:val="20"/>
          <w:lang w:val="en-US"/>
        </w:rPr>
      </w:pPr>
    </w:p>
    <w:p w14:paraId="2673F64F" w14:textId="5A0A5E8C" w:rsidR="00C77699" w:rsidRDefault="00C77699" w:rsidP="00C77699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</w:r>
      <w:r>
        <w:rPr>
          <w:szCs w:val="20"/>
          <w:u w:val="single"/>
          <w:lang w:val="en-US"/>
        </w:rPr>
        <w:t xml:space="preserve"> </w:t>
      </w:r>
      <w:r w:rsidR="003617DE">
        <w:rPr>
          <w:szCs w:val="20"/>
          <w:u w:val="single"/>
          <w:lang w:val="en-US"/>
        </w:rPr>
        <w:t xml:space="preserve">     </w:t>
      </w:r>
      <w:r w:rsidR="0032418A" w:rsidRPr="00EF257E">
        <w:rPr>
          <w:szCs w:val="20"/>
          <w:u w:val="single"/>
        </w:rPr>
        <w:t>Current Assets – Inventories</w:t>
      </w:r>
      <w:r w:rsidR="003617DE">
        <w:rPr>
          <w:szCs w:val="20"/>
          <w:u w:val="single"/>
        </w:rPr>
        <w:tab/>
      </w:r>
    </w:p>
    <w:p w14:paraId="49BCE9E6" w14:textId="5ADA0EC7" w:rsidR="00C77699" w:rsidRPr="00836270" w:rsidRDefault="00BF1748" w:rsidP="00C77699">
      <w:pPr>
        <w:ind w:left="3600" w:firstLine="720"/>
        <w:rPr>
          <w:szCs w:val="20"/>
          <w:lang w:val="en-US"/>
        </w:rPr>
      </w:pPr>
      <w:r>
        <w:rPr>
          <w:szCs w:val="20"/>
          <w:lang w:val="en-US"/>
        </w:rPr>
        <w:t xml:space="preserve">      </w:t>
      </w:r>
      <w:r w:rsidR="003617DE"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</w:r>
      <w:r>
        <w:rPr>
          <w:szCs w:val="20"/>
          <w:lang w:val="en-US"/>
        </w:rPr>
        <w:t xml:space="preserve"> </w:t>
      </w:r>
      <w:r w:rsidR="00C77699" w:rsidRPr="00836270">
        <w:rPr>
          <w:szCs w:val="20"/>
          <w:lang w:val="en-US"/>
        </w:rPr>
        <w:t>Current Liabilities</w:t>
      </w:r>
    </w:p>
    <w:p w14:paraId="2878341D" w14:textId="77777777" w:rsidR="00C77699" w:rsidRDefault="00C77699" w:rsidP="007A34EF">
      <w:pPr>
        <w:rPr>
          <w:szCs w:val="20"/>
          <w:lang w:val="en-US"/>
        </w:rPr>
      </w:pPr>
    </w:p>
    <w:p w14:paraId="496F88B0" w14:textId="77777777" w:rsidR="007A34EF" w:rsidRDefault="007A34EF" w:rsidP="00811B76">
      <w:pPr>
        <w:pStyle w:val="Heading4"/>
        <w:rPr>
          <w:lang w:val="en-US"/>
        </w:rPr>
      </w:pPr>
      <w:bookmarkStart w:id="20" w:name="_Toc479621571"/>
      <w:r>
        <w:rPr>
          <w:lang w:val="en-US"/>
        </w:rPr>
        <w:t>3. Cash Ratio</w:t>
      </w:r>
      <w:bookmarkEnd w:id="20"/>
    </w:p>
    <w:p w14:paraId="3EEC1917" w14:textId="721988E6" w:rsidR="00A46B4A" w:rsidRDefault="00893A47" w:rsidP="00484386">
      <w:pPr>
        <w:rPr>
          <w:szCs w:val="20"/>
          <w:lang w:val="en-US"/>
        </w:rPr>
      </w:pPr>
      <w:r>
        <w:rPr>
          <w:szCs w:val="20"/>
          <w:lang w:val="en-US"/>
        </w:rPr>
        <w:t xml:space="preserve">A </w:t>
      </w:r>
      <w:r w:rsidR="00B900B1">
        <w:rPr>
          <w:b/>
          <w:szCs w:val="20"/>
          <w:lang w:val="en-US"/>
        </w:rPr>
        <w:t>Cash</w:t>
      </w:r>
      <w:r w:rsidRPr="00343362">
        <w:rPr>
          <w:b/>
          <w:szCs w:val="20"/>
          <w:lang w:val="en-US"/>
        </w:rPr>
        <w:t xml:space="preserve"> </w:t>
      </w:r>
      <w:r>
        <w:rPr>
          <w:b/>
          <w:szCs w:val="20"/>
          <w:lang w:val="en-US"/>
        </w:rPr>
        <w:t>R</w:t>
      </w:r>
      <w:r w:rsidRPr="00343362">
        <w:rPr>
          <w:b/>
          <w:szCs w:val="20"/>
          <w:lang w:val="en-US"/>
        </w:rPr>
        <w:t>atio</w:t>
      </w:r>
      <w:r>
        <w:rPr>
          <w:szCs w:val="20"/>
          <w:lang w:val="en-US"/>
        </w:rPr>
        <w:t xml:space="preserve"> shows the same thing as a Current</w:t>
      </w:r>
      <w:r w:rsidR="00C15B1B">
        <w:rPr>
          <w:szCs w:val="20"/>
          <w:lang w:val="en-US"/>
        </w:rPr>
        <w:t xml:space="preserve"> and Quick</w:t>
      </w:r>
      <w:r>
        <w:rPr>
          <w:szCs w:val="20"/>
          <w:lang w:val="en-US"/>
        </w:rPr>
        <w:t xml:space="preserve"> Ratio</w:t>
      </w:r>
      <w:r w:rsidR="00FF764C">
        <w:rPr>
          <w:szCs w:val="20"/>
          <w:lang w:val="en-US"/>
        </w:rPr>
        <w:t xml:space="preserve"> but</w:t>
      </w:r>
      <w:r w:rsidR="00727E0B">
        <w:rPr>
          <w:szCs w:val="20"/>
          <w:lang w:val="en-US"/>
        </w:rPr>
        <w:t xml:space="preserve"> it is with cash.</w:t>
      </w:r>
      <w:r w:rsidR="00D0206F">
        <w:rPr>
          <w:szCs w:val="20"/>
          <w:lang w:val="en-US"/>
        </w:rPr>
        <w:t xml:space="preserve"> </w:t>
      </w:r>
      <w:r w:rsidR="002D1BB0">
        <w:rPr>
          <w:szCs w:val="20"/>
          <w:lang w:val="en-US"/>
        </w:rPr>
        <w:t xml:space="preserve">The idea is </w:t>
      </w:r>
      <w:r w:rsidR="00D04258">
        <w:rPr>
          <w:szCs w:val="20"/>
          <w:lang w:val="en-US"/>
        </w:rPr>
        <w:t xml:space="preserve">to show the ability of a company </w:t>
      </w:r>
      <w:r w:rsidR="009674BD">
        <w:rPr>
          <w:szCs w:val="20"/>
          <w:lang w:val="en-US"/>
        </w:rPr>
        <w:t>to repay its short term debt</w:t>
      </w:r>
      <w:r w:rsidR="00224D2C">
        <w:rPr>
          <w:szCs w:val="20"/>
          <w:lang w:val="en-US"/>
        </w:rPr>
        <w:t xml:space="preserve">. It is useful to creditors </w:t>
      </w:r>
      <w:r w:rsidR="00224D2C" w:rsidRPr="00224D2C">
        <w:rPr>
          <w:szCs w:val="20"/>
          <w:lang w:val="en-US"/>
        </w:rPr>
        <w:t>when deciding how much debt, if any, they would be willing to extend to the asking party.</w:t>
      </w:r>
    </w:p>
    <w:p w14:paraId="492499CD" w14:textId="0BB2C7A7" w:rsidR="009C4726" w:rsidRPr="009C4726" w:rsidRDefault="004734EF" w:rsidP="008828AB">
      <w:pPr>
        <w:pStyle w:val="ListParagraph"/>
        <w:numPr>
          <w:ilvl w:val="0"/>
          <w:numId w:val="71"/>
        </w:numPr>
        <w:rPr>
          <w:szCs w:val="20"/>
          <w:lang w:val="en-US"/>
        </w:rPr>
      </w:pPr>
      <w:r>
        <w:rPr>
          <w:szCs w:val="20"/>
          <w:lang w:val="en-US"/>
        </w:rPr>
        <w:t>Similar</w:t>
      </w:r>
      <w:r w:rsidR="009C4726">
        <w:rPr>
          <w:szCs w:val="20"/>
          <w:lang w:val="en-US"/>
        </w:rPr>
        <w:t xml:space="preserve"> issues </w:t>
      </w:r>
      <w:r w:rsidR="00A03218">
        <w:rPr>
          <w:szCs w:val="20"/>
          <w:lang w:val="en-US"/>
        </w:rPr>
        <w:t xml:space="preserve">with </w:t>
      </w:r>
      <w:r w:rsidR="00837742">
        <w:rPr>
          <w:szCs w:val="20"/>
          <w:lang w:val="en-US"/>
        </w:rPr>
        <w:t xml:space="preserve">defining </w:t>
      </w:r>
      <w:r>
        <w:rPr>
          <w:szCs w:val="20"/>
          <w:lang w:val="en-US"/>
        </w:rPr>
        <w:t>“current liabilities” “cash”</w:t>
      </w:r>
    </w:p>
    <w:p w14:paraId="1EE6D731" w14:textId="77777777" w:rsidR="006067E6" w:rsidRPr="00484386" w:rsidRDefault="006067E6" w:rsidP="00484386">
      <w:pPr>
        <w:rPr>
          <w:szCs w:val="20"/>
          <w:lang w:val="en-US"/>
        </w:rPr>
      </w:pPr>
    </w:p>
    <w:p w14:paraId="1903B648" w14:textId="77777777" w:rsidR="008161FB" w:rsidRDefault="008161FB" w:rsidP="008161FB">
      <w:pPr>
        <w:rPr>
          <w:szCs w:val="20"/>
          <w:lang w:val="en-US"/>
        </w:rPr>
      </w:pPr>
    </w:p>
    <w:p w14:paraId="0FA2E0D2" w14:textId="33E7A630" w:rsidR="008161FB" w:rsidRDefault="008161FB" w:rsidP="008161FB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</w:r>
      <w:r>
        <w:rPr>
          <w:szCs w:val="20"/>
          <w:u w:val="single"/>
          <w:lang w:val="en-US"/>
        </w:rPr>
        <w:t xml:space="preserve">  </w:t>
      </w:r>
      <w:r w:rsidR="00AB4666">
        <w:rPr>
          <w:szCs w:val="20"/>
          <w:u w:val="single"/>
          <w:lang w:val="en-US"/>
        </w:rPr>
        <w:t xml:space="preserve">       </w:t>
      </w:r>
      <w:r>
        <w:rPr>
          <w:szCs w:val="20"/>
          <w:u w:val="single"/>
          <w:lang w:val="en-US"/>
        </w:rPr>
        <w:t xml:space="preserve"> </w:t>
      </w:r>
      <w:r w:rsidR="000D5167">
        <w:rPr>
          <w:szCs w:val="20"/>
          <w:u w:val="single"/>
          <w:lang w:val="en-US"/>
        </w:rPr>
        <w:t>Cash</w:t>
      </w:r>
      <w:r>
        <w:rPr>
          <w:szCs w:val="20"/>
          <w:u w:val="single"/>
          <w:lang w:val="en-US"/>
        </w:rPr>
        <w:tab/>
      </w:r>
    </w:p>
    <w:p w14:paraId="76978432" w14:textId="596FDFC0" w:rsidR="008161FB" w:rsidRPr="00836270" w:rsidRDefault="00983EB5" w:rsidP="00983EB5">
      <w:pPr>
        <w:ind w:left="3600"/>
        <w:rPr>
          <w:szCs w:val="20"/>
          <w:lang w:val="en-US"/>
        </w:rPr>
      </w:pPr>
      <w:r>
        <w:rPr>
          <w:szCs w:val="20"/>
          <w:lang w:val="en-US"/>
        </w:rPr>
        <w:t xml:space="preserve">   </w:t>
      </w:r>
      <w:r w:rsidR="00AB4666">
        <w:rPr>
          <w:szCs w:val="20"/>
          <w:lang w:val="en-US"/>
        </w:rPr>
        <w:tab/>
      </w:r>
      <w:r w:rsidR="00AB4666">
        <w:rPr>
          <w:szCs w:val="20"/>
          <w:lang w:val="en-US"/>
        </w:rPr>
        <w:tab/>
      </w:r>
      <w:r w:rsidR="008161FB" w:rsidRPr="00836270">
        <w:rPr>
          <w:szCs w:val="20"/>
          <w:lang w:val="en-US"/>
        </w:rPr>
        <w:t>Current Liabilities</w:t>
      </w:r>
    </w:p>
    <w:p w14:paraId="3F53E36C" w14:textId="77777777" w:rsidR="007A34EF" w:rsidRDefault="007A34EF" w:rsidP="007A34EF">
      <w:pPr>
        <w:rPr>
          <w:szCs w:val="20"/>
          <w:lang w:val="en-US"/>
        </w:rPr>
      </w:pPr>
    </w:p>
    <w:p w14:paraId="1DA6170C" w14:textId="77777777" w:rsidR="00EB79AB" w:rsidRDefault="00EB79AB">
      <w:pPr>
        <w:rPr>
          <w:rFonts w:asciiTheme="majorHAnsi" w:eastAsiaTheme="majorEastAsia" w:hAnsiTheme="majorHAnsi" w:cstheme="majorBidi"/>
          <w:b/>
          <w:bCs/>
          <w:sz w:val="24"/>
          <w:lang w:val="en-US"/>
        </w:rPr>
      </w:pPr>
      <w:r>
        <w:rPr>
          <w:lang w:val="en-US"/>
        </w:rPr>
        <w:br w:type="page"/>
      </w:r>
    </w:p>
    <w:p w14:paraId="1048847F" w14:textId="5669386A" w:rsidR="007A34EF" w:rsidRDefault="007A34EF" w:rsidP="00811B76">
      <w:pPr>
        <w:pStyle w:val="Heading4"/>
        <w:rPr>
          <w:lang w:val="en-US"/>
        </w:rPr>
      </w:pPr>
      <w:bookmarkStart w:id="21" w:name="_Toc479621572"/>
      <w:r>
        <w:rPr>
          <w:lang w:val="en-US"/>
        </w:rPr>
        <w:lastRenderedPageBreak/>
        <w:t>4. Defensive Interval</w:t>
      </w:r>
      <w:bookmarkEnd w:id="21"/>
    </w:p>
    <w:p w14:paraId="490FC2F2" w14:textId="0F80F876" w:rsidR="007A34EF" w:rsidRDefault="00C8743D" w:rsidP="00811987">
      <w:pPr>
        <w:rPr>
          <w:szCs w:val="20"/>
          <w:lang w:val="en-US"/>
        </w:rPr>
      </w:pPr>
      <w:r>
        <w:rPr>
          <w:szCs w:val="20"/>
          <w:lang w:val="en-US"/>
        </w:rPr>
        <w:t xml:space="preserve">A </w:t>
      </w:r>
      <w:r w:rsidRPr="003D38C7">
        <w:rPr>
          <w:b/>
          <w:szCs w:val="20"/>
          <w:lang w:val="en-US"/>
        </w:rPr>
        <w:t>Defensive Interval</w:t>
      </w:r>
      <w:r>
        <w:rPr>
          <w:szCs w:val="20"/>
          <w:lang w:val="en-US"/>
        </w:rPr>
        <w:t xml:space="preserve"> is the</w:t>
      </w:r>
      <w:r w:rsidR="00811987">
        <w:rPr>
          <w:szCs w:val="20"/>
          <w:lang w:val="en-US"/>
        </w:rPr>
        <w:t xml:space="preserve"> </w:t>
      </w:r>
      <w:r w:rsidR="007A34EF" w:rsidRPr="007276E3">
        <w:rPr>
          <w:szCs w:val="20"/>
          <w:lang w:val="en-US"/>
        </w:rPr>
        <w:t>number of days of operating expens</w:t>
      </w:r>
      <w:r w:rsidR="004F3964">
        <w:rPr>
          <w:szCs w:val="20"/>
          <w:lang w:val="en-US"/>
        </w:rPr>
        <w:t>es that could be paid with only</w:t>
      </w:r>
      <w:r w:rsidR="007A34EF" w:rsidRPr="007276E3">
        <w:rPr>
          <w:szCs w:val="20"/>
          <w:lang w:val="en-US"/>
        </w:rPr>
        <w:t xml:space="preserve"> the current</w:t>
      </w:r>
      <w:r w:rsidR="00241968">
        <w:rPr>
          <w:szCs w:val="20"/>
          <w:lang w:val="en-US"/>
        </w:rPr>
        <w:t>ly</w:t>
      </w:r>
      <w:r w:rsidR="00256220">
        <w:rPr>
          <w:szCs w:val="20"/>
          <w:lang w:val="en-US"/>
        </w:rPr>
        <w:t xml:space="preserve"> </w:t>
      </w:r>
      <w:r w:rsidR="007A34EF" w:rsidRPr="007276E3">
        <w:rPr>
          <w:szCs w:val="20"/>
          <w:lang w:val="en-US"/>
        </w:rPr>
        <w:t>available quick assets</w:t>
      </w:r>
      <w:r w:rsidR="003D38C7">
        <w:rPr>
          <w:szCs w:val="20"/>
          <w:lang w:val="en-US"/>
        </w:rPr>
        <w:t>.</w:t>
      </w:r>
      <w:r w:rsidR="00BD48EE">
        <w:rPr>
          <w:szCs w:val="20"/>
          <w:lang w:val="en-US"/>
        </w:rPr>
        <w:t xml:space="preserve"> The idea is</w:t>
      </w:r>
      <w:r w:rsidR="00E17401">
        <w:rPr>
          <w:szCs w:val="20"/>
          <w:lang w:val="en-US"/>
        </w:rPr>
        <w:t xml:space="preserve"> to show</w:t>
      </w:r>
      <w:r w:rsidR="00AA1DD2">
        <w:rPr>
          <w:szCs w:val="20"/>
          <w:lang w:val="en-US"/>
        </w:rPr>
        <w:t xml:space="preserve"> </w:t>
      </w:r>
      <w:r w:rsidR="00AA1DD2" w:rsidRPr="00AA1DD2">
        <w:rPr>
          <w:szCs w:val="20"/>
          <w:lang w:val="en-US"/>
        </w:rPr>
        <w:t>how long a business can continue to pay its bills.</w:t>
      </w:r>
    </w:p>
    <w:p w14:paraId="1FF6B242" w14:textId="14094093" w:rsidR="00466CD6" w:rsidRDefault="006C4956" w:rsidP="008828AB">
      <w:pPr>
        <w:pStyle w:val="ListParagraph"/>
        <w:numPr>
          <w:ilvl w:val="0"/>
          <w:numId w:val="71"/>
        </w:numPr>
        <w:rPr>
          <w:szCs w:val="20"/>
          <w:lang w:val="en-US"/>
        </w:rPr>
      </w:pPr>
      <w:r>
        <w:rPr>
          <w:szCs w:val="20"/>
          <w:u w:val="single"/>
          <w:lang w:val="en-US"/>
        </w:rPr>
        <w:t>“</w:t>
      </w:r>
      <w:r w:rsidR="00466CD6" w:rsidRPr="004310F9">
        <w:rPr>
          <w:szCs w:val="20"/>
          <w:u w:val="single"/>
          <w:lang w:val="en-US"/>
        </w:rPr>
        <w:t>Cash</w:t>
      </w:r>
      <w:r>
        <w:rPr>
          <w:szCs w:val="20"/>
          <w:u w:val="single"/>
          <w:lang w:val="en-US"/>
        </w:rPr>
        <w:t>”</w:t>
      </w:r>
      <w:r w:rsidR="00466CD6">
        <w:rPr>
          <w:szCs w:val="20"/>
          <w:lang w:val="en-US"/>
        </w:rPr>
        <w:t xml:space="preserve"> </w:t>
      </w:r>
      <w:r w:rsidR="00466CD6" w:rsidRPr="00466CD6">
        <w:rPr>
          <w:szCs w:val="20"/>
          <w:lang w:val="en-US"/>
        </w:rPr>
        <w:sym w:font="Wingdings" w:char="F0E0"/>
      </w:r>
      <w:r w:rsidR="00AF166B">
        <w:rPr>
          <w:szCs w:val="20"/>
          <w:lang w:val="en-US"/>
        </w:rPr>
        <w:t xml:space="preserve"> Cash, </w:t>
      </w:r>
      <w:r w:rsidR="00084F77">
        <w:rPr>
          <w:szCs w:val="20"/>
          <w:lang w:val="en-US"/>
        </w:rPr>
        <w:t>STIs</w:t>
      </w:r>
      <w:r w:rsidR="0097054F">
        <w:rPr>
          <w:szCs w:val="20"/>
          <w:lang w:val="en-US"/>
        </w:rPr>
        <w:t xml:space="preserve">, marketable securities </w:t>
      </w:r>
      <w:proofErr w:type="spellStart"/>
      <w:r w:rsidR="0097054F">
        <w:rPr>
          <w:szCs w:val="20"/>
          <w:lang w:val="en-US"/>
        </w:rPr>
        <w:t>etc</w:t>
      </w:r>
      <w:proofErr w:type="spellEnd"/>
    </w:p>
    <w:p w14:paraId="1DE965F3" w14:textId="6114D0B2" w:rsidR="009F53DA" w:rsidRDefault="006C4956" w:rsidP="008828AB">
      <w:pPr>
        <w:pStyle w:val="ListParagraph"/>
        <w:numPr>
          <w:ilvl w:val="0"/>
          <w:numId w:val="71"/>
        </w:numPr>
        <w:rPr>
          <w:szCs w:val="20"/>
          <w:lang w:val="en-US"/>
        </w:rPr>
      </w:pPr>
      <w:r>
        <w:rPr>
          <w:szCs w:val="20"/>
          <w:u w:val="single"/>
          <w:lang w:val="en-US"/>
        </w:rPr>
        <w:t>“</w:t>
      </w:r>
      <w:r w:rsidR="009F53DA" w:rsidRPr="004310F9">
        <w:rPr>
          <w:szCs w:val="20"/>
          <w:u w:val="single"/>
          <w:lang w:val="en-US"/>
        </w:rPr>
        <w:t xml:space="preserve">Accounts </w:t>
      </w:r>
      <w:r w:rsidR="008D3386" w:rsidRPr="004310F9">
        <w:rPr>
          <w:szCs w:val="20"/>
          <w:u w:val="single"/>
          <w:lang w:val="en-US"/>
        </w:rPr>
        <w:t>Receivable</w:t>
      </w:r>
      <w:r>
        <w:rPr>
          <w:szCs w:val="20"/>
          <w:u w:val="single"/>
          <w:lang w:val="en-US"/>
        </w:rPr>
        <w:t>”</w:t>
      </w:r>
      <w:r w:rsidR="009F53DA">
        <w:rPr>
          <w:szCs w:val="20"/>
          <w:lang w:val="en-US"/>
        </w:rPr>
        <w:t xml:space="preserve"> </w:t>
      </w:r>
      <w:r w:rsidR="009F53DA" w:rsidRPr="009F53DA">
        <w:rPr>
          <w:szCs w:val="20"/>
          <w:lang w:val="en-US"/>
        </w:rPr>
        <w:sym w:font="Wingdings" w:char="F0E0"/>
      </w:r>
      <w:r w:rsidR="008D3386" w:rsidRPr="008D3386">
        <w:rPr>
          <w:szCs w:val="20"/>
          <w:lang w:val="en-US"/>
        </w:rPr>
        <w:t xml:space="preserve"> </w:t>
      </w:r>
      <w:r w:rsidR="008D3386" w:rsidRPr="004A633C">
        <w:rPr>
          <w:szCs w:val="20"/>
          <w:lang w:val="en-US"/>
        </w:rPr>
        <w:t>related party receivables</w:t>
      </w:r>
    </w:p>
    <w:p w14:paraId="77470ECB" w14:textId="76973645" w:rsidR="007A34EF" w:rsidRPr="0031309B" w:rsidRDefault="006C4956" w:rsidP="008828AB">
      <w:pPr>
        <w:pStyle w:val="ListParagraph"/>
        <w:numPr>
          <w:ilvl w:val="0"/>
          <w:numId w:val="71"/>
        </w:numPr>
        <w:rPr>
          <w:szCs w:val="20"/>
          <w:lang w:val="en-US"/>
        </w:rPr>
      </w:pPr>
      <w:r>
        <w:rPr>
          <w:szCs w:val="20"/>
          <w:u w:val="single"/>
          <w:lang w:val="en-US"/>
        </w:rPr>
        <w:t>“</w:t>
      </w:r>
      <w:r w:rsidR="00482F83" w:rsidRPr="004310F9">
        <w:rPr>
          <w:szCs w:val="20"/>
          <w:u w:val="single"/>
          <w:lang w:val="en-US"/>
        </w:rPr>
        <w:t>Total Cash Operating Expenses</w:t>
      </w:r>
      <w:r>
        <w:rPr>
          <w:szCs w:val="20"/>
          <w:u w:val="single"/>
          <w:lang w:val="en-US"/>
        </w:rPr>
        <w:t>”</w:t>
      </w:r>
      <w:r w:rsidR="00482F83">
        <w:rPr>
          <w:szCs w:val="20"/>
          <w:lang w:val="en-US"/>
        </w:rPr>
        <w:t xml:space="preserve"> </w:t>
      </w:r>
      <w:r w:rsidR="00482F83" w:rsidRPr="00482F83">
        <w:rPr>
          <w:szCs w:val="20"/>
          <w:lang w:val="en-US"/>
        </w:rPr>
        <w:sym w:font="Wingdings" w:char="F0E0"/>
      </w:r>
      <w:r w:rsidR="00482F83">
        <w:rPr>
          <w:szCs w:val="20"/>
          <w:lang w:val="en-US"/>
        </w:rPr>
        <w:t xml:space="preserve"> only </w:t>
      </w:r>
      <w:r w:rsidR="00F1729B">
        <w:rPr>
          <w:szCs w:val="20"/>
          <w:lang w:val="en-US"/>
        </w:rPr>
        <w:t xml:space="preserve">ordinarily recurring </w:t>
      </w:r>
      <w:r w:rsidR="00C536E2">
        <w:rPr>
          <w:szCs w:val="20"/>
          <w:lang w:val="en-US"/>
        </w:rPr>
        <w:t xml:space="preserve">expenses </w:t>
      </w:r>
      <w:r w:rsidR="00634B49">
        <w:rPr>
          <w:szCs w:val="20"/>
          <w:lang w:val="en-US"/>
        </w:rPr>
        <w:t xml:space="preserve">that are paid </w:t>
      </w:r>
      <w:r w:rsidR="00C63AE8">
        <w:rPr>
          <w:szCs w:val="20"/>
          <w:lang w:val="en-US"/>
        </w:rPr>
        <w:t xml:space="preserve">for </w:t>
      </w:r>
      <w:r w:rsidR="002E7781">
        <w:rPr>
          <w:szCs w:val="20"/>
          <w:lang w:val="en-US"/>
        </w:rPr>
        <w:t>in cash</w:t>
      </w:r>
      <w:r w:rsidR="007A34EF" w:rsidRPr="0031309B">
        <w:rPr>
          <w:szCs w:val="20"/>
          <w:lang w:val="en-US"/>
        </w:rPr>
        <w:t xml:space="preserve"> </w:t>
      </w:r>
    </w:p>
    <w:p w14:paraId="268C153F" w14:textId="77777777" w:rsidR="008161FB" w:rsidRDefault="008161FB" w:rsidP="008161FB">
      <w:pPr>
        <w:rPr>
          <w:szCs w:val="20"/>
          <w:lang w:val="en-US"/>
        </w:rPr>
      </w:pPr>
    </w:p>
    <w:p w14:paraId="2AA640A7" w14:textId="77777777" w:rsidR="0000461E" w:rsidRDefault="0000461E" w:rsidP="008161FB">
      <w:pPr>
        <w:rPr>
          <w:szCs w:val="20"/>
          <w:lang w:val="en-US"/>
        </w:rPr>
      </w:pPr>
    </w:p>
    <w:p w14:paraId="36D527AC" w14:textId="7220BF91" w:rsidR="009973AC" w:rsidRDefault="008161FB" w:rsidP="009973AC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TYPICAL </w:t>
      </w: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</w:r>
      <w:r w:rsidR="009973AC">
        <w:rPr>
          <w:szCs w:val="20"/>
          <w:u w:val="single"/>
          <w:lang w:val="en-US"/>
        </w:rPr>
        <w:t xml:space="preserve">      </w:t>
      </w:r>
      <w:r w:rsidR="001B21B2">
        <w:rPr>
          <w:szCs w:val="20"/>
          <w:u w:val="single"/>
          <w:lang w:val="en-US"/>
        </w:rPr>
        <w:t xml:space="preserve"> </w:t>
      </w:r>
      <w:r>
        <w:rPr>
          <w:szCs w:val="20"/>
          <w:u w:val="single"/>
          <w:lang w:val="en-US"/>
        </w:rPr>
        <w:t xml:space="preserve"> </w:t>
      </w:r>
      <w:r w:rsidR="00783A1D">
        <w:rPr>
          <w:szCs w:val="20"/>
          <w:u w:val="single"/>
          <w:lang w:val="en-US"/>
        </w:rPr>
        <w:t>Cash</w:t>
      </w:r>
      <w:r w:rsidR="00784B0E">
        <w:rPr>
          <w:szCs w:val="20"/>
          <w:u w:val="single"/>
          <w:lang w:val="en-US"/>
        </w:rPr>
        <w:t xml:space="preserve"> Items + Accounts </w:t>
      </w:r>
      <w:r w:rsidR="009973AC">
        <w:rPr>
          <w:szCs w:val="20"/>
          <w:u w:val="single"/>
          <w:lang w:val="en-US"/>
        </w:rPr>
        <w:t>Receivable</w:t>
      </w:r>
      <w:r>
        <w:rPr>
          <w:szCs w:val="20"/>
          <w:u w:val="single"/>
          <w:lang w:val="en-US"/>
        </w:rPr>
        <w:tab/>
      </w:r>
    </w:p>
    <w:p w14:paraId="6A999462" w14:textId="6D620034" w:rsidR="008161FB" w:rsidRPr="008161FB" w:rsidRDefault="009973AC" w:rsidP="009973AC">
      <w:pPr>
        <w:ind w:left="3600"/>
        <w:rPr>
          <w:szCs w:val="20"/>
          <w:lang w:val="en-US"/>
        </w:rPr>
      </w:pPr>
      <w:r>
        <w:rPr>
          <w:szCs w:val="20"/>
          <w:lang w:val="en-US"/>
        </w:rPr>
        <w:t xml:space="preserve">          </w:t>
      </w:r>
      <w:r w:rsidR="003617DE">
        <w:rPr>
          <w:szCs w:val="20"/>
          <w:lang w:val="en-US"/>
        </w:rPr>
        <w:tab/>
      </w:r>
      <w:r w:rsidR="003617DE">
        <w:rPr>
          <w:szCs w:val="20"/>
          <w:lang w:val="en-US"/>
        </w:rPr>
        <w:tab/>
        <w:t xml:space="preserve">         </w:t>
      </w:r>
      <w:r>
        <w:rPr>
          <w:szCs w:val="20"/>
          <w:lang w:val="en-US"/>
        </w:rPr>
        <w:t xml:space="preserve"> </w:t>
      </w:r>
      <w:r w:rsidR="001B21B2">
        <w:rPr>
          <w:szCs w:val="20"/>
          <w:lang w:val="en-US"/>
        </w:rPr>
        <w:t xml:space="preserve"> </w:t>
      </w:r>
      <w:r w:rsidRPr="007276E3">
        <w:rPr>
          <w:szCs w:val="20"/>
          <w:lang w:val="en-US"/>
        </w:rPr>
        <w:t>Total Cash Operating Expenses</w:t>
      </w:r>
    </w:p>
    <w:p w14:paraId="7C64FEFE" w14:textId="14722F81" w:rsidR="00D86E0F" w:rsidRDefault="00AC3FFD" w:rsidP="00586891">
      <w:pPr>
        <w:pStyle w:val="Heading1"/>
      </w:pPr>
      <w:bookmarkStart w:id="22" w:name="_Toc479621573"/>
      <w:r>
        <w:t>Asset Valuation</w:t>
      </w:r>
      <w:bookmarkEnd w:id="22"/>
    </w:p>
    <w:p w14:paraId="6D0DF33B" w14:textId="4B39114C" w:rsidR="00CF1CE4" w:rsidRDefault="00CF1CE4" w:rsidP="00CF1CE4">
      <w:pPr>
        <w:pStyle w:val="Heading2"/>
      </w:pPr>
      <w:bookmarkStart w:id="23" w:name="_Toc479621574"/>
      <w:r>
        <w:t>Introduction</w:t>
      </w:r>
      <w:bookmarkEnd w:id="23"/>
    </w:p>
    <w:p w14:paraId="110742D6" w14:textId="79C67D0D" w:rsidR="00F1166F" w:rsidRPr="00F1166F" w:rsidRDefault="00CA5DAC" w:rsidP="00CA5DAC">
      <w:r>
        <w:t xml:space="preserve">Why </w:t>
      </w:r>
      <w:r w:rsidR="00436658">
        <w:t>Business and Asset for Valuation</w:t>
      </w:r>
      <w:r w:rsidR="00CF1CE4">
        <w:t>?</w:t>
      </w:r>
    </w:p>
    <w:p w14:paraId="04913668" w14:textId="6B7C74DE" w:rsidR="00F1166F" w:rsidRDefault="00DB6539" w:rsidP="008828AB">
      <w:pPr>
        <w:numPr>
          <w:ilvl w:val="0"/>
          <w:numId w:val="57"/>
        </w:numPr>
      </w:pPr>
      <w:r>
        <w:t>Highly used in</w:t>
      </w:r>
      <w:r w:rsidR="00F1166F" w:rsidRPr="00F1166F">
        <w:t xml:space="preserve"> litigation, tax, accounting, and </w:t>
      </w:r>
      <w:r w:rsidR="00A06605">
        <w:t>M&amp;A</w:t>
      </w:r>
      <w:r w:rsidR="00F1166F" w:rsidRPr="00F1166F">
        <w:t xml:space="preserve">. </w:t>
      </w:r>
    </w:p>
    <w:p w14:paraId="7F005E06" w14:textId="6EF74449" w:rsidR="005046C4" w:rsidRPr="00F1166F" w:rsidRDefault="001D45F4" w:rsidP="008828AB">
      <w:pPr>
        <w:numPr>
          <w:ilvl w:val="0"/>
          <w:numId w:val="57"/>
        </w:numPr>
      </w:pPr>
      <w:r>
        <w:t>We primarily care about:</w:t>
      </w:r>
    </w:p>
    <w:p w14:paraId="3CB87947" w14:textId="0A6AF88F" w:rsidR="00F1166F" w:rsidRPr="00F1166F" w:rsidRDefault="00F1166F" w:rsidP="008828AB">
      <w:pPr>
        <w:numPr>
          <w:ilvl w:val="1"/>
          <w:numId w:val="57"/>
        </w:numPr>
      </w:pPr>
      <w:r w:rsidRPr="00DB1C01">
        <w:rPr>
          <w:b/>
        </w:rPr>
        <w:t>Professional valuation bodies</w:t>
      </w:r>
      <w:r w:rsidRPr="00F1166F">
        <w:t xml:space="preserve"> – </w:t>
      </w:r>
      <w:r w:rsidR="0000791C">
        <w:t xml:space="preserve">in Canada, </w:t>
      </w:r>
      <w:r w:rsidR="00FA482A">
        <w:t>US</w:t>
      </w:r>
      <w:r w:rsidRPr="00F1166F">
        <w:t xml:space="preserve"> and internationally that g</w:t>
      </w:r>
      <w:r w:rsidR="008844FF">
        <w:t>overn the valuation profession</w:t>
      </w:r>
    </w:p>
    <w:p w14:paraId="40A1C20F" w14:textId="39CE4F13" w:rsidR="00C92619" w:rsidRDefault="00F1166F" w:rsidP="008828AB">
      <w:pPr>
        <w:numPr>
          <w:ilvl w:val="1"/>
          <w:numId w:val="57"/>
        </w:numPr>
      </w:pPr>
      <w:r w:rsidRPr="008C050D">
        <w:rPr>
          <w:b/>
        </w:rPr>
        <w:t>Non valuation bodies with interest in valuation</w:t>
      </w:r>
      <w:r w:rsidRPr="00F1166F">
        <w:t xml:space="preserve"> – acc</w:t>
      </w:r>
      <w:r w:rsidR="009B54E3">
        <w:t>ounting bodies, tax authorities</w:t>
      </w:r>
      <w:r w:rsidRPr="00F1166F">
        <w:t xml:space="preserve">, securities commissions and government sanctioned boards provide guidelines on valuation </w:t>
      </w:r>
    </w:p>
    <w:p w14:paraId="75B42499" w14:textId="77777777" w:rsidR="0029012E" w:rsidRDefault="0029012E" w:rsidP="0029012E"/>
    <w:p w14:paraId="270B2C96" w14:textId="2B4F881F" w:rsidR="0016468F" w:rsidRDefault="0016468F" w:rsidP="0029012E">
      <w:r>
        <w:t>T</w:t>
      </w:r>
      <w:r w:rsidR="009277BE">
        <w:t>here are a number of key value p</w:t>
      </w:r>
      <w:r>
        <w:t xml:space="preserve">rinciples </w:t>
      </w:r>
      <w:r w:rsidR="007547D7">
        <w:t xml:space="preserve">that </w:t>
      </w:r>
      <w:r w:rsidR="00E32DF8">
        <w:t>guide t</w:t>
      </w:r>
      <w:r w:rsidR="009277BE">
        <w:t>he v</w:t>
      </w:r>
      <w:r w:rsidR="00E32DF8">
        <w:t>aluation process:</w:t>
      </w:r>
    </w:p>
    <w:p w14:paraId="290C9D9D" w14:textId="3D657E40" w:rsidR="00F1166F" w:rsidRPr="00F1166F" w:rsidRDefault="00F1166F" w:rsidP="008828AB">
      <w:pPr>
        <w:pStyle w:val="ListParagraph"/>
        <w:numPr>
          <w:ilvl w:val="0"/>
          <w:numId w:val="74"/>
        </w:numPr>
      </w:pPr>
      <w:r w:rsidRPr="00FE57B3">
        <w:rPr>
          <w:b/>
        </w:rPr>
        <w:t>Inadmissibility of hindsight</w:t>
      </w:r>
      <w:r w:rsidR="009E0858">
        <w:t xml:space="preserve"> </w:t>
      </w:r>
      <w:r w:rsidR="009E0858">
        <w:sym w:font="Wingdings" w:char="F0E0"/>
      </w:r>
      <w:r w:rsidR="009E0858">
        <w:t xml:space="preserve"> </w:t>
      </w:r>
      <w:r w:rsidR="00034E63">
        <w:t>what</w:t>
      </w:r>
      <w:r w:rsidRPr="00F1166F">
        <w:t xml:space="preserve"> information is considered hindsight?</w:t>
      </w:r>
    </w:p>
    <w:p w14:paraId="64076AC5" w14:textId="79A93357" w:rsidR="00F1166F" w:rsidRPr="00F1166F" w:rsidRDefault="00F1166F" w:rsidP="008828AB">
      <w:pPr>
        <w:pStyle w:val="ListParagraph"/>
        <w:numPr>
          <w:ilvl w:val="0"/>
          <w:numId w:val="74"/>
        </w:numPr>
      </w:pPr>
      <w:r w:rsidRPr="00001A64">
        <w:rPr>
          <w:b/>
        </w:rPr>
        <w:t>Value at a point in time</w:t>
      </w:r>
      <w:r w:rsidR="009E0858">
        <w:t xml:space="preserve"> </w:t>
      </w:r>
      <w:r w:rsidR="009E0858">
        <w:sym w:font="Wingdings" w:char="F0E0"/>
      </w:r>
      <w:r w:rsidR="009E0858">
        <w:t xml:space="preserve"> </w:t>
      </w:r>
      <w:r w:rsidRPr="00F1166F">
        <w:t xml:space="preserve">Value </w:t>
      </w:r>
      <w:r w:rsidR="00B44F9E">
        <w:t>at what time?</w:t>
      </w:r>
      <w:r w:rsidR="0039129F">
        <w:t xml:space="preserve"> Each day/week/month</w:t>
      </w:r>
      <w:r w:rsidR="009F05C1">
        <w:t xml:space="preserve"> it fluctuates</w:t>
      </w:r>
    </w:p>
    <w:p w14:paraId="0B980680" w14:textId="67B67422" w:rsidR="00F1166F" w:rsidRPr="00F1166F" w:rsidRDefault="00F1166F" w:rsidP="008828AB">
      <w:pPr>
        <w:pStyle w:val="ListParagraph"/>
        <w:numPr>
          <w:ilvl w:val="0"/>
          <w:numId w:val="74"/>
        </w:numPr>
      </w:pPr>
      <w:r w:rsidRPr="00927922">
        <w:rPr>
          <w:b/>
        </w:rPr>
        <w:t xml:space="preserve">Value is </w:t>
      </w:r>
      <w:r w:rsidR="00E13A53">
        <w:rPr>
          <w:b/>
        </w:rPr>
        <w:t>P</w:t>
      </w:r>
      <w:r w:rsidRPr="00927922">
        <w:rPr>
          <w:b/>
        </w:rPr>
        <w:t>rospective</w:t>
      </w:r>
      <w:r w:rsidR="00E17CF5">
        <w:t xml:space="preserve"> </w:t>
      </w:r>
      <w:r w:rsidR="009E0858">
        <w:sym w:font="Wingdings" w:char="F0E0"/>
      </w:r>
      <w:r w:rsidR="009E0858">
        <w:t xml:space="preserve"> </w:t>
      </w:r>
      <w:r w:rsidRPr="00F1166F">
        <w:t>Historical information is only useful if it can be used as a guide for projecting future results</w:t>
      </w:r>
    </w:p>
    <w:p w14:paraId="623E046F" w14:textId="60E6E6EE" w:rsidR="00F1166F" w:rsidRPr="009A16E0" w:rsidRDefault="00F1166F" w:rsidP="008828AB">
      <w:pPr>
        <w:pStyle w:val="ListParagraph"/>
        <w:numPr>
          <w:ilvl w:val="0"/>
          <w:numId w:val="74"/>
        </w:numPr>
        <w:rPr>
          <w:lang w:val="en-US"/>
        </w:rPr>
      </w:pPr>
      <w:r w:rsidRPr="009A16E0">
        <w:rPr>
          <w:b/>
        </w:rPr>
        <w:t xml:space="preserve">Value </w:t>
      </w:r>
      <w:r w:rsidR="0092539C" w:rsidRPr="009A16E0">
        <w:rPr>
          <w:b/>
          <w:lang w:val="en-US"/>
        </w:rPr>
        <w:t xml:space="preserve">≠ </w:t>
      </w:r>
      <w:r w:rsidRPr="009A16E0">
        <w:rPr>
          <w:b/>
        </w:rPr>
        <w:t>price</w:t>
      </w:r>
      <w:r w:rsidR="00F54B39" w:rsidRPr="009A16E0">
        <w:t xml:space="preserve"> </w:t>
      </w:r>
      <w:r w:rsidR="00F54B39" w:rsidRPr="009A16E0">
        <w:sym w:font="Wingdings" w:char="F0E0"/>
      </w:r>
      <w:r w:rsidR="00F54B39" w:rsidRPr="009A16E0">
        <w:t xml:space="preserve"> </w:t>
      </w:r>
      <w:proofErr w:type="spellStart"/>
      <w:r w:rsidR="00DD11A2">
        <w:t>price</w:t>
      </w:r>
      <w:proofErr w:type="spellEnd"/>
      <w:r w:rsidR="00DD11A2">
        <w:t xml:space="preserve"> is not necessarily the same as value</w:t>
      </w:r>
    </w:p>
    <w:p w14:paraId="003D0F6A" w14:textId="031FBAEE" w:rsidR="00F1166F" w:rsidRPr="00362ECC" w:rsidRDefault="00C11396" w:rsidP="008828AB">
      <w:pPr>
        <w:pStyle w:val="ListParagraph"/>
        <w:numPr>
          <w:ilvl w:val="0"/>
          <w:numId w:val="74"/>
        </w:numPr>
        <w:rPr>
          <w:lang w:val="en-US"/>
        </w:rPr>
      </w:pPr>
      <w:r w:rsidRPr="00F1166F">
        <w:rPr>
          <w:lang w:val="en-US"/>
        </w:rPr>
        <w:t xml:space="preserve">↑ </w:t>
      </w:r>
      <w:r w:rsidR="00F1166F" w:rsidRPr="00F7090B">
        <w:rPr>
          <w:b/>
        </w:rPr>
        <w:t xml:space="preserve">higher tangible asset backing </w:t>
      </w:r>
      <w:r w:rsidR="00362ECC" w:rsidRPr="00F7090B">
        <w:rPr>
          <w:b/>
        </w:rPr>
        <w:t xml:space="preserve">= </w:t>
      </w:r>
      <w:r w:rsidR="00345D3E" w:rsidRPr="00F1166F">
        <w:rPr>
          <w:lang w:val="en-US"/>
        </w:rPr>
        <w:t xml:space="preserve">↑ </w:t>
      </w:r>
      <w:r w:rsidR="00F1166F" w:rsidRPr="00F7090B">
        <w:rPr>
          <w:b/>
        </w:rPr>
        <w:t>higher value</w:t>
      </w:r>
      <w:r w:rsidR="007F16DC">
        <w:t xml:space="preserve"> </w:t>
      </w:r>
      <w:r w:rsidR="007F16DC">
        <w:sym w:font="Wingdings" w:char="F0E0"/>
      </w:r>
      <w:r w:rsidR="00F1166F" w:rsidRPr="00F1166F">
        <w:t xml:space="preserve"> </w:t>
      </w:r>
      <w:r w:rsidR="002A6658">
        <w:t>Evaluatin</w:t>
      </w:r>
      <w:r w:rsidR="00320C5F">
        <w:t>g the</w:t>
      </w:r>
      <w:r w:rsidR="002A6658">
        <w:t xml:space="preserve"> </w:t>
      </w:r>
      <w:r w:rsidR="002A6658" w:rsidRPr="00F1166F">
        <w:t>underlying tangible asset base</w:t>
      </w:r>
      <w:r w:rsidR="00CD681D">
        <w:t xml:space="preserve"> is important</w:t>
      </w:r>
    </w:p>
    <w:p w14:paraId="4184F700" w14:textId="22723D97" w:rsidR="00F1166F" w:rsidRPr="00F1166F" w:rsidRDefault="00670DA9" w:rsidP="008828AB">
      <w:pPr>
        <w:pStyle w:val="ListParagraph"/>
        <w:numPr>
          <w:ilvl w:val="0"/>
          <w:numId w:val="74"/>
        </w:numPr>
      </w:pPr>
      <w:r>
        <w:rPr>
          <w:b/>
        </w:rPr>
        <w:t>C</w:t>
      </w:r>
      <w:r w:rsidR="000456C4">
        <w:rPr>
          <w:b/>
        </w:rPr>
        <w:t>ontrolling I</w:t>
      </w:r>
      <w:r w:rsidR="00AB3F47">
        <w:rPr>
          <w:b/>
        </w:rPr>
        <w:t xml:space="preserve">nterest </w:t>
      </w:r>
      <w:proofErr w:type="gramStart"/>
      <w:r w:rsidR="00AB3F47">
        <w:rPr>
          <w:b/>
        </w:rPr>
        <w:t>vs</w:t>
      </w:r>
      <w:proofErr w:type="gramEnd"/>
      <w:r w:rsidR="00AB3F47">
        <w:rPr>
          <w:b/>
        </w:rPr>
        <w:t xml:space="preserve"> M</w:t>
      </w:r>
      <w:r w:rsidR="00A510AA">
        <w:rPr>
          <w:b/>
        </w:rPr>
        <w:t>inority I</w:t>
      </w:r>
      <w:r w:rsidR="00F1166F" w:rsidRPr="00BC5950">
        <w:rPr>
          <w:b/>
        </w:rPr>
        <w:t>nterest</w:t>
      </w:r>
      <w:r w:rsidR="00BC5950">
        <w:t xml:space="preserve"> </w:t>
      </w:r>
      <w:r w:rsidR="00BC5950">
        <w:sym w:font="Wingdings" w:char="F0E0"/>
      </w:r>
      <w:r w:rsidR="00F1166F" w:rsidRPr="00F1166F">
        <w:t xml:space="preserve"> mino</w:t>
      </w:r>
      <w:r w:rsidR="00C02106">
        <w:t xml:space="preserve">rity SHs don’t </w:t>
      </w:r>
      <w:r w:rsidR="00F1166F" w:rsidRPr="00F1166F">
        <w:t xml:space="preserve">necessarily enjoy the same benefits as controlling SHs </w:t>
      </w:r>
    </w:p>
    <w:p w14:paraId="25049C43" w14:textId="28341A1B" w:rsidR="00F1166F" w:rsidRPr="00F1166F" w:rsidRDefault="009A4855" w:rsidP="008828AB">
      <w:pPr>
        <w:pStyle w:val="ListParagraph"/>
        <w:numPr>
          <w:ilvl w:val="0"/>
          <w:numId w:val="74"/>
        </w:numPr>
      </w:pPr>
      <w:r w:rsidRPr="00E31140">
        <w:rPr>
          <w:b/>
        </w:rPr>
        <w:t>L</w:t>
      </w:r>
      <w:r w:rsidR="00F1166F" w:rsidRPr="00E31140">
        <w:rPr>
          <w:b/>
        </w:rPr>
        <w:t>iquidity</w:t>
      </w:r>
      <w:r w:rsidR="00E31140">
        <w:t xml:space="preserve"> </w:t>
      </w:r>
      <w:r w:rsidR="00E31140">
        <w:sym w:font="Wingdings" w:char="F0E0"/>
      </w:r>
      <w:r w:rsidR="00E31140">
        <w:t xml:space="preserve"> </w:t>
      </w:r>
      <w:proofErr w:type="spellStart"/>
      <w:r w:rsidR="00AA3103">
        <w:t>liquidity</w:t>
      </w:r>
      <w:proofErr w:type="spellEnd"/>
      <w:r w:rsidR="00C028D5">
        <w:t xml:space="preserve"> and valuation </w:t>
      </w:r>
    </w:p>
    <w:p w14:paraId="561E22A1" w14:textId="22414F95" w:rsidR="00FE57B3" w:rsidRDefault="00F44408" w:rsidP="008828AB">
      <w:pPr>
        <w:pStyle w:val="ListParagraph"/>
        <w:numPr>
          <w:ilvl w:val="0"/>
          <w:numId w:val="74"/>
        </w:numPr>
      </w:pPr>
      <w:r>
        <w:rPr>
          <w:b/>
        </w:rPr>
        <w:t>Corroboration of V</w:t>
      </w:r>
      <w:r w:rsidR="00F1166F" w:rsidRPr="00A32005">
        <w:rPr>
          <w:b/>
        </w:rPr>
        <w:t>alue</w:t>
      </w:r>
      <w:r w:rsidR="00A32005">
        <w:t xml:space="preserve"> </w:t>
      </w:r>
      <w:r w:rsidR="00A32005">
        <w:sym w:font="Wingdings" w:char="F0E0"/>
      </w:r>
      <w:r w:rsidR="00F1166F" w:rsidRPr="00F1166F">
        <w:t xml:space="preserve"> valuation is </w:t>
      </w:r>
      <w:r w:rsidR="00354C49">
        <w:t>an art</w:t>
      </w:r>
      <w:r w:rsidR="00526084">
        <w:t>, so there are reasonability tests</w:t>
      </w:r>
      <w:r w:rsidR="00F1166F" w:rsidRPr="00F1166F">
        <w:t xml:space="preserve"> to ensure their </w:t>
      </w:r>
      <w:r w:rsidR="00FA7861">
        <w:t>values</w:t>
      </w:r>
      <w:r w:rsidR="00F1166F" w:rsidRPr="00F1166F">
        <w:t xml:space="preserve"> are within a rea</w:t>
      </w:r>
      <w:r w:rsidR="009A4C63">
        <w:t>sonable range</w:t>
      </w:r>
    </w:p>
    <w:p w14:paraId="2F1BFF07" w14:textId="66062DEC" w:rsidR="00F1166F" w:rsidRPr="00F1166F" w:rsidRDefault="00F1166F" w:rsidP="008828AB">
      <w:pPr>
        <w:pStyle w:val="ListParagraph"/>
        <w:numPr>
          <w:ilvl w:val="0"/>
          <w:numId w:val="74"/>
        </w:numPr>
      </w:pPr>
      <w:r w:rsidRPr="00F26669">
        <w:rPr>
          <w:b/>
        </w:rPr>
        <w:t>Value terms and their use in practice</w:t>
      </w:r>
      <w:r w:rsidR="00F26669">
        <w:t xml:space="preserve"> </w:t>
      </w:r>
      <w:r w:rsidR="00F26669">
        <w:sym w:font="Wingdings" w:char="F0E0"/>
      </w:r>
      <w:r w:rsidRPr="00F1166F">
        <w:t xml:space="preserve"> </w:t>
      </w:r>
      <w:r w:rsidR="00A70994">
        <w:t>FMV</w:t>
      </w:r>
      <w:r w:rsidRPr="00F1166F">
        <w:t>, fair value, market value, value to th</w:t>
      </w:r>
      <w:r w:rsidR="007B7BF8">
        <w:t>e owner, intrinsic value, etc.</w:t>
      </w:r>
      <w:r w:rsidRPr="00F1166F">
        <w:t xml:space="preserve"> </w:t>
      </w:r>
    </w:p>
    <w:p w14:paraId="324FD26C" w14:textId="5B608A83" w:rsidR="00F1166F" w:rsidRPr="00F1166F" w:rsidRDefault="00F80ED1" w:rsidP="00F80ED1">
      <w:pPr>
        <w:pStyle w:val="Heading2"/>
      </w:pPr>
      <w:bookmarkStart w:id="24" w:name="_Toc479621575"/>
      <w:r>
        <w:rPr>
          <w:lang w:val="en-US"/>
        </w:rPr>
        <w:t>Valuation M</w:t>
      </w:r>
      <w:r w:rsidR="00F1166F" w:rsidRPr="00F1166F">
        <w:rPr>
          <w:lang w:val="en-US"/>
        </w:rPr>
        <w:t>ethodologies</w:t>
      </w:r>
      <w:bookmarkEnd w:id="24"/>
    </w:p>
    <w:p w14:paraId="67FAF158" w14:textId="65D647EC" w:rsidR="00C74F60" w:rsidRPr="00C74F60" w:rsidRDefault="00C74F60" w:rsidP="00C74F60">
      <w:r>
        <w:t>There are 3</w:t>
      </w:r>
      <w:r w:rsidR="00BE47BD">
        <w:t xml:space="preserve"> </w:t>
      </w:r>
      <w:r w:rsidR="008D4787">
        <w:t xml:space="preserve">primary </w:t>
      </w:r>
      <w:r w:rsidR="00E615A1">
        <w:t xml:space="preserve">approaches to </w:t>
      </w:r>
      <w:r w:rsidR="0025479D">
        <w:t>asset-valuation:</w:t>
      </w:r>
    </w:p>
    <w:p w14:paraId="3B4847C3" w14:textId="77777777" w:rsidR="00F1166F" w:rsidRPr="00F1166F" w:rsidRDefault="00F1166F" w:rsidP="008828AB">
      <w:pPr>
        <w:numPr>
          <w:ilvl w:val="0"/>
          <w:numId w:val="58"/>
        </w:numPr>
      </w:pPr>
      <w:r w:rsidRPr="00F1166F">
        <w:rPr>
          <w:lang w:val="en-US"/>
        </w:rPr>
        <w:t>Income based approach</w:t>
      </w:r>
    </w:p>
    <w:p w14:paraId="5EF5C51A" w14:textId="77777777" w:rsidR="00F1166F" w:rsidRPr="00F1166F" w:rsidRDefault="00F1166F" w:rsidP="008828AB">
      <w:pPr>
        <w:numPr>
          <w:ilvl w:val="0"/>
          <w:numId w:val="58"/>
        </w:numPr>
      </w:pPr>
      <w:r w:rsidRPr="00F1166F">
        <w:rPr>
          <w:lang w:val="en-US"/>
        </w:rPr>
        <w:t>Asset based approach</w:t>
      </w:r>
    </w:p>
    <w:p w14:paraId="6A23645A" w14:textId="62A4C2E9" w:rsidR="00F1166F" w:rsidRPr="008D4787" w:rsidRDefault="00F1166F" w:rsidP="008828AB">
      <w:pPr>
        <w:numPr>
          <w:ilvl w:val="0"/>
          <w:numId w:val="58"/>
        </w:numPr>
      </w:pPr>
      <w:r w:rsidRPr="00F1166F">
        <w:rPr>
          <w:lang w:val="en-US"/>
        </w:rPr>
        <w:t>Market approach</w:t>
      </w:r>
    </w:p>
    <w:p w14:paraId="4972D553" w14:textId="6CFC9DA7" w:rsidR="00330B26" w:rsidRPr="00330B26" w:rsidRDefault="00330B26" w:rsidP="00330B26">
      <w:pPr>
        <w:pStyle w:val="Heading3"/>
      </w:pPr>
      <w:bookmarkStart w:id="25" w:name="_Toc479621576"/>
      <w:r>
        <w:rPr>
          <w:lang w:val="en-US"/>
        </w:rPr>
        <w:t>Income-B</w:t>
      </w:r>
      <w:r w:rsidR="00F331E2">
        <w:rPr>
          <w:lang w:val="en-US"/>
        </w:rPr>
        <w:t>ased A</w:t>
      </w:r>
      <w:r w:rsidR="00F1166F" w:rsidRPr="00F1166F">
        <w:rPr>
          <w:lang w:val="en-US"/>
        </w:rPr>
        <w:t>pproach</w:t>
      </w:r>
      <w:bookmarkEnd w:id="25"/>
    </w:p>
    <w:p w14:paraId="13C2794B" w14:textId="30446B85" w:rsidR="003A2958" w:rsidRPr="00445B24" w:rsidRDefault="00FF729E" w:rsidP="004D7F15">
      <w:r>
        <w:t xml:space="preserve">The </w:t>
      </w:r>
      <w:r w:rsidR="001C0D4A">
        <w:rPr>
          <w:b/>
          <w:lang w:val="en-US"/>
        </w:rPr>
        <w:t>Income-Based A</w:t>
      </w:r>
      <w:r w:rsidRPr="00FF729E">
        <w:rPr>
          <w:b/>
          <w:lang w:val="en-US"/>
        </w:rPr>
        <w:t>pproach</w:t>
      </w:r>
      <w:r w:rsidR="009905C4">
        <w:rPr>
          <w:lang w:val="en-US"/>
        </w:rPr>
        <w:t xml:space="preserve"> is </w:t>
      </w:r>
      <w:r w:rsidR="009C5609">
        <w:rPr>
          <w:lang w:val="en-US"/>
        </w:rPr>
        <w:t>values assets</w:t>
      </w:r>
      <w:r w:rsidR="00815F37">
        <w:rPr>
          <w:lang w:val="en-US"/>
        </w:rPr>
        <w:t xml:space="preserve"> </w:t>
      </w:r>
      <w:r w:rsidR="009905C4">
        <w:rPr>
          <w:lang w:val="en-US"/>
        </w:rPr>
        <w:t xml:space="preserve">primarily </w:t>
      </w:r>
      <w:r w:rsidR="00815F37">
        <w:rPr>
          <w:lang w:val="en-US"/>
        </w:rPr>
        <w:t>based</w:t>
      </w:r>
      <w:r w:rsidR="001F0218">
        <w:rPr>
          <w:lang w:val="en-US"/>
        </w:rPr>
        <w:t xml:space="preserve"> </w:t>
      </w:r>
      <w:r w:rsidR="0089453D">
        <w:rPr>
          <w:lang w:val="en-US"/>
        </w:rPr>
        <w:t>on looking at income, expenses</w:t>
      </w:r>
      <w:r w:rsidR="00C67D88">
        <w:rPr>
          <w:lang w:val="en-US"/>
        </w:rPr>
        <w:t xml:space="preserve">, the </w:t>
      </w:r>
      <w:r w:rsidR="00461278">
        <w:rPr>
          <w:lang w:val="en-US"/>
        </w:rPr>
        <w:t xml:space="preserve">normalized </w:t>
      </w:r>
      <w:r w:rsidR="00C67D88">
        <w:rPr>
          <w:lang w:val="en-US"/>
        </w:rPr>
        <w:t>cash</w:t>
      </w:r>
      <w:r w:rsidR="00EF13A3">
        <w:rPr>
          <w:lang w:val="en-US"/>
        </w:rPr>
        <w:t>-</w:t>
      </w:r>
      <w:r w:rsidR="00C67D88">
        <w:rPr>
          <w:lang w:val="en-US"/>
        </w:rPr>
        <w:t xml:space="preserve">flow </w:t>
      </w:r>
      <w:r w:rsidR="00C76909">
        <w:rPr>
          <w:lang w:val="en-US"/>
        </w:rPr>
        <w:t xml:space="preserve">and how that can </w:t>
      </w:r>
      <w:r w:rsidR="00F27051">
        <w:rPr>
          <w:lang w:val="en-US"/>
        </w:rPr>
        <w:t>generate</w:t>
      </w:r>
      <w:r w:rsidR="00281652">
        <w:rPr>
          <w:lang w:val="en-US"/>
        </w:rPr>
        <w:t xml:space="preserve"> future</w:t>
      </w:r>
      <w:r w:rsidR="00C76909">
        <w:rPr>
          <w:lang w:val="en-US"/>
        </w:rPr>
        <w:t xml:space="preserve"> income.</w:t>
      </w:r>
    </w:p>
    <w:p w14:paraId="3268AF64" w14:textId="77777777" w:rsidR="00C74AEE" w:rsidRDefault="00C74AEE" w:rsidP="004D7F15">
      <w:pPr>
        <w:rPr>
          <w:lang w:val="en-US"/>
        </w:rPr>
      </w:pPr>
    </w:p>
    <w:p w14:paraId="26B3EB6B" w14:textId="792C453A" w:rsidR="003A2958" w:rsidRPr="00C74AEE" w:rsidRDefault="003A2958" w:rsidP="00C74AEE">
      <w:pPr>
        <w:rPr>
          <w:szCs w:val="20"/>
          <w:lang w:val="en-US"/>
        </w:rPr>
      </w:pP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8851BA">
        <w:rPr>
          <w:szCs w:val="20"/>
          <w:lang w:val="en-US"/>
        </w:rPr>
        <w:tab/>
      </w:r>
      <w:r w:rsidR="00AA3FFA" w:rsidRPr="004D7F15">
        <w:rPr>
          <w:b/>
          <w:u w:val="single"/>
          <w:lang w:val="en-US"/>
        </w:rPr>
        <w:t>Value</w:t>
      </w:r>
      <w:r w:rsidR="008851BA" w:rsidRPr="008851BA">
        <w:rPr>
          <w:b/>
          <w:lang w:val="en-US"/>
        </w:rPr>
        <w:tab/>
      </w:r>
      <w:r w:rsidRPr="001920EE">
        <w:rPr>
          <w:b/>
          <w:szCs w:val="20"/>
          <w:lang w:val="en-US"/>
        </w:rPr>
        <w:tab/>
      </w:r>
      <w:r w:rsidR="00D81ABA" w:rsidRPr="001920EE">
        <w:rPr>
          <w:b/>
          <w:szCs w:val="20"/>
          <w:lang w:val="en-US"/>
        </w:rPr>
        <w:t>=</w:t>
      </w:r>
      <w:r w:rsidRPr="001920EE">
        <w:rPr>
          <w:b/>
          <w:szCs w:val="20"/>
          <w:lang w:val="en-US"/>
        </w:rPr>
        <w:tab/>
      </w:r>
      <w:r w:rsidR="002B66F1" w:rsidRPr="001920EE">
        <w:rPr>
          <w:b/>
          <w:u w:val="single"/>
          <w:lang w:val="en-US"/>
        </w:rPr>
        <w:t>[Income x Multiplier] + Redundant Assets</w:t>
      </w:r>
      <w:r w:rsidR="008851BA">
        <w:rPr>
          <w:lang w:val="en-US"/>
        </w:rPr>
        <w:t xml:space="preserve">   </w:t>
      </w:r>
    </w:p>
    <w:p w14:paraId="751D69C3" w14:textId="77777777" w:rsidR="00C74AEE" w:rsidRDefault="00C74AEE" w:rsidP="004D7F15">
      <w:pPr>
        <w:rPr>
          <w:lang w:val="en-US"/>
        </w:rPr>
      </w:pPr>
    </w:p>
    <w:p w14:paraId="7E5A206D" w14:textId="1674BC86" w:rsidR="005B73F0" w:rsidRDefault="005B73F0" w:rsidP="004D7F15">
      <w:pPr>
        <w:rPr>
          <w:lang w:val="en-US"/>
        </w:rPr>
      </w:pPr>
      <w:r>
        <w:rPr>
          <w:lang w:val="en-US"/>
        </w:rPr>
        <w:t>Where:</w:t>
      </w:r>
    </w:p>
    <w:p w14:paraId="5CADE69B" w14:textId="7385B13B" w:rsidR="005B73F0" w:rsidRDefault="00186F25" w:rsidP="008828AB">
      <w:pPr>
        <w:pStyle w:val="ListParagraph"/>
        <w:numPr>
          <w:ilvl w:val="0"/>
          <w:numId w:val="75"/>
        </w:numPr>
        <w:rPr>
          <w:lang w:val="en-US"/>
        </w:rPr>
      </w:pPr>
      <w:r w:rsidRPr="00686828">
        <w:rPr>
          <w:b/>
          <w:lang w:val="en-US"/>
        </w:rPr>
        <w:t>Value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value</w:t>
      </w:r>
      <w:proofErr w:type="spellEnd"/>
      <w:r>
        <w:rPr>
          <w:lang w:val="en-US"/>
        </w:rPr>
        <w:t xml:space="preserve"> </w:t>
      </w:r>
      <w:r w:rsidR="00212833">
        <w:rPr>
          <w:lang w:val="en-US"/>
        </w:rPr>
        <w:t>of core operations</w:t>
      </w:r>
    </w:p>
    <w:p w14:paraId="4E84ABF9" w14:textId="77777777" w:rsidR="00D46667" w:rsidRDefault="00F97666" w:rsidP="008828AB">
      <w:pPr>
        <w:pStyle w:val="ListParagraph"/>
        <w:numPr>
          <w:ilvl w:val="0"/>
          <w:numId w:val="75"/>
        </w:numPr>
        <w:rPr>
          <w:lang w:val="en-US"/>
        </w:rPr>
      </w:pPr>
      <w:r w:rsidRPr="00F76028">
        <w:rPr>
          <w:b/>
          <w:lang w:val="en-US"/>
        </w:rPr>
        <w:t>Income</w:t>
      </w:r>
      <w:r>
        <w:rPr>
          <w:lang w:val="en-US"/>
        </w:rPr>
        <w:t xml:space="preserve"> </w:t>
      </w:r>
      <w:r w:rsidR="00241649">
        <w:rPr>
          <w:lang w:val="en-US"/>
        </w:rPr>
        <w:t>=</w:t>
      </w:r>
      <w:r w:rsidRPr="007278C9">
        <w:rPr>
          <w:lang w:val="en-US"/>
        </w:rPr>
        <w:t xml:space="preserve"> </w:t>
      </w:r>
      <w:r w:rsidR="00241649">
        <w:rPr>
          <w:lang w:val="en-US"/>
        </w:rPr>
        <w:t>a</w:t>
      </w:r>
      <w:r w:rsidRPr="00F1166F">
        <w:rPr>
          <w:lang w:val="en-US"/>
        </w:rPr>
        <w:t>ccounting income</w:t>
      </w:r>
      <w:r>
        <w:rPr>
          <w:lang w:val="en-US"/>
        </w:rPr>
        <w:t xml:space="preserve">, cash flow, </w:t>
      </w:r>
      <w:r w:rsidRPr="00F1166F">
        <w:rPr>
          <w:lang w:val="en-US"/>
        </w:rPr>
        <w:t>EBITDA</w:t>
      </w:r>
      <w:r>
        <w:rPr>
          <w:lang w:val="en-US"/>
        </w:rPr>
        <w:t>, and revenue, among other things.</w:t>
      </w:r>
    </w:p>
    <w:p w14:paraId="582DA36D" w14:textId="4E12E4A8" w:rsidR="00D353EC" w:rsidRPr="00D353EC" w:rsidRDefault="00D46667" w:rsidP="00D353EC">
      <w:pPr>
        <w:pStyle w:val="ListParagraph"/>
        <w:numPr>
          <w:ilvl w:val="0"/>
          <w:numId w:val="75"/>
        </w:numPr>
        <w:rPr>
          <w:lang w:val="en-US"/>
        </w:rPr>
      </w:pPr>
      <w:r>
        <w:rPr>
          <w:b/>
          <w:lang w:val="en-US"/>
        </w:rPr>
        <w:t>M</w:t>
      </w:r>
      <w:r w:rsidR="00C11396" w:rsidRPr="00D46667">
        <w:rPr>
          <w:b/>
          <w:lang w:val="en-US"/>
        </w:rPr>
        <w:t>ultiplie</w:t>
      </w:r>
      <w:r w:rsidR="008758C0" w:rsidRPr="00D46667">
        <w:rPr>
          <w:b/>
          <w:lang w:val="en-US"/>
        </w:rPr>
        <w:t>r</w:t>
      </w:r>
      <w:r w:rsidR="008758C0" w:rsidRPr="00D46667">
        <w:rPr>
          <w:lang w:val="en-US"/>
        </w:rPr>
        <w:t xml:space="preserve"> </w:t>
      </w:r>
      <w:r w:rsidR="004000E7">
        <w:rPr>
          <w:lang w:val="en-US"/>
        </w:rPr>
        <w:t>=</w:t>
      </w:r>
      <w:r w:rsidR="008758C0" w:rsidRPr="00D46667">
        <w:rPr>
          <w:lang w:val="en-US"/>
        </w:rPr>
        <w:t xml:space="preserve"> </w:t>
      </w:r>
      <w:r w:rsidR="00917EBE" w:rsidRPr="00C019E5">
        <w:rPr>
          <w:lang w:val="en-US"/>
        </w:rPr>
        <w:t>measure the effect of aggregate spending over time</w:t>
      </w:r>
      <w:r w:rsidR="00E64F64">
        <w:rPr>
          <w:lang w:val="en-US"/>
        </w:rPr>
        <w:t>, and is</w:t>
      </w:r>
      <w:r w:rsidR="008F6254">
        <w:rPr>
          <w:lang w:val="en-US"/>
        </w:rPr>
        <w:t xml:space="preserve"> </w:t>
      </w:r>
      <w:r w:rsidR="00D353EC" w:rsidRPr="00D353EC">
        <w:rPr>
          <w:lang w:val="en-US"/>
        </w:rPr>
        <w:t>the factor by which gains in total output are greater than the change in spending that caused it.</w:t>
      </w:r>
    </w:p>
    <w:p w14:paraId="78263E1F" w14:textId="090FB504" w:rsidR="00115DCB" w:rsidRPr="00D353EC" w:rsidRDefault="00D353EC" w:rsidP="00D353EC">
      <w:pPr>
        <w:pStyle w:val="ListParagraph"/>
        <w:numPr>
          <w:ilvl w:val="1"/>
          <w:numId w:val="75"/>
        </w:numPr>
        <w:rPr>
          <w:lang w:val="en-US"/>
        </w:rPr>
      </w:pPr>
      <w:r>
        <w:rPr>
          <w:lang w:val="en-US"/>
        </w:rPr>
        <w:t>A</w:t>
      </w:r>
      <w:r w:rsidR="008758C0" w:rsidRPr="00D46667">
        <w:rPr>
          <w:lang w:val="en-US"/>
        </w:rPr>
        <w:t xml:space="preserve"> function of risk (↑</w:t>
      </w:r>
      <w:r w:rsidR="00811CD9" w:rsidRPr="00D46667">
        <w:rPr>
          <w:lang w:val="en-US"/>
        </w:rPr>
        <w:t xml:space="preserve">Risk </w:t>
      </w:r>
      <w:r w:rsidR="00811CD9" w:rsidRPr="00811CD9">
        <w:rPr>
          <w:lang w:val="en-US"/>
        </w:rPr>
        <w:sym w:font="Wingdings" w:char="F0E0"/>
      </w:r>
      <w:r w:rsidR="00796363">
        <w:rPr>
          <w:lang w:val="en-US"/>
        </w:rPr>
        <w:t xml:space="preserve"> </w:t>
      </w:r>
      <w:r w:rsidR="00471EF9" w:rsidRPr="00D46667">
        <w:rPr>
          <w:lang w:val="en-US"/>
        </w:rPr>
        <w:t>↓</w:t>
      </w:r>
      <w:r w:rsidR="00AB3C74">
        <w:rPr>
          <w:lang w:val="en-US"/>
        </w:rPr>
        <w:t>C</w:t>
      </w:r>
      <w:r w:rsidR="00471EF9">
        <w:rPr>
          <w:lang w:val="en-US"/>
        </w:rPr>
        <w:t>hance</w:t>
      </w:r>
      <w:r w:rsidR="00FC2FEC">
        <w:rPr>
          <w:lang w:val="en-US"/>
        </w:rPr>
        <w:t xml:space="preserve"> in profit</w:t>
      </w:r>
      <w:r w:rsidR="00796363">
        <w:rPr>
          <w:lang w:val="en-US"/>
        </w:rPr>
        <w:t xml:space="preserve"> </w:t>
      </w:r>
      <w:r w:rsidR="00796363" w:rsidRPr="00796363">
        <w:rPr>
          <w:lang w:val="en-US"/>
        </w:rPr>
        <w:sym w:font="Wingdings" w:char="F0E0"/>
      </w:r>
      <w:r w:rsidR="00C11396" w:rsidRPr="00D46667">
        <w:rPr>
          <w:lang w:val="en-US"/>
        </w:rPr>
        <w:t xml:space="preserve"> ↓Multiplier)</w:t>
      </w:r>
      <w:r w:rsidR="00C56A7C" w:rsidRPr="00D46667">
        <w:rPr>
          <w:lang w:val="en-US"/>
        </w:rPr>
        <w:t xml:space="preserve">. </w:t>
      </w:r>
    </w:p>
    <w:p w14:paraId="47331F34" w14:textId="77777777" w:rsidR="00D805CD" w:rsidRDefault="00C56A7C" w:rsidP="008828AB">
      <w:pPr>
        <w:pStyle w:val="ListParagraph"/>
        <w:numPr>
          <w:ilvl w:val="1"/>
          <w:numId w:val="75"/>
        </w:numPr>
        <w:rPr>
          <w:lang w:val="en-US"/>
        </w:rPr>
      </w:pPr>
      <w:r w:rsidRPr="00D46667">
        <w:rPr>
          <w:lang w:val="en-US"/>
        </w:rPr>
        <w:t>Multiplier</w:t>
      </w:r>
      <w:r w:rsidR="00376DD5" w:rsidRPr="00D46667">
        <w:rPr>
          <w:lang w:val="en-US"/>
        </w:rPr>
        <w:t>s</w:t>
      </w:r>
      <w:r w:rsidR="00182DE1" w:rsidRPr="00D46667">
        <w:rPr>
          <w:lang w:val="en-US"/>
        </w:rPr>
        <w:t xml:space="preserve"> are</w:t>
      </w:r>
      <w:r w:rsidR="00E5027A" w:rsidRPr="00D46667">
        <w:rPr>
          <w:lang w:val="en-US"/>
        </w:rPr>
        <w:t xml:space="preserve"> derived from market </w:t>
      </w:r>
      <w:r w:rsidR="00EF412D" w:rsidRPr="00D46667">
        <w:rPr>
          <w:lang w:val="en-US"/>
        </w:rPr>
        <w:t>statistics</w:t>
      </w:r>
      <w:r w:rsidR="00E5027A" w:rsidRPr="00D46667">
        <w:rPr>
          <w:lang w:val="en-US"/>
        </w:rPr>
        <w:t>, empirical data, academic models</w:t>
      </w:r>
      <w:r w:rsidR="00DE32AF" w:rsidRPr="00D46667">
        <w:rPr>
          <w:lang w:val="en-US"/>
        </w:rPr>
        <w:t>, and professional judgment</w:t>
      </w:r>
      <w:r w:rsidR="00013486" w:rsidRPr="00D46667">
        <w:rPr>
          <w:lang w:val="en-US"/>
        </w:rPr>
        <w:t xml:space="preserve"> </w:t>
      </w:r>
    </w:p>
    <w:p w14:paraId="098D4035" w14:textId="0F40DDFE" w:rsidR="00415689" w:rsidRDefault="00415689" w:rsidP="008828AB">
      <w:pPr>
        <w:pStyle w:val="ListParagraph"/>
        <w:numPr>
          <w:ilvl w:val="1"/>
          <w:numId w:val="75"/>
        </w:numPr>
        <w:rPr>
          <w:lang w:val="en-US"/>
        </w:rPr>
      </w:pPr>
      <w:r w:rsidRPr="00D46667">
        <w:rPr>
          <w:lang w:val="en-US"/>
        </w:rPr>
        <w:t>Most multipliers will be in the range of 4-6</w:t>
      </w:r>
    </w:p>
    <w:p w14:paraId="7D9FA113" w14:textId="6222A2B6" w:rsidR="00A61CD6" w:rsidRPr="00EB79AB" w:rsidRDefault="00D43200" w:rsidP="00013486">
      <w:pPr>
        <w:pStyle w:val="ListParagraph"/>
        <w:numPr>
          <w:ilvl w:val="0"/>
          <w:numId w:val="75"/>
        </w:numPr>
        <w:rPr>
          <w:lang w:val="en-US"/>
        </w:rPr>
      </w:pPr>
      <w:r w:rsidRPr="00936B29">
        <w:rPr>
          <w:b/>
        </w:rPr>
        <w:t>Redundant Assets</w:t>
      </w:r>
      <w:r>
        <w:t xml:space="preserve"> </w:t>
      </w:r>
      <w:r w:rsidR="00275046">
        <w:t>=</w:t>
      </w:r>
      <w:r>
        <w:t xml:space="preserve"> </w:t>
      </w:r>
      <w:r w:rsidR="00FF0E6E">
        <w:t>the</w:t>
      </w:r>
      <w:r w:rsidRPr="00F1166F">
        <w:t xml:space="preserve"> assets not necessary </w:t>
      </w:r>
      <w:r w:rsidR="00EA0531">
        <w:t>for</w:t>
      </w:r>
      <w:r w:rsidRPr="00F1166F">
        <w:t xml:space="preserve"> busine</w:t>
      </w:r>
      <w:r w:rsidR="00F94F57">
        <w:t xml:space="preserve">ss </w:t>
      </w:r>
      <w:r w:rsidR="00EA0531">
        <w:t xml:space="preserve">purposes </w:t>
      </w:r>
      <w:r w:rsidR="00F94F57">
        <w:t>(fancy cars, condo in Hawaii etc.</w:t>
      </w:r>
      <w:r w:rsidRPr="00F1166F">
        <w:t>)</w:t>
      </w:r>
    </w:p>
    <w:p w14:paraId="45592DCA" w14:textId="24E6A340" w:rsidR="00F1166F" w:rsidRPr="00F1166F" w:rsidRDefault="00F80ED1" w:rsidP="00F80ED1">
      <w:pPr>
        <w:pStyle w:val="Heading3"/>
      </w:pPr>
      <w:bookmarkStart w:id="26" w:name="_Toc479621577"/>
      <w:r>
        <w:rPr>
          <w:lang w:val="en-US"/>
        </w:rPr>
        <w:lastRenderedPageBreak/>
        <w:t>Asset-Based A</w:t>
      </w:r>
      <w:r w:rsidR="00F1166F" w:rsidRPr="00F1166F">
        <w:rPr>
          <w:lang w:val="en-US"/>
        </w:rPr>
        <w:t>pproach</w:t>
      </w:r>
      <w:bookmarkEnd w:id="26"/>
    </w:p>
    <w:p w14:paraId="521D9335" w14:textId="6060E0A5" w:rsidR="006C08B3" w:rsidRDefault="00BB0FE0" w:rsidP="00BB0FE0">
      <w:pPr>
        <w:rPr>
          <w:lang w:val="en-US"/>
        </w:rPr>
      </w:pPr>
      <w:r>
        <w:rPr>
          <w:lang w:val="en-US"/>
        </w:rPr>
        <w:t xml:space="preserve">An </w:t>
      </w:r>
      <w:r w:rsidRPr="00BB0FE0">
        <w:rPr>
          <w:b/>
          <w:lang w:val="en-US"/>
        </w:rPr>
        <w:t>Asset-Based A</w:t>
      </w:r>
      <w:r w:rsidR="00F1166F" w:rsidRPr="00BB0FE0">
        <w:rPr>
          <w:b/>
          <w:lang w:val="en-US"/>
        </w:rPr>
        <w:t>pproach</w:t>
      </w:r>
      <w:r w:rsidRPr="00BB0FE0">
        <w:rPr>
          <w:lang w:val="en-US"/>
        </w:rPr>
        <w:t xml:space="preserve"> </w:t>
      </w:r>
      <w:r w:rsidR="00B63966">
        <w:rPr>
          <w:lang w:val="en-US"/>
        </w:rPr>
        <w:t xml:space="preserve">assesses the </w:t>
      </w:r>
      <w:r w:rsidR="00AA7F4C">
        <w:rPr>
          <w:lang w:val="en-US"/>
        </w:rPr>
        <w:t>value of a company based on the FMV of the assets less the liabilities</w:t>
      </w:r>
    </w:p>
    <w:p w14:paraId="093E771A" w14:textId="53A54A12" w:rsidR="00F1166F" w:rsidRPr="00F1166F" w:rsidRDefault="006C08B3" w:rsidP="00BB0FE0">
      <w:r>
        <w:rPr>
          <w:lang w:val="en-US"/>
        </w:rPr>
        <w:t xml:space="preserve">It </w:t>
      </w:r>
      <w:r w:rsidR="00611DC2">
        <w:rPr>
          <w:lang w:val="en-US"/>
        </w:rPr>
        <w:t>is u</w:t>
      </w:r>
      <w:r w:rsidR="00F1166F" w:rsidRPr="00BB0FE0">
        <w:rPr>
          <w:lang w:val="en-US"/>
        </w:rPr>
        <w:t>sed for</w:t>
      </w:r>
      <w:r w:rsidR="00611DC2">
        <w:rPr>
          <w:lang w:val="en-US"/>
        </w:rPr>
        <w:t xml:space="preserve"> a number of key </w:t>
      </w:r>
      <w:r w:rsidR="006228AB">
        <w:rPr>
          <w:lang w:val="en-US"/>
        </w:rPr>
        <w:t>categories</w:t>
      </w:r>
      <w:r w:rsidR="00F1166F" w:rsidRPr="00BB0FE0">
        <w:rPr>
          <w:lang w:val="en-US"/>
        </w:rPr>
        <w:t>:</w:t>
      </w:r>
    </w:p>
    <w:p w14:paraId="3C6BD652" w14:textId="77777777" w:rsidR="00F1166F" w:rsidRPr="00F1166F" w:rsidRDefault="00F1166F" w:rsidP="008828AB">
      <w:pPr>
        <w:numPr>
          <w:ilvl w:val="0"/>
          <w:numId w:val="61"/>
        </w:numPr>
      </w:pPr>
      <w:r w:rsidRPr="00F1166F">
        <w:rPr>
          <w:lang w:val="en-US"/>
        </w:rPr>
        <w:t>Holding companies</w:t>
      </w:r>
    </w:p>
    <w:p w14:paraId="1009D245" w14:textId="5F32EDDE" w:rsidR="00F1166F" w:rsidRPr="00F1166F" w:rsidRDefault="00F1166F" w:rsidP="008828AB">
      <w:pPr>
        <w:numPr>
          <w:ilvl w:val="0"/>
          <w:numId w:val="61"/>
        </w:numPr>
      </w:pPr>
      <w:r w:rsidRPr="00F1166F">
        <w:rPr>
          <w:lang w:val="en-US"/>
        </w:rPr>
        <w:t xml:space="preserve">Operating </w:t>
      </w:r>
      <w:proofErr w:type="gramStart"/>
      <w:r w:rsidRPr="00F1166F">
        <w:rPr>
          <w:lang w:val="en-US"/>
        </w:rPr>
        <w:t>com</w:t>
      </w:r>
      <w:r w:rsidR="005A5F60">
        <w:rPr>
          <w:lang w:val="en-US"/>
        </w:rPr>
        <w:t>panies</w:t>
      </w:r>
      <w:proofErr w:type="gramEnd"/>
      <w:r w:rsidR="005A5F60">
        <w:rPr>
          <w:lang w:val="en-US"/>
        </w:rPr>
        <w:t xml:space="preserve"> w/o commercial goodwill</w:t>
      </w:r>
    </w:p>
    <w:p w14:paraId="66E6C5B2" w14:textId="6C1B0726" w:rsidR="00F1166F" w:rsidRPr="00F1166F" w:rsidRDefault="00F1166F" w:rsidP="008828AB">
      <w:pPr>
        <w:numPr>
          <w:ilvl w:val="0"/>
          <w:numId w:val="61"/>
        </w:numPr>
      </w:pPr>
      <w:r w:rsidRPr="00F1166F">
        <w:rPr>
          <w:lang w:val="en-US"/>
        </w:rPr>
        <w:t>Non-viable companies</w:t>
      </w:r>
      <w:r w:rsidR="00676B3F">
        <w:t xml:space="preserve"> (</w:t>
      </w:r>
      <w:r w:rsidR="00676B3F">
        <w:rPr>
          <w:lang w:val="en-US"/>
        </w:rPr>
        <w:t xml:space="preserve">ex. </w:t>
      </w:r>
      <w:r w:rsidRPr="00676B3F">
        <w:rPr>
          <w:lang w:val="en-US"/>
        </w:rPr>
        <w:t>small to medium sized con</w:t>
      </w:r>
      <w:r w:rsidR="00C21C3F">
        <w:rPr>
          <w:lang w:val="en-US"/>
        </w:rPr>
        <w:t>tractors, construction company)</w:t>
      </w:r>
    </w:p>
    <w:p w14:paraId="3E3B322E" w14:textId="74E1D2AD" w:rsidR="00F1166F" w:rsidRPr="00F1166F" w:rsidRDefault="00F1166F" w:rsidP="008828AB">
      <w:pPr>
        <w:numPr>
          <w:ilvl w:val="0"/>
          <w:numId w:val="61"/>
        </w:numPr>
      </w:pPr>
      <w:r w:rsidRPr="00F1166F">
        <w:rPr>
          <w:lang w:val="en-US"/>
        </w:rPr>
        <w:t>Goodwill is</w:t>
      </w:r>
      <w:r w:rsidR="00AD1136">
        <w:rPr>
          <w:lang w:val="en-US"/>
        </w:rPr>
        <w:t xml:space="preserve"> much less of a consideration </w:t>
      </w:r>
      <w:r w:rsidR="007E4B71">
        <w:rPr>
          <w:lang w:val="en-US"/>
        </w:rPr>
        <w:t>(</w:t>
      </w:r>
      <w:r w:rsidRPr="00F1166F">
        <w:rPr>
          <w:lang w:val="en-US"/>
        </w:rPr>
        <w:t>hard to build cache with co</w:t>
      </w:r>
      <w:r w:rsidR="007E4B71">
        <w:rPr>
          <w:lang w:val="en-US"/>
        </w:rPr>
        <w:t>nstruction/home renovation etc.)</w:t>
      </w:r>
    </w:p>
    <w:p w14:paraId="0000D380" w14:textId="7322C0CE" w:rsidR="00F1166F" w:rsidRDefault="00F1166F" w:rsidP="00FE68C1">
      <w:pPr>
        <w:rPr>
          <w:lang w:val="en-US"/>
        </w:rPr>
      </w:pPr>
    </w:p>
    <w:p w14:paraId="40D92DE9" w14:textId="77777777" w:rsidR="00C74AEE" w:rsidRDefault="00C74AEE" w:rsidP="00FE68C1">
      <w:pPr>
        <w:rPr>
          <w:lang w:val="en-US"/>
        </w:rPr>
      </w:pPr>
    </w:p>
    <w:p w14:paraId="6449DF28" w14:textId="242F1B71" w:rsidR="00C74AEE" w:rsidRDefault="00C74AEE" w:rsidP="00C74AEE">
      <w:pPr>
        <w:rPr>
          <w:szCs w:val="20"/>
          <w:lang w:val="en-US"/>
        </w:rPr>
      </w:pP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Pr="004D7F15">
        <w:rPr>
          <w:b/>
          <w:u w:val="single"/>
          <w:lang w:val="en-US"/>
        </w:rPr>
        <w:t>Value</w:t>
      </w:r>
      <w:r w:rsidRPr="008851BA">
        <w:rPr>
          <w:b/>
          <w:lang w:val="en-US"/>
        </w:rPr>
        <w:tab/>
      </w:r>
      <w:r w:rsidRPr="001920EE">
        <w:rPr>
          <w:b/>
          <w:szCs w:val="20"/>
          <w:lang w:val="en-US"/>
        </w:rPr>
        <w:tab/>
        <w:t>=</w:t>
      </w:r>
      <w:r w:rsidRPr="001920EE">
        <w:rPr>
          <w:b/>
          <w:szCs w:val="20"/>
          <w:lang w:val="en-US"/>
        </w:rPr>
        <w:tab/>
      </w:r>
      <w:r w:rsidRPr="00E51B03">
        <w:rPr>
          <w:b/>
          <w:u w:val="single"/>
          <w:lang w:val="en-US"/>
        </w:rPr>
        <w:t xml:space="preserve">FMV of </w:t>
      </w:r>
      <w:proofErr w:type="gramStart"/>
      <w:r w:rsidRPr="00E51B03">
        <w:rPr>
          <w:b/>
          <w:u w:val="single"/>
          <w:lang w:val="en-US"/>
        </w:rPr>
        <w:t>Assets  –</w:t>
      </w:r>
      <w:proofErr w:type="gramEnd"/>
      <w:r w:rsidRPr="00E51B03">
        <w:rPr>
          <w:b/>
          <w:u w:val="single"/>
          <w:lang w:val="en-US"/>
        </w:rPr>
        <w:t xml:space="preserve">  FMV Liabilities</w:t>
      </w:r>
    </w:p>
    <w:p w14:paraId="6A980021" w14:textId="77777777" w:rsidR="00C74AEE" w:rsidRPr="00C74AEE" w:rsidRDefault="00C74AEE" w:rsidP="00FE68C1"/>
    <w:p w14:paraId="5B3007EC" w14:textId="58356C8D" w:rsidR="00F1166F" w:rsidRPr="00F1166F" w:rsidRDefault="00F1166F" w:rsidP="00F80ED1">
      <w:pPr>
        <w:pStyle w:val="Heading3"/>
        <w:rPr>
          <w:lang w:val="en-US"/>
        </w:rPr>
      </w:pPr>
      <w:bookmarkStart w:id="27" w:name="_Toc479621578"/>
      <w:r w:rsidRPr="00F1166F">
        <w:rPr>
          <w:lang w:val="en-US"/>
        </w:rPr>
        <w:t>Market</w:t>
      </w:r>
      <w:r w:rsidR="0067772A">
        <w:rPr>
          <w:lang w:val="en-US"/>
        </w:rPr>
        <w:t>-Based</w:t>
      </w:r>
      <w:r w:rsidRPr="00F1166F">
        <w:rPr>
          <w:lang w:val="en-US"/>
        </w:rPr>
        <w:t xml:space="preserve"> Approach</w:t>
      </w:r>
      <w:bookmarkEnd w:id="27"/>
    </w:p>
    <w:p w14:paraId="5CACC079" w14:textId="0AAA219E" w:rsidR="00F1166F" w:rsidRDefault="00F01522" w:rsidP="001C6F58">
      <w:pPr>
        <w:rPr>
          <w:lang w:val="en-US"/>
        </w:rPr>
      </w:pPr>
      <w:r>
        <w:rPr>
          <w:lang w:val="en-US"/>
        </w:rPr>
        <w:t xml:space="preserve">A </w:t>
      </w:r>
      <w:r>
        <w:rPr>
          <w:b/>
          <w:lang w:val="en-US"/>
        </w:rPr>
        <w:t>Market</w:t>
      </w:r>
      <w:r w:rsidRPr="00BB0FE0">
        <w:rPr>
          <w:b/>
          <w:lang w:val="en-US"/>
        </w:rPr>
        <w:t>-Based Approach</w:t>
      </w:r>
      <w:r w:rsidRPr="00BB0FE0">
        <w:rPr>
          <w:lang w:val="en-US"/>
        </w:rPr>
        <w:t xml:space="preserve"> </w:t>
      </w:r>
      <w:r w:rsidR="00F17313">
        <w:rPr>
          <w:lang w:val="en-US"/>
        </w:rPr>
        <w:t xml:space="preserve">is the current </w:t>
      </w:r>
      <w:r w:rsidR="00454F13">
        <w:rPr>
          <w:lang w:val="en-US"/>
        </w:rPr>
        <w:t>FMV</w:t>
      </w:r>
      <w:r w:rsidR="00E52843">
        <w:rPr>
          <w:lang w:val="en-US"/>
        </w:rPr>
        <w:t xml:space="preserve"> that a </w:t>
      </w:r>
      <w:r w:rsidR="00C8791A">
        <w:rPr>
          <w:lang w:val="en-US"/>
        </w:rPr>
        <w:t>company</w:t>
      </w:r>
      <w:r w:rsidR="00E52843">
        <w:rPr>
          <w:lang w:val="en-US"/>
        </w:rPr>
        <w:t xml:space="preserve"> would</w:t>
      </w:r>
      <w:r w:rsidR="005F3D44">
        <w:rPr>
          <w:lang w:val="en-US"/>
        </w:rPr>
        <w:t xml:space="preserve"> be valued </w:t>
      </w:r>
      <w:r w:rsidR="006F525C">
        <w:rPr>
          <w:lang w:val="en-US"/>
        </w:rPr>
        <w:t>at.</w:t>
      </w:r>
      <w:r w:rsidR="006238AD">
        <w:rPr>
          <w:lang w:val="en-US"/>
        </w:rPr>
        <w:t xml:space="preserve"> </w:t>
      </w:r>
      <w:r w:rsidR="001C5F1C">
        <w:rPr>
          <w:lang w:val="en-US"/>
        </w:rPr>
        <w:t xml:space="preserve">Ideally this </w:t>
      </w:r>
      <w:r w:rsidR="00EE2139">
        <w:rPr>
          <w:lang w:val="en-US"/>
        </w:rPr>
        <w:t xml:space="preserve">is the </w:t>
      </w:r>
      <w:r w:rsidR="00186167">
        <w:rPr>
          <w:lang w:val="en-US"/>
        </w:rPr>
        <w:t xml:space="preserve">preferred </w:t>
      </w:r>
      <w:r w:rsidR="00CC4AAB">
        <w:rPr>
          <w:lang w:val="en-US"/>
        </w:rPr>
        <w:t>valuation technique</w:t>
      </w:r>
      <w:r w:rsidR="004F5C84">
        <w:rPr>
          <w:lang w:val="en-US"/>
        </w:rPr>
        <w:t xml:space="preserve">, but it assumes a </w:t>
      </w:r>
      <w:r w:rsidR="00BC3A5F">
        <w:rPr>
          <w:lang w:val="en-US"/>
        </w:rPr>
        <w:t>prudent seller AND buyer at all times in a given market.</w:t>
      </w:r>
    </w:p>
    <w:p w14:paraId="78F1A0C7" w14:textId="77777777" w:rsidR="00EF5047" w:rsidRDefault="00EF5047" w:rsidP="001C6F58">
      <w:pPr>
        <w:rPr>
          <w:lang w:val="en-US"/>
        </w:rPr>
      </w:pPr>
    </w:p>
    <w:p w14:paraId="6EB4E242" w14:textId="401B9B9A" w:rsidR="00774947" w:rsidRDefault="009E3A4C" w:rsidP="001C6F58">
      <w:pPr>
        <w:rPr>
          <w:lang w:val="en-US"/>
        </w:rPr>
      </w:pPr>
      <w:r>
        <w:rPr>
          <w:lang w:val="en-US"/>
        </w:rPr>
        <w:t xml:space="preserve">Here, the value of the company </w:t>
      </w:r>
      <w:r w:rsidR="00115619">
        <w:rPr>
          <w:lang w:val="en-US"/>
        </w:rPr>
        <w:t xml:space="preserve">is based off of </w:t>
      </w:r>
      <w:r w:rsidR="00C52AE7">
        <w:rPr>
          <w:lang w:val="en-US"/>
        </w:rPr>
        <w:t>p</w:t>
      </w:r>
      <w:r w:rsidR="001964FF" w:rsidRPr="00F1166F">
        <w:rPr>
          <w:lang w:val="en-US"/>
        </w:rPr>
        <w:t>ublic company trading multiples</w:t>
      </w:r>
      <w:r w:rsidR="001B4D93">
        <w:rPr>
          <w:lang w:val="en-US"/>
        </w:rPr>
        <w:t xml:space="preserve"> and transaction multiples</w:t>
      </w:r>
    </w:p>
    <w:p w14:paraId="62F6565B" w14:textId="1606D4FF" w:rsidR="00F1166F" w:rsidRPr="00F1166F" w:rsidRDefault="00ED3918" w:rsidP="008828AB">
      <w:pPr>
        <w:numPr>
          <w:ilvl w:val="0"/>
          <w:numId w:val="62"/>
        </w:numPr>
      </w:pPr>
      <w:r w:rsidRPr="00E3582B">
        <w:rPr>
          <w:u w:val="single"/>
          <w:lang w:val="en-US"/>
        </w:rPr>
        <w:t>Advantages</w:t>
      </w:r>
      <w:r w:rsidR="00AE1448">
        <w:rPr>
          <w:lang w:val="en-US"/>
        </w:rPr>
        <w:t xml:space="preserve">: </w:t>
      </w:r>
      <w:r w:rsidR="00F1166F" w:rsidRPr="00AE1448">
        <w:rPr>
          <w:lang w:val="en-US"/>
        </w:rPr>
        <w:t>Theoretically superior (</w:t>
      </w:r>
      <w:r w:rsidR="00F1166F" w:rsidRPr="00AE1448">
        <w:rPr>
          <w:u w:val="single"/>
          <w:lang w:val="en-US"/>
        </w:rPr>
        <w:t>if</w:t>
      </w:r>
      <w:r w:rsidR="00F1166F" w:rsidRPr="00AE1448">
        <w:rPr>
          <w:lang w:val="en-US"/>
        </w:rPr>
        <w:t xml:space="preserve"> proper “comps” identified)</w:t>
      </w:r>
      <w:r w:rsidR="00E73FD7">
        <w:t xml:space="preserve">, </w:t>
      </w:r>
      <w:r w:rsidR="00C5690B" w:rsidRPr="00AE1448">
        <w:rPr>
          <w:lang w:val="en-US"/>
        </w:rPr>
        <w:t>e</w:t>
      </w:r>
      <w:r w:rsidR="00F1166F" w:rsidRPr="00AE1448">
        <w:rPr>
          <w:lang w:val="en-US"/>
        </w:rPr>
        <w:t>asy to apply</w:t>
      </w:r>
      <w:r w:rsidR="004C2B2A">
        <w:t xml:space="preserve">, </w:t>
      </w:r>
      <w:r w:rsidR="00854655" w:rsidRPr="00AE1448">
        <w:rPr>
          <w:lang w:val="en-US"/>
        </w:rPr>
        <w:t>e</w:t>
      </w:r>
      <w:r w:rsidR="00F1166F" w:rsidRPr="00AE1448">
        <w:rPr>
          <w:lang w:val="en-US"/>
        </w:rPr>
        <w:t>asily understood</w:t>
      </w:r>
    </w:p>
    <w:p w14:paraId="0E61A50C" w14:textId="1F6760EB" w:rsidR="00F1166F" w:rsidRPr="00861BDD" w:rsidRDefault="00F1166F" w:rsidP="008828AB">
      <w:pPr>
        <w:numPr>
          <w:ilvl w:val="0"/>
          <w:numId w:val="62"/>
        </w:numPr>
      </w:pPr>
      <w:r w:rsidRPr="00E3582B">
        <w:rPr>
          <w:u w:val="single"/>
          <w:lang w:val="en-US"/>
        </w:rPr>
        <w:t>Disadvantages</w:t>
      </w:r>
      <w:r w:rsidRPr="00F1166F">
        <w:rPr>
          <w:lang w:val="en-US"/>
        </w:rPr>
        <w:t>:</w:t>
      </w:r>
      <w:r w:rsidR="00DC45A6">
        <w:t xml:space="preserve"> </w:t>
      </w:r>
      <w:r w:rsidRPr="00DC45A6">
        <w:rPr>
          <w:lang w:val="en-US"/>
        </w:rPr>
        <w:t>Lack of detailed transaction data</w:t>
      </w:r>
      <w:r w:rsidR="00EF7058">
        <w:t xml:space="preserve">, </w:t>
      </w:r>
      <w:r w:rsidR="00EF7058">
        <w:rPr>
          <w:lang w:val="en-US"/>
        </w:rPr>
        <w:t>n</w:t>
      </w:r>
      <w:r w:rsidR="003249B2">
        <w:rPr>
          <w:lang w:val="en-US"/>
        </w:rPr>
        <w:t>o two companies</w:t>
      </w:r>
      <w:r w:rsidRPr="00EF7058">
        <w:rPr>
          <w:lang w:val="en-US"/>
        </w:rPr>
        <w:t xml:space="preserve"> are exactly alike</w:t>
      </w:r>
      <w:r w:rsidR="00414CF9">
        <w:t xml:space="preserve">, </w:t>
      </w:r>
      <w:r w:rsidR="00414CF9">
        <w:rPr>
          <w:lang w:val="en-US"/>
        </w:rPr>
        <w:t>s</w:t>
      </w:r>
      <w:r w:rsidRPr="00414CF9">
        <w:rPr>
          <w:lang w:val="en-US"/>
        </w:rPr>
        <w:t xml:space="preserve">ubjectivity </w:t>
      </w:r>
      <w:r w:rsidR="0037415A">
        <w:rPr>
          <w:lang w:val="en-US"/>
        </w:rPr>
        <w:t>is still a factor (</w:t>
      </w:r>
      <w:r w:rsidRPr="00414CF9">
        <w:rPr>
          <w:lang w:val="en-US"/>
        </w:rPr>
        <w:t>profe</w:t>
      </w:r>
      <w:r w:rsidR="0037415A">
        <w:rPr>
          <w:lang w:val="en-US"/>
        </w:rPr>
        <w:t xml:space="preserve">ssional judgment still </w:t>
      </w:r>
      <w:proofErr w:type="spellStart"/>
      <w:r w:rsidR="00B3070C">
        <w:rPr>
          <w:lang w:val="en-US"/>
        </w:rPr>
        <w:t>impt</w:t>
      </w:r>
      <w:proofErr w:type="spellEnd"/>
      <w:r w:rsidR="0037415A">
        <w:rPr>
          <w:lang w:val="en-US"/>
        </w:rPr>
        <w:t>)</w:t>
      </w:r>
    </w:p>
    <w:p w14:paraId="53057435" w14:textId="77777777" w:rsidR="00F1166F" w:rsidRPr="00F1166F" w:rsidRDefault="00F1166F" w:rsidP="00861BDD">
      <w:pPr>
        <w:pStyle w:val="Heading2"/>
      </w:pPr>
      <w:bookmarkStart w:id="28" w:name="_Toc479621579"/>
      <w:r w:rsidRPr="00F1166F">
        <w:rPr>
          <w:lang w:val="en-US"/>
        </w:rPr>
        <w:t>Goodwill</w:t>
      </w:r>
      <w:bookmarkEnd w:id="28"/>
    </w:p>
    <w:p w14:paraId="0881EF53" w14:textId="531E56BE" w:rsidR="003859DC" w:rsidRDefault="00B57FCC" w:rsidP="003859DC">
      <w:r w:rsidRPr="00436BE9">
        <w:rPr>
          <w:b/>
          <w:lang w:val="en-US"/>
        </w:rPr>
        <w:t>Goodwill</w:t>
      </w:r>
      <w:r>
        <w:rPr>
          <w:lang w:val="en-US"/>
        </w:rPr>
        <w:t xml:space="preserve"> is </w:t>
      </w:r>
      <w:r w:rsidR="00301FA4">
        <w:rPr>
          <w:lang w:val="en-US"/>
        </w:rPr>
        <w:t xml:space="preserve">an intangible </w:t>
      </w:r>
      <w:r w:rsidR="004D59ED">
        <w:rPr>
          <w:lang w:val="en-US"/>
        </w:rPr>
        <w:t>asset</w:t>
      </w:r>
      <w:r w:rsidR="00015A33">
        <w:rPr>
          <w:lang w:val="en-US"/>
        </w:rPr>
        <w:t xml:space="preserve">, often the most </w:t>
      </w:r>
      <w:r w:rsidR="00FD7AB3">
        <w:rPr>
          <w:lang w:val="en-US"/>
        </w:rPr>
        <w:t xml:space="preserve">valued asset. </w:t>
      </w:r>
      <w:r w:rsidR="00281022">
        <w:rPr>
          <w:lang w:val="en-US"/>
        </w:rPr>
        <w:t>It includes</w:t>
      </w:r>
      <w:r w:rsidR="00812942">
        <w:rPr>
          <w:lang w:val="en-US"/>
        </w:rPr>
        <w:t xml:space="preserve"> a number</w:t>
      </w:r>
      <w:r w:rsidR="0086082D">
        <w:rPr>
          <w:lang w:val="en-US"/>
        </w:rPr>
        <w:t xml:space="preserve"> of the intangibles derived in business, like b</w:t>
      </w:r>
      <w:r w:rsidR="00F1166F" w:rsidRPr="00F1166F">
        <w:rPr>
          <w:lang w:val="en-US"/>
        </w:rPr>
        <w:t>rand, trademarks</w:t>
      </w:r>
      <w:r w:rsidR="00EB22AB">
        <w:rPr>
          <w:lang w:val="en-US"/>
        </w:rPr>
        <w:t>, customer relationships, client lists, attractive location</w:t>
      </w:r>
      <w:r w:rsidR="001B049D">
        <w:rPr>
          <w:lang w:val="en-US"/>
        </w:rPr>
        <w:t>, IP etc.</w:t>
      </w:r>
      <w:r w:rsidR="007E2B20">
        <w:rPr>
          <w:lang w:val="en-US"/>
        </w:rPr>
        <w:t xml:space="preserve"> In short, goodwill is</w:t>
      </w:r>
      <w:r w:rsidR="00DE0318">
        <w:rPr>
          <w:lang w:val="en-US"/>
        </w:rPr>
        <w:t xml:space="preserve"> the </w:t>
      </w:r>
      <w:r w:rsidR="00E70C0F">
        <w:rPr>
          <w:lang w:val="en-US"/>
        </w:rPr>
        <w:t xml:space="preserve">value </w:t>
      </w:r>
      <w:r w:rsidR="00ED4A95">
        <w:rPr>
          <w:lang w:val="en-US"/>
        </w:rPr>
        <w:t xml:space="preserve">left over </w:t>
      </w:r>
      <w:r w:rsidR="00E62EB5">
        <w:rPr>
          <w:lang w:val="en-US"/>
        </w:rPr>
        <w:t xml:space="preserve">after removing </w:t>
      </w:r>
      <w:r w:rsidR="00550082">
        <w:rPr>
          <w:lang w:val="en-US"/>
        </w:rPr>
        <w:t xml:space="preserve">the </w:t>
      </w:r>
      <w:r w:rsidR="00226B43">
        <w:rPr>
          <w:lang w:val="en-US"/>
        </w:rPr>
        <w:t xml:space="preserve">net tangible </w:t>
      </w:r>
      <w:r w:rsidR="00FF26EF">
        <w:rPr>
          <w:lang w:val="en-US"/>
        </w:rPr>
        <w:t xml:space="preserve">assets </w:t>
      </w:r>
      <w:r w:rsidR="00793C71">
        <w:rPr>
          <w:lang w:val="en-US"/>
        </w:rPr>
        <w:t xml:space="preserve">from </w:t>
      </w:r>
      <w:r w:rsidR="00E82A10">
        <w:rPr>
          <w:lang w:val="en-US"/>
        </w:rPr>
        <w:t>all the business operations.</w:t>
      </w:r>
    </w:p>
    <w:p w14:paraId="1DB37059" w14:textId="77777777" w:rsidR="003859DC" w:rsidRDefault="003859DC" w:rsidP="003859DC"/>
    <w:p w14:paraId="75F002AE" w14:textId="77777777" w:rsidR="00B66182" w:rsidRDefault="00B66182" w:rsidP="003859DC"/>
    <w:p w14:paraId="265ECF0B" w14:textId="70FD4116" w:rsidR="003859DC" w:rsidRDefault="003859DC" w:rsidP="003859DC">
      <w:pPr>
        <w:rPr>
          <w:szCs w:val="20"/>
          <w:lang w:val="en-US"/>
        </w:rPr>
      </w:pPr>
      <w:r w:rsidRPr="005E5C6E">
        <w:rPr>
          <w:b/>
          <w:szCs w:val="20"/>
          <w:lang w:val="en-US"/>
        </w:rPr>
        <w:t>FORMULA</w:t>
      </w:r>
      <w:r>
        <w:rPr>
          <w:szCs w:val="20"/>
          <w:lang w:val="en-US"/>
        </w:rPr>
        <w:t xml:space="preserve"> </w:t>
      </w:r>
      <w:r w:rsidRPr="00032FF7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802095">
        <w:rPr>
          <w:b/>
          <w:u w:val="single"/>
          <w:lang w:val="en-US"/>
        </w:rPr>
        <w:t>Goodwill</w:t>
      </w:r>
      <w:r w:rsidRPr="001920EE">
        <w:rPr>
          <w:b/>
          <w:szCs w:val="20"/>
          <w:lang w:val="en-US"/>
        </w:rPr>
        <w:tab/>
      </w:r>
      <w:r w:rsidRPr="00886EFC">
        <w:rPr>
          <w:b/>
          <w:szCs w:val="20"/>
          <w:lang w:val="en-US"/>
        </w:rPr>
        <w:t>=</w:t>
      </w:r>
      <w:r w:rsidRPr="00886EFC">
        <w:rPr>
          <w:b/>
          <w:szCs w:val="20"/>
          <w:lang w:val="en-US"/>
        </w:rPr>
        <w:tab/>
      </w:r>
      <w:r w:rsidR="00886EFC" w:rsidRPr="00886EFC">
        <w:rPr>
          <w:b/>
          <w:u w:val="single"/>
          <w:lang w:val="en-US"/>
        </w:rPr>
        <w:t>Value of total business operations - Value of net tangible assets</w:t>
      </w:r>
    </w:p>
    <w:p w14:paraId="349B7FCD" w14:textId="6F597B12" w:rsidR="00F1166F" w:rsidRDefault="00F1166F" w:rsidP="009C556D"/>
    <w:p w14:paraId="1557053F" w14:textId="77777777" w:rsidR="00047DD0" w:rsidRDefault="00047DD0" w:rsidP="009C556D"/>
    <w:p w14:paraId="093F65EC" w14:textId="1AF5648E" w:rsidR="00416806" w:rsidRDefault="003E4765" w:rsidP="009C556D">
      <w:r>
        <w:t xml:space="preserve">Goodwill </w:t>
      </w:r>
      <w:r w:rsidR="00F907CC">
        <w:t xml:space="preserve">can either </w:t>
      </w:r>
      <w:r w:rsidR="00727161">
        <w:t>be</w:t>
      </w:r>
      <w:r w:rsidR="008E492C">
        <w:t xml:space="preserve"> </w:t>
      </w:r>
      <w:r w:rsidR="00CD30D1">
        <w:t xml:space="preserve">commercial </w:t>
      </w:r>
      <w:r w:rsidR="004E0AC0">
        <w:t>or personal g</w:t>
      </w:r>
      <w:r w:rsidR="00CD30D1">
        <w:t>oodwill</w:t>
      </w:r>
      <w:r w:rsidR="00AC79E0">
        <w:t>:</w:t>
      </w:r>
    </w:p>
    <w:p w14:paraId="2299353F" w14:textId="531F6BFC" w:rsidR="00D16468" w:rsidRDefault="00047DD0" w:rsidP="008828AB">
      <w:pPr>
        <w:pStyle w:val="ListParagraph"/>
        <w:numPr>
          <w:ilvl w:val="0"/>
          <w:numId w:val="76"/>
        </w:numPr>
      </w:pPr>
      <w:r w:rsidRPr="00F1166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95F3D8" wp14:editId="572DDBD3">
            <wp:simplePos x="0" y="0"/>
            <wp:positionH relativeFrom="column">
              <wp:posOffset>3049905</wp:posOffset>
            </wp:positionH>
            <wp:positionV relativeFrom="paragraph">
              <wp:posOffset>128270</wp:posOffset>
            </wp:positionV>
            <wp:extent cx="3400425" cy="1390650"/>
            <wp:effectExtent l="0" t="0" r="317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468" w:rsidRPr="00A920CC">
        <w:rPr>
          <w:b/>
        </w:rPr>
        <w:t>C</w:t>
      </w:r>
      <w:r w:rsidR="00534DC8" w:rsidRPr="00A920CC">
        <w:rPr>
          <w:b/>
        </w:rPr>
        <w:t>ommercial</w:t>
      </w:r>
      <w:r w:rsidR="00100EE2" w:rsidRPr="00100EE2">
        <w:t xml:space="preserve"> </w:t>
      </w:r>
      <w:r w:rsidR="00100EE2" w:rsidRPr="00100EE2">
        <w:rPr>
          <w:b/>
        </w:rPr>
        <w:t>goodwill</w:t>
      </w:r>
      <w:r w:rsidR="00534DC8">
        <w:t xml:space="preserve"> </w:t>
      </w:r>
      <w:r w:rsidR="0025148D">
        <w:sym w:font="Wingdings" w:char="F0E0"/>
      </w:r>
      <w:r w:rsidR="00C03E87" w:rsidRPr="00C03E87">
        <w:t xml:space="preserve"> </w:t>
      </w:r>
      <w:r w:rsidR="00E304C6">
        <w:t xml:space="preserve">attaches to a </w:t>
      </w:r>
      <w:r w:rsidR="00861B09" w:rsidRPr="00A920CC">
        <w:rPr>
          <w:u w:val="single"/>
        </w:rPr>
        <w:t>business</w:t>
      </w:r>
    </w:p>
    <w:p w14:paraId="73350BAB" w14:textId="3390FB0C" w:rsidR="008C127A" w:rsidRDefault="001B3925" w:rsidP="008828AB">
      <w:pPr>
        <w:pStyle w:val="ListParagraph"/>
        <w:numPr>
          <w:ilvl w:val="1"/>
          <w:numId w:val="76"/>
        </w:numPr>
      </w:pPr>
      <w:r>
        <w:t>R</w:t>
      </w:r>
      <w:r w:rsidR="008C127A">
        <w:t>elatively high</w:t>
      </w:r>
      <w:r w:rsidR="003637BA" w:rsidRPr="003637BA">
        <w:t xml:space="preserve"> </w:t>
      </w:r>
      <w:r w:rsidR="003637BA">
        <w:t>multiple</w:t>
      </w:r>
    </w:p>
    <w:p w14:paraId="62FE5316" w14:textId="38E5D30C" w:rsidR="00AC79E0" w:rsidRDefault="00D16468" w:rsidP="008828AB">
      <w:pPr>
        <w:pStyle w:val="ListParagraph"/>
        <w:numPr>
          <w:ilvl w:val="0"/>
          <w:numId w:val="76"/>
        </w:numPr>
      </w:pPr>
      <w:r w:rsidRPr="00A920CC">
        <w:rPr>
          <w:b/>
        </w:rPr>
        <w:t>P</w:t>
      </w:r>
      <w:r w:rsidR="00534DC8" w:rsidRPr="00A920CC">
        <w:rPr>
          <w:b/>
        </w:rPr>
        <w:t>ersonal</w:t>
      </w:r>
      <w:r w:rsidR="002C08B6">
        <w:t xml:space="preserve"> </w:t>
      </w:r>
      <w:r w:rsidR="00100EE2" w:rsidRPr="00100EE2">
        <w:rPr>
          <w:b/>
        </w:rPr>
        <w:t>goodwill</w:t>
      </w:r>
      <w:r w:rsidR="00100EE2">
        <w:t xml:space="preserve"> </w:t>
      </w:r>
      <w:r w:rsidR="002C08B6">
        <w:sym w:font="Wingdings" w:char="F0E0"/>
      </w:r>
      <w:r w:rsidR="00C03E87">
        <w:t xml:space="preserve"> </w:t>
      </w:r>
      <w:r w:rsidR="00FD3A96">
        <w:t xml:space="preserve">attaches to a </w:t>
      </w:r>
      <w:r w:rsidR="00FD3A96" w:rsidRPr="00A920CC">
        <w:rPr>
          <w:u w:val="single"/>
        </w:rPr>
        <w:t>person</w:t>
      </w:r>
    </w:p>
    <w:p w14:paraId="03579FE5" w14:textId="3F50E01D" w:rsidR="00A81AD5" w:rsidRDefault="005C71BF" w:rsidP="008828AB">
      <w:pPr>
        <w:pStyle w:val="ListParagraph"/>
        <w:numPr>
          <w:ilvl w:val="1"/>
          <w:numId w:val="76"/>
        </w:numPr>
      </w:pPr>
      <w:r>
        <w:t>R</w:t>
      </w:r>
      <w:r w:rsidR="00A81AD5">
        <w:t xml:space="preserve">elatively </w:t>
      </w:r>
      <w:r w:rsidR="00A81AD5" w:rsidRPr="00C77DB0">
        <w:t>low</w:t>
      </w:r>
      <w:r w:rsidR="003637BA">
        <w:t xml:space="preserve"> multi</w:t>
      </w:r>
      <w:r w:rsidR="00E256C7">
        <w:t>ple</w:t>
      </w:r>
      <w:r w:rsidR="003637BA">
        <w:t xml:space="preserve"> </w:t>
      </w:r>
    </w:p>
    <w:p w14:paraId="49A6FB72" w14:textId="1323CAE8" w:rsidR="00F1166F" w:rsidRPr="00275298" w:rsidRDefault="00D26427" w:rsidP="008828AB">
      <w:pPr>
        <w:pStyle w:val="ListParagraph"/>
        <w:numPr>
          <w:ilvl w:val="0"/>
          <w:numId w:val="76"/>
        </w:numPr>
      </w:pPr>
      <w:r>
        <w:t xml:space="preserve">That said, </w:t>
      </w:r>
      <w:r w:rsidR="004C49A4">
        <w:t>g</w:t>
      </w:r>
      <w:r w:rsidR="0068230D">
        <w:t xml:space="preserve">oodwill can </w:t>
      </w:r>
      <w:r w:rsidR="0089110E">
        <w:t xml:space="preserve">be converted </w:t>
      </w:r>
      <w:r w:rsidR="004100CF">
        <w:t xml:space="preserve">from personal </w:t>
      </w:r>
      <w:proofErr w:type="gramStart"/>
      <w:r w:rsidR="004100CF">
        <w:t>to</w:t>
      </w:r>
      <w:proofErr w:type="gramEnd"/>
      <w:r w:rsidR="004100CF">
        <w:t xml:space="preserve"> commercial</w:t>
      </w:r>
      <w:r w:rsidR="00203EF2">
        <w:t xml:space="preserve"> </w:t>
      </w:r>
      <w:r w:rsidR="008A2D4A">
        <w:t>if</w:t>
      </w:r>
      <w:r w:rsidR="00282A52">
        <w:t>:</w:t>
      </w:r>
    </w:p>
    <w:p w14:paraId="24E039B1" w14:textId="77777777" w:rsidR="00F1166F" w:rsidRPr="00F1166F" w:rsidRDefault="00F1166F" w:rsidP="008828AB">
      <w:pPr>
        <w:numPr>
          <w:ilvl w:val="1"/>
          <w:numId w:val="63"/>
        </w:numPr>
      </w:pPr>
      <w:r w:rsidRPr="00F1166F">
        <w:rPr>
          <w:lang w:val="en-US"/>
        </w:rPr>
        <w:t>Identify &amp; mentor successors</w:t>
      </w:r>
    </w:p>
    <w:p w14:paraId="491208DA" w14:textId="77777777" w:rsidR="00F1166F" w:rsidRPr="00F1166F" w:rsidRDefault="00F1166F" w:rsidP="008828AB">
      <w:pPr>
        <w:numPr>
          <w:ilvl w:val="1"/>
          <w:numId w:val="63"/>
        </w:numPr>
      </w:pPr>
      <w:r w:rsidRPr="00F1166F">
        <w:rPr>
          <w:lang w:val="en-US"/>
        </w:rPr>
        <w:t>Formalize &amp; document processes</w:t>
      </w:r>
    </w:p>
    <w:p w14:paraId="53EA6CF5" w14:textId="77777777" w:rsidR="00F1166F" w:rsidRPr="00F1166F" w:rsidRDefault="00F1166F" w:rsidP="008828AB">
      <w:pPr>
        <w:numPr>
          <w:ilvl w:val="1"/>
          <w:numId w:val="63"/>
        </w:numPr>
      </w:pPr>
      <w:r w:rsidRPr="00F1166F">
        <w:rPr>
          <w:lang w:val="en-US"/>
        </w:rPr>
        <w:t>Share knowledge &amp; transfer relationships</w:t>
      </w:r>
    </w:p>
    <w:p w14:paraId="6362E412" w14:textId="77777777" w:rsidR="00F1166F" w:rsidRPr="00F1166F" w:rsidRDefault="00F1166F" w:rsidP="008828AB">
      <w:pPr>
        <w:numPr>
          <w:ilvl w:val="1"/>
          <w:numId w:val="63"/>
        </w:numPr>
      </w:pPr>
      <w:r w:rsidRPr="00F1166F">
        <w:rPr>
          <w:lang w:val="en-US"/>
        </w:rPr>
        <w:t>Emphasize corporate branding</w:t>
      </w:r>
    </w:p>
    <w:p w14:paraId="63D4640C" w14:textId="77777777" w:rsidR="00F1166F" w:rsidRPr="00F1166F" w:rsidRDefault="00F1166F" w:rsidP="008828AB">
      <w:pPr>
        <w:numPr>
          <w:ilvl w:val="1"/>
          <w:numId w:val="63"/>
        </w:numPr>
      </w:pPr>
      <w:r w:rsidRPr="00F1166F">
        <w:rPr>
          <w:lang w:val="en-US"/>
        </w:rPr>
        <w:t>Plan well ahead!</w:t>
      </w:r>
    </w:p>
    <w:p w14:paraId="4B82BDE6" w14:textId="77777777" w:rsidR="00DB0A0A" w:rsidRDefault="00DB0A0A" w:rsidP="00DB0A0A"/>
    <w:p w14:paraId="4987A70C" w14:textId="4C6673DD" w:rsidR="00CD6E21" w:rsidRPr="00DB0A0A" w:rsidRDefault="00CD6E21" w:rsidP="00DB0A0A">
      <w:r>
        <w:t xml:space="preserve">People can </w:t>
      </w:r>
      <w:r w:rsidR="00CB30D4">
        <w:t xml:space="preserve">sell their </w:t>
      </w:r>
      <w:r w:rsidR="00DD4242">
        <w:rPr>
          <w:lang w:val="en-US"/>
        </w:rPr>
        <w:t>i</w:t>
      </w:r>
      <w:r w:rsidR="00AA4E77" w:rsidRPr="00F1166F">
        <w:rPr>
          <w:lang w:val="en-US"/>
        </w:rPr>
        <w:t>ndividual goodwill</w:t>
      </w:r>
      <w:r w:rsidR="007F2584">
        <w:rPr>
          <w:lang w:val="en-US"/>
        </w:rPr>
        <w:t xml:space="preserve"> but generally they are restricted </w:t>
      </w:r>
      <w:r w:rsidR="007232B8">
        <w:rPr>
          <w:lang w:val="en-US"/>
        </w:rPr>
        <w:t>in certain circumstances:</w:t>
      </w:r>
    </w:p>
    <w:p w14:paraId="6B951AAD" w14:textId="4E8B2B43" w:rsidR="00F1166F" w:rsidRPr="00F1166F" w:rsidRDefault="00F1166F" w:rsidP="008828AB">
      <w:pPr>
        <w:numPr>
          <w:ilvl w:val="0"/>
          <w:numId w:val="63"/>
        </w:numPr>
      </w:pPr>
      <w:r w:rsidRPr="00F1166F">
        <w:rPr>
          <w:lang w:val="en-US"/>
        </w:rPr>
        <w:t>Management contract</w:t>
      </w:r>
    </w:p>
    <w:p w14:paraId="522D3F6E" w14:textId="6F9642F9" w:rsidR="00F1166F" w:rsidRPr="00F1166F" w:rsidRDefault="00F1166F" w:rsidP="008828AB">
      <w:pPr>
        <w:numPr>
          <w:ilvl w:val="0"/>
          <w:numId w:val="63"/>
        </w:numPr>
      </w:pPr>
      <w:r w:rsidRPr="00F1166F">
        <w:rPr>
          <w:lang w:val="en-US"/>
        </w:rPr>
        <w:t>Non-compete</w:t>
      </w:r>
      <w:r w:rsidR="00E4134C">
        <w:rPr>
          <w:lang w:val="en-US"/>
        </w:rPr>
        <w:t xml:space="preserve"> </w:t>
      </w:r>
      <w:r w:rsidR="003A4479">
        <w:rPr>
          <w:lang w:val="en-US"/>
        </w:rPr>
        <w:t>clauses</w:t>
      </w:r>
    </w:p>
    <w:p w14:paraId="3E441918" w14:textId="2651DF83" w:rsidR="00F1166F" w:rsidRPr="00861BDD" w:rsidRDefault="00F1166F" w:rsidP="008828AB">
      <w:pPr>
        <w:numPr>
          <w:ilvl w:val="0"/>
          <w:numId w:val="63"/>
        </w:numPr>
      </w:pPr>
      <w:r w:rsidRPr="00F1166F">
        <w:rPr>
          <w:lang w:val="en-US"/>
        </w:rPr>
        <w:t>Earn-out provision</w:t>
      </w:r>
      <w:r w:rsidR="00312376">
        <w:rPr>
          <w:lang w:val="en-US"/>
        </w:rPr>
        <w:t>s</w:t>
      </w:r>
    </w:p>
    <w:p w14:paraId="5583732D" w14:textId="77777777" w:rsidR="00F1166F" w:rsidRPr="00F1166F" w:rsidRDefault="00F1166F" w:rsidP="00861BDD">
      <w:pPr>
        <w:pStyle w:val="Heading2"/>
      </w:pPr>
      <w:bookmarkStart w:id="29" w:name="_Toc479621580"/>
      <w:r w:rsidRPr="00F1166F">
        <w:rPr>
          <w:lang w:val="en-US"/>
        </w:rPr>
        <w:t>Normalizing Income</w:t>
      </w:r>
      <w:bookmarkEnd w:id="29"/>
    </w:p>
    <w:p w14:paraId="2EE66DCD" w14:textId="2BF7A37E" w:rsidR="00F1166F" w:rsidRDefault="000916CC" w:rsidP="00BA3889">
      <w:pPr>
        <w:rPr>
          <w:lang w:val="en-US"/>
        </w:rPr>
      </w:pPr>
      <w:r w:rsidRPr="000916CC">
        <w:rPr>
          <w:b/>
          <w:bCs/>
          <w:lang w:val="en-US"/>
        </w:rPr>
        <w:t>Normalized</w:t>
      </w:r>
      <w:r w:rsidRPr="000916CC">
        <w:rPr>
          <w:lang w:val="en-US"/>
        </w:rPr>
        <w:t xml:space="preserve"> earnings are </w:t>
      </w:r>
      <w:r w:rsidR="009F0252">
        <w:rPr>
          <w:lang w:val="en-US"/>
        </w:rPr>
        <w:t>earnings</w:t>
      </w:r>
      <w:r w:rsidR="00262A76">
        <w:rPr>
          <w:lang w:val="en-US"/>
        </w:rPr>
        <w:t xml:space="preserve"> </w:t>
      </w:r>
      <w:r w:rsidRPr="000916CC">
        <w:rPr>
          <w:lang w:val="en-US"/>
        </w:rPr>
        <w:t>adjusted to remove the effects of seasonality, revenue and expenses that are unusual or one-time influences. </w:t>
      </w:r>
      <w:r w:rsidRPr="004B7920">
        <w:rPr>
          <w:bCs/>
          <w:lang w:val="en-US"/>
        </w:rPr>
        <w:t>Normalized</w:t>
      </w:r>
      <w:r w:rsidRPr="004B7920">
        <w:rPr>
          <w:lang w:val="en-US"/>
        </w:rPr>
        <w:t> </w:t>
      </w:r>
      <w:r w:rsidRPr="000916CC">
        <w:rPr>
          <w:lang w:val="en-US"/>
        </w:rPr>
        <w:t>earnings help business owners, financial analysts and other stakeholders understand a company's true earn</w:t>
      </w:r>
      <w:r w:rsidR="00E50D0B">
        <w:rPr>
          <w:lang w:val="en-US"/>
        </w:rPr>
        <w:t>ings from its normal operations</w:t>
      </w:r>
      <w:r w:rsidR="0007363A">
        <w:rPr>
          <w:lang w:val="en-US"/>
        </w:rPr>
        <w:t xml:space="preserve"> so as to better</w:t>
      </w:r>
      <w:r w:rsidR="00F1166F" w:rsidRPr="00F1166F">
        <w:rPr>
          <w:lang w:val="en-US"/>
        </w:rPr>
        <w:t xml:space="preserve"> predict </w:t>
      </w:r>
      <w:r w:rsidR="00F1166F" w:rsidRPr="00F1166F">
        <w:rPr>
          <w:u w:val="single"/>
          <w:lang w:val="en-US"/>
        </w:rPr>
        <w:t>future</w:t>
      </w:r>
      <w:r w:rsidR="00F1166F" w:rsidRPr="00F1166F">
        <w:rPr>
          <w:lang w:val="en-US"/>
        </w:rPr>
        <w:t xml:space="preserve"> performance</w:t>
      </w:r>
      <w:r w:rsidR="00D44D96">
        <w:rPr>
          <w:lang w:val="en-US"/>
        </w:rPr>
        <w:t>.</w:t>
      </w:r>
    </w:p>
    <w:p w14:paraId="3BC5BD30" w14:textId="77777777" w:rsidR="00D44D96" w:rsidRDefault="00D44D96" w:rsidP="00BA3889">
      <w:pPr>
        <w:rPr>
          <w:lang w:val="en-US"/>
        </w:rPr>
      </w:pPr>
    </w:p>
    <w:p w14:paraId="210975D6" w14:textId="77777777" w:rsidR="00966E95" w:rsidRDefault="00966E95" w:rsidP="00BA3889">
      <w:pPr>
        <w:rPr>
          <w:lang w:val="en-US"/>
        </w:rPr>
      </w:pPr>
    </w:p>
    <w:p w14:paraId="22E38F8C" w14:textId="39B395B3" w:rsidR="00150395" w:rsidRPr="00BA3889" w:rsidRDefault="00357997" w:rsidP="00BA3889">
      <w:pPr>
        <w:rPr>
          <w:lang w:val="en-US"/>
        </w:rPr>
      </w:pPr>
      <w:r>
        <w:rPr>
          <w:lang w:val="en-US"/>
        </w:rPr>
        <w:lastRenderedPageBreak/>
        <w:t>The proces</w:t>
      </w:r>
      <w:r w:rsidR="00E02386">
        <w:rPr>
          <w:lang w:val="en-US"/>
        </w:rPr>
        <w:t>s</w:t>
      </w:r>
      <w:r w:rsidR="00035916">
        <w:rPr>
          <w:lang w:val="en-US"/>
        </w:rPr>
        <w:t xml:space="preserve"> of normalizing income includes</w:t>
      </w:r>
      <w:r w:rsidR="002C6CED">
        <w:rPr>
          <w:lang w:val="en-US"/>
        </w:rPr>
        <w:t>:</w:t>
      </w:r>
    </w:p>
    <w:p w14:paraId="253861D7" w14:textId="77777777" w:rsidR="00F1166F" w:rsidRPr="00F1166F" w:rsidRDefault="00F1166F" w:rsidP="008828AB">
      <w:pPr>
        <w:numPr>
          <w:ilvl w:val="0"/>
          <w:numId w:val="60"/>
        </w:numPr>
      </w:pPr>
      <w:r w:rsidRPr="00F1166F">
        <w:rPr>
          <w:lang w:val="en-US"/>
        </w:rPr>
        <w:t>Income splitting w/ family members</w:t>
      </w:r>
    </w:p>
    <w:p w14:paraId="74D9B610" w14:textId="77777777" w:rsidR="00C94A1B" w:rsidRPr="00C94A1B" w:rsidRDefault="005D4400" w:rsidP="008828AB">
      <w:pPr>
        <w:numPr>
          <w:ilvl w:val="0"/>
          <w:numId w:val="60"/>
        </w:numPr>
      </w:pPr>
      <w:r>
        <w:rPr>
          <w:lang w:val="en-US"/>
        </w:rPr>
        <w:t xml:space="preserve">Addressing </w:t>
      </w:r>
      <w:r w:rsidR="00C94A1B">
        <w:rPr>
          <w:lang w:val="en-US"/>
        </w:rPr>
        <w:t>Personal expenses</w:t>
      </w:r>
    </w:p>
    <w:p w14:paraId="1EA7E51D" w14:textId="4A2E8035" w:rsidR="00D33E3B" w:rsidRPr="00D33E3B" w:rsidRDefault="00C94A1B" w:rsidP="008828AB">
      <w:pPr>
        <w:numPr>
          <w:ilvl w:val="1"/>
          <w:numId w:val="60"/>
        </w:numPr>
      </w:pPr>
      <w:r>
        <w:rPr>
          <w:lang w:val="en-US"/>
        </w:rPr>
        <w:t>A</w:t>
      </w:r>
      <w:r w:rsidR="00F1166F" w:rsidRPr="00F1166F">
        <w:rPr>
          <w:lang w:val="en-US"/>
        </w:rPr>
        <w:t>ny personal expenses (e.g. university tuition for kids) gets added back on to the cash value (as i</w:t>
      </w:r>
      <w:r w:rsidR="00BA3522">
        <w:rPr>
          <w:lang w:val="en-US"/>
        </w:rPr>
        <w:t>f it had never been expended)</w:t>
      </w:r>
    </w:p>
    <w:p w14:paraId="1BB35848" w14:textId="22433A3F" w:rsidR="00F1166F" w:rsidRPr="009708F7" w:rsidRDefault="00F1166F" w:rsidP="008828AB">
      <w:pPr>
        <w:numPr>
          <w:ilvl w:val="0"/>
          <w:numId w:val="60"/>
        </w:numPr>
      </w:pPr>
      <w:r w:rsidRPr="00F1166F">
        <w:rPr>
          <w:lang w:val="en-US"/>
        </w:rPr>
        <w:t>Income/Expenses re redundant assets</w:t>
      </w:r>
    </w:p>
    <w:p w14:paraId="4A4E8C56" w14:textId="77777777" w:rsidR="00F1166F" w:rsidRPr="00F1166F" w:rsidRDefault="00F1166F" w:rsidP="00861BDD">
      <w:pPr>
        <w:pStyle w:val="Heading2"/>
      </w:pPr>
      <w:bookmarkStart w:id="30" w:name="_Toc479621581"/>
      <w:r w:rsidRPr="00F1166F">
        <w:rPr>
          <w:lang w:val="en-US"/>
        </w:rPr>
        <w:t>Factors Impacting the Multiplier</w:t>
      </w:r>
      <w:bookmarkEnd w:id="30"/>
    </w:p>
    <w:p w14:paraId="426A9256" w14:textId="0A248CB3" w:rsidR="00F1166F" w:rsidRPr="00F0234A" w:rsidRDefault="00A51580" w:rsidP="0022432B">
      <w:pPr>
        <w:rPr>
          <w:b/>
        </w:rPr>
      </w:pPr>
      <w:r w:rsidRPr="00F0234A">
        <w:rPr>
          <w:b/>
          <w:lang w:val="en-US"/>
        </w:rPr>
        <w:t xml:space="preserve">Macroeconomic </w:t>
      </w:r>
      <w:r w:rsidR="00DC7A40" w:rsidRPr="00F0234A">
        <w:rPr>
          <w:b/>
          <w:lang w:val="en-US"/>
        </w:rPr>
        <w:t>Specific Factors</w:t>
      </w:r>
    </w:p>
    <w:p w14:paraId="0D7CD7F2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Economic growth (GDP, etc.)</w:t>
      </w:r>
    </w:p>
    <w:p w14:paraId="09750535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Interest rates</w:t>
      </w:r>
    </w:p>
    <w:p w14:paraId="69556EC2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Availability of capital (debt &amp; equity)</w:t>
      </w:r>
    </w:p>
    <w:p w14:paraId="0D8704A3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Foreign exchange fluctuations</w:t>
      </w:r>
    </w:p>
    <w:p w14:paraId="0FC993DF" w14:textId="018FDD0C" w:rsidR="00F1166F" w:rsidRPr="00F0234A" w:rsidRDefault="00F54C38" w:rsidP="00851A87">
      <w:pPr>
        <w:rPr>
          <w:b/>
        </w:rPr>
      </w:pPr>
      <w:r w:rsidRPr="00F0234A">
        <w:rPr>
          <w:b/>
          <w:lang w:val="en-US"/>
        </w:rPr>
        <w:t>Industry-Sp</w:t>
      </w:r>
      <w:r w:rsidR="00F1166F" w:rsidRPr="00F0234A">
        <w:rPr>
          <w:b/>
          <w:lang w:val="en-US"/>
        </w:rPr>
        <w:t xml:space="preserve">ecific </w:t>
      </w:r>
      <w:r w:rsidR="00C30997" w:rsidRPr="00F0234A">
        <w:rPr>
          <w:b/>
          <w:lang w:val="en-US"/>
        </w:rPr>
        <w:t>Factor</w:t>
      </w:r>
      <w:r w:rsidR="00B17815" w:rsidRPr="00F0234A">
        <w:rPr>
          <w:b/>
          <w:lang w:val="en-US"/>
        </w:rPr>
        <w:t>s</w:t>
      </w:r>
    </w:p>
    <w:p w14:paraId="433A7D65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Barriers to entry</w:t>
      </w:r>
    </w:p>
    <w:p w14:paraId="35E96C0D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Cyclicality</w:t>
      </w:r>
    </w:p>
    <w:p w14:paraId="56E2F8D3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Stage of life cycle</w:t>
      </w:r>
    </w:p>
    <w:p w14:paraId="5C70A924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Industry consolidation</w:t>
      </w:r>
      <w:proofErr w:type="gramStart"/>
      <w:r w:rsidRPr="00F1166F">
        <w:rPr>
          <w:lang w:val="en-US"/>
        </w:rPr>
        <w:t>/“</w:t>
      </w:r>
      <w:proofErr w:type="gramEnd"/>
      <w:r w:rsidRPr="00F1166F">
        <w:rPr>
          <w:lang w:val="en-US"/>
        </w:rPr>
        <w:t>roll-up”</w:t>
      </w:r>
    </w:p>
    <w:p w14:paraId="6915B8E5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Shifting consumer habits</w:t>
      </w:r>
    </w:p>
    <w:p w14:paraId="01631BD6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Technological change</w:t>
      </w:r>
    </w:p>
    <w:p w14:paraId="522F90C5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Government policies</w:t>
      </w:r>
    </w:p>
    <w:p w14:paraId="5ABE4956" w14:textId="2B83407F" w:rsidR="00F1166F" w:rsidRPr="00F0234A" w:rsidRDefault="00D43F3F" w:rsidP="00477718">
      <w:pPr>
        <w:rPr>
          <w:b/>
        </w:rPr>
      </w:pPr>
      <w:r w:rsidRPr="00F0234A">
        <w:rPr>
          <w:b/>
          <w:lang w:val="en-US"/>
        </w:rPr>
        <w:t>Company S</w:t>
      </w:r>
      <w:r w:rsidR="00F1166F" w:rsidRPr="00F0234A">
        <w:rPr>
          <w:b/>
          <w:lang w:val="en-US"/>
        </w:rPr>
        <w:t>pecific</w:t>
      </w:r>
      <w:r w:rsidR="00CF773D" w:rsidRPr="00F0234A">
        <w:rPr>
          <w:b/>
          <w:lang w:val="en-US"/>
        </w:rPr>
        <w:t xml:space="preserve"> Factors</w:t>
      </w:r>
    </w:p>
    <w:p w14:paraId="77FD6EB6" w14:textId="5D2493B9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Management depth</w:t>
      </w:r>
      <w:r w:rsidR="001D17A2">
        <w:t xml:space="preserve"> </w:t>
      </w:r>
      <w:r w:rsidR="001D17A2">
        <w:sym w:font="Wingdings" w:char="F0E0"/>
      </w:r>
      <w:r w:rsidR="001C01B6">
        <w:t xml:space="preserve"> </w:t>
      </w:r>
      <w:r w:rsidRPr="001D17A2">
        <w:rPr>
          <w:lang w:val="en-US"/>
        </w:rPr>
        <w:t xml:space="preserve">Transition plans – is there only one person who can run the company? </w:t>
      </w:r>
    </w:p>
    <w:p w14:paraId="508D362D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Customer and/or supplier dependence</w:t>
      </w:r>
    </w:p>
    <w:p w14:paraId="54643224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Product &amp; geographic diversification</w:t>
      </w:r>
    </w:p>
    <w:p w14:paraId="22E46818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History of operating profits?</w:t>
      </w:r>
    </w:p>
    <w:p w14:paraId="2F7A3278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Nature of value proposition</w:t>
      </w:r>
    </w:p>
    <w:p w14:paraId="7DEEDF96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Extent of tangible asset backing (“TAB”)</w:t>
      </w:r>
    </w:p>
    <w:p w14:paraId="50046DF5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Scalable or at capacity?</w:t>
      </w:r>
    </w:p>
    <w:p w14:paraId="54FB4291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Documentation of key procedures</w:t>
      </w:r>
    </w:p>
    <w:p w14:paraId="4635AA77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Sophistication of MIS</w:t>
      </w:r>
    </w:p>
    <w:p w14:paraId="13D95F64" w14:textId="77777777" w:rsidR="00F1166F" w:rsidRPr="00F1166F" w:rsidRDefault="00F1166F" w:rsidP="008828AB">
      <w:pPr>
        <w:numPr>
          <w:ilvl w:val="0"/>
          <w:numId w:val="59"/>
        </w:numPr>
      </w:pPr>
      <w:r w:rsidRPr="00F1166F">
        <w:rPr>
          <w:lang w:val="en-US"/>
        </w:rPr>
        <w:t>Condition of plant and equipment</w:t>
      </w:r>
    </w:p>
    <w:p w14:paraId="4FE58A3D" w14:textId="32B05F7C" w:rsidR="00710A19" w:rsidRPr="00244E1F" w:rsidRDefault="00D67F4E" w:rsidP="00244E1F">
      <w:pPr>
        <w:pStyle w:val="Heading1"/>
      </w:pPr>
      <w:bookmarkStart w:id="31" w:name="_Toc479621582"/>
      <w:r>
        <w:t>Financial Disclosure</w:t>
      </w:r>
      <w:r w:rsidR="005355C3">
        <w:t xml:space="preserve"> </w:t>
      </w:r>
      <w:r w:rsidR="005E4D60">
        <w:t>in M&amp;A</w:t>
      </w:r>
      <w:bookmarkEnd w:id="31"/>
    </w:p>
    <w:p w14:paraId="33F51E0D" w14:textId="77777777" w:rsidR="00710A19" w:rsidRDefault="00710A19" w:rsidP="00710A19">
      <w:pPr>
        <w:rPr>
          <w:szCs w:val="20"/>
          <w:lang w:val="en-US"/>
        </w:rPr>
      </w:pPr>
      <w:r>
        <w:rPr>
          <w:szCs w:val="20"/>
          <w:lang w:val="en-US"/>
        </w:rPr>
        <w:t>Public Companies</w:t>
      </w:r>
    </w:p>
    <w:p w14:paraId="46C3EBB7" w14:textId="7BFE2651" w:rsidR="00710A19" w:rsidRPr="00960E1F" w:rsidRDefault="00710A19" w:rsidP="00960E1F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 w:rsidRPr="006E4E56">
        <w:rPr>
          <w:b/>
          <w:szCs w:val="20"/>
          <w:lang w:val="en-US"/>
        </w:rPr>
        <w:t>Annual Reports (AIF)</w:t>
      </w:r>
      <w:r w:rsidR="00960E1F">
        <w:rPr>
          <w:szCs w:val="20"/>
          <w:lang w:val="en-US"/>
        </w:rPr>
        <w:t xml:space="preserve"> – </w:t>
      </w:r>
      <w:r w:rsidR="00E83324">
        <w:rPr>
          <w:szCs w:val="20"/>
          <w:lang w:val="en-US"/>
        </w:rPr>
        <w:t>HAS to be complete</w:t>
      </w:r>
    </w:p>
    <w:p w14:paraId="7EFD8F1A" w14:textId="596C4A36" w:rsidR="00710A19" w:rsidRPr="00E60F1E" w:rsidRDefault="00710A19" w:rsidP="00E60F1E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 w:rsidRPr="006E4E56">
        <w:rPr>
          <w:b/>
          <w:szCs w:val="20"/>
          <w:lang w:val="en-US"/>
        </w:rPr>
        <w:t>MD&amp;A</w:t>
      </w:r>
      <w:r w:rsidR="00E60F1E">
        <w:rPr>
          <w:szCs w:val="20"/>
          <w:lang w:val="en-US"/>
        </w:rPr>
        <w:t xml:space="preserve"> – </w:t>
      </w:r>
      <w:r w:rsidR="00D05C38">
        <w:rPr>
          <w:szCs w:val="20"/>
          <w:lang w:val="en-US"/>
        </w:rPr>
        <w:t>Contains</w:t>
      </w:r>
      <w:r w:rsidR="009B1283">
        <w:rPr>
          <w:szCs w:val="20"/>
          <w:lang w:val="en-US"/>
        </w:rPr>
        <w:t xml:space="preserve"> some</w:t>
      </w:r>
      <w:r w:rsidR="00D05C38">
        <w:rPr>
          <w:szCs w:val="20"/>
          <w:lang w:val="en-US"/>
        </w:rPr>
        <w:t xml:space="preserve"> </w:t>
      </w:r>
      <w:r w:rsidR="003E1219">
        <w:rPr>
          <w:szCs w:val="20"/>
          <w:lang w:val="en-US"/>
        </w:rPr>
        <w:t xml:space="preserve">information that </w:t>
      </w:r>
      <w:r w:rsidRPr="00E60F1E">
        <w:rPr>
          <w:szCs w:val="20"/>
          <w:lang w:val="en-US"/>
        </w:rPr>
        <w:t>won</w:t>
      </w:r>
      <w:r w:rsidR="00BF5B37">
        <w:rPr>
          <w:szCs w:val="20"/>
          <w:lang w:val="en-US"/>
        </w:rPr>
        <w:t>’</w:t>
      </w:r>
      <w:r w:rsidRPr="00E60F1E">
        <w:rPr>
          <w:szCs w:val="20"/>
          <w:lang w:val="en-US"/>
        </w:rPr>
        <w:t>t be in the FS</w:t>
      </w:r>
    </w:p>
    <w:p w14:paraId="6067C96F" w14:textId="77777777" w:rsidR="00710A19" w:rsidRPr="00060E23" w:rsidRDefault="00710A19" w:rsidP="008828AB">
      <w:pPr>
        <w:pStyle w:val="ListParagraph"/>
        <w:numPr>
          <w:ilvl w:val="0"/>
          <w:numId w:val="49"/>
        </w:numPr>
        <w:rPr>
          <w:b/>
          <w:szCs w:val="20"/>
          <w:lang w:val="en-US"/>
        </w:rPr>
      </w:pPr>
      <w:r w:rsidRPr="00060E23">
        <w:rPr>
          <w:b/>
          <w:szCs w:val="20"/>
          <w:lang w:val="en-US"/>
        </w:rPr>
        <w:t>Notes to the Financial Statements</w:t>
      </w:r>
    </w:p>
    <w:p w14:paraId="08A7A43C" w14:textId="77777777" w:rsidR="00710A19" w:rsidRPr="00060E23" w:rsidRDefault="00710A19" w:rsidP="008828AB">
      <w:pPr>
        <w:pStyle w:val="ListParagraph"/>
        <w:numPr>
          <w:ilvl w:val="0"/>
          <w:numId w:val="49"/>
        </w:numPr>
        <w:rPr>
          <w:b/>
          <w:szCs w:val="20"/>
          <w:lang w:val="en-US"/>
        </w:rPr>
      </w:pPr>
      <w:r w:rsidRPr="00060E23">
        <w:rPr>
          <w:b/>
          <w:szCs w:val="20"/>
          <w:lang w:val="en-US"/>
        </w:rPr>
        <w:t>Auditors Report</w:t>
      </w:r>
    </w:p>
    <w:p w14:paraId="22543D68" w14:textId="77777777" w:rsidR="00710A19" w:rsidRDefault="00710A19" w:rsidP="008828AB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Canadian Securities Administrators (CSA)</w:t>
      </w:r>
    </w:p>
    <w:p w14:paraId="14C48DAF" w14:textId="77777777" w:rsidR="00710A19" w:rsidRPr="00864A1E" w:rsidRDefault="00710A19" w:rsidP="008828AB">
      <w:pPr>
        <w:pStyle w:val="ListParagraph"/>
        <w:numPr>
          <w:ilvl w:val="1"/>
          <w:numId w:val="49"/>
        </w:numPr>
        <w:rPr>
          <w:b/>
          <w:szCs w:val="20"/>
          <w:lang w:val="en-US"/>
        </w:rPr>
      </w:pPr>
      <w:r w:rsidRPr="0036666D">
        <w:rPr>
          <w:b/>
          <w:szCs w:val="20"/>
          <w:lang w:val="en-US"/>
        </w:rPr>
        <w:t>NI 51-102 – Continuous Disclosure Obligation</w:t>
      </w:r>
    </w:p>
    <w:p w14:paraId="32C7B11A" w14:textId="3CCAE1D7" w:rsidR="00710A19" w:rsidRPr="009D0ECA" w:rsidRDefault="00710A19" w:rsidP="004E1ED7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Form 51-102F1 MD&amp;A</w:t>
      </w:r>
      <w:r w:rsidR="009D0ECA">
        <w:rPr>
          <w:szCs w:val="20"/>
          <w:lang w:val="en-US"/>
        </w:rPr>
        <w:t xml:space="preserve"> –</w:t>
      </w:r>
      <w:r w:rsidR="00FD1BAC">
        <w:rPr>
          <w:szCs w:val="20"/>
          <w:lang w:val="en-US"/>
        </w:rPr>
        <w:t xml:space="preserve"> </w:t>
      </w:r>
      <w:r w:rsidRPr="009D0ECA">
        <w:rPr>
          <w:szCs w:val="20"/>
          <w:lang w:val="en-US"/>
        </w:rPr>
        <w:t>a balance of forward looking information and past info</w:t>
      </w:r>
    </w:p>
    <w:p w14:paraId="31E20DA2" w14:textId="77777777" w:rsidR="00710A19" w:rsidRPr="00B903D5" w:rsidRDefault="00710A19" w:rsidP="004E1ED7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Form 51-102F2 </w:t>
      </w:r>
      <w:r w:rsidRPr="007973A3">
        <w:rPr>
          <w:szCs w:val="20"/>
          <w:u w:val="single"/>
          <w:lang w:val="en-US"/>
        </w:rPr>
        <w:t>AIF</w:t>
      </w:r>
    </w:p>
    <w:p w14:paraId="4831DBDD" w14:textId="77777777" w:rsidR="00710A19" w:rsidRPr="00A4177A" w:rsidRDefault="00710A19" w:rsidP="004E1ED7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Form 51-102F3 </w:t>
      </w:r>
      <w:r w:rsidRPr="007973A3">
        <w:rPr>
          <w:szCs w:val="20"/>
          <w:u w:val="single"/>
          <w:lang w:val="en-US"/>
        </w:rPr>
        <w:t>Material Change Report</w:t>
      </w:r>
    </w:p>
    <w:p w14:paraId="3BCC8939" w14:textId="77777777" w:rsidR="00710A19" w:rsidRDefault="00710A19" w:rsidP="004E1ED7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Form 51-102F4 </w:t>
      </w:r>
      <w:r w:rsidRPr="007973A3">
        <w:rPr>
          <w:szCs w:val="20"/>
          <w:u w:val="single"/>
          <w:lang w:val="en-US"/>
        </w:rPr>
        <w:t>Business Acquisition Report</w:t>
      </w:r>
    </w:p>
    <w:p w14:paraId="30B924AD" w14:textId="77777777" w:rsidR="00710A19" w:rsidRDefault="00710A19" w:rsidP="004E1ED7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Form 51-102F5 </w:t>
      </w:r>
      <w:r w:rsidRPr="007973A3">
        <w:rPr>
          <w:szCs w:val="20"/>
          <w:u w:val="single"/>
          <w:lang w:val="en-US"/>
        </w:rPr>
        <w:t>Information Circular</w:t>
      </w:r>
    </w:p>
    <w:p w14:paraId="49C0D9F0" w14:textId="77777777" w:rsidR="00710A19" w:rsidRDefault="00710A19" w:rsidP="004E1ED7">
      <w:pPr>
        <w:pStyle w:val="ListParagraph"/>
        <w:numPr>
          <w:ilvl w:val="3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Discloses compensation – philosophy, directors, governance related</w:t>
      </w:r>
    </w:p>
    <w:p w14:paraId="0675A4E8" w14:textId="3B3151A7" w:rsidR="00710A19" w:rsidRPr="00D701B3" w:rsidRDefault="00D701B3" w:rsidP="008828AB">
      <w:pPr>
        <w:pStyle w:val="ListParagraph"/>
        <w:numPr>
          <w:ilvl w:val="1"/>
          <w:numId w:val="49"/>
        </w:numPr>
        <w:rPr>
          <w:b/>
          <w:szCs w:val="20"/>
          <w:lang w:val="en-US"/>
        </w:rPr>
      </w:pPr>
      <w:r w:rsidRPr="00D701B3">
        <w:rPr>
          <w:b/>
          <w:szCs w:val="20"/>
          <w:lang w:val="en-US"/>
        </w:rPr>
        <w:t xml:space="preserve">NI </w:t>
      </w:r>
      <w:r w:rsidR="00710A19" w:rsidRPr="00D701B3">
        <w:rPr>
          <w:b/>
          <w:szCs w:val="20"/>
          <w:lang w:val="en-US"/>
        </w:rPr>
        <w:t xml:space="preserve">52-110 </w:t>
      </w:r>
      <w:r>
        <w:rPr>
          <w:b/>
          <w:szCs w:val="20"/>
          <w:lang w:val="en-US"/>
        </w:rPr>
        <w:t xml:space="preserve">– </w:t>
      </w:r>
      <w:r w:rsidR="00710A19" w:rsidRPr="00C530D8">
        <w:rPr>
          <w:b/>
          <w:szCs w:val="20"/>
          <w:lang w:val="en-US"/>
        </w:rPr>
        <w:t>Audit Committees</w:t>
      </w:r>
    </w:p>
    <w:p w14:paraId="6A440E27" w14:textId="77777777" w:rsidR="00710A19" w:rsidRDefault="00710A19" w:rsidP="00E070E1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Form 52-110F2 </w:t>
      </w:r>
      <w:r w:rsidRPr="007E57E3">
        <w:rPr>
          <w:szCs w:val="20"/>
          <w:u w:val="single"/>
          <w:lang w:val="en-US"/>
        </w:rPr>
        <w:t>Information Required in AIF</w:t>
      </w:r>
    </w:p>
    <w:p w14:paraId="4FDFDF02" w14:textId="185AE60D" w:rsidR="00710A19" w:rsidRPr="0036666D" w:rsidRDefault="00710A19" w:rsidP="008828AB">
      <w:pPr>
        <w:pStyle w:val="ListParagraph"/>
        <w:numPr>
          <w:ilvl w:val="1"/>
          <w:numId w:val="49"/>
        </w:numPr>
        <w:rPr>
          <w:b/>
          <w:szCs w:val="20"/>
          <w:lang w:val="en-US"/>
        </w:rPr>
      </w:pPr>
      <w:r w:rsidRPr="0036666D">
        <w:rPr>
          <w:b/>
          <w:szCs w:val="20"/>
          <w:lang w:val="en-US"/>
        </w:rPr>
        <w:t>NI 51-201</w:t>
      </w:r>
      <w:r w:rsidR="00347636">
        <w:rPr>
          <w:b/>
          <w:szCs w:val="20"/>
          <w:lang w:val="en-US"/>
        </w:rPr>
        <w:t xml:space="preserve"> –</w:t>
      </w:r>
      <w:r w:rsidRPr="0036666D">
        <w:rPr>
          <w:b/>
          <w:szCs w:val="20"/>
          <w:lang w:val="en-US"/>
        </w:rPr>
        <w:t xml:space="preserve"> Disclosure Standards</w:t>
      </w:r>
    </w:p>
    <w:p w14:paraId="0D6C223E" w14:textId="48C5A26D" w:rsidR="00485C0C" w:rsidRPr="00485C0C" w:rsidRDefault="00710A19" w:rsidP="00485C0C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Written in plain English, short, and gets to the materiality issues</w:t>
      </w:r>
    </w:p>
    <w:p w14:paraId="57C08C49" w14:textId="7FF2E8A2" w:rsidR="007D74DF" w:rsidRDefault="00710A19" w:rsidP="007D74DF">
      <w:pPr>
        <w:rPr>
          <w:szCs w:val="20"/>
          <w:lang w:val="en-US"/>
        </w:rPr>
      </w:pPr>
      <w:r w:rsidRPr="007D74DF">
        <w:rPr>
          <w:b/>
          <w:szCs w:val="20"/>
          <w:lang w:val="en-US"/>
        </w:rPr>
        <w:t>Continuous Disclosure</w:t>
      </w:r>
    </w:p>
    <w:p w14:paraId="522061FA" w14:textId="12A1A854" w:rsidR="0019391D" w:rsidRPr="006974C8" w:rsidRDefault="006974C8" w:rsidP="007D74DF">
      <w:pPr>
        <w:rPr>
          <w:szCs w:val="20"/>
          <w:lang w:val="en-US"/>
        </w:rPr>
      </w:pPr>
      <w:r w:rsidRPr="006974C8">
        <w:rPr>
          <w:szCs w:val="20"/>
          <w:lang w:val="en-US"/>
        </w:rPr>
        <w:t>Continuous Disclosure</w:t>
      </w:r>
      <w:r w:rsidR="0019391D">
        <w:rPr>
          <w:szCs w:val="20"/>
          <w:lang w:val="en-US"/>
        </w:rPr>
        <w:t xml:space="preserve"> is comprised of</w:t>
      </w:r>
      <w:r w:rsidR="005634FD">
        <w:rPr>
          <w:szCs w:val="20"/>
          <w:lang w:val="en-US"/>
        </w:rPr>
        <w:t xml:space="preserve"> two main categories</w:t>
      </w:r>
    </w:p>
    <w:p w14:paraId="03A1AC9E" w14:textId="77777777" w:rsidR="00710A19" w:rsidRDefault="00710A19" w:rsidP="007A36A5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 w:rsidRPr="00591F1B">
        <w:rPr>
          <w:szCs w:val="20"/>
          <w:u w:val="single"/>
          <w:lang w:val="en-US"/>
        </w:rPr>
        <w:t>Periodic</w:t>
      </w:r>
      <w:r>
        <w:rPr>
          <w:szCs w:val="20"/>
          <w:lang w:val="en-US"/>
        </w:rPr>
        <w:t xml:space="preserve"> </w:t>
      </w:r>
      <w:r w:rsidRPr="00334889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disclosure and filing of periodic financial and other information</w:t>
      </w:r>
    </w:p>
    <w:p w14:paraId="6C67D322" w14:textId="77777777" w:rsidR="00710A19" w:rsidRDefault="00710A19" w:rsidP="007A36A5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 w:rsidRPr="00591F1B">
        <w:rPr>
          <w:szCs w:val="20"/>
          <w:u w:val="single"/>
          <w:lang w:val="en-US"/>
        </w:rPr>
        <w:t>Timely</w:t>
      </w:r>
      <w:r>
        <w:rPr>
          <w:szCs w:val="20"/>
          <w:lang w:val="en-US"/>
        </w:rPr>
        <w:t xml:space="preserve"> </w:t>
      </w:r>
      <w:r w:rsidRPr="00334889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timely</w:t>
      </w:r>
      <w:proofErr w:type="spellEnd"/>
      <w:r>
        <w:rPr>
          <w:szCs w:val="20"/>
          <w:lang w:val="en-US"/>
        </w:rPr>
        <w:t xml:space="preserve"> disclosure and filing of other corporate information (material changes)</w:t>
      </w:r>
    </w:p>
    <w:p w14:paraId="5EC36459" w14:textId="77777777" w:rsidR="007A36A5" w:rsidRDefault="007A36A5" w:rsidP="007A36A5">
      <w:pPr>
        <w:rPr>
          <w:szCs w:val="20"/>
          <w:lang w:val="en-US"/>
        </w:rPr>
      </w:pPr>
    </w:p>
    <w:p w14:paraId="0B5A01B7" w14:textId="2E3DF99A" w:rsidR="00831CCD" w:rsidRDefault="00E23EEA" w:rsidP="007A36A5">
      <w:pPr>
        <w:rPr>
          <w:szCs w:val="20"/>
          <w:lang w:val="en-US"/>
        </w:rPr>
      </w:pPr>
      <w:r>
        <w:rPr>
          <w:szCs w:val="20"/>
          <w:lang w:val="en-US"/>
        </w:rPr>
        <w:t>The Principal instruments</w:t>
      </w:r>
      <w:r w:rsidR="00D66A8D">
        <w:rPr>
          <w:szCs w:val="20"/>
          <w:lang w:val="en-US"/>
        </w:rPr>
        <w:t xml:space="preserve"> are </w:t>
      </w:r>
      <w:r w:rsidR="00A103FD" w:rsidRPr="0007035B">
        <w:rPr>
          <w:b/>
          <w:szCs w:val="20"/>
          <w:lang w:val="en-US"/>
        </w:rPr>
        <w:t>NI 51-102</w:t>
      </w:r>
      <w:r w:rsidR="007D369C" w:rsidRPr="0007035B">
        <w:rPr>
          <w:b/>
          <w:szCs w:val="20"/>
          <w:lang w:val="en-US"/>
        </w:rPr>
        <w:t xml:space="preserve"> Continuous </w:t>
      </w:r>
      <w:r w:rsidR="002F5FCE" w:rsidRPr="0007035B">
        <w:rPr>
          <w:b/>
          <w:szCs w:val="20"/>
          <w:lang w:val="en-US"/>
        </w:rPr>
        <w:t>Disclosure</w:t>
      </w:r>
      <w:r w:rsidR="007D369C" w:rsidRPr="0007035B">
        <w:rPr>
          <w:b/>
          <w:szCs w:val="20"/>
          <w:lang w:val="en-US"/>
        </w:rPr>
        <w:t xml:space="preserve"> Obligations</w:t>
      </w:r>
      <w:r w:rsidR="002F5FCE">
        <w:rPr>
          <w:szCs w:val="20"/>
          <w:lang w:val="en-US"/>
        </w:rPr>
        <w:t xml:space="preserve">, </w:t>
      </w:r>
      <w:r w:rsidR="00FF4256">
        <w:rPr>
          <w:szCs w:val="20"/>
          <w:lang w:val="en-US"/>
        </w:rPr>
        <w:t xml:space="preserve">sand </w:t>
      </w:r>
      <w:r w:rsidR="00FF4256" w:rsidRPr="0007035B">
        <w:rPr>
          <w:b/>
          <w:szCs w:val="20"/>
          <w:lang w:val="en-US"/>
        </w:rPr>
        <w:t xml:space="preserve">NP 51-201 </w:t>
      </w:r>
      <w:r w:rsidR="00730E3F" w:rsidRPr="0007035B">
        <w:rPr>
          <w:b/>
          <w:szCs w:val="20"/>
          <w:lang w:val="en-US"/>
        </w:rPr>
        <w:t>Disclosure Standards</w:t>
      </w:r>
      <w:r w:rsidR="00730E3F">
        <w:rPr>
          <w:szCs w:val="20"/>
          <w:lang w:val="en-US"/>
        </w:rPr>
        <w:t>.</w:t>
      </w:r>
    </w:p>
    <w:p w14:paraId="1700899F" w14:textId="77777777" w:rsidR="00831CCD" w:rsidRPr="007A36A5" w:rsidRDefault="00831CCD" w:rsidP="007A36A5">
      <w:pPr>
        <w:rPr>
          <w:szCs w:val="20"/>
          <w:lang w:val="en-US"/>
        </w:rPr>
      </w:pPr>
    </w:p>
    <w:p w14:paraId="487CD08E" w14:textId="58B938D7" w:rsidR="000106BD" w:rsidRDefault="0049478B" w:rsidP="000106BD">
      <w:pPr>
        <w:rPr>
          <w:szCs w:val="20"/>
          <w:lang w:val="en-US"/>
        </w:rPr>
      </w:pPr>
      <w:r>
        <w:rPr>
          <w:szCs w:val="20"/>
          <w:lang w:val="en-US"/>
        </w:rPr>
        <w:t>The a</w:t>
      </w:r>
      <w:r w:rsidR="00627D33">
        <w:rPr>
          <w:szCs w:val="20"/>
          <w:lang w:val="en-US"/>
        </w:rPr>
        <w:t>nimating principle i</w:t>
      </w:r>
      <w:r w:rsidR="00ED31A5">
        <w:rPr>
          <w:szCs w:val="20"/>
          <w:lang w:val="en-US"/>
        </w:rPr>
        <w:t xml:space="preserve">n </w:t>
      </w:r>
      <w:r w:rsidR="004F16F1">
        <w:rPr>
          <w:szCs w:val="20"/>
          <w:lang w:val="en-US"/>
        </w:rPr>
        <w:t>continuous</w:t>
      </w:r>
      <w:r w:rsidR="00ED31A5">
        <w:rPr>
          <w:szCs w:val="20"/>
          <w:lang w:val="en-US"/>
        </w:rPr>
        <w:t xml:space="preserve"> disclosure is</w:t>
      </w:r>
      <w:r w:rsidR="00710A19" w:rsidRPr="0049478B">
        <w:rPr>
          <w:szCs w:val="20"/>
          <w:lang w:val="en-US"/>
        </w:rPr>
        <w:t xml:space="preserve"> </w:t>
      </w:r>
      <w:r w:rsidR="00710A19" w:rsidRPr="0049478B">
        <w:rPr>
          <w:szCs w:val="20"/>
          <w:u w:val="single"/>
          <w:lang w:val="en-US"/>
        </w:rPr>
        <w:t>equal access by all investors to accurate and timely information that may affect their investment decisions</w:t>
      </w:r>
    </w:p>
    <w:p w14:paraId="55601045" w14:textId="09929DB7" w:rsidR="00521156" w:rsidRDefault="00521156" w:rsidP="00B8043D">
      <w:pPr>
        <w:pStyle w:val="Heading3"/>
        <w:rPr>
          <w:lang w:val="en-US"/>
        </w:rPr>
      </w:pPr>
      <w:bookmarkStart w:id="32" w:name="_Toc479621583"/>
      <w:r>
        <w:rPr>
          <w:lang w:val="en-US"/>
        </w:rPr>
        <w:t xml:space="preserve">Periodic </w:t>
      </w:r>
      <w:r w:rsidR="003F2CC7">
        <w:rPr>
          <w:lang w:val="en-US"/>
        </w:rPr>
        <w:t>Disclosur</w:t>
      </w:r>
      <w:r w:rsidR="007C32CE">
        <w:rPr>
          <w:lang w:val="en-US"/>
        </w:rPr>
        <w:t>e</w:t>
      </w:r>
      <w:bookmarkEnd w:id="32"/>
    </w:p>
    <w:p w14:paraId="78A2D19D" w14:textId="283D65AD" w:rsidR="00710A19" w:rsidRPr="000106BD" w:rsidRDefault="00710A19" w:rsidP="000106BD">
      <w:pPr>
        <w:rPr>
          <w:szCs w:val="20"/>
          <w:lang w:val="en-US"/>
        </w:rPr>
      </w:pPr>
      <w:r w:rsidRPr="000106BD">
        <w:rPr>
          <w:szCs w:val="20"/>
          <w:lang w:val="en-US"/>
        </w:rPr>
        <w:t xml:space="preserve">Financial </w:t>
      </w:r>
      <w:r w:rsidR="00087EC3" w:rsidRPr="000106BD">
        <w:rPr>
          <w:szCs w:val="20"/>
          <w:lang w:val="en-US"/>
        </w:rPr>
        <w:t>Statements</w:t>
      </w:r>
    </w:p>
    <w:p w14:paraId="1950639B" w14:textId="77777777" w:rsidR="00710A19" w:rsidRDefault="00710A19" w:rsidP="00F00A1A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AIF</w:t>
      </w:r>
    </w:p>
    <w:p w14:paraId="3C09F69E" w14:textId="67EB2D33" w:rsidR="00710A19" w:rsidRDefault="0039373F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Contains </w:t>
      </w:r>
      <w:r w:rsidR="005F22A7">
        <w:rPr>
          <w:szCs w:val="20"/>
          <w:lang w:val="en-US"/>
        </w:rPr>
        <w:t>i</w:t>
      </w:r>
      <w:r w:rsidR="00710A19">
        <w:rPr>
          <w:szCs w:val="20"/>
          <w:lang w:val="en-US"/>
        </w:rPr>
        <w:t>ncome statement</w:t>
      </w:r>
      <w:r w:rsidR="001536AE">
        <w:rPr>
          <w:szCs w:val="20"/>
          <w:lang w:val="en-US"/>
        </w:rPr>
        <w:t>s</w:t>
      </w:r>
      <w:r w:rsidR="00710A19">
        <w:rPr>
          <w:szCs w:val="20"/>
          <w:lang w:val="en-US"/>
        </w:rPr>
        <w:t xml:space="preserve">, statement of retained </w:t>
      </w:r>
      <w:r w:rsidR="00ED560E">
        <w:rPr>
          <w:szCs w:val="20"/>
          <w:lang w:val="en-US"/>
        </w:rPr>
        <w:t>earnings</w:t>
      </w:r>
    </w:p>
    <w:p w14:paraId="6546E5E9" w14:textId="1DFFF45D" w:rsidR="00710A19" w:rsidRPr="006B15C6" w:rsidRDefault="00710A19" w:rsidP="00F00A1A">
      <w:pPr>
        <w:pStyle w:val="ListParagraph"/>
        <w:numPr>
          <w:ilvl w:val="1"/>
          <w:numId w:val="49"/>
        </w:numPr>
        <w:rPr>
          <w:szCs w:val="20"/>
          <w:u w:val="single"/>
          <w:lang w:val="en-US"/>
        </w:rPr>
      </w:pPr>
      <w:r w:rsidRPr="006B15C6">
        <w:rPr>
          <w:szCs w:val="20"/>
          <w:u w:val="single"/>
          <w:lang w:val="en-US"/>
        </w:rPr>
        <w:t>MUST BE AUDITED (quarterly)</w:t>
      </w:r>
      <w:r w:rsidR="009C0BA3">
        <w:rPr>
          <w:szCs w:val="20"/>
          <w:u w:val="single"/>
          <w:lang w:val="en-US"/>
        </w:rPr>
        <w:t xml:space="preserve"> independently</w:t>
      </w:r>
    </w:p>
    <w:p w14:paraId="6BEF05AA" w14:textId="2C795AED" w:rsidR="00710A19" w:rsidRDefault="00B85A48" w:rsidP="00806384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Audited financials </w:t>
      </w:r>
      <w:r w:rsidR="000C4BCB">
        <w:rPr>
          <w:szCs w:val="20"/>
          <w:lang w:val="en-US"/>
        </w:rPr>
        <w:t>m</w:t>
      </w:r>
      <w:r w:rsidR="00710A19">
        <w:rPr>
          <w:szCs w:val="20"/>
          <w:lang w:val="en-US"/>
        </w:rPr>
        <w:t xml:space="preserve">ust </w:t>
      </w:r>
      <w:r w:rsidR="009A601A">
        <w:rPr>
          <w:szCs w:val="20"/>
          <w:lang w:val="en-US"/>
        </w:rPr>
        <w:t xml:space="preserve">then </w:t>
      </w:r>
      <w:r w:rsidR="00710A19">
        <w:rPr>
          <w:szCs w:val="20"/>
          <w:lang w:val="en-US"/>
        </w:rPr>
        <w:t xml:space="preserve">be approved by the board </w:t>
      </w:r>
    </w:p>
    <w:p w14:paraId="4BB94BC9" w14:textId="77777777" w:rsidR="00710A19" w:rsidRDefault="00710A19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Filing</w:t>
      </w:r>
    </w:p>
    <w:p w14:paraId="1E9D2FC5" w14:textId="77777777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Non-venture </w:t>
      </w:r>
      <w:r w:rsidRPr="001F4E88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90 days after the end of most recently completed financial year</w:t>
      </w:r>
    </w:p>
    <w:p w14:paraId="0F3E5290" w14:textId="092BEFBA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Venture </w:t>
      </w:r>
      <w:r w:rsidRPr="001F4E88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120 days</w:t>
      </w:r>
      <w:r w:rsidR="00F57699">
        <w:rPr>
          <w:szCs w:val="20"/>
          <w:lang w:val="en-US"/>
        </w:rPr>
        <w:t xml:space="preserve"> after</w:t>
      </w:r>
      <w:r w:rsidR="00D224A8">
        <w:rPr>
          <w:szCs w:val="20"/>
          <w:lang w:val="en-US"/>
        </w:rPr>
        <w:t xml:space="preserve"> end of </w:t>
      </w:r>
      <w:r w:rsidR="00067773">
        <w:rPr>
          <w:szCs w:val="20"/>
          <w:lang w:val="en-US"/>
        </w:rPr>
        <w:t xml:space="preserve">most recent </w:t>
      </w:r>
      <w:r w:rsidR="00055A2F">
        <w:rPr>
          <w:szCs w:val="20"/>
          <w:lang w:val="en-US"/>
        </w:rPr>
        <w:t>financial year</w:t>
      </w:r>
    </w:p>
    <w:p w14:paraId="1A1763C4" w14:textId="0E5B100D" w:rsidR="0013105B" w:rsidRDefault="0013105B" w:rsidP="008C55C0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Interim unaudited financial statements</w:t>
      </w:r>
    </w:p>
    <w:p w14:paraId="4B1A293C" w14:textId="77777777" w:rsidR="003A1DBF" w:rsidRDefault="003A1DBF" w:rsidP="003A1DBF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Contains income statements, statement of retained earnings</w:t>
      </w:r>
    </w:p>
    <w:p w14:paraId="6F8D841F" w14:textId="5EB18EAB" w:rsidR="008C55C0" w:rsidRDefault="000032E6" w:rsidP="008C55C0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Must be </w:t>
      </w:r>
      <w:proofErr w:type="spellStart"/>
      <w:r>
        <w:rPr>
          <w:szCs w:val="20"/>
          <w:lang w:val="en-US"/>
        </w:rPr>
        <w:t>reviewd</w:t>
      </w:r>
      <w:proofErr w:type="spellEnd"/>
      <w:r>
        <w:rPr>
          <w:szCs w:val="20"/>
          <w:lang w:val="en-US"/>
        </w:rPr>
        <w:t xml:space="preserve"> by the board, but can be delegated to the audit committee</w:t>
      </w:r>
    </w:p>
    <w:p w14:paraId="498CC448" w14:textId="5D494267" w:rsidR="00B40D20" w:rsidRDefault="00B40D20" w:rsidP="008C55C0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Filing</w:t>
      </w:r>
    </w:p>
    <w:p w14:paraId="05EC709B" w14:textId="7854F643" w:rsidR="00EF15E8" w:rsidRDefault="00EF15E8" w:rsidP="00EF15E8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Non-venture </w:t>
      </w:r>
      <w:r w:rsidRPr="001F4E88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</w:t>
      </w:r>
      <w:r w:rsidR="00351F02">
        <w:rPr>
          <w:szCs w:val="20"/>
          <w:lang w:val="en-US"/>
        </w:rPr>
        <w:t>45</w:t>
      </w:r>
      <w:r>
        <w:rPr>
          <w:szCs w:val="20"/>
          <w:lang w:val="en-US"/>
        </w:rPr>
        <w:t xml:space="preserve"> days after the end of </w:t>
      </w:r>
      <w:r w:rsidR="003B00F2">
        <w:rPr>
          <w:szCs w:val="20"/>
          <w:lang w:val="en-US"/>
        </w:rPr>
        <w:t>interim period</w:t>
      </w:r>
    </w:p>
    <w:p w14:paraId="5AA89E62" w14:textId="71477A96" w:rsidR="00EF15E8" w:rsidRDefault="00EF15E8" w:rsidP="00EF15E8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Venture </w:t>
      </w:r>
      <w:r w:rsidRPr="001F4E88">
        <w:rPr>
          <w:szCs w:val="20"/>
          <w:lang w:val="en-US"/>
        </w:rPr>
        <w:sym w:font="Wingdings" w:char="F0E0"/>
      </w:r>
      <w:r>
        <w:rPr>
          <w:szCs w:val="20"/>
          <w:lang w:val="en-US"/>
        </w:rPr>
        <w:t xml:space="preserve"> </w:t>
      </w:r>
      <w:r w:rsidR="00236AC6">
        <w:rPr>
          <w:szCs w:val="20"/>
          <w:lang w:val="en-US"/>
        </w:rPr>
        <w:t>60</w:t>
      </w:r>
      <w:r>
        <w:rPr>
          <w:szCs w:val="20"/>
          <w:lang w:val="en-US"/>
        </w:rPr>
        <w:t xml:space="preserve"> days </w:t>
      </w:r>
      <w:r w:rsidR="00446240">
        <w:rPr>
          <w:szCs w:val="20"/>
          <w:lang w:val="en-US"/>
        </w:rPr>
        <w:t>after the end of interim period</w:t>
      </w:r>
    </w:p>
    <w:p w14:paraId="64F2286A" w14:textId="7922185B" w:rsidR="00710A19" w:rsidRPr="00F954CF" w:rsidRDefault="001A4FD9" w:rsidP="00F00A1A">
      <w:pPr>
        <w:pStyle w:val="ListParagraph"/>
        <w:numPr>
          <w:ilvl w:val="0"/>
          <w:numId w:val="49"/>
        </w:numPr>
        <w:rPr>
          <w:b/>
          <w:szCs w:val="20"/>
          <w:lang w:val="en-US"/>
        </w:rPr>
      </w:pPr>
      <w:r w:rsidRPr="00F954CF">
        <w:rPr>
          <w:b/>
          <w:szCs w:val="20"/>
          <w:lang w:val="en-US"/>
        </w:rPr>
        <w:t xml:space="preserve">NI </w:t>
      </w:r>
      <w:r w:rsidR="00710A19" w:rsidRPr="00F954CF">
        <w:rPr>
          <w:b/>
          <w:szCs w:val="20"/>
          <w:lang w:val="en-US"/>
        </w:rPr>
        <w:t>52-109</w:t>
      </w:r>
      <w:r w:rsidR="00685EAA" w:rsidRPr="00F954CF">
        <w:rPr>
          <w:b/>
          <w:szCs w:val="20"/>
          <w:lang w:val="en-US"/>
        </w:rPr>
        <w:t xml:space="preserve"> –</w:t>
      </w:r>
      <w:r w:rsidR="00F3398B" w:rsidRPr="00F954CF">
        <w:rPr>
          <w:b/>
          <w:szCs w:val="20"/>
          <w:lang w:val="en-US"/>
        </w:rPr>
        <w:t xml:space="preserve"> Certificate</w:t>
      </w:r>
      <w:r w:rsidR="00D82B0D" w:rsidRPr="00F954CF">
        <w:rPr>
          <w:b/>
          <w:szCs w:val="20"/>
          <w:lang w:val="en-US"/>
        </w:rPr>
        <w:t xml:space="preserve"> after the end of interim period</w:t>
      </w:r>
    </w:p>
    <w:p w14:paraId="39055D00" w14:textId="36965F39" w:rsidR="00710A19" w:rsidRDefault="00710A19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CEO and CFO must certify on a quarterly </w:t>
      </w:r>
      <w:r w:rsidR="00D82B0D">
        <w:rPr>
          <w:szCs w:val="20"/>
          <w:lang w:val="en-US"/>
        </w:rPr>
        <w:t>basis</w:t>
      </w:r>
    </w:p>
    <w:p w14:paraId="1DCD9175" w14:textId="77777777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Annual and interim financial statements</w:t>
      </w:r>
    </w:p>
    <w:p w14:paraId="725201C7" w14:textId="1601829C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Fair rep of the </w:t>
      </w:r>
      <w:r w:rsidR="00D82B0D">
        <w:rPr>
          <w:szCs w:val="20"/>
          <w:lang w:val="en-US"/>
        </w:rPr>
        <w:t>financial</w:t>
      </w:r>
      <w:r>
        <w:rPr>
          <w:szCs w:val="20"/>
          <w:lang w:val="en-US"/>
        </w:rPr>
        <w:t xml:space="preserve"> condition of the reporting issuer for the relevant period</w:t>
      </w:r>
    </w:p>
    <w:p w14:paraId="4F1B2C0C" w14:textId="77777777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Enhanced written disclosure procedures</w:t>
      </w:r>
    </w:p>
    <w:p w14:paraId="6075B2D5" w14:textId="4FCC2402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Due diligence </w:t>
      </w:r>
      <w:proofErr w:type="spellStart"/>
      <w:r>
        <w:rPr>
          <w:szCs w:val="20"/>
          <w:lang w:val="en-US"/>
        </w:rPr>
        <w:t>defence</w:t>
      </w:r>
      <w:proofErr w:type="spellEnd"/>
      <w:r>
        <w:rPr>
          <w:szCs w:val="20"/>
          <w:lang w:val="en-US"/>
        </w:rPr>
        <w:t xml:space="preserve"> – “</w:t>
      </w:r>
      <w:r w:rsidR="00100CE9">
        <w:rPr>
          <w:szCs w:val="20"/>
          <w:lang w:val="en-US"/>
        </w:rPr>
        <w:t>reasonable</w:t>
      </w:r>
      <w:r>
        <w:rPr>
          <w:szCs w:val="20"/>
          <w:lang w:val="en-US"/>
        </w:rPr>
        <w:t xml:space="preserve"> investigation”</w:t>
      </w:r>
    </w:p>
    <w:p w14:paraId="1E5A737E" w14:textId="2E891CAF" w:rsidR="00710A19" w:rsidRPr="00F954CF" w:rsidRDefault="00BC79CD" w:rsidP="00F00A1A">
      <w:pPr>
        <w:pStyle w:val="ListParagraph"/>
        <w:numPr>
          <w:ilvl w:val="0"/>
          <w:numId w:val="49"/>
        </w:numPr>
        <w:rPr>
          <w:b/>
          <w:szCs w:val="20"/>
          <w:lang w:val="en-US"/>
        </w:rPr>
      </w:pPr>
      <w:r w:rsidRPr="00F954CF">
        <w:rPr>
          <w:b/>
          <w:szCs w:val="20"/>
          <w:lang w:val="en-US"/>
        </w:rPr>
        <w:t xml:space="preserve">MI </w:t>
      </w:r>
      <w:r w:rsidR="00710A19" w:rsidRPr="00F954CF">
        <w:rPr>
          <w:b/>
          <w:szCs w:val="20"/>
          <w:lang w:val="en-US"/>
        </w:rPr>
        <w:t>52-110</w:t>
      </w:r>
      <w:r w:rsidR="00C70A4B" w:rsidRPr="00F954CF">
        <w:rPr>
          <w:b/>
          <w:szCs w:val="20"/>
          <w:lang w:val="en-US"/>
        </w:rPr>
        <w:t xml:space="preserve"> – Audit Committee</w:t>
      </w:r>
    </w:p>
    <w:p w14:paraId="0F0D61A6" w14:textId="77777777" w:rsidR="00710A19" w:rsidRDefault="00710A19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 w:rsidRPr="004A7DBF">
        <w:rPr>
          <w:szCs w:val="20"/>
          <w:u w:val="single"/>
          <w:lang w:val="en-US"/>
        </w:rPr>
        <w:t>Committee</w:t>
      </w:r>
      <w:r>
        <w:rPr>
          <w:szCs w:val="20"/>
          <w:lang w:val="en-US"/>
        </w:rPr>
        <w:t xml:space="preserve"> </w:t>
      </w:r>
    </w:p>
    <w:p w14:paraId="0F67CB9D" w14:textId="77777777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Must have charter</w:t>
      </w:r>
    </w:p>
    <w:p w14:paraId="1BFB0341" w14:textId="77777777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Oversee external auditor and resolve/monitor disputes between auditor and management</w:t>
      </w:r>
    </w:p>
    <w:p w14:paraId="07B89774" w14:textId="77777777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Ensure auditor independence</w:t>
      </w:r>
    </w:p>
    <w:p w14:paraId="0A2B159F" w14:textId="119C5128" w:rsidR="00710A19" w:rsidRPr="001664FB" w:rsidRDefault="00710A19" w:rsidP="001664FB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 w:rsidRPr="004A7DBF">
        <w:rPr>
          <w:szCs w:val="20"/>
          <w:u w:val="single"/>
          <w:lang w:val="en-US"/>
        </w:rPr>
        <w:t>Members</w:t>
      </w:r>
      <w:r w:rsidR="001258A0">
        <w:rPr>
          <w:szCs w:val="20"/>
          <w:lang w:val="en-US"/>
        </w:rPr>
        <w:t xml:space="preserve"> – must be </w:t>
      </w:r>
      <w:r w:rsidR="00C93DAD">
        <w:rPr>
          <w:szCs w:val="20"/>
          <w:lang w:val="en-US"/>
        </w:rPr>
        <w:t>1)</w:t>
      </w:r>
      <w:r w:rsidR="006E2C2E">
        <w:rPr>
          <w:szCs w:val="20"/>
          <w:lang w:val="en-US"/>
        </w:rPr>
        <w:t xml:space="preserve"> </w:t>
      </w:r>
      <w:r w:rsidR="00121F91">
        <w:rPr>
          <w:szCs w:val="20"/>
          <w:lang w:val="en-US"/>
        </w:rPr>
        <w:t>i</w:t>
      </w:r>
      <w:r w:rsidRPr="001258A0">
        <w:rPr>
          <w:szCs w:val="20"/>
          <w:lang w:val="en-US"/>
        </w:rPr>
        <w:t>ndependent</w:t>
      </w:r>
      <w:r w:rsidR="00C93DAD">
        <w:rPr>
          <w:szCs w:val="20"/>
          <w:lang w:val="en-US"/>
        </w:rPr>
        <w:t>, and 2)</w:t>
      </w:r>
      <w:r w:rsidR="001664FB">
        <w:rPr>
          <w:szCs w:val="20"/>
          <w:lang w:val="en-US"/>
        </w:rPr>
        <w:t xml:space="preserve"> f</w:t>
      </w:r>
      <w:r w:rsidRPr="001664FB">
        <w:rPr>
          <w:szCs w:val="20"/>
          <w:lang w:val="en-US"/>
        </w:rPr>
        <w:t>inancially literate (low bar)</w:t>
      </w:r>
    </w:p>
    <w:p w14:paraId="31E92132" w14:textId="1A43E065" w:rsidR="00710A19" w:rsidRPr="000D2B22" w:rsidRDefault="000D2B22" w:rsidP="00F00A1A">
      <w:pPr>
        <w:pStyle w:val="ListParagraph"/>
        <w:numPr>
          <w:ilvl w:val="0"/>
          <w:numId w:val="49"/>
        </w:numPr>
        <w:rPr>
          <w:b/>
          <w:szCs w:val="20"/>
          <w:lang w:val="en-US"/>
        </w:rPr>
      </w:pPr>
      <w:r w:rsidRPr="000D2B22">
        <w:rPr>
          <w:b/>
          <w:szCs w:val="20"/>
          <w:lang w:val="en-US"/>
        </w:rPr>
        <w:t>51-102F1 – MD&amp;A</w:t>
      </w:r>
    </w:p>
    <w:p w14:paraId="57AB49FD" w14:textId="7B6D5E3B" w:rsidR="00710A19" w:rsidRDefault="00710A19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Discussion “</w:t>
      </w:r>
      <w:r w:rsidR="000C0B85">
        <w:rPr>
          <w:szCs w:val="20"/>
          <w:lang w:val="en-US"/>
        </w:rPr>
        <w:t>through</w:t>
      </w:r>
      <w:r>
        <w:rPr>
          <w:szCs w:val="20"/>
          <w:lang w:val="en-US"/>
        </w:rPr>
        <w:t xml:space="preserve"> the eyes of management” of factors that have affected the reporting issuer’s results historically and prospective analysis of factors likely to impact future results</w:t>
      </w:r>
    </w:p>
    <w:p w14:paraId="61424C0B" w14:textId="77777777" w:rsidR="00710A19" w:rsidRDefault="00710A19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Focus is on material information</w:t>
      </w:r>
    </w:p>
    <w:p w14:paraId="476C39BB" w14:textId="77777777" w:rsidR="00710A19" w:rsidRDefault="00710A19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Filed with annual and interim financial statements</w:t>
      </w:r>
    </w:p>
    <w:p w14:paraId="1DEF9ED1" w14:textId="77777777" w:rsidR="00710A19" w:rsidRDefault="00710A19" w:rsidP="00F00A1A">
      <w:pPr>
        <w:pStyle w:val="ListParagraph"/>
        <w:numPr>
          <w:ilvl w:val="1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BOARD APPROVAL</w:t>
      </w:r>
    </w:p>
    <w:p w14:paraId="0CAC7046" w14:textId="77777777" w:rsidR="00710A19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Annual MD&amp;A must be approved by board</w:t>
      </w:r>
    </w:p>
    <w:p w14:paraId="4415C9B4" w14:textId="643CAB94" w:rsidR="00F00A1A" w:rsidRPr="00364127" w:rsidRDefault="00710A19" w:rsidP="00F00A1A">
      <w:pPr>
        <w:pStyle w:val="ListParagraph"/>
        <w:numPr>
          <w:ilvl w:val="2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Interim MD&amp;A board approval may be delegated to audit committee</w:t>
      </w:r>
    </w:p>
    <w:p w14:paraId="2F1709C8" w14:textId="5C32C2EB" w:rsidR="00314BB2" w:rsidRPr="00314BB2" w:rsidRDefault="002844E2" w:rsidP="00314BB2">
      <w:pPr>
        <w:pStyle w:val="Heading3"/>
        <w:rPr>
          <w:lang w:val="en-US"/>
        </w:rPr>
      </w:pPr>
      <w:bookmarkStart w:id="33" w:name="_Toc479621584"/>
      <w:r>
        <w:rPr>
          <w:lang w:val="en-US"/>
        </w:rPr>
        <w:t>Timely Disclosur</w:t>
      </w:r>
      <w:r w:rsidR="00314BB2">
        <w:rPr>
          <w:lang w:val="en-US"/>
        </w:rPr>
        <w:t>e</w:t>
      </w:r>
      <w:bookmarkEnd w:id="33"/>
    </w:p>
    <w:p w14:paraId="54F5DDC1" w14:textId="06E80791" w:rsidR="004513A2" w:rsidRPr="004513A2" w:rsidRDefault="004513A2" w:rsidP="004513A2">
      <w:pPr>
        <w:rPr>
          <w:szCs w:val="20"/>
          <w:lang w:val="en-US"/>
        </w:rPr>
      </w:pPr>
      <w:r>
        <w:rPr>
          <w:szCs w:val="20"/>
          <w:lang w:val="en-US"/>
        </w:rPr>
        <w:t xml:space="preserve">To be listed on the TSX, there is required </w:t>
      </w:r>
      <w:r w:rsidRPr="004513A2">
        <w:rPr>
          <w:szCs w:val="20"/>
          <w:lang w:val="en-US"/>
        </w:rPr>
        <w:t>timely disclos</w:t>
      </w:r>
      <w:r w:rsidR="00ED5F23">
        <w:rPr>
          <w:szCs w:val="20"/>
          <w:lang w:val="en-US"/>
        </w:rPr>
        <w:t>ure of all material information</w:t>
      </w:r>
      <w:r w:rsidR="0047331E">
        <w:rPr>
          <w:szCs w:val="20"/>
          <w:lang w:val="en-US"/>
        </w:rPr>
        <w:t xml:space="preserve"> </w:t>
      </w:r>
      <w:r w:rsidRPr="004513A2">
        <w:rPr>
          <w:szCs w:val="20"/>
          <w:lang w:val="en-US"/>
        </w:rPr>
        <w:t>(material change A</w:t>
      </w:r>
      <w:r>
        <w:rPr>
          <w:szCs w:val="20"/>
          <w:lang w:val="en-US"/>
        </w:rPr>
        <w:t>ND material fact)</w:t>
      </w:r>
      <w:r w:rsidR="001039FE">
        <w:rPr>
          <w:szCs w:val="20"/>
          <w:lang w:val="en-US"/>
        </w:rPr>
        <w:t>. This information can get out to the public in a few different ways:</w:t>
      </w:r>
    </w:p>
    <w:p w14:paraId="7F4D93A1" w14:textId="6C930B16" w:rsidR="00DF38C1" w:rsidRPr="009B4DD0" w:rsidRDefault="00DF38C1" w:rsidP="00F20942">
      <w:pPr>
        <w:pStyle w:val="ListParagraph"/>
        <w:numPr>
          <w:ilvl w:val="0"/>
          <w:numId w:val="80"/>
        </w:numPr>
        <w:rPr>
          <w:szCs w:val="20"/>
          <w:u w:val="single"/>
          <w:lang w:val="en-US"/>
        </w:rPr>
      </w:pPr>
      <w:r w:rsidRPr="009B4DD0">
        <w:rPr>
          <w:szCs w:val="20"/>
          <w:u w:val="single"/>
          <w:lang w:val="en-US"/>
        </w:rPr>
        <w:t>Material Change Report</w:t>
      </w:r>
    </w:p>
    <w:p w14:paraId="6B44CB80" w14:textId="493FF126" w:rsidR="00E3175B" w:rsidRPr="009B4DD0" w:rsidRDefault="00E3175B" w:rsidP="00F20942">
      <w:pPr>
        <w:pStyle w:val="ListParagraph"/>
        <w:numPr>
          <w:ilvl w:val="0"/>
          <w:numId w:val="80"/>
        </w:numPr>
        <w:rPr>
          <w:szCs w:val="20"/>
          <w:u w:val="single"/>
          <w:lang w:val="en-US"/>
        </w:rPr>
      </w:pPr>
      <w:r w:rsidRPr="009B4DD0">
        <w:rPr>
          <w:szCs w:val="20"/>
          <w:u w:val="single"/>
          <w:lang w:val="en-US"/>
        </w:rPr>
        <w:t>Proxies</w:t>
      </w:r>
    </w:p>
    <w:p w14:paraId="39B9916B" w14:textId="1F0C9555" w:rsidR="00A910FF" w:rsidRDefault="00A910FF" w:rsidP="00F20942">
      <w:pPr>
        <w:pStyle w:val="ListParagraph"/>
        <w:numPr>
          <w:ilvl w:val="0"/>
          <w:numId w:val="80"/>
        </w:numPr>
        <w:rPr>
          <w:szCs w:val="20"/>
          <w:u w:val="single"/>
          <w:lang w:val="en-US"/>
        </w:rPr>
      </w:pPr>
      <w:r w:rsidRPr="009B4DD0">
        <w:rPr>
          <w:szCs w:val="20"/>
          <w:u w:val="single"/>
          <w:lang w:val="en-US"/>
        </w:rPr>
        <w:t>Information Circulars</w:t>
      </w:r>
    </w:p>
    <w:p w14:paraId="4D7F7E3D" w14:textId="2F1AC101" w:rsidR="00ED6C19" w:rsidRPr="00ED6C19" w:rsidRDefault="00ED6C19" w:rsidP="00F20942">
      <w:pPr>
        <w:pStyle w:val="ListParagraph"/>
        <w:numPr>
          <w:ilvl w:val="0"/>
          <w:numId w:val="80"/>
        </w:numPr>
        <w:rPr>
          <w:szCs w:val="20"/>
          <w:u w:val="single"/>
          <w:lang w:val="en-US"/>
        </w:rPr>
      </w:pPr>
      <w:r w:rsidRPr="00ED6C19">
        <w:rPr>
          <w:szCs w:val="20"/>
          <w:u w:val="single"/>
          <w:lang w:val="en-US"/>
        </w:rPr>
        <w:t>Statement of Executive Compensation</w:t>
      </w:r>
    </w:p>
    <w:p w14:paraId="306B0AD9" w14:textId="50E8ABF0" w:rsidR="00ED6C19" w:rsidRPr="00ED6C19" w:rsidRDefault="00ED6C19" w:rsidP="00F20942">
      <w:pPr>
        <w:pStyle w:val="ListParagraph"/>
        <w:numPr>
          <w:ilvl w:val="0"/>
          <w:numId w:val="80"/>
        </w:numPr>
        <w:rPr>
          <w:szCs w:val="20"/>
          <w:u w:val="single"/>
          <w:lang w:val="en-US"/>
        </w:rPr>
      </w:pPr>
      <w:r w:rsidRPr="00ED6C19">
        <w:rPr>
          <w:szCs w:val="20"/>
          <w:u w:val="single"/>
          <w:lang w:val="en-US"/>
        </w:rPr>
        <w:t>Compensation Disclosure and Analysis (CD&amp;A)</w:t>
      </w:r>
    </w:p>
    <w:p w14:paraId="250F3668" w14:textId="77777777" w:rsidR="00364127" w:rsidRDefault="00364127" w:rsidP="00314BB2">
      <w:pPr>
        <w:rPr>
          <w:szCs w:val="20"/>
          <w:lang w:val="en-US"/>
        </w:rPr>
      </w:pPr>
    </w:p>
    <w:p w14:paraId="63997732" w14:textId="099D493F" w:rsidR="00E00F66" w:rsidRDefault="00ED6C19" w:rsidP="00E00F66">
      <w:pPr>
        <w:rPr>
          <w:szCs w:val="20"/>
          <w:lang w:val="en-US"/>
        </w:rPr>
      </w:pPr>
      <w:r>
        <w:rPr>
          <w:b/>
          <w:szCs w:val="20"/>
          <w:lang w:val="en-US"/>
        </w:rPr>
        <w:t xml:space="preserve">1. </w:t>
      </w:r>
      <w:r w:rsidR="00BE1B48" w:rsidRPr="009B4DD0">
        <w:rPr>
          <w:b/>
          <w:szCs w:val="20"/>
          <w:lang w:val="en-US"/>
        </w:rPr>
        <w:t>Material Change</w:t>
      </w:r>
      <w:r w:rsidR="00BE1B48">
        <w:rPr>
          <w:szCs w:val="20"/>
          <w:lang w:val="en-US"/>
        </w:rPr>
        <w:t>:</w:t>
      </w:r>
      <w:r w:rsidR="00214B24">
        <w:rPr>
          <w:szCs w:val="20"/>
          <w:lang w:val="en-US"/>
        </w:rPr>
        <w:t xml:space="preserve"> </w:t>
      </w:r>
      <w:r w:rsidR="00A2552D" w:rsidRPr="00A2552D">
        <w:rPr>
          <w:bCs/>
          <w:szCs w:val="20"/>
          <w:lang w:val="en-US"/>
        </w:rPr>
        <w:t>all material</w:t>
      </w:r>
      <w:r w:rsidR="00FB2132">
        <w:rPr>
          <w:bCs/>
          <w:szCs w:val="20"/>
          <w:lang w:val="en-US"/>
        </w:rPr>
        <w:t xml:space="preserve"> changes</w:t>
      </w:r>
      <w:r w:rsidR="001203AB">
        <w:rPr>
          <w:bCs/>
          <w:szCs w:val="20"/>
          <w:lang w:val="en-US"/>
        </w:rPr>
        <w:t xml:space="preserve"> must be </w:t>
      </w:r>
      <w:r w:rsidR="009D43A2">
        <w:rPr>
          <w:bCs/>
          <w:szCs w:val="20"/>
          <w:lang w:val="en-US"/>
        </w:rPr>
        <w:t xml:space="preserve">promptly </w:t>
      </w:r>
      <w:r w:rsidR="00C06020">
        <w:rPr>
          <w:bCs/>
          <w:szCs w:val="20"/>
          <w:lang w:val="en-US"/>
        </w:rPr>
        <w:t xml:space="preserve">disclosed by way of a material change report </w:t>
      </w:r>
      <w:r w:rsidR="00EC276A">
        <w:rPr>
          <w:szCs w:val="20"/>
          <w:lang w:val="en-US"/>
        </w:rPr>
        <w:t>n</w:t>
      </w:r>
      <w:r w:rsidR="00C06020">
        <w:rPr>
          <w:szCs w:val="20"/>
          <w:lang w:val="en-US"/>
        </w:rPr>
        <w:t>o later than 10 days after the change occurs</w:t>
      </w:r>
      <w:r w:rsidR="00E00F66">
        <w:rPr>
          <w:szCs w:val="20"/>
          <w:lang w:val="en-US"/>
        </w:rPr>
        <w:t xml:space="preserve"> in </w:t>
      </w:r>
      <w:r w:rsidR="00E00F66" w:rsidRPr="00E00F66">
        <w:rPr>
          <w:szCs w:val="20"/>
          <w:lang w:val="en-US"/>
        </w:rPr>
        <w:t>Form 51-102F3</w:t>
      </w:r>
      <w:r w:rsidR="00E00F66">
        <w:rPr>
          <w:szCs w:val="20"/>
          <w:lang w:val="en-US"/>
        </w:rPr>
        <w:t xml:space="preserve">. </w:t>
      </w:r>
    </w:p>
    <w:p w14:paraId="3DC2C3DD" w14:textId="1BB52ECD" w:rsidR="00314BB2" w:rsidRPr="00E3064C" w:rsidRDefault="00E00F66" w:rsidP="00314BB2">
      <w:pPr>
        <w:pStyle w:val="ListParagraph"/>
        <w:numPr>
          <w:ilvl w:val="0"/>
          <w:numId w:val="81"/>
        </w:numPr>
        <w:rPr>
          <w:szCs w:val="20"/>
          <w:lang w:val="en-US"/>
        </w:rPr>
      </w:pPr>
      <w:r w:rsidRPr="005C1394">
        <w:rPr>
          <w:b/>
          <w:szCs w:val="20"/>
          <w:lang w:val="en-US"/>
        </w:rPr>
        <w:t>Material change</w:t>
      </w:r>
      <w:r>
        <w:rPr>
          <w:szCs w:val="20"/>
          <w:lang w:val="en-US"/>
        </w:rPr>
        <w:t xml:space="preserve">: </w:t>
      </w:r>
      <w:r w:rsidR="00314BB2" w:rsidRPr="00E00F66">
        <w:rPr>
          <w:iCs/>
          <w:szCs w:val="20"/>
          <w:lang w:val="en-US"/>
        </w:rPr>
        <w:t xml:space="preserve">a </w:t>
      </w:r>
      <w:r w:rsidR="00314BB2" w:rsidRPr="00F50F28">
        <w:rPr>
          <w:iCs/>
          <w:szCs w:val="20"/>
          <w:u w:val="single"/>
          <w:lang w:val="en-US"/>
        </w:rPr>
        <w:t>change in the business, operations or capital</w:t>
      </w:r>
      <w:r w:rsidR="00314BB2" w:rsidRPr="00E00F66">
        <w:rPr>
          <w:iCs/>
          <w:szCs w:val="20"/>
          <w:lang w:val="en-US"/>
        </w:rPr>
        <w:t xml:space="preserve"> of the issuer </w:t>
      </w:r>
      <w:r w:rsidR="00314BB2" w:rsidRPr="00F50F28">
        <w:rPr>
          <w:iCs/>
          <w:szCs w:val="20"/>
          <w:u w:val="single"/>
          <w:lang w:val="en-US"/>
        </w:rPr>
        <w:t xml:space="preserve">that would reasonably be </w:t>
      </w:r>
      <w:r w:rsidR="00314BB2" w:rsidRPr="00DE2B25">
        <w:rPr>
          <w:iCs/>
          <w:szCs w:val="20"/>
          <w:u w:val="single"/>
          <w:lang w:val="en-US"/>
        </w:rPr>
        <w:t>expected to</w:t>
      </w:r>
      <w:r w:rsidR="00314BB2" w:rsidRPr="00E00F66">
        <w:rPr>
          <w:iCs/>
          <w:szCs w:val="20"/>
          <w:lang w:val="en-US"/>
        </w:rPr>
        <w:t xml:space="preserve"> have a significant </w:t>
      </w:r>
      <w:r w:rsidR="00314BB2" w:rsidRPr="00BC0774">
        <w:rPr>
          <w:iCs/>
          <w:szCs w:val="20"/>
          <w:u w:val="single"/>
          <w:lang w:val="en-US"/>
        </w:rPr>
        <w:t>effect on the market price</w:t>
      </w:r>
      <w:r w:rsidR="00314BB2" w:rsidRPr="00E00F66">
        <w:rPr>
          <w:iCs/>
          <w:szCs w:val="20"/>
          <w:lang w:val="en-US"/>
        </w:rPr>
        <w:t xml:space="preserve"> or value </w:t>
      </w:r>
      <w:r w:rsidR="00314BB2" w:rsidRPr="000B70F4">
        <w:rPr>
          <w:iCs/>
          <w:szCs w:val="20"/>
          <w:u w:val="single"/>
          <w:lang w:val="en-US"/>
        </w:rPr>
        <w:t xml:space="preserve">of </w:t>
      </w:r>
      <w:r w:rsidR="001C2292" w:rsidRPr="000B70F4">
        <w:rPr>
          <w:szCs w:val="20"/>
          <w:u w:val="single"/>
          <w:lang w:val="en-US"/>
        </w:rPr>
        <w:t>a</w:t>
      </w:r>
      <w:r w:rsidR="00314BB2" w:rsidRPr="000B70F4">
        <w:rPr>
          <w:iCs/>
          <w:szCs w:val="20"/>
          <w:u w:val="single"/>
          <w:lang w:val="en-US"/>
        </w:rPr>
        <w:t>ny of the securities</w:t>
      </w:r>
      <w:r w:rsidR="00314BB2" w:rsidRPr="00E00F66">
        <w:rPr>
          <w:iCs/>
          <w:szCs w:val="20"/>
          <w:lang w:val="en-US"/>
        </w:rPr>
        <w:t xml:space="preserve"> of the issuer or a decis</w:t>
      </w:r>
      <w:r w:rsidR="00CF685B" w:rsidRPr="00E00F66">
        <w:rPr>
          <w:iCs/>
          <w:szCs w:val="20"/>
          <w:lang w:val="en-US"/>
        </w:rPr>
        <w:t>ion to implement such a change</w:t>
      </w:r>
      <w:r w:rsidR="00414AEC">
        <w:rPr>
          <w:iCs/>
          <w:szCs w:val="20"/>
          <w:lang w:val="en-US"/>
        </w:rPr>
        <w:t xml:space="preserve"> </w:t>
      </w:r>
      <w:r w:rsidR="00414AEC">
        <w:rPr>
          <w:szCs w:val="20"/>
          <w:lang w:val="en-US"/>
        </w:rPr>
        <w:t>(</w:t>
      </w:r>
      <w:r w:rsidR="00414AEC">
        <w:rPr>
          <w:b/>
          <w:bCs/>
          <w:szCs w:val="20"/>
          <w:lang w:val="en-US"/>
        </w:rPr>
        <w:t>s.</w:t>
      </w:r>
      <w:r w:rsidR="00414AEC" w:rsidRPr="00314BB2">
        <w:rPr>
          <w:b/>
          <w:bCs/>
          <w:szCs w:val="20"/>
          <w:lang w:val="en-US"/>
        </w:rPr>
        <w:t xml:space="preserve">1(1) </w:t>
      </w:r>
      <w:r w:rsidR="00414AEC" w:rsidRPr="001440D1">
        <w:rPr>
          <w:b/>
          <w:bCs/>
          <w:i/>
          <w:szCs w:val="20"/>
          <w:lang w:val="en-US"/>
        </w:rPr>
        <w:t>Securities Act</w:t>
      </w:r>
      <w:r w:rsidR="00414AEC" w:rsidRPr="00314BB2">
        <w:rPr>
          <w:b/>
          <w:bCs/>
          <w:szCs w:val="20"/>
          <w:lang w:val="en-US"/>
        </w:rPr>
        <w:t xml:space="preserve"> (Ontario)</w:t>
      </w:r>
      <w:r w:rsidR="00414AEC">
        <w:rPr>
          <w:bCs/>
          <w:szCs w:val="20"/>
          <w:lang w:val="en-US"/>
        </w:rPr>
        <w:t>)</w:t>
      </w:r>
    </w:p>
    <w:p w14:paraId="45002888" w14:textId="45416C71" w:rsidR="00E3064C" w:rsidRDefault="00E3064C" w:rsidP="00780C83">
      <w:pPr>
        <w:pStyle w:val="ListParagraph"/>
        <w:numPr>
          <w:ilvl w:val="0"/>
          <w:numId w:val="81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What is material </w:t>
      </w:r>
      <w:r w:rsidR="00314C73">
        <w:rPr>
          <w:szCs w:val="20"/>
          <w:lang w:val="en-US"/>
        </w:rPr>
        <w:t xml:space="preserve">varies </w:t>
      </w:r>
      <w:r w:rsidR="00314C73" w:rsidRPr="00314C73">
        <w:rPr>
          <w:szCs w:val="20"/>
          <w:lang w:val="en-US"/>
        </w:rPr>
        <w:t>between companies according to their size, the nature of their op</w:t>
      </w:r>
      <w:r w:rsidR="00314C73">
        <w:rPr>
          <w:szCs w:val="20"/>
          <w:lang w:val="en-US"/>
        </w:rPr>
        <w:t>erations and other factors</w:t>
      </w:r>
    </w:p>
    <w:p w14:paraId="7B43F40B" w14:textId="77777777" w:rsidR="0046154B" w:rsidRDefault="002D4337" w:rsidP="0046154B">
      <w:pPr>
        <w:pStyle w:val="ListParagraph"/>
        <w:numPr>
          <w:ilvl w:val="0"/>
          <w:numId w:val="81"/>
        </w:numPr>
        <w:rPr>
          <w:szCs w:val="20"/>
          <w:lang w:val="en-US"/>
        </w:rPr>
      </w:pPr>
      <w:r w:rsidRPr="00B17194">
        <w:rPr>
          <w:b/>
          <w:szCs w:val="20"/>
          <w:lang w:val="en-US"/>
        </w:rPr>
        <w:t>S. 4.3 of NP 51-201</w:t>
      </w:r>
      <w:r>
        <w:rPr>
          <w:szCs w:val="20"/>
          <w:lang w:val="en-US"/>
        </w:rPr>
        <w:t xml:space="preserve"> dis</w:t>
      </w:r>
      <w:r w:rsidR="00224566">
        <w:rPr>
          <w:szCs w:val="20"/>
          <w:lang w:val="en-US"/>
        </w:rPr>
        <w:t>cusses material changes in Financial Results as:</w:t>
      </w:r>
    </w:p>
    <w:p w14:paraId="694906A5" w14:textId="65ABA4DC" w:rsidR="0046154B" w:rsidRPr="0046154B" w:rsidRDefault="0084504D" w:rsidP="0046154B">
      <w:pPr>
        <w:pStyle w:val="ListParagraph"/>
        <w:numPr>
          <w:ilvl w:val="1"/>
          <w:numId w:val="81"/>
        </w:numPr>
        <w:rPr>
          <w:szCs w:val="20"/>
          <w:lang w:val="en-US"/>
        </w:rPr>
      </w:pPr>
      <w:r>
        <w:rPr>
          <w:szCs w:val="20"/>
          <w:lang w:val="en-US"/>
        </w:rPr>
        <w:lastRenderedPageBreak/>
        <w:t>A</w:t>
      </w:r>
      <w:r w:rsidR="004232DE" w:rsidRPr="0084504D">
        <w:rPr>
          <w:szCs w:val="20"/>
          <w:lang w:val="en-US"/>
        </w:rPr>
        <w:t xml:space="preserve"> significant</w:t>
      </w:r>
      <w:r w:rsidR="004232DE" w:rsidRPr="0046154B">
        <w:rPr>
          <w:szCs w:val="20"/>
          <w:lang w:val="en-US"/>
        </w:rPr>
        <w:t xml:space="preserve"> increase or decrease </w:t>
      </w:r>
      <w:r w:rsidR="0046154B">
        <w:rPr>
          <w:szCs w:val="20"/>
          <w:lang w:val="en-US"/>
        </w:rPr>
        <w:t>in near-term earnings prospects</w:t>
      </w:r>
    </w:p>
    <w:p w14:paraId="3763F8FA" w14:textId="535CC101" w:rsidR="0046154B" w:rsidRPr="0046154B" w:rsidRDefault="00BB129C" w:rsidP="0046154B">
      <w:pPr>
        <w:pStyle w:val="ListParagraph"/>
        <w:numPr>
          <w:ilvl w:val="1"/>
          <w:numId w:val="81"/>
        </w:numPr>
        <w:rPr>
          <w:szCs w:val="20"/>
          <w:lang w:val="en-US"/>
        </w:rPr>
      </w:pPr>
      <w:r>
        <w:rPr>
          <w:szCs w:val="20"/>
          <w:lang w:val="en-US"/>
        </w:rPr>
        <w:t>U</w:t>
      </w:r>
      <w:r w:rsidR="004232DE" w:rsidRPr="0046154B">
        <w:rPr>
          <w:szCs w:val="20"/>
          <w:lang w:val="en-US"/>
        </w:rPr>
        <w:t>nexpected changes in the fi</w:t>
      </w:r>
      <w:r w:rsidR="0046154B">
        <w:rPr>
          <w:szCs w:val="20"/>
          <w:lang w:val="en-US"/>
        </w:rPr>
        <w:t>nancial results for any periods</w:t>
      </w:r>
    </w:p>
    <w:p w14:paraId="3AFA28C1" w14:textId="4E00B8D1" w:rsidR="0046154B" w:rsidRPr="0046154B" w:rsidRDefault="00BB129C" w:rsidP="0046154B">
      <w:pPr>
        <w:pStyle w:val="ListParagraph"/>
        <w:numPr>
          <w:ilvl w:val="1"/>
          <w:numId w:val="81"/>
        </w:numPr>
        <w:rPr>
          <w:szCs w:val="20"/>
          <w:lang w:val="en-US"/>
        </w:rPr>
      </w:pPr>
      <w:r>
        <w:rPr>
          <w:szCs w:val="20"/>
          <w:lang w:val="en-US"/>
        </w:rPr>
        <w:t>S</w:t>
      </w:r>
      <w:r w:rsidR="004232DE" w:rsidRPr="0046154B">
        <w:rPr>
          <w:szCs w:val="20"/>
          <w:lang w:val="en-US"/>
        </w:rPr>
        <w:t xml:space="preserve">hifts in financial circumstances, such as cash flow reductions, major </w:t>
      </w:r>
      <w:r w:rsidR="0046154B">
        <w:rPr>
          <w:szCs w:val="20"/>
          <w:lang w:val="en-US"/>
        </w:rPr>
        <w:t>asset write-offs or write-downs</w:t>
      </w:r>
    </w:p>
    <w:p w14:paraId="0F516271" w14:textId="15F7D3C7" w:rsidR="0046154B" w:rsidRDefault="00BB129C" w:rsidP="0046154B">
      <w:pPr>
        <w:pStyle w:val="ListParagraph"/>
        <w:numPr>
          <w:ilvl w:val="1"/>
          <w:numId w:val="81"/>
        </w:numPr>
        <w:rPr>
          <w:szCs w:val="20"/>
          <w:lang w:val="en-US"/>
        </w:rPr>
      </w:pPr>
      <w:r>
        <w:rPr>
          <w:szCs w:val="20"/>
          <w:lang w:val="en-US"/>
        </w:rPr>
        <w:t>C</w:t>
      </w:r>
      <w:r w:rsidR="004232DE" w:rsidRPr="0046154B">
        <w:rPr>
          <w:szCs w:val="20"/>
          <w:lang w:val="en-US"/>
        </w:rPr>
        <w:t>hanges in the value or comp</w:t>
      </w:r>
      <w:r w:rsidR="0046154B">
        <w:rPr>
          <w:szCs w:val="20"/>
          <w:lang w:val="en-US"/>
        </w:rPr>
        <w:t>osition of the company’s assets</w:t>
      </w:r>
    </w:p>
    <w:p w14:paraId="1CEA5FBC" w14:textId="3549FADA" w:rsidR="004232DE" w:rsidRPr="0046154B" w:rsidRDefault="0084504D" w:rsidP="0046154B">
      <w:pPr>
        <w:pStyle w:val="ListParagraph"/>
        <w:numPr>
          <w:ilvl w:val="1"/>
          <w:numId w:val="81"/>
        </w:numPr>
        <w:rPr>
          <w:szCs w:val="20"/>
          <w:lang w:val="en-US"/>
        </w:rPr>
      </w:pPr>
      <w:r>
        <w:rPr>
          <w:szCs w:val="20"/>
          <w:lang w:val="en-US"/>
        </w:rPr>
        <w:t>A</w:t>
      </w:r>
      <w:r w:rsidR="004232DE" w:rsidRPr="0046154B">
        <w:rPr>
          <w:szCs w:val="20"/>
          <w:lang w:val="en-US"/>
        </w:rPr>
        <w:t xml:space="preserve">ny material change in </w:t>
      </w:r>
      <w:r w:rsidR="004C0B3F">
        <w:rPr>
          <w:szCs w:val="20"/>
          <w:lang w:val="en-US"/>
        </w:rPr>
        <w:t>the company’s accounting policy</w:t>
      </w:r>
    </w:p>
    <w:p w14:paraId="5F97B4B5" w14:textId="77777777" w:rsidR="004232DE" w:rsidRDefault="004232DE" w:rsidP="00314BB2">
      <w:pPr>
        <w:rPr>
          <w:szCs w:val="20"/>
          <w:lang w:val="en-US"/>
        </w:rPr>
      </w:pPr>
    </w:p>
    <w:p w14:paraId="1729AF0E" w14:textId="720FA191" w:rsidR="00E650F1" w:rsidRPr="005E7536" w:rsidRDefault="00ED6C19" w:rsidP="006A47EC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2. </w:t>
      </w:r>
      <w:r w:rsidR="00710A19" w:rsidRPr="009B4DD0">
        <w:rPr>
          <w:b/>
          <w:szCs w:val="20"/>
          <w:lang w:val="en-US"/>
        </w:rPr>
        <w:t>Proxy Solicitation</w:t>
      </w:r>
      <w:r w:rsidR="005E7536">
        <w:rPr>
          <w:b/>
          <w:szCs w:val="20"/>
          <w:lang w:val="en-US"/>
        </w:rPr>
        <w:t xml:space="preserve">: </w:t>
      </w:r>
      <w:r w:rsidR="00E650F1" w:rsidRPr="00F56201">
        <w:rPr>
          <w:szCs w:val="20"/>
          <w:lang w:val="en-US"/>
        </w:rPr>
        <w:t>Proxy Solicitation</w:t>
      </w:r>
      <w:r w:rsidR="00F56201">
        <w:rPr>
          <w:szCs w:val="20"/>
          <w:lang w:val="en-US"/>
        </w:rPr>
        <w:t xml:space="preserve"> is </w:t>
      </w:r>
      <w:r w:rsidR="00E31E5E">
        <w:rPr>
          <w:szCs w:val="20"/>
          <w:lang w:val="en-US"/>
        </w:rPr>
        <w:t xml:space="preserve">the sending of </w:t>
      </w:r>
      <w:r w:rsidR="006A47EC">
        <w:rPr>
          <w:szCs w:val="20"/>
          <w:lang w:val="en-US"/>
        </w:rPr>
        <w:t xml:space="preserve">a </w:t>
      </w:r>
      <w:r w:rsidR="006A47EC" w:rsidRPr="006A47EC">
        <w:rPr>
          <w:szCs w:val="20"/>
          <w:lang w:val="en-US"/>
        </w:rPr>
        <w:t>n</w:t>
      </w:r>
      <w:r w:rsidR="006A47EC">
        <w:rPr>
          <w:szCs w:val="20"/>
          <w:lang w:val="en-US"/>
        </w:rPr>
        <w:t>otice of meeting</w:t>
      </w:r>
      <w:r w:rsidR="00E650F1" w:rsidRPr="006A47EC">
        <w:rPr>
          <w:szCs w:val="20"/>
          <w:lang w:val="en-US"/>
        </w:rPr>
        <w:t xml:space="preserve"> and form of proxy </w:t>
      </w:r>
      <w:r w:rsidR="00F56201" w:rsidRPr="006A47EC">
        <w:rPr>
          <w:szCs w:val="20"/>
          <w:lang w:val="en-US"/>
        </w:rPr>
        <w:t xml:space="preserve">to all </w:t>
      </w:r>
      <w:proofErr w:type="spellStart"/>
      <w:r w:rsidR="00F56201" w:rsidRPr="006A47EC">
        <w:rPr>
          <w:szCs w:val="20"/>
          <w:lang w:val="en-US"/>
        </w:rPr>
        <w:t>securityholders</w:t>
      </w:r>
      <w:proofErr w:type="spellEnd"/>
      <w:r w:rsidR="00F56201" w:rsidRPr="006A47EC">
        <w:rPr>
          <w:szCs w:val="20"/>
          <w:lang w:val="en-US"/>
        </w:rPr>
        <w:t xml:space="preserve"> </w:t>
      </w:r>
      <w:r w:rsidR="00E650F1" w:rsidRPr="006A47EC">
        <w:rPr>
          <w:szCs w:val="20"/>
          <w:lang w:val="en-US"/>
        </w:rPr>
        <w:t>for use at meeting</w:t>
      </w:r>
      <w:r w:rsidR="008D7BE6">
        <w:rPr>
          <w:szCs w:val="20"/>
          <w:lang w:val="en-US"/>
        </w:rPr>
        <w:t xml:space="preserve">. </w:t>
      </w:r>
      <w:r w:rsidR="00CF1D53">
        <w:rPr>
          <w:szCs w:val="20"/>
          <w:lang w:val="en-US"/>
        </w:rPr>
        <w:t xml:space="preserve">The reporting issuer must </w:t>
      </w:r>
      <w:r w:rsidR="000043BE">
        <w:rPr>
          <w:szCs w:val="20"/>
          <w:lang w:val="en-US"/>
        </w:rPr>
        <w:t xml:space="preserve">file this </w:t>
      </w:r>
      <w:r w:rsidR="001A20B5">
        <w:rPr>
          <w:szCs w:val="20"/>
          <w:lang w:val="en-US"/>
        </w:rPr>
        <w:t>on SEDAR</w:t>
      </w:r>
    </w:p>
    <w:p w14:paraId="0C96595B" w14:textId="77777777" w:rsidR="00101CBC" w:rsidRDefault="00101CBC" w:rsidP="00661C1D">
      <w:pPr>
        <w:rPr>
          <w:szCs w:val="20"/>
          <w:lang w:val="en-US"/>
        </w:rPr>
      </w:pPr>
    </w:p>
    <w:p w14:paraId="42F35769" w14:textId="5CB633E8" w:rsidR="00710A19" w:rsidRPr="004A5AFC" w:rsidRDefault="00ED6C19" w:rsidP="004A5AFC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3. </w:t>
      </w:r>
      <w:r w:rsidR="004A5AFC">
        <w:rPr>
          <w:b/>
          <w:szCs w:val="20"/>
          <w:lang w:val="en-US"/>
        </w:rPr>
        <w:t xml:space="preserve">Information </w:t>
      </w:r>
      <w:r w:rsidR="004A5AFC" w:rsidRPr="004A5AFC">
        <w:rPr>
          <w:b/>
          <w:szCs w:val="20"/>
          <w:lang w:val="en-US"/>
        </w:rPr>
        <w:t>Circular</w:t>
      </w:r>
      <w:r w:rsidR="00F6272A">
        <w:rPr>
          <w:b/>
          <w:szCs w:val="20"/>
          <w:lang w:val="en-US"/>
        </w:rPr>
        <w:t>:</w:t>
      </w:r>
      <w:r w:rsidR="004A5AFC">
        <w:rPr>
          <w:b/>
          <w:szCs w:val="20"/>
          <w:lang w:val="en-US"/>
        </w:rPr>
        <w:t xml:space="preserve"> </w:t>
      </w:r>
      <w:r w:rsidR="00282459">
        <w:rPr>
          <w:szCs w:val="20"/>
          <w:lang w:val="en-US"/>
        </w:rPr>
        <w:t>includes k</w:t>
      </w:r>
      <w:r w:rsidR="00710A19" w:rsidRPr="004A5AFC">
        <w:rPr>
          <w:szCs w:val="20"/>
          <w:lang w:val="en-US"/>
        </w:rPr>
        <w:t xml:space="preserve">ey </w:t>
      </w:r>
      <w:r w:rsidR="007A6A5F">
        <w:rPr>
          <w:szCs w:val="20"/>
          <w:lang w:val="en-US"/>
        </w:rPr>
        <w:t>information</w:t>
      </w:r>
      <w:r w:rsidR="00710A19" w:rsidRPr="004A5AFC">
        <w:rPr>
          <w:szCs w:val="20"/>
          <w:lang w:val="en-US"/>
        </w:rPr>
        <w:t xml:space="preserve"> to be voted on at a security holder meeting</w:t>
      </w:r>
    </w:p>
    <w:p w14:paraId="1411EB45" w14:textId="77777777" w:rsidR="00710A19" w:rsidRDefault="00710A19" w:rsidP="00ED6C19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Directors</w:t>
      </w:r>
    </w:p>
    <w:p w14:paraId="0E7B77EF" w14:textId="77777777" w:rsidR="00710A19" w:rsidRDefault="00710A19" w:rsidP="00ED6C19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Shareholders owning 10%</w:t>
      </w:r>
    </w:p>
    <w:p w14:paraId="31B4B257" w14:textId="77777777" w:rsidR="00710A19" w:rsidRDefault="00710A19" w:rsidP="00ED6C19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Description of the types of securities</w:t>
      </w:r>
    </w:p>
    <w:p w14:paraId="7C2A7504" w14:textId="77777777" w:rsidR="00710A19" w:rsidRDefault="00710A19" w:rsidP="00ED6C19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Auditor appointment</w:t>
      </w:r>
    </w:p>
    <w:p w14:paraId="03D80A40" w14:textId="77777777" w:rsidR="00710A19" w:rsidRDefault="00710A19" w:rsidP="00ED6C19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Management contracts if performed by others than D/</w:t>
      </w:r>
      <w:proofErr w:type="spellStart"/>
      <w:r>
        <w:rPr>
          <w:szCs w:val="20"/>
          <w:lang w:val="en-US"/>
        </w:rPr>
        <w:t>Os</w:t>
      </w:r>
      <w:proofErr w:type="spellEnd"/>
    </w:p>
    <w:p w14:paraId="120DED07" w14:textId="77777777" w:rsidR="00710A19" w:rsidRDefault="00710A19" w:rsidP="00ED6C19">
      <w:pPr>
        <w:pStyle w:val="ListParagraph"/>
        <w:numPr>
          <w:ilvl w:val="0"/>
          <w:numId w:val="49"/>
        </w:numPr>
        <w:rPr>
          <w:szCs w:val="20"/>
          <w:lang w:val="en-US"/>
        </w:rPr>
      </w:pPr>
      <w:r>
        <w:rPr>
          <w:szCs w:val="20"/>
          <w:lang w:val="en-US"/>
        </w:rPr>
        <w:t>Special matters</w:t>
      </w:r>
    </w:p>
    <w:p w14:paraId="495EFA5C" w14:textId="77777777" w:rsidR="00ED6C19" w:rsidRDefault="00ED6C19" w:rsidP="00ED6C19">
      <w:pPr>
        <w:rPr>
          <w:szCs w:val="20"/>
          <w:lang w:val="en-US"/>
        </w:rPr>
      </w:pPr>
    </w:p>
    <w:p w14:paraId="68671538" w14:textId="0CBFDD88" w:rsidR="00ED6C19" w:rsidRPr="001416C9" w:rsidRDefault="00ED6C19" w:rsidP="001416C9">
      <w:pPr>
        <w:rPr>
          <w:b/>
          <w:szCs w:val="20"/>
          <w:lang w:val="en-US"/>
        </w:rPr>
      </w:pPr>
      <w:r w:rsidRPr="001416C9">
        <w:rPr>
          <w:b/>
          <w:szCs w:val="20"/>
          <w:lang w:val="en-US"/>
        </w:rPr>
        <w:t xml:space="preserve">4. Statement of Executive </w:t>
      </w:r>
      <w:r w:rsidRPr="001B5B55">
        <w:rPr>
          <w:b/>
          <w:szCs w:val="20"/>
          <w:lang w:val="en-US"/>
        </w:rPr>
        <w:t>Compensation</w:t>
      </w:r>
      <w:r w:rsidR="001416C9">
        <w:rPr>
          <w:szCs w:val="20"/>
          <w:lang w:val="en-US"/>
        </w:rPr>
        <w:t xml:space="preserve"> –</w:t>
      </w:r>
      <w:r w:rsidR="00810DCD">
        <w:rPr>
          <w:szCs w:val="20"/>
          <w:lang w:val="en-US"/>
        </w:rPr>
        <w:t xml:space="preserve"> </w:t>
      </w:r>
      <w:proofErr w:type="spellStart"/>
      <w:r w:rsidR="00810DCD" w:rsidRPr="00810DCD">
        <w:rPr>
          <w:szCs w:val="20"/>
          <w:lang w:val="en-US"/>
        </w:rPr>
        <w:t>Compensation</w:t>
      </w:r>
      <w:proofErr w:type="spellEnd"/>
      <w:r w:rsidR="001416C9">
        <w:rPr>
          <w:szCs w:val="20"/>
          <w:lang w:val="en-US"/>
        </w:rPr>
        <w:t xml:space="preserve"> </w:t>
      </w:r>
      <w:r w:rsidR="00810DCD">
        <w:rPr>
          <w:szCs w:val="20"/>
          <w:lang w:val="en-US"/>
        </w:rPr>
        <w:t>of the t</w:t>
      </w:r>
      <w:r w:rsidRPr="001416C9">
        <w:rPr>
          <w:szCs w:val="20"/>
          <w:lang w:val="en-US"/>
        </w:rPr>
        <w:t>op</w:t>
      </w:r>
      <w:r w:rsidRPr="00ED6C19">
        <w:rPr>
          <w:szCs w:val="20"/>
          <w:lang w:val="en-US"/>
        </w:rPr>
        <w:t xml:space="preserve"> 5 paid people in the company (CEO, CFO, and the next highest 3)</w:t>
      </w:r>
    </w:p>
    <w:p w14:paraId="55A5E1CE" w14:textId="7D6E02D9" w:rsidR="00ED6C19" w:rsidRDefault="007312A0" w:rsidP="007312A0">
      <w:pPr>
        <w:pStyle w:val="ListParagraph"/>
        <w:numPr>
          <w:ilvl w:val="0"/>
          <w:numId w:val="84"/>
        </w:numPr>
        <w:rPr>
          <w:szCs w:val="20"/>
          <w:lang w:val="en-US"/>
        </w:rPr>
      </w:pPr>
      <w:r>
        <w:rPr>
          <w:szCs w:val="20"/>
          <w:lang w:val="en-US"/>
        </w:rPr>
        <w:t>The i</w:t>
      </w:r>
      <w:r w:rsidR="00ED6C19" w:rsidRPr="007312A0">
        <w:rPr>
          <w:szCs w:val="20"/>
          <w:lang w:val="en-US"/>
        </w:rPr>
        <w:t>dea to keep executive comp</w:t>
      </w:r>
      <w:r w:rsidR="007B7812">
        <w:rPr>
          <w:szCs w:val="20"/>
          <w:lang w:val="en-US"/>
        </w:rPr>
        <w:t>ensation</w:t>
      </w:r>
      <w:r w:rsidR="00ED6C19" w:rsidRPr="007312A0">
        <w:rPr>
          <w:szCs w:val="20"/>
          <w:lang w:val="en-US"/>
        </w:rPr>
        <w:t xml:space="preserve"> in check</w:t>
      </w:r>
    </w:p>
    <w:p w14:paraId="0EBCD618" w14:textId="77777777" w:rsidR="007B7812" w:rsidRPr="000D35DD" w:rsidRDefault="007B7812" w:rsidP="000D35DD">
      <w:pPr>
        <w:rPr>
          <w:szCs w:val="20"/>
          <w:lang w:val="en-US"/>
        </w:rPr>
      </w:pPr>
    </w:p>
    <w:p w14:paraId="57D47B38" w14:textId="69785D11" w:rsidR="00ED6C19" w:rsidRPr="000D35DD" w:rsidRDefault="00ED6C19" w:rsidP="00ED6C19">
      <w:pPr>
        <w:rPr>
          <w:b/>
          <w:szCs w:val="20"/>
          <w:lang w:val="en-US"/>
        </w:rPr>
      </w:pPr>
      <w:r w:rsidRPr="000D35DD">
        <w:rPr>
          <w:b/>
          <w:szCs w:val="20"/>
          <w:lang w:val="en-US"/>
        </w:rPr>
        <w:t>5. Compensation Disclosure and Analysis (CD&amp;A)</w:t>
      </w:r>
    </w:p>
    <w:p w14:paraId="1E7CE0BE" w14:textId="77777777" w:rsidR="00ED6C19" w:rsidRDefault="00ED6C19" w:rsidP="00ED6C19">
      <w:pPr>
        <w:rPr>
          <w:szCs w:val="20"/>
          <w:lang w:val="en-US"/>
        </w:rPr>
      </w:pPr>
    </w:p>
    <w:p w14:paraId="62A9FC1E" w14:textId="113F528B" w:rsidR="00710A19" w:rsidRPr="00A57415" w:rsidRDefault="006C1B3F" w:rsidP="00370FD4">
      <w:pPr>
        <w:pStyle w:val="Heading3"/>
        <w:rPr>
          <w:lang w:val="en-US"/>
        </w:rPr>
      </w:pPr>
      <w:bookmarkStart w:id="34" w:name="_Toc479621585"/>
      <w:r w:rsidRPr="00A57415">
        <w:rPr>
          <w:lang w:val="en-US"/>
        </w:rPr>
        <w:t>Additional</w:t>
      </w:r>
      <w:r w:rsidR="00C43E9F">
        <w:rPr>
          <w:lang w:val="en-US"/>
        </w:rPr>
        <w:t xml:space="preserve"> Filing R</w:t>
      </w:r>
      <w:r w:rsidR="00370FD4">
        <w:rPr>
          <w:lang w:val="en-US"/>
        </w:rPr>
        <w:t>equirements</w:t>
      </w:r>
      <w:bookmarkEnd w:id="34"/>
    </w:p>
    <w:p w14:paraId="2E39E6B0" w14:textId="6C054BB8" w:rsidR="00710A19" w:rsidRPr="002C4BC5" w:rsidRDefault="00924F89" w:rsidP="002C4BC5">
      <w:pPr>
        <w:rPr>
          <w:szCs w:val="20"/>
          <w:lang w:val="en-US"/>
        </w:rPr>
      </w:pPr>
      <w:r w:rsidRPr="002C4BC5">
        <w:rPr>
          <w:szCs w:val="20"/>
          <w:lang w:val="en-US"/>
        </w:rPr>
        <w:t>Any news releases</w:t>
      </w:r>
      <w:r w:rsidR="006D31AF" w:rsidRPr="002C4BC5">
        <w:rPr>
          <w:szCs w:val="20"/>
          <w:lang w:val="en-US"/>
        </w:rPr>
        <w:t xml:space="preserve">, </w:t>
      </w:r>
      <w:proofErr w:type="spellStart"/>
      <w:r w:rsidR="006D31AF" w:rsidRPr="002C4BC5">
        <w:rPr>
          <w:szCs w:val="20"/>
          <w:lang w:val="en-US"/>
        </w:rPr>
        <w:t>securityholder</w:t>
      </w:r>
      <w:proofErr w:type="spellEnd"/>
      <w:r w:rsidR="006D31AF" w:rsidRPr="002C4BC5">
        <w:rPr>
          <w:szCs w:val="20"/>
          <w:lang w:val="en-US"/>
        </w:rPr>
        <w:t xml:space="preserve"> info</w:t>
      </w:r>
      <w:r w:rsidR="00B0347D" w:rsidRPr="002C4BC5">
        <w:rPr>
          <w:szCs w:val="20"/>
          <w:lang w:val="en-US"/>
        </w:rPr>
        <w:t xml:space="preserve">, key material </w:t>
      </w:r>
      <w:r w:rsidR="00214515" w:rsidRPr="002C4BC5">
        <w:rPr>
          <w:szCs w:val="20"/>
          <w:lang w:val="en-US"/>
        </w:rPr>
        <w:t>contracts</w:t>
      </w:r>
    </w:p>
    <w:p w14:paraId="0B67F0E1" w14:textId="544E5255" w:rsidR="00A04FCF" w:rsidRPr="002C4BC5" w:rsidRDefault="00A04FCF" w:rsidP="002C4BC5">
      <w:pPr>
        <w:pStyle w:val="ListParagraph"/>
        <w:numPr>
          <w:ilvl w:val="0"/>
          <w:numId w:val="83"/>
        </w:numPr>
        <w:rPr>
          <w:szCs w:val="20"/>
          <w:lang w:val="en-US"/>
        </w:rPr>
      </w:pPr>
      <w:r w:rsidRPr="002C4BC5">
        <w:rPr>
          <w:szCs w:val="20"/>
          <w:lang w:val="en-US"/>
        </w:rPr>
        <w:t>These must be filed concurrently w</w:t>
      </w:r>
      <w:r w:rsidR="00DB31AF" w:rsidRPr="002C4BC5">
        <w:rPr>
          <w:szCs w:val="20"/>
          <w:lang w:val="en-US"/>
        </w:rPr>
        <w:t>i</w:t>
      </w:r>
      <w:r w:rsidRPr="002C4BC5">
        <w:rPr>
          <w:szCs w:val="20"/>
          <w:lang w:val="en-US"/>
        </w:rPr>
        <w:t>th the AIF or</w:t>
      </w:r>
      <w:r w:rsidR="00127812" w:rsidRPr="002C4BC5">
        <w:rPr>
          <w:szCs w:val="20"/>
          <w:lang w:val="en-US"/>
        </w:rPr>
        <w:t xml:space="preserve"> within 120 days of the financial year end of the reporting issuer</w:t>
      </w:r>
    </w:p>
    <w:p w14:paraId="7E53B4F7" w14:textId="65B78E62" w:rsidR="00710A19" w:rsidRDefault="00710A19" w:rsidP="004039AA">
      <w:pPr>
        <w:pStyle w:val="Heading3"/>
        <w:rPr>
          <w:lang w:val="en-US"/>
        </w:rPr>
      </w:pPr>
      <w:bookmarkStart w:id="35" w:name="_Toc479621586"/>
      <w:r>
        <w:rPr>
          <w:lang w:val="en-US"/>
        </w:rPr>
        <w:t>Civil Liability</w:t>
      </w:r>
      <w:r w:rsidR="004567B6">
        <w:rPr>
          <w:lang w:val="en-US"/>
        </w:rPr>
        <w:t xml:space="preserve"> – on the Secondary Market</w:t>
      </w:r>
      <w:bookmarkEnd w:id="35"/>
    </w:p>
    <w:p w14:paraId="6C526F6C" w14:textId="0BF410B3" w:rsidR="00710A19" w:rsidRPr="00476FA4" w:rsidRDefault="00710A19" w:rsidP="00476FA4">
      <w:pPr>
        <w:rPr>
          <w:szCs w:val="20"/>
          <w:lang w:val="en-US"/>
        </w:rPr>
      </w:pPr>
      <w:r w:rsidRPr="00476FA4">
        <w:rPr>
          <w:szCs w:val="20"/>
          <w:lang w:val="en-US"/>
        </w:rPr>
        <w:t xml:space="preserve">If </w:t>
      </w:r>
      <w:r w:rsidR="00476FA4">
        <w:rPr>
          <w:szCs w:val="20"/>
          <w:lang w:val="en-US"/>
        </w:rPr>
        <w:t>a company doesn’t</w:t>
      </w:r>
      <w:r w:rsidR="00500F7B">
        <w:rPr>
          <w:szCs w:val="20"/>
          <w:lang w:val="en-US"/>
        </w:rPr>
        <w:t xml:space="preserve"> properly disclosure, </w:t>
      </w:r>
      <w:r w:rsidR="00462196">
        <w:rPr>
          <w:szCs w:val="20"/>
          <w:lang w:val="en-US"/>
        </w:rPr>
        <w:t>investors may not be properly apprised of all material facts of the company prior to investing and as a result may go to</w:t>
      </w:r>
      <w:r w:rsidR="00AE72D3">
        <w:rPr>
          <w:szCs w:val="20"/>
          <w:lang w:val="en-US"/>
        </w:rPr>
        <w:t xml:space="preserve"> l</w:t>
      </w:r>
      <w:r w:rsidRPr="00476FA4">
        <w:rPr>
          <w:szCs w:val="20"/>
          <w:lang w:val="en-US"/>
        </w:rPr>
        <w:t>itigation</w:t>
      </w:r>
      <w:r w:rsidR="00D54BC6">
        <w:rPr>
          <w:szCs w:val="20"/>
          <w:lang w:val="en-US"/>
        </w:rPr>
        <w:t>.</w:t>
      </w:r>
    </w:p>
    <w:p w14:paraId="66B8BB6F" w14:textId="77777777" w:rsidR="003C09D8" w:rsidRDefault="003C09D8" w:rsidP="003C09D8">
      <w:pPr>
        <w:rPr>
          <w:szCs w:val="20"/>
          <w:lang w:val="en-US"/>
        </w:rPr>
      </w:pPr>
    </w:p>
    <w:p w14:paraId="5CF17C97" w14:textId="7CD5731F" w:rsidR="00656F3E" w:rsidRDefault="006C42EF" w:rsidP="00656F3E">
      <w:pPr>
        <w:rPr>
          <w:szCs w:val="20"/>
          <w:lang w:val="en-US"/>
        </w:rPr>
      </w:pPr>
      <w:r>
        <w:rPr>
          <w:szCs w:val="20"/>
          <w:lang w:val="en-US"/>
        </w:rPr>
        <w:t xml:space="preserve">Under </w:t>
      </w:r>
      <w:r>
        <w:rPr>
          <w:b/>
          <w:bCs/>
          <w:szCs w:val="20"/>
          <w:lang w:val="en-US"/>
        </w:rPr>
        <w:t>s.</w:t>
      </w:r>
      <w:r w:rsidRPr="00476FA4">
        <w:rPr>
          <w:b/>
          <w:bCs/>
          <w:szCs w:val="20"/>
          <w:lang w:val="en-US"/>
        </w:rPr>
        <w:t>138.3</w:t>
      </w:r>
      <w:r>
        <w:rPr>
          <w:b/>
          <w:bCs/>
          <w:szCs w:val="20"/>
          <w:lang w:val="en-US"/>
        </w:rPr>
        <w:t xml:space="preserve"> of </w:t>
      </w:r>
      <w:r>
        <w:rPr>
          <w:szCs w:val="20"/>
          <w:lang w:val="en-US"/>
        </w:rPr>
        <w:t xml:space="preserve">the </w:t>
      </w:r>
      <w:r w:rsidR="009513E6" w:rsidRPr="00476FA4">
        <w:rPr>
          <w:b/>
          <w:bCs/>
          <w:szCs w:val="20"/>
          <w:lang w:val="en-US"/>
        </w:rPr>
        <w:t>Securities Act (Ontario</w:t>
      </w:r>
      <w:r w:rsidR="009513E6">
        <w:rPr>
          <w:b/>
          <w:bCs/>
          <w:szCs w:val="20"/>
          <w:lang w:val="en-US"/>
        </w:rPr>
        <w:t>)</w:t>
      </w:r>
      <w:r w:rsidR="009513E6">
        <w:rPr>
          <w:szCs w:val="20"/>
          <w:lang w:val="en-US"/>
        </w:rPr>
        <w:t xml:space="preserve"> </w:t>
      </w:r>
      <w:r w:rsidR="00476FA4" w:rsidRPr="00476FA4">
        <w:rPr>
          <w:szCs w:val="20"/>
          <w:lang w:val="en-US"/>
        </w:rPr>
        <w:t>Investors can sue the reporting issuer, directors, senior officers, “i</w:t>
      </w:r>
      <w:r w:rsidR="002822DF">
        <w:rPr>
          <w:szCs w:val="20"/>
          <w:lang w:val="en-US"/>
        </w:rPr>
        <w:t xml:space="preserve">nfluential persons” and experts </w:t>
      </w:r>
      <w:r w:rsidR="00674717">
        <w:rPr>
          <w:szCs w:val="20"/>
          <w:lang w:val="en-US"/>
        </w:rPr>
        <w:t>if:</w:t>
      </w:r>
    </w:p>
    <w:p w14:paraId="2B8F7333" w14:textId="75E9DD4D" w:rsidR="00476FA4" w:rsidRDefault="007E7FC0" w:rsidP="00656F3E">
      <w:pPr>
        <w:pStyle w:val="ListParagraph"/>
        <w:numPr>
          <w:ilvl w:val="0"/>
          <w:numId w:val="83"/>
        </w:numPr>
        <w:rPr>
          <w:szCs w:val="20"/>
          <w:lang w:val="en-US"/>
        </w:rPr>
      </w:pPr>
      <w:r>
        <w:rPr>
          <w:szCs w:val="20"/>
          <w:lang w:val="en-US"/>
        </w:rPr>
        <w:t>P</w:t>
      </w:r>
      <w:r w:rsidR="00476FA4" w:rsidRPr="00656F3E">
        <w:rPr>
          <w:szCs w:val="20"/>
          <w:lang w:val="en-US"/>
        </w:rPr>
        <w:t xml:space="preserve">ublic disclosure contains a </w:t>
      </w:r>
      <w:r w:rsidR="00476FA4" w:rsidRPr="00C939AA">
        <w:rPr>
          <w:b/>
          <w:szCs w:val="20"/>
          <w:u w:val="single"/>
          <w:lang w:val="en-US"/>
        </w:rPr>
        <w:t>misrepresentation</w:t>
      </w:r>
      <w:r w:rsidR="00476FA4" w:rsidRPr="00656F3E">
        <w:rPr>
          <w:szCs w:val="20"/>
          <w:lang w:val="en-US"/>
        </w:rPr>
        <w:t xml:space="preserve"> </w:t>
      </w:r>
      <w:r w:rsidR="00523BA4">
        <w:rPr>
          <w:szCs w:val="20"/>
          <w:lang w:val="en-US"/>
        </w:rPr>
        <w:t>+</w:t>
      </w:r>
      <w:r w:rsidR="00476FA4" w:rsidRPr="00656F3E">
        <w:rPr>
          <w:szCs w:val="20"/>
          <w:lang w:val="en-US"/>
        </w:rPr>
        <w:t xml:space="preserve"> the investor acquires or disposes of securities between the time when the document was released and when the </w:t>
      </w:r>
      <w:r w:rsidR="008727F1">
        <w:rPr>
          <w:szCs w:val="20"/>
          <w:lang w:val="en-US"/>
        </w:rPr>
        <w:t>misrepresentation was corrected</w:t>
      </w:r>
    </w:p>
    <w:p w14:paraId="6D5AB82E" w14:textId="77777777" w:rsidR="004A1DB6" w:rsidRDefault="0078545F" w:rsidP="0078545F">
      <w:pPr>
        <w:pStyle w:val="ListParagraph"/>
        <w:numPr>
          <w:ilvl w:val="1"/>
          <w:numId w:val="83"/>
        </w:numPr>
        <w:rPr>
          <w:szCs w:val="20"/>
          <w:lang w:val="en-US"/>
        </w:rPr>
      </w:pPr>
      <w:r>
        <w:rPr>
          <w:szCs w:val="20"/>
          <w:lang w:val="en-US"/>
        </w:rPr>
        <w:t>Misrepresentation is an un-</w:t>
      </w:r>
      <w:r w:rsidRPr="0078545F">
        <w:rPr>
          <w:szCs w:val="20"/>
          <w:lang w:val="en-US"/>
        </w:rPr>
        <w:t>true statement of material fact, or</w:t>
      </w:r>
      <w:r w:rsidRPr="0078545F">
        <w:rPr>
          <w:rFonts w:hint="eastAsia"/>
          <w:szCs w:val="20"/>
          <w:lang w:val="en-US"/>
        </w:rPr>
        <w:t xml:space="preserve"> </w:t>
      </w:r>
    </w:p>
    <w:p w14:paraId="7E6C8C98" w14:textId="61B2A260" w:rsidR="00987130" w:rsidRDefault="0078545F" w:rsidP="001D1091">
      <w:pPr>
        <w:pStyle w:val="ListParagraph"/>
        <w:numPr>
          <w:ilvl w:val="1"/>
          <w:numId w:val="83"/>
        </w:numPr>
        <w:rPr>
          <w:szCs w:val="20"/>
          <w:lang w:val="en-US"/>
        </w:rPr>
      </w:pPr>
      <w:r w:rsidRPr="0078545F">
        <w:rPr>
          <w:szCs w:val="20"/>
          <w:lang w:val="en-US"/>
        </w:rPr>
        <w:t>An omission to state a material fact that is r</w:t>
      </w:r>
      <w:r w:rsidR="001D1091">
        <w:rPr>
          <w:szCs w:val="20"/>
          <w:lang w:val="en-US"/>
        </w:rPr>
        <w:t xml:space="preserve">equired to be stated or that is </w:t>
      </w:r>
      <w:r w:rsidRPr="001D1091">
        <w:rPr>
          <w:szCs w:val="20"/>
          <w:lang w:val="en-US"/>
        </w:rPr>
        <w:t>necessary to make a statement not misleading in the light of the</w:t>
      </w:r>
      <w:r w:rsidR="001D1091">
        <w:rPr>
          <w:szCs w:val="20"/>
          <w:lang w:val="en-US"/>
        </w:rPr>
        <w:t xml:space="preserve"> </w:t>
      </w:r>
      <w:r w:rsidRPr="001D1091">
        <w:rPr>
          <w:szCs w:val="20"/>
          <w:lang w:val="en-US"/>
        </w:rPr>
        <w:t>circumstances in which it was made</w:t>
      </w:r>
    </w:p>
    <w:p w14:paraId="6A2B4142" w14:textId="18738022" w:rsidR="00C64291" w:rsidRPr="001D1091" w:rsidRDefault="00C64291" w:rsidP="001D1091">
      <w:pPr>
        <w:pStyle w:val="ListParagraph"/>
        <w:numPr>
          <w:ilvl w:val="1"/>
          <w:numId w:val="83"/>
        </w:numPr>
        <w:rPr>
          <w:szCs w:val="20"/>
          <w:lang w:val="en-US"/>
        </w:rPr>
      </w:pPr>
      <w:r>
        <w:rPr>
          <w:szCs w:val="20"/>
          <w:lang w:val="en-US"/>
        </w:rPr>
        <w:t>Investors are deemed to have relied on this</w:t>
      </w:r>
    </w:p>
    <w:p w14:paraId="719DD6A9" w14:textId="540D0FCF" w:rsidR="009A0C88" w:rsidRDefault="009A0C88" w:rsidP="00656F3E">
      <w:pPr>
        <w:pStyle w:val="ListParagraph"/>
        <w:numPr>
          <w:ilvl w:val="0"/>
          <w:numId w:val="83"/>
        </w:numPr>
        <w:rPr>
          <w:szCs w:val="20"/>
          <w:lang w:val="en-US"/>
        </w:rPr>
      </w:pPr>
      <w:r w:rsidRPr="005E2D9A">
        <w:rPr>
          <w:b/>
          <w:szCs w:val="20"/>
          <w:u w:val="single"/>
          <w:lang w:val="en-US"/>
        </w:rPr>
        <w:t>Strict liability</w:t>
      </w:r>
      <w:r w:rsidRPr="00E5013D">
        <w:rPr>
          <w:szCs w:val="20"/>
          <w:lang w:val="en-US"/>
        </w:rPr>
        <w:t xml:space="preserve"> for “core” document</w:t>
      </w:r>
      <w:r>
        <w:rPr>
          <w:szCs w:val="20"/>
          <w:lang w:val="en-US"/>
        </w:rPr>
        <w:t xml:space="preserve">s </w:t>
      </w:r>
      <w:r w:rsidR="0020059B">
        <w:rPr>
          <w:szCs w:val="20"/>
          <w:lang w:val="en-US"/>
        </w:rPr>
        <w:t>(</w:t>
      </w:r>
      <w:r>
        <w:rPr>
          <w:szCs w:val="20"/>
          <w:lang w:val="en-US"/>
        </w:rPr>
        <w:t>prospectuses, take-</w:t>
      </w:r>
      <w:r w:rsidRPr="00E5013D">
        <w:rPr>
          <w:szCs w:val="20"/>
          <w:lang w:val="en-US"/>
        </w:rPr>
        <w:t>over bid circulars, issuer bid circulars, directors’ circulars, rights offering circulars, MD&amp;A, AIFs, information circulars, annual financial statements and (for officers) material change reports</w:t>
      </w:r>
      <w:r w:rsidR="004A74D5">
        <w:rPr>
          <w:szCs w:val="20"/>
          <w:lang w:val="en-US"/>
        </w:rPr>
        <w:t>)</w:t>
      </w:r>
    </w:p>
    <w:p w14:paraId="63EB6D52" w14:textId="77777777" w:rsidR="004C1E73" w:rsidRPr="00360C7D" w:rsidRDefault="004C1E73" w:rsidP="00360C7D">
      <w:pPr>
        <w:rPr>
          <w:szCs w:val="20"/>
          <w:lang w:val="en-US"/>
        </w:rPr>
      </w:pPr>
    </w:p>
    <w:p w14:paraId="06603329" w14:textId="2ABFFAB0" w:rsidR="001D0E9A" w:rsidRPr="00E5013D" w:rsidRDefault="00476FA4" w:rsidP="00E5013D">
      <w:pPr>
        <w:rPr>
          <w:szCs w:val="20"/>
          <w:lang w:val="en-US"/>
        </w:rPr>
      </w:pPr>
      <w:r w:rsidRPr="00E5013D">
        <w:rPr>
          <w:szCs w:val="20"/>
          <w:lang w:val="en-US"/>
        </w:rPr>
        <w:t>Causes of action</w:t>
      </w:r>
      <w:r w:rsidR="00360C7D">
        <w:rPr>
          <w:szCs w:val="20"/>
          <w:lang w:val="en-US"/>
        </w:rPr>
        <w:t>:</w:t>
      </w:r>
    </w:p>
    <w:p w14:paraId="4F043342" w14:textId="77777777" w:rsidR="001D0E9A" w:rsidRDefault="00476FA4" w:rsidP="00E5013D">
      <w:pPr>
        <w:pStyle w:val="ListParagraph"/>
        <w:numPr>
          <w:ilvl w:val="0"/>
          <w:numId w:val="83"/>
        </w:numPr>
        <w:rPr>
          <w:szCs w:val="20"/>
          <w:lang w:val="en-US"/>
        </w:rPr>
      </w:pPr>
      <w:r w:rsidRPr="001D0E9A">
        <w:rPr>
          <w:b/>
          <w:bCs/>
          <w:szCs w:val="20"/>
          <w:lang w:val="en-US"/>
        </w:rPr>
        <w:t xml:space="preserve">138.3(1): </w:t>
      </w:r>
      <w:r w:rsidR="001D0E9A">
        <w:rPr>
          <w:szCs w:val="20"/>
          <w:lang w:val="en-US"/>
        </w:rPr>
        <w:t>documents</w:t>
      </w:r>
    </w:p>
    <w:p w14:paraId="2E152000" w14:textId="77777777" w:rsidR="001D0E9A" w:rsidRDefault="00476FA4" w:rsidP="00E5013D">
      <w:pPr>
        <w:pStyle w:val="ListParagraph"/>
        <w:numPr>
          <w:ilvl w:val="0"/>
          <w:numId w:val="83"/>
        </w:numPr>
        <w:rPr>
          <w:szCs w:val="20"/>
          <w:lang w:val="en-US"/>
        </w:rPr>
      </w:pPr>
      <w:r w:rsidRPr="001D0E9A">
        <w:rPr>
          <w:b/>
          <w:bCs/>
          <w:szCs w:val="20"/>
          <w:lang w:val="en-US"/>
        </w:rPr>
        <w:t xml:space="preserve">138.3(2): </w:t>
      </w:r>
      <w:r w:rsidR="001D0E9A">
        <w:rPr>
          <w:szCs w:val="20"/>
          <w:lang w:val="en-US"/>
        </w:rPr>
        <w:t>public oral statements</w:t>
      </w:r>
    </w:p>
    <w:p w14:paraId="3C1AF952" w14:textId="7615F753" w:rsidR="00E5013D" w:rsidRPr="00EE338F" w:rsidRDefault="00476FA4" w:rsidP="00E5013D">
      <w:pPr>
        <w:pStyle w:val="ListParagraph"/>
        <w:numPr>
          <w:ilvl w:val="0"/>
          <w:numId w:val="83"/>
        </w:numPr>
        <w:rPr>
          <w:szCs w:val="20"/>
          <w:lang w:val="en-US"/>
        </w:rPr>
      </w:pPr>
      <w:r w:rsidRPr="001D0E9A">
        <w:rPr>
          <w:b/>
          <w:bCs/>
          <w:szCs w:val="20"/>
          <w:lang w:val="en-US"/>
        </w:rPr>
        <w:t xml:space="preserve">138.3(3): </w:t>
      </w:r>
      <w:r w:rsidRPr="001D0E9A">
        <w:rPr>
          <w:szCs w:val="20"/>
          <w:lang w:val="en-US"/>
        </w:rPr>
        <w:t>failure to make timely disclosure</w:t>
      </w:r>
    </w:p>
    <w:p w14:paraId="39433CFA" w14:textId="5DF92138" w:rsidR="00476FA4" w:rsidRDefault="00465CDE" w:rsidP="000377EB">
      <w:pPr>
        <w:pStyle w:val="Heading4"/>
        <w:rPr>
          <w:lang w:val="en-US"/>
        </w:rPr>
      </w:pPr>
      <w:bookmarkStart w:id="36" w:name="_Toc479621587"/>
      <w:r>
        <w:rPr>
          <w:lang w:val="en-US"/>
        </w:rPr>
        <w:t>Defenses</w:t>
      </w:r>
      <w:r w:rsidR="006C2F40">
        <w:rPr>
          <w:lang w:val="en-US"/>
        </w:rPr>
        <w:t xml:space="preserve"> to </w:t>
      </w:r>
      <w:r w:rsidR="000377EB">
        <w:rPr>
          <w:lang w:val="en-US"/>
        </w:rPr>
        <w:t>Civil Liability</w:t>
      </w:r>
      <w:bookmarkEnd w:id="36"/>
    </w:p>
    <w:p w14:paraId="04C71E5B" w14:textId="77777777" w:rsidR="004C61D3" w:rsidRDefault="00476FA4" w:rsidP="00476FA4">
      <w:pPr>
        <w:pStyle w:val="ListParagraph"/>
        <w:numPr>
          <w:ilvl w:val="0"/>
          <w:numId w:val="85"/>
        </w:numPr>
        <w:rPr>
          <w:szCs w:val="20"/>
          <w:lang w:val="en-US"/>
        </w:rPr>
      </w:pPr>
      <w:r w:rsidRPr="004C61D3">
        <w:rPr>
          <w:szCs w:val="20"/>
          <w:lang w:val="en-US"/>
        </w:rPr>
        <w:t>State of mind (for non-core</w:t>
      </w:r>
      <w:r w:rsidR="004C61D3">
        <w:rPr>
          <w:szCs w:val="20"/>
          <w:lang w:val="en-US"/>
        </w:rPr>
        <w:t xml:space="preserve"> documents and oral statements)</w:t>
      </w:r>
    </w:p>
    <w:p w14:paraId="117CD8FA" w14:textId="77777777" w:rsidR="004C61D3" w:rsidRPr="004C61D3" w:rsidRDefault="00476FA4" w:rsidP="00476FA4">
      <w:pPr>
        <w:pStyle w:val="ListParagraph"/>
        <w:numPr>
          <w:ilvl w:val="0"/>
          <w:numId w:val="85"/>
        </w:numPr>
        <w:rPr>
          <w:szCs w:val="20"/>
          <w:lang w:val="en-US"/>
        </w:rPr>
      </w:pPr>
      <w:r w:rsidRPr="004C61D3">
        <w:rPr>
          <w:szCs w:val="20"/>
          <w:lang w:val="en-US"/>
        </w:rPr>
        <w:t>Knowledge</w:t>
      </w:r>
    </w:p>
    <w:p w14:paraId="278FB47D" w14:textId="7D9CAF8E" w:rsidR="004C61D3" w:rsidRDefault="00476FA4" w:rsidP="00476FA4">
      <w:pPr>
        <w:pStyle w:val="ListParagraph"/>
        <w:numPr>
          <w:ilvl w:val="0"/>
          <w:numId w:val="85"/>
        </w:numPr>
        <w:rPr>
          <w:szCs w:val="20"/>
          <w:lang w:val="en-US"/>
        </w:rPr>
      </w:pPr>
      <w:r w:rsidRPr="004C61D3">
        <w:rPr>
          <w:szCs w:val="20"/>
          <w:lang w:val="en-US"/>
        </w:rPr>
        <w:t>Due dilig</w:t>
      </w:r>
      <w:r w:rsidR="004C61D3">
        <w:rPr>
          <w:szCs w:val="20"/>
          <w:lang w:val="en-US"/>
        </w:rPr>
        <w:t>ence – reasonable investigation</w:t>
      </w:r>
    </w:p>
    <w:p w14:paraId="38E70BAD" w14:textId="4F0BF5CD" w:rsidR="004C61D3" w:rsidRPr="004C61D3" w:rsidRDefault="00476FA4" w:rsidP="00476FA4">
      <w:pPr>
        <w:pStyle w:val="ListParagraph"/>
        <w:numPr>
          <w:ilvl w:val="0"/>
          <w:numId w:val="85"/>
        </w:numPr>
        <w:rPr>
          <w:szCs w:val="20"/>
          <w:lang w:val="en-US"/>
        </w:rPr>
      </w:pPr>
      <w:r w:rsidRPr="004C61D3">
        <w:rPr>
          <w:szCs w:val="20"/>
          <w:lang w:val="en-US"/>
        </w:rPr>
        <w:t>Reliance on expert</w:t>
      </w:r>
    </w:p>
    <w:p w14:paraId="6D7AB03A" w14:textId="12B7CC35" w:rsidR="004C61D3" w:rsidRPr="004C61D3" w:rsidRDefault="00476FA4" w:rsidP="00476FA4">
      <w:pPr>
        <w:pStyle w:val="ListParagraph"/>
        <w:numPr>
          <w:ilvl w:val="0"/>
          <w:numId w:val="85"/>
        </w:numPr>
        <w:rPr>
          <w:szCs w:val="20"/>
          <w:lang w:val="en-US"/>
        </w:rPr>
      </w:pPr>
      <w:r w:rsidRPr="004C61D3">
        <w:rPr>
          <w:szCs w:val="20"/>
          <w:lang w:val="en-US"/>
        </w:rPr>
        <w:t>Republication</w:t>
      </w:r>
    </w:p>
    <w:p w14:paraId="0808EB83" w14:textId="7BBDC3EA" w:rsidR="004C61D3" w:rsidRDefault="004C61D3" w:rsidP="00476FA4">
      <w:pPr>
        <w:pStyle w:val="ListParagraph"/>
        <w:numPr>
          <w:ilvl w:val="0"/>
          <w:numId w:val="85"/>
        </w:numPr>
        <w:rPr>
          <w:szCs w:val="20"/>
          <w:lang w:val="en-US"/>
        </w:rPr>
      </w:pPr>
      <w:r>
        <w:rPr>
          <w:szCs w:val="20"/>
          <w:lang w:val="en-US"/>
        </w:rPr>
        <w:t>Inadvertent release</w:t>
      </w:r>
    </w:p>
    <w:p w14:paraId="6C54D2B0" w14:textId="5BDAFFA2" w:rsidR="004A0E7F" w:rsidRPr="00BC76DD" w:rsidRDefault="004C61D3" w:rsidP="00BC76DD">
      <w:pPr>
        <w:pStyle w:val="ListParagraph"/>
        <w:numPr>
          <w:ilvl w:val="0"/>
          <w:numId w:val="85"/>
        </w:numPr>
        <w:rPr>
          <w:szCs w:val="20"/>
          <w:lang w:val="en-US"/>
        </w:rPr>
      </w:pPr>
      <w:r>
        <w:rPr>
          <w:szCs w:val="20"/>
          <w:lang w:val="en-US"/>
        </w:rPr>
        <w:t>Whistleblowing</w:t>
      </w:r>
    </w:p>
    <w:p w14:paraId="6370DF28" w14:textId="4208F2BB" w:rsidR="0028351A" w:rsidRDefault="00C74619" w:rsidP="0081010B">
      <w:pPr>
        <w:pStyle w:val="Heading3"/>
        <w:rPr>
          <w:lang w:val="en-US"/>
        </w:rPr>
      </w:pPr>
      <w:bookmarkStart w:id="37" w:name="_Toc479621588"/>
      <w:r>
        <w:rPr>
          <w:lang w:val="en-US"/>
        </w:rPr>
        <w:lastRenderedPageBreak/>
        <w:t>Emerging</w:t>
      </w:r>
      <w:r w:rsidR="00BF0DC7">
        <w:rPr>
          <w:lang w:val="en-US"/>
        </w:rPr>
        <w:t xml:space="preserve"> </w:t>
      </w:r>
      <w:r w:rsidR="00E90E21">
        <w:rPr>
          <w:lang w:val="en-US"/>
        </w:rPr>
        <w:t>Trends</w:t>
      </w:r>
      <w:bookmarkEnd w:id="37"/>
    </w:p>
    <w:p w14:paraId="1E6133D0" w14:textId="120D7DE8" w:rsidR="00BF0DC7" w:rsidRPr="00BF0DC7" w:rsidRDefault="00710A19" w:rsidP="0028351A">
      <w:pPr>
        <w:rPr>
          <w:b/>
          <w:szCs w:val="20"/>
          <w:lang w:val="en-US"/>
        </w:rPr>
      </w:pPr>
      <w:r w:rsidRPr="00BF0DC7">
        <w:rPr>
          <w:b/>
          <w:szCs w:val="20"/>
          <w:lang w:val="en-US"/>
        </w:rPr>
        <w:t>Corporate Governance Best Practices</w:t>
      </w:r>
    </w:p>
    <w:p w14:paraId="0318D78B" w14:textId="3DF01474" w:rsidR="00710A19" w:rsidRDefault="0028351A" w:rsidP="0028351A">
      <w:pPr>
        <w:rPr>
          <w:szCs w:val="20"/>
          <w:lang w:val="en-US"/>
        </w:rPr>
      </w:pPr>
      <w:r>
        <w:rPr>
          <w:szCs w:val="20"/>
          <w:lang w:val="en-US"/>
        </w:rPr>
        <w:t xml:space="preserve">Each Company should have a formal Corporate Governance Best Practices </w:t>
      </w:r>
      <w:r w:rsidR="0081010B">
        <w:rPr>
          <w:szCs w:val="20"/>
          <w:lang w:val="en-US"/>
        </w:rPr>
        <w:t xml:space="preserve">that </w:t>
      </w:r>
      <w:r w:rsidR="00C445C2">
        <w:rPr>
          <w:szCs w:val="20"/>
          <w:lang w:val="en-US"/>
        </w:rPr>
        <w:t>that is</w:t>
      </w:r>
      <w:r w:rsidR="002D1E09">
        <w:rPr>
          <w:szCs w:val="20"/>
          <w:lang w:val="en-US"/>
        </w:rPr>
        <w:t xml:space="preserve"> reviewed by </w:t>
      </w:r>
      <w:proofErr w:type="spellStart"/>
      <w:r w:rsidR="002D1E09">
        <w:rPr>
          <w:szCs w:val="20"/>
          <w:lang w:val="en-US"/>
        </w:rPr>
        <w:t>corp</w:t>
      </w:r>
      <w:proofErr w:type="spellEnd"/>
      <w:r w:rsidR="002D1E09">
        <w:rPr>
          <w:szCs w:val="20"/>
          <w:lang w:val="en-US"/>
        </w:rPr>
        <w:t xml:space="preserve"> </w:t>
      </w:r>
      <w:proofErr w:type="spellStart"/>
      <w:r w:rsidR="002D1E09">
        <w:rPr>
          <w:szCs w:val="20"/>
          <w:lang w:val="en-US"/>
        </w:rPr>
        <w:t>gov</w:t>
      </w:r>
      <w:proofErr w:type="spellEnd"/>
      <w:r w:rsidR="002D1E09">
        <w:rPr>
          <w:szCs w:val="20"/>
          <w:lang w:val="en-US"/>
        </w:rPr>
        <w:t xml:space="preserve"> disclosure committees</w:t>
      </w:r>
    </w:p>
    <w:p w14:paraId="6B11994E" w14:textId="77777777" w:rsidR="00710A19" w:rsidRDefault="00710A19" w:rsidP="008828AB">
      <w:pPr>
        <w:pStyle w:val="ListParagraph"/>
        <w:numPr>
          <w:ilvl w:val="0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>Should include:</w:t>
      </w:r>
    </w:p>
    <w:p w14:paraId="1D332CD1" w14:textId="77777777" w:rsidR="00710A19" w:rsidRDefault="00710A19" w:rsidP="008828AB">
      <w:pPr>
        <w:pStyle w:val="ListParagraph"/>
        <w:numPr>
          <w:ilvl w:val="1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>How to decide what info is material, policy on reviewing analyst reports, how to release earnings announcements and conduct related analyst calls and meetings</w:t>
      </w:r>
    </w:p>
    <w:p w14:paraId="4F4B127C" w14:textId="77777777" w:rsidR="00710A19" w:rsidRDefault="00710A19" w:rsidP="008828AB">
      <w:pPr>
        <w:pStyle w:val="ListParagraph"/>
        <w:numPr>
          <w:ilvl w:val="1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>How to conduct meetings with investors and the media</w:t>
      </w:r>
    </w:p>
    <w:p w14:paraId="0E11009B" w14:textId="77777777" w:rsidR="00710A19" w:rsidRDefault="00710A19" w:rsidP="008828AB">
      <w:pPr>
        <w:pStyle w:val="ListParagraph"/>
        <w:numPr>
          <w:ilvl w:val="1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>What to say or not to say at industry conferences</w:t>
      </w:r>
    </w:p>
    <w:p w14:paraId="3D5100D1" w14:textId="77777777" w:rsidR="00710A19" w:rsidRDefault="00710A19" w:rsidP="008828AB">
      <w:pPr>
        <w:pStyle w:val="ListParagraph"/>
        <w:numPr>
          <w:ilvl w:val="1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>How to use electronic media and the corporate web site</w:t>
      </w:r>
    </w:p>
    <w:p w14:paraId="679928D7" w14:textId="77777777" w:rsidR="00710A19" w:rsidRDefault="00710A19" w:rsidP="008828AB">
      <w:pPr>
        <w:pStyle w:val="ListParagraph"/>
        <w:numPr>
          <w:ilvl w:val="1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>Policies on the use of forecasts and other forward-looking info</w:t>
      </w:r>
    </w:p>
    <w:p w14:paraId="79C0B4EA" w14:textId="77777777" w:rsidR="00710A19" w:rsidRDefault="00710A19" w:rsidP="008828AB">
      <w:pPr>
        <w:pStyle w:val="ListParagraph"/>
        <w:numPr>
          <w:ilvl w:val="1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>How to deal with unintentional selective disclosures</w:t>
      </w:r>
    </w:p>
    <w:p w14:paraId="70E97C07" w14:textId="77777777" w:rsidR="00710A19" w:rsidRDefault="00710A19" w:rsidP="008828AB">
      <w:pPr>
        <w:pStyle w:val="ListParagraph"/>
        <w:numPr>
          <w:ilvl w:val="1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How to respond to market </w:t>
      </w:r>
      <w:proofErr w:type="spellStart"/>
      <w:r>
        <w:rPr>
          <w:szCs w:val="20"/>
          <w:lang w:val="en-US"/>
        </w:rPr>
        <w:t>rumours</w:t>
      </w:r>
      <w:proofErr w:type="spellEnd"/>
    </w:p>
    <w:p w14:paraId="4847FEAC" w14:textId="77777777" w:rsidR="00710A19" w:rsidRDefault="00710A19" w:rsidP="008828AB">
      <w:pPr>
        <w:pStyle w:val="ListParagraph"/>
        <w:numPr>
          <w:ilvl w:val="0"/>
          <w:numId w:val="51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Even news releases go through these </w:t>
      </w:r>
      <w:proofErr w:type="spellStart"/>
      <w:r>
        <w:rPr>
          <w:szCs w:val="20"/>
          <w:lang w:val="en-US"/>
        </w:rPr>
        <w:t>corp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gov</w:t>
      </w:r>
      <w:proofErr w:type="spellEnd"/>
      <w:r>
        <w:rPr>
          <w:szCs w:val="20"/>
          <w:lang w:val="en-US"/>
        </w:rPr>
        <w:t xml:space="preserve"> disclosure committees</w:t>
      </w:r>
    </w:p>
    <w:p w14:paraId="6CBFCAE6" w14:textId="77777777" w:rsidR="00BF0DC7" w:rsidRDefault="00BF0DC7" w:rsidP="00710A19">
      <w:pPr>
        <w:rPr>
          <w:b/>
          <w:szCs w:val="20"/>
          <w:lang w:val="en-US"/>
        </w:rPr>
      </w:pPr>
    </w:p>
    <w:p w14:paraId="0D01D624" w14:textId="3C0BAA61" w:rsidR="00710A19" w:rsidRPr="00BF0DC7" w:rsidRDefault="00710A19" w:rsidP="00710A19">
      <w:pPr>
        <w:rPr>
          <w:b/>
          <w:szCs w:val="20"/>
          <w:lang w:val="en-US"/>
        </w:rPr>
      </w:pPr>
      <w:r w:rsidRPr="00BF0DC7">
        <w:rPr>
          <w:b/>
          <w:szCs w:val="20"/>
          <w:lang w:val="en-US"/>
        </w:rPr>
        <w:t xml:space="preserve">NEW OBLIGATIONS </w:t>
      </w:r>
      <w:r w:rsidR="00177C22">
        <w:rPr>
          <w:b/>
          <w:szCs w:val="20"/>
          <w:lang w:val="en-US"/>
        </w:rPr>
        <w:t xml:space="preserve">– </w:t>
      </w:r>
      <w:r w:rsidR="006F1D79">
        <w:rPr>
          <w:b/>
          <w:szCs w:val="20"/>
          <w:lang w:val="en-US"/>
        </w:rPr>
        <w:t xml:space="preserve">NI </w:t>
      </w:r>
      <w:r w:rsidRPr="00BF0DC7">
        <w:rPr>
          <w:b/>
          <w:szCs w:val="20"/>
          <w:lang w:val="en-US"/>
        </w:rPr>
        <w:t>58-101</w:t>
      </w:r>
    </w:p>
    <w:p w14:paraId="1A80EBC3" w14:textId="77777777" w:rsidR="00710A19" w:rsidRDefault="00710A19" w:rsidP="008828AB">
      <w:pPr>
        <w:pStyle w:val="ListParagraph"/>
        <w:numPr>
          <w:ilvl w:val="0"/>
          <w:numId w:val="52"/>
        </w:numPr>
        <w:rPr>
          <w:szCs w:val="20"/>
          <w:lang w:val="en-US"/>
        </w:rPr>
      </w:pPr>
      <w:r>
        <w:rPr>
          <w:szCs w:val="20"/>
          <w:lang w:val="en-US"/>
        </w:rPr>
        <w:t>Board diversity – comply or explain</w:t>
      </w:r>
    </w:p>
    <w:p w14:paraId="5EE152A8" w14:textId="77777777" w:rsidR="00710A19" w:rsidRDefault="00710A19" w:rsidP="008828AB">
      <w:pPr>
        <w:pStyle w:val="ListParagraph"/>
        <w:numPr>
          <w:ilvl w:val="1"/>
          <w:numId w:val="52"/>
        </w:numPr>
        <w:rPr>
          <w:szCs w:val="20"/>
          <w:lang w:val="en-US"/>
        </w:rPr>
      </w:pPr>
      <w:r>
        <w:rPr>
          <w:szCs w:val="20"/>
          <w:lang w:val="en-US"/>
        </w:rPr>
        <w:t>Number/target of women on the board and in exec positions</w:t>
      </w:r>
    </w:p>
    <w:p w14:paraId="052CE76D" w14:textId="77777777" w:rsidR="00710A19" w:rsidRDefault="00710A19" w:rsidP="008828AB">
      <w:pPr>
        <w:pStyle w:val="ListParagraph"/>
        <w:numPr>
          <w:ilvl w:val="1"/>
          <w:numId w:val="52"/>
        </w:numPr>
        <w:rPr>
          <w:szCs w:val="20"/>
          <w:lang w:val="en-US"/>
        </w:rPr>
      </w:pPr>
      <w:r>
        <w:rPr>
          <w:szCs w:val="20"/>
          <w:lang w:val="en-US"/>
        </w:rPr>
        <w:t>Policies re rep of women on the board</w:t>
      </w:r>
    </w:p>
    <w:p w14:paraId="26B705C2" w14:textId="77777777" w:rsidR="00710A19" w:rsidRDefault="00710A19" w:rsidP="008828AB">
      <w:pPr>
        <w:pStyle w:val="ListParagraph"/>
        <w:numPr>
          <w:ilvl w:val="1"/>
          <w:numId w:val="52"/>
        </w:numPr>
        <w:rPr>
          <w:szCs w:val="20"/>
          <w:lang w:val="en-US"/>
        </w:rPr>
      </w:pPr>
      <w:r>
        <w:rPr>
          <w:szCs w:val="20"/>
          <w:lang w:val="en-US"/>
        </w:rPr>
        <w:t>Boards consideration of the rep of women in director ID and selection process</w:t>
      </w:r>
    </w:p>
    <w:p w14:paraId="5664B00D" w14:textId="77777777" w:rsidR="00710A19" w:rsidRDefault="00710A19" w:rsidP="008828AB">
      <w:pPr>
        <w:pStyle w:val="ListParagraph"/>
        <w:numPr>
          <w:ilvl w:val="0"/>
          <w:numId w:val="52"/>
        </w:numPr>
        <w:rPr>
          <w:szCs w:val="20"/>
          <w:lang w:val="en-US"/>
        </w:rPr>
      </w:pPr>
      <w:r>
        <w:rPr>
          <w:szCs w:val="20"/>
          <w:lang w:val="en-US"/>
        </w:rPr>
        <w:t>Board Renewal Terms – comply or explain</w:t>
      </w:r>
    </w:p>
    <w:p w14:paraId="6FC2D4FC" w14:textId="77777777" w:rsidR="00710A19" w:rsidRDefault="00710A19" w:rsidP="008828AB">
      <w:pPr>
        <w:pStyle w:val="ListParagraph"/>
        <w:numPr>
          <w:ilvl w:val="1"/>
          <w:numId w:val="52"/>
        </w:numPr>
        <w:rPr>
          <w:szCs w:val="20"/>
          <w:lang w:val="en-US"/>
        </w:rPr>
      </w:pPr>
      <w:r>
        <w:rPr>
          <w:szCs w:val="20"/>
          <w:lang w:val="en-US"/>
        </w:rPr>
        <w:t>D term limits or other mechanisms of board renewal</w:t>
      </w:r>
    </w:p>
    <w:p w14:paraId="2071C7D4" w14:textId="77777777" w:rsidR="00710A19" w:rsidRDefault="00710A19" w:rsidP="008828AB">
      <w:pPr>
        <w:pStyle w:val="ListParagraph"/>
        <w:numPr>
          <w:ilvl w:val="1"/>
          <w:numId w:val="52"/>
        </w:numPr>
        <w:rPr>
          <w:szCs w:val="20"/>
          <w:lang w:val="en-US"/>
        </w:rPr>
      </w:pPr>
      <w:r>
        <w:rPr>
          <w:szCs w:val="20"/>
          <w:lang w:val="en-US"/>
        </w:rPr>
        <w:t>Succession planning</w:t>
      </w:r>
    </w:p>
    <w:p w14:paraId="312A8A3D" w14:textId="4B15AB43" w:rsidR="008B4A0E" w:rsidRDefault="00523E28" w:rsidP="00586891">
      <w:pPr>
        <w:pStyle w:val="Heading1"/>
      </w:pPr>
      <w:bookmarkStart w:id="38" w:name="_Toc479621589"/>
      <w:r>
        <w:t xml:space="preserve">Accounting </w:t>
      </w:r>
      <w:r w:rsidR="001D464A">
        <w:t>Contracts</w:t>
      </w:r>
      <w:r w:rsidR="0040753A">
        <w:t xml:space="preserve"> and </w:t>
      </w:r>
      <w:r w:rsidR="000D208D">
        <w:t>Financial</w:t>
      </w:r>
      <w:r w:rsidR="0040753A">
        <w:t xml:space="preserve"> Experts</w:t>
      </w:r>
      <w:bookmarkEnd w:id="38"/>
    </w:p>
    <w:p w14:paraId="6928F498" w14:textId="00E2CD1B" w:rsidR="00066066" w:rsidRDefault="00DC5484" w:rsidP="007A34EF">
      <w:pPr>
        <w:rPr>
          <w:szCs w:val="20"/>
          <w:lang w:val="en-US"/>
        </w:rPr>
      </w:pPr>
      <w:r>
        <w:rPr>
          <w:szCs w:val="20"/>
          <w:lang w:val="en-US"/>
        </w:rPr>
        <w:t xml:space="preserve">The </w:t>
      </w:r>
      <w:r w:rsidR="00A421A4">
        <w:rPr>
          <w:szCs w:val="20"/>
          <w:lang w:val="en-US"/>
        </w:rPr>
        <w:t>a</w:t>
      </w:r>
      <w:r w:rsidR="007A34EF">
        <w:rPr>
          <w:szCs w:val="20"/>
          <w:lang w:val="en-US"/>
        </w:rPr>
        <w:t xml:space="preserve">im of financial professionals </w:t>
      </w:r>
      <w:r w:rsidR="00E17BA3">
        <w:rPr>
          <w:szCs w:val="20"/>
          <w:lang w:val="en-US"/>
        </w:rPr>
        <w:t xml:space="preserve">in court is to </w:t>
      </w:r>
      <w:r w:rsidR="005F7F92">
        <w:rPr>
          <w:szCs w:val="20"/>
          <w:lang w:val="en-US"/>
        </w:rPr>
        <w:t xml:space="preserve">be </w:t>
      </w:r>
      <w:r w:rsidR="00032A0D">
        <w:rPr>
          <w:szCs w:val="20"/>
          <w:lang w:val="en-US"/>
        </w:rPr>
        <w:t xml:space="preserve">a professional </w:t>
      </w:r>
      <w:r w:rsidR="00DF3108">
        <w:rPr>
          <w:szCs w:val="20"/>
          <w:lang w:val="en-US"/>
        </w:rPr>
        <w:t>on finances</w:t>
      </w:r>
      <w:r w:rsidR="005F1546">
        <w:rPr>
          <w:szCs w:val="20"/>
          <w:lang w:val="en-US"/>
        </w:rPr>
        <w:t xml:space="preserve"> in</w:t>
      </w:r>
      <w:r w:rsidR="007E49E2">
        <w:rPr>
          <w:szCs w:val="20"/>
          <w:lang w:val="en-US"/>
        </w:rPr>
        <w:t xml:space="preserve"> s</w:t>
      </w:r>
      <w:r w:rsidR="00505301">
        <w:rPr>
          <w:szCs w:val="20"/>
          <w:lang w:val="en-US"/>
        </w:rPr>
        <w:t xml:space="preserve">upport </w:t>
      </w:r>
      <w:r w:rsidR="00811442">
        <w:rPr>
          <w:szCs w:val="20"/>
          <w:lang w:val="en-US"/>
        </w:rPr>
        <w:t xml:space="preserve">of </w:t>
      </w:r>
      <w:r w:rsidR="00811442" w:rsidRPr="00650FB1">
        <w:rPr>
          <w:b/>
          <w:szCs w:val="20"/>
          <w:lang w:val="en-US"/>
        </w:rPr>
        <w:t>one party</w:t>
      </w:r>
      <w:r w:rsidR="00754C7D" w:rsidRPr="00650FB1">
        <w:rPr>
          <w:b/>
          <w:szCs w:val="20"/>
          <w:lang w:val="en-US"/>
        </w:rPr>
        <w:t xml:space="preserve"> </w:t>
      </w:r>
      <w:r w:rsidR="00D10A4E" w:rsidRPr="00650FB1">
        <w:rPr>
          <w:b/>
          <w:szCs w:val="20"/>
          <w:lang w:val="en-US"/>
        </w:rPr>
        <w:t>calculating</w:t>
      </w:r>
      <w:r w:rsidR="00505301" w:rsidRPr="00650FB1">
        <w:rPr>
          <w:b/>
          <w:szCs w:val="20"/>
          <w:lang w:val="en-US"/>
        </w:rPr>
        <w:t xml:space="preserve"> </w:t>
      </w:r>
      <w:r w:rsidR="00E9183B" w:rsidRPr="00650FB1">
        <w:rPr>
          <w:b/>
          <w:szCs w:val="20"/>
          <w:lang w:val="en-US"/>
        </w:rPr>
        <w:t>damages</w:t>
      </w:r>
      <w:r w:rsidR="00E9183B">
        <w:rPr>
          <w:szCs w:val="20"/>
          <w:lang w:val="en-US"/>
        </w:rPr>
        <w:t>.</w:t>
      </w:r>
      <w:r w:rsidR="00B21211">
        <w:rPr>
          <w:szCs w:val="20"/>
          <w:lang w:val="en-US"/>
        </w:rPr>
        <w:t xml:space="preserve"> </w:t>
      </w:r>
      <w:r w:rsidR="003C5FF4">
        <w:rPr>
          <w:szCs w:val="20"/>
          <w:lang w:val="en-US"/>
        </w:rPr>
        <w:t xml:space="preserve">They have a </w:t>
      </w:r>
      <w:r w:rsidR="00BC1CC0">
        <w:rPr>
          <w:szCs w:val="20"/>
          <w:lang w:val="en-US"/>
        </w:rPr>
        <w:t xml:space="preserve">variety of </w:t>
      </w:r>
      <w:r w:rsidR="00996161">
        <w:rPr>
          <w:szCs w:val="20"/>
          <w:lang w:val="en-US"/>
        </w:rPr>
        <w:t xml:space="preserve">applications, </w:t>
      </w:r>
      <w:r w:rsidR="00B3122F">
        <w:rPr>
          <w:szCs w:val="20"/>
          <w:lang w:val="en-US"/>
        </w:rPr>
        <w:t>from personal injury damage claims,</w:t>
      </w:r>
      <w:r w:rsidR="0046578E">
        <w:rPr>
          <w:szCs w:val="20"/>
          <w:lang w:val="en-US"/>
        </w:rPr>
        <w:t xml:space="preserve"> </w:t>
      </w:r>
      <w:r w:rsidR="006E5BF1">
        <w:rPr>
          <w:szCs w:val="20"/>
          <w:lang w:val="en-US"/>
        </w:rPr>
        <w:t>matrimonial</w:t>
      </w:r>
      <w:r w:rsidR="0046578E">
        <w:rPr>
          <w:szCs w:val="20"/>
          <w:lang w:val="en-US"/>
        </w:rPr>
        <w:t xml:space="preserve"> disputes,</w:t>
      </w:r>
      <w:r w:rsidR="00EC73F1">
        <w:rPr>
          <w:szCs w:val="20"/>
          <w:lang w:val="en-US"/>
        </w:rPr>
        <w:t xml:space="preserve"> business losses etc.</w:t>
      </w:r>
    </w:p>
    <w:p w14:paraId="0C0BB946" w14:textId="77777777" w:rsidR="00254AB7" w:rsidRDefault="00254AB7" w:rsidP="007A34EF">
      <w:pPr>
        <w:rPr>
          <w:szCs w:val="20"/>
          <w:lang w:val="en-US"/>
        </w:rPr>
      </w:pPr>
    </w:p>
    <w:p w14:paraId="57D4284D" w14:textId="40AA4E45" w:rsidR="007A34EF" w:rsidRDefault="008E2594" w:rsidP="007A34EF">
      <w:pPr>
        <w:rPr>
          <w:szCs w:val="20"/>
          <w:lang w:val="en-US"/>
        </w:rPr>
      </w:pPr>
      <w:r>
        <w:rPr>
          <w:szCs w:val="20"/>
          <w:lang w:val="en-US"/>
        </w:rPr>
        <w:t>Experts</w:t>
      </w:r>
      <w:r w:rsidR="00F8346A">
        <w:rPr>
          <w:szCs w:val="20"/>
          <w:lang w:val="en-US"/>
        </w:rPr>
        <w:t xml:space="preserve"> </w:t>
      </w:r>
      <w:r w:rsidR="00064605">
        <w:rPr>
          <w:szCs w:val="20"/>
          <w:lang w:val="en-US"/>
        </w:rPr>
        <w:t xml:space="preserve">are either </w:t>
      </w:r>
      <w:r w:rsidR="00F8346A">
        <w:rPr>
          <w:szCs w:val="20"/>
          <w:lang w:val="en-US"/>
        </w:rPr>
        <w:t>1 of 2 roles</w:t>
      </w:r>
      <w:r w:rsidR="00A072A7">
        <w:rPr>
          <w:szCs w:val="20"/>
          <w:lang w:val="en-US"/>
        </w:rPr>
        <w:t>:</w:t>
      </w:r>
    </w:p>
    <w:p w14:paraId="4B34CC79" w14:textId="3FD5F463" w:rsidR="007A34EF" w:rsidRPr="00AF1056" w:rsidRDefault="007A34EF" w:rsidP="008828AB">
      <w:pPr>
        <w:pStyle w:val="ListParagraph"/>
        <w:numPr>
          <w:ilvl w:val="0"/>
          <w:numId w:val="22"/>
        </w:numPr>
        <w:rPr>
          <w:b/>
          <w:szCs w:val="20"/>
          <w:lang w:val="en-US"/>
        </w:rPr>
      </w:pPr>
      <w:r w:rsidRPr="00AF1056">
        <w:rPr>
          <w:b/>
          <w:szCs w:val="20"/>
          <w:lang w:val="en-US"/>
        </w:rPr>
        <w:t>Expert witness</w:t>
      </w:r>
      <w:r w:rsidR="00424B8C">
        <w:rPr>
          <w:szCs w:val="20"/>
          <w:lang w:val="en-US"/>
        </w:rPr>
        <w:t xml:space="preserve"> </w:t>
      </w:r>
      <w:r w:rsidR="00424B8C" w:rsidRPr="00424B8C">
        <w:rPr>
          <w:szCs w:val="20"/>
          <w:lang w:val="en-US"/>
        </w:rPr>
        <w:sym w:font="Wingdings" w:char="F0E0"/>
      </w:r>
      <w:r w:rsidR="00424B8C">
        <w:rPr>
          <w:szCs w:val="20"/>
          <w:lang w:val="en-US"/>
        </w:rPr>
        <w:t xml:space="preserve"> </w:t>
      </w:r>
      <w:r w:rsidR="007732BF">
        <w:rPr>
          <w:szCs w:val="20"/>
          <w:lang w:val="en-US"/>
        </w:rPr>
        <w:t>An independent</w:t>
      </w:r>
      <w:r w:rsidR="001D0997" w:rsidRPr="001D0997">
        <w:rPr>
          <w:szCs w:val="20"/>
          <w:lang w:val="en-US"/>
        </w:rPr>
        <w:t xml:space="preserve"> </w:t>
      </w:r>
      <w:r w:rsidR="009601C7">
        <w:rPr>
          <w:szCs w:val="20"/>
          <w:lang w:val="en-US"/>
        </w:rPr>
        <w:t>e</w:t>
      </w:r>
      <w:r w:rsidR="001D0997">
        <w:rPr>
          <w:szCs w:val="20"/>
          <w:lang w:val="en-US"/>
        </w:rPr>
        <w:t>conomist/evaluator</w:t>
      </w:r>
      <w:r w:rsidR="007732BF">
        <w:rPr>
          <w:szCs w:val="20"/>
          <w:lang w:val="en-US"/>
        </w:rPr>
        <w:t xml:space="preserve"> that can be </w:t>
      </w:r>
      <w:r w:rsidR="005A53DE">
        <w:rPr>
          <w:szCs w:val="20"/>
          <w:lang w:val="en-US"/>
        </w:rPr>
        <w:t>questioned</w:t>
      </w:r>
      <w:r w:rsidR="00AB6C0B">
        <w:rPr>
          <w:szCs w:val="20"/>
          <w:lang w:val="en-US"/>
        </w:rPr>
        <w:t xml:space="preserve"> under oath</w:t>
      </w:r>
    </w:p>
    <w:p w14:paraId="12C21742" w14:textId="77777777" w:rsidR="007A34EF" w:rsidRDefault="007A34EF" w:rsidP="008828AB">
      <w:pPr>
        <w:pStyle w:val="ListParagraph"/>
        <w:numPr>
          <w:ilvl w:val="1"/>
          <w:numId w:val="22"/>
        </w:numPr>
        <w:rPr>
          <w:szCs w:val="20"/>
          <w:lang w:val="en-US"/>
        </w:rPr>
      </w:pPr>
      <w:r>
        <w:rPr>
          <w:szCs w:val="20"/>
          <w:lang w:val="en-US"/>
        </w:rPr>
        <w:t>Must be independent from parties</w:t>
      </w:r>
    </w:p>
    <w:p w14:paraId="3B02EE55" w14:textId="77777777" w:rsidR="007A34EF" w:rsidRPr="00CD4E63" w:rsidRDefault="007A34EF" w:rsidP="008828AB">
      <w:pPr>
        <w:pStyle w:val="ListParagraph"/>
        <w:numPr>
          <w:ilvl w:val="1"/>
          <w:numId w:val="22"/>
        </w:numPr>
        <w:rPr>
          <w:szCs w:val="20"/>
          <w:u w:val="single"/>
          <w:lang w:val="en-US"/>
        </w:rPr>
      </w:pPr>
      <w:r w:rsidRPr="00CD4E63">
        <w:rPr>
          <w:szCs w:val="20"/>
          <w:u w:val="single"/>
          <w:lang w:val="en-US"/>
        </w:rPr>
        <w:t>Word product permitted into evidence</w:t>
      </w:r>
    </w:p>
    <w:p w14:paraId="7A7E04EC" w14:textId="28234E10" w:rsidR="007A34EF" w:rsidRDefault="007A34EF" w:rsidP="008828AB">
      <w:pPr>
        <w:pStyle w:val="ListParagraph"/>
        <w:numPr>
          <w:ilvl w:val="0"/>
          <w:numId w:val="22"/>
        </w:numPr>
        <w:rPr>
          <w:szCs w:val="20"/>
          <w:lang w:val="en-US"/>
        </w:rPr>
      </w:pPr>
      <w:r w:rsidRPr="00AF1056">
        <w:rPr>
          <w:b/>
          <w:szCs w:val="20"/>
          <w:lang w:val="en-US"/>
        </w:rPr>
        <w:t>Consultant</w:t>
      </w:r>
      <w:r w:rsidR="009B20FB">
        <w:rPr>
          <w:szCs w:val="20"/>
          <w:lang w:val="en-US"/>
        </w:rPr>
        <w:t xml:space="preserve"> </w:t>
      </w:r>
      <w:r w:rsidR="009B20FB" w:rsidRPr="009B20FB">
        <w:rPr>
          <w:szCs w:val="20"/>
          <w:lang w:val="en-US"/>
        </w:rPr>
        <w:sym w:font="Wingdings" w:char="F0E0"/>
      </w:r>
      <w:r w:rsidR="00CD0A60">
        <w:rPr>
          <w:szCs w:val="20"/>
          <w:lang w:val="en-US"/>
        </w:rPr>
        <w:t xml:space="preserve"> </w:t>
      </w:r>
      <w:r w:rsidR="00594154">
        <w:rPr>
          <w:szCs w:val="20"/>
          <w:lang w:val="en-US"/>
        </w:rPr>
        <w:t>Dependent or independent</w:t>
      </w:r>
      <w:r w:rsidR="00E204D4" w:rsidRPr="00E204D4">
        <w:rPr>
          <w:szCs w:val="20"/>
          <w:lang w:val="en-US"/>
        </w:rPr>
        <w:t xml:space="preserve"> </w:t>
      </w:r>
      <w:r w:rsidR="00E204D4">
        <w:rPr>
          <w:szCs w:val="20"/>
          <w:lang w:val="en-US"/>
        </w:rPr>
        <w:t>economist/evaluator</w:t>
      </w:r>
      <w:r w:rsidR="009842BB">
        <w:rPr>
          <w:szCs w:val="20"/>
          <w:lang w:val="en-US"/>
        </w:rPr>
        <w:t xml:space="preserve"> that CANNOT </w:t>
      </w:r>
      <w:r w:rsidR="00921C6A">
        <w:rPr>
          <w:szCs w:val="20"/>
          <w:lang w:val="en-US"/>
        </w:rPr>
        <w:t>be questioned under oath</w:t>
      </w:r>
    </w:p>
    <w:p w14:paraId="794065D8" w14:textId="77777777" w:rsidR="007A34EF" w:rsidRPr="00364D33" w:rsidRDefault="007A34EF" w:rsidP="008828AB">
      <w:pPr>
        <w:pStyle w:val="ListParagraph"/>
        <w:numPr>
          <w:ilvl w:val="1"/>
          <w:numId w:val="22"/>
        </w:numPr>
        <w:rPr>
          <w:szCs w:val="20"/>
          <w:u w:val="single"/>
          <w:lang w:val="en-US"/>
        </w:rPr>
      </w:pPr>
      <w:r w:rsidRPr="00364D33">
        <w:rPr>
          <w:szCs w:val="20"/>
          <w:u w:val="single"/>
          <w:lang w:val="en-US"/>
        </w:rPr>
        <w:t>Word product NOT introduced into evidence</w:t>
      </w:r>
    </w:p>
    <w:p w14:paraId="3A250904" w14:textId="77777777" w:rsidR="007A34EF" w:rsidRDefault="007A34EF" w:rsidP="000F72A7">
      <w:pPr>
        <w:pStyle w:val="Heading2"/>
        <w:rPr>
          <w:lang w:val="en-US"/>
        </w:rPr>
      </w:pPr>
      <w:bookmarkStart w:id="39" w:name="_Toc479621590"/>
      <w:r>
        <w:rPr>
          <w:lang w:val="en-US"/>
        </w:rPr>
        <w:t>Engagement Process</w:t>
      </w:r>
      <w:bookmarkEnd w:id="39"/>
    </w:p>
    <w:p w14:paraId="58022982" w14:textId="6F9319D7" w:rsidR="004A70A9" w:rsidRDefault="004D52C3" w:rsidP="004A70A9">
      <w:pPr>
        <w:rPr>
          <w:szCs w:val="20"/>
          <w:lang w:val="en-US"/>
        </w:rPr>
      </w:pPr>
      <w:r>
        <w:rPr>
          <w:szCs w:val="20"/>
          <w:lang w:val="en-US"/>
        </w:rPr>
        <w:t xml:space="preserve">On engagement, </w:t>
      </w:r>
      <w:r w:rsidR="0043634E">
        <w:rPr>
          <w:szCs w:val="20"/>
          <w:lang w:val="en-US"/>
        </w:rPr>
        <w:t>an expert does the following:</w:t>
      </w:r>
    </w:p>
    <w:p w14:paraId="67E71331" w14:textId="571B0893" w:rsidR="00A939D0" w:rsidRPr="00A939D0" w:rsidRDefault="00B52BC1" w:rsidP="008828AB">
      <w:pPr>
        <w:numPr>
          <w:ilvl w:val="0"/>
          <w:numId w:val="78"/>
        </w:numPr>
        <w:rPr>
          <w:szCs w:val="20"/>
          <w:lang w:val="en-US"/>
        </w:rPr>
      </w:pPr>
      <w:r w:rsidRPr="002B7A48">
        <w:rPr>
          <w:b/>
          <w:szCs w:val="20"/>
          <w:lang w:val="en-US"/>
        </w:rPr>
        <w:t>ID any Conflict</w:t>
      </w:r>
      <w:r w:rsidR="00A279E7" w:rsidRPr="002B7A48">
        <w:rPr>
          <w:b/>
          <w:szCs w:val="20"/>
          <w:lang w:val="en-US"/>
        </w:rPr>
        <w:t xml:space="preserve"> </w:t>
      </w:r>
      <w:r w:rsidR="00A939D0" w:rsidRPr="002B7A48">
        <w:rPr>
          <w:b/>
          <w:szCs w:val="20"/>
          <w:lang w:val="en-US"/>
        </w:rPr>
        <w:t>of interests</w:t>
      </w:r>
      <w:r w:rsidR="009B0853">
        <w:rPr>
          <w:szCs w:val="20"/>
          <w:lang w:val="en-US"/>
        </w:rPr>
        <w:t xml:space="preserve"> </w:t>
      </w:r>
      <w:r w:rsidR="009B0853" w:rsidRPr="009B0853">
        <w:rPr>
          <w:szCs w:val="20"/>
          <w:lang w:val="en-US"/>
        </w:rPr>
        <w:sym w:font="Wingdings" w:char="F0E0"/>
      </w:r>
      <w:r w:rsidR="009B0853">
        <w:rPr>
          <w:szCs w:val="20"/>
          <w:lang w:val="en-US"/>
        </w:rPr>
        <w:t xml:space="preserve"> </w:t>
      </w:r>
      <w:r w:rsidR="00553BDC" w:rsidRPr="00AF7A81">
        <w:rPr>
          <w:szCs w:val="20"/>
          <w:u w:val="single"/>
          <w:lang w:val="en-US"/>
        </w:rPr>
        <w:t>must be independent</w:t>
      </w:r>
    </w:p>
    <w:p w14:paraId="7900F604" w14:textId="1AB91726" w:rsidR="00A939D0" w:rsidRPr="00706F44" w:rsidRDefault="006E103B" w:rsidP="008828AB">
      <w:pPr>
        <w:numPr>
          <w:ilvl w:val="0"/>
          <w:numId w:val="78"/>
        </w:numPr>
        <w:rPr>
          <w:szCs w:val="20"/>
          <w:lang w:val="en-US"/>
        </w:rPr>
      </w:pPr>
      <w:r w:rsidRPr="00706F44">
        <w:rPr>
          <w:b/>
          <w:szCs w:val="20"/>
          <w:lang w:val="en-US"/>
        </w:rPr>
        <w:t>Qualifications/</w:t>
      </w:r>
      <w:r w:rsidR="00A939D0" w:rsidRPr="00706F44">
        <w:rPr>
          <w:b/>
          <w:szCs w:val="20"/>
          <w:lang w:val="en-US"/>
        </w:rPr>
        <w:t>experience</w:t>
      </w:r>
      <w:r w:rsidR="00D901DC" w:rsidRPr="00706F44">
        <w:rPr>
          <w:szCs w:val="20"/>
          <w:lang w:val="en-US"/>
        </w:rPr>
        <w:t xml:space="preserve"> </w:t>
      </w:r>
      <w:r w:rsidR="00D901DC" w:rsidRPr="00706F44">
        <w:rPr>
          <w:szCs w:val="20"/>
          <w:lang w:val="en-US"/>
        </w:rPr>
        <w:sym w:font="Wingdings" w:char="F0E0"/>
      </w:r>
      <w:r w:rsidR="00DA4D87" w:rsidRPr="00706F44">
        <w:rPr>
          <w:szCs w:val="20"/>
          <w:lang w:val="en-US"/>
        </w:rPr>
        <w:t xml:space="preserve"> cannot </w:t>
      </w:r>
      <w:r w:rsidR="00AC6726" w:rsidRPr="00706F44">
        <w:rPr>
          <w:szCs w:val="20"/>
          <w:lang w:val="en-US"/>
        </w:rPr>
        <w:t>properly advise</w:t>
      </w:r>
      <w:r w:rsidR="000E3089" w:rsidRPr="00706F44">
        <w:rPr>
          <w:szCs w:val="20"/>
          <w:lang w:val="en-US"/>
        </w:rPr>
        <w:t xml:space="preserve"> without the requisite expertise</w:t>
      </w:r>
    </w:p>
    <w:p w14:paraId="7381D065" w14:textId="2D73C4B2" w:rsidR="00A939D0" w:rsidRPr="00B61019" w:rsidRDefault="00A939D0" w:rsidP="008828AB">
      <w:pPr>
        <w:numPr>
          <w:ilvl w:val="0"/>
          <w:numId w:val="78"/>
        </w:numPr>
        <w:rPr>
          <w:szCs w:val="20"/>
          <w:lang w:val="en-US"/>
        </w:rPr>
      </w:pPr>
      <w:r w:rsidRPr="00FB71AE">
        <w:rPr>
          <w:b/>
          <w:szCs w:val="20"/>
          <w:lang w:val="en-US"/>
        </w:rPr>
        <w:t>Merits of the case</w:t>
      </w:r>
      <w:r w:rsidR="00B61019">
        <w:rPr>
          <w:szCs w:val="20"/>
          <w:lang w:val="en-US"/>
        </w:rPr>
        <w:t xml:space="preserve"> </w:t>
      </w:r>
      <w:r w:rsidR="00B61019" w:rsidRPr="00B61019">
        <w:rPr>
          <w:szCs w:val="20"/>
          <w:lang w:val="en-US"/>
        </w:rPr>
        <w:sym w:font="Wingdings" w:char="F0E0"/>
      </w:r>
      <w:r w:rsidR="00D73F82">
        <w:rPr>
          <w:szCs w:val="20"/>
          <w:lang w:val="en-US"/>
        </w:rPr>
        <w:t xml:space="preserve"> </w:t>
      </w:r>
      <w:r w:rsidR="00DA6E7E">
        <w:rPr>
          <w:szCs w:val="20"/>
          <w:lang w:val="en-US"/>
        </w:rPr>
        <w:t xml:space="preserve">Is the </w:t>
      </w:r>
      <w:r w:rsidR="00DD058A">
        <w:rPr>
          <w:szCs w:val="20"/>
          <w:lang w:val="en-US"/>
        </w:rPr>
        <w:t xml:space="preserve">damages claim </w:t>
      </w:r>
      <w:r w:rsidR="00EB4C8D">
        <w:rPr>
          <w:szCs w:val="20"/>
          <w:lang w:val="en-US"/>
        </w:rPr>
        <w:t>going to be more than</w:t>
      </w:r>
      <w:r w:rsidRPr="00B61019">
        <w:rPr>
          <w:szCs w:val="20"/>
          <w:lang w:val="en-US"/>
        </w:rPr>
        <w:t xml:space="preserve"> the cost of hiring</w:t>
      </w:r>
      <w:r w:rsidR="00B64676">
        <w:rPr>
          <w:szCs w:val="20"/>
          <w:lang w:val="en-US"/>
        </w:rPr>
        <w:t xml:space="preserve"> an </w:t>
      </w:r>
      <w:proofErr w:type="spellStart"/>
      <w:r w:rsidR="00B64676">
        <w:rPr>
          <w:szCs w:val="20"/>
          <w:lang w:val="en-US"/>
        </w:rPr>
        <w:t>exper</w:t>
      </w:r>
      <w:proofErr w:type="spellEnd"/>
      <w:r w:rsidR="00B64676">
        <w:rPr>
          <w:szCs w:val="20"/>
          <w:lang w:val="en-US"/>
        </w:rPr>
        <w:t>?</w:t>
      </w:r>
      <w:r w:rsidRPr="00B61019">
        <w:rPr>
          <w:szCs w:val="20"/>
          <w:lang w:val="en-US"/>
        </w:rPr>
        <w:t xml:space="preserve"> </w:t>
      </w:r>
    </w:p>
    <w:p w14:paraId="57D6199C" w14:textId="76B140BF" w:rsidR="00A939D0" w:rsidRPr="00D73F82" w:rsidRDefault="00A939D0" w:rsidP="008828AB">
      <w:pPr>
        <w:numPr>
          <w:ilvl w:val="0"/>
          <w:numId w:val="78"/>
        </w:numPr>
        <w:rPr>
          <w:szCs w:val="20"/>
          <w:lang w:val="en-US"/>
        </w:rPr>
      </w:pPr>
      <w:r w:rsidRPr="00D87DFF">
        <w:rPr>
          <w:b/>
          <w:szCs w:val="20"/>
          <w:lang w:val="en-US"/>
        </w:rPr>
        <w:t>Deliverables</w:t>
      </w:r>
      <w:r w:rsidR="00D73F82">
        <w:rPr>
          <w:szCs w:val="20"/>
          <w:lang w:val="en-US"/>
        </w:rPr>
        <w:t xml:space="preserve"> </w:t>
      </w:r>
      <w:r w:rsidR="00D73F82" w:rsidRPr="00D73F82">
        <w:rPr>
          <w:szCs w:val="20"/>
          <w:lang w:val="en-US"/>
        </w:rPr>
        <w:sym w:font="Wingdings" w:char="F0E0"/>
      </w:r>
      <w:r w:rsidR="00BA35BD">
        <w:rPr>
          <w:szCs w:val="20"/>
          <w:lang w:val="en-US"/>
        </w:rPr>
        <w:t xml:space="preserve"> </w:t>
      </w:r>
      <w:r w:rsidRPr="00D73F82">
        <w:rPr>
          <w:szCs w:val="20"/>
          <w:lang w:val="en-US"/>
        </w:rPr>
        <w:t xml:space="preserve">What </w:t>
      </w:r>
      <w:r w:rsidR="00310003">
        <w:rPr>
          <w:szCs w:val="20"/>
          <w:lang w:val="en-US"/>
        </w:rPr>
        <w:t>is the expert producing</w:t>
      </w:r>
      <w:r w:rsidR="001E1F8C">
        <w:rPr>
          <w:szCs w:val="20"/>
          <w:lang w:val="en-US"/>
        </w:rPr>
        <w:t xml:space="preserve"> – </w:t>
      </w:r>
      <w:r w:rsidR="00FB71AE">
        <w:rPr>
          <w:szCs w:val="20"/>
          <w:lang w:val="en-US"/>
        </w:rPr>
        <w:t>Expert report? Graph?</w:t>
      </w:r>
    </w:p>
    <w:p w14:paraId="4BA16A43" w14:textId="18944005" w:rsidR="00A939D0" w:rsidRPr="009F6A31" w:rsidRDefault="00A939D0" w:rsidP="008828AB">
      <w:pPr>
        <w:numPr>
          <w:ilvl w:val="0"/>
          <w:numId w:val="78"/>
        </w:numPr>
        <w:rPr>
          <w:b/>
          <w:szCs w:val="20"/>
          <w:lang w:val="en-US"/>
        </w:rPr>
      </w:pPr>
      <w:r w:rsidRPr="009F6A31">
        <w:rPr>
          <w:b/>
          <w:szCs w:val="20"/>
          <w:lang w:val="en-US"/>
        </w:rPr>
        <w:t>Timelines and resources</w:t>
      </w:r>
    </w:p>
    <w:p w14:paraId="163EA5B1" w14:textId="75624513" w:rsidR="00A939D0" w:rsidRPr="009F6A31" w:rsidRDefault="009F6A31" w:rsidP="008828AB">
      <w:pPr>
        <w:numPr>
          <w:ilvl w:val="0"/>
          <w:numId w:val="78"/>
        </w:numPr>
        <w:rPr>
          <w:szCs w:val="20"/>
          <w:lang w:val="en-US"/>
        </w:rPr>
      </w:pPr>
      <w:r w:rsidRPr="002B7A48">
        <w:rPr>
          <w:b/>
          <w:szCs w:val="20"/>
          <w:lang w:val="en-US"/>
        </w:rPr>
        <w:t>Discuss Fees</w:t>
      </w:r>
      <w:r>
        <w:rPr>
          <w:szCs w:val="20"/>
          <w:lang w:val="en-US"/>
        </w:rPr>
        <w:t xml:space="preserve">, and sign an </w:t>
      </w:r>
      <w:r w:rsidRPr="002B7A48">
        <w:rPr>
          <w:b/>
          <w:szCs w:val="20"/>
          <w:lang w:val="en-US"/>
        </w:rPr>
        <w:t>e</w:t>
      </w:r>
      <w:r w:rsidR="00A939D0" w:rsidRPr="002B7A48">
        <w:rPr>
          <w:b/>
          <w:szCs w:val="20"/>
          <w:lang w:val="en-US"/>
        </w:rPr>
        <w:t>ngagement letter</w:t>
      </w:r>
    </w:p>
    <w:p w14:paraId="3E92F3C5" w14:textId="77777777" w:rsidR="000C2C6B" w:rsidRDefault="000C2C6B" w:rsidP="004A70A9">
      <w:pPr>
        <w:rPr>
          <w:szCs w:val="20"/>
          <w:lang w:val="en-US"/>
        </w:rPr>
      </w:pPr>
    </w:p>
    <w:p w14:paraId="575B31F4" w14:textId="4B9E83EA" w:rsidR="007A34EF" w:rsidRPr="00A939D0" w:rsidRDefault="000C2C6B" w:rsidP="007A34EF">
      <w:pPr>
        <w:rPr>
          <w:szCs w:val="20"/>
          <w:lang w:val="en-US"/>
        </w:rPr>
      </w:pPr>
      <w:r>
        <w:rPr>
          <w:szCs w:val="20"/>
          <w:lang w:val="en-US"/>
        </w:rPr>
        <w:t xml:space="preserve">Experts usually draft either a </w:t>
      </w:r>
      <w:r w:rsidR="002369CD">
        <w:rPr>
          <w:szCs w:val="20"/>
          <w:lang w:val="en-US"/>
        </w:rPr>
        <w:t>Chief (Expert)</w:t>
      </w:r>
      <w:r w:rsidR="00662DD1">
        <w:rPr>
          <w:szCs w:val="20"/>
          <w:lang w:val="en-US"/>
        </w:rPr>
        <w:t xml:space="preserve"> report or a </w:t>
      </w:r>
      <w:r w:rsidR="00662DD1" w:rsidRPr="00077F85">
        <w:rPr>
          <w:rFonts w:cs="Times New Roman"/>
          <w:szCs w:val="20"/>
          <w:lang w:val="en-US"/>
        </w:rPr>
        <w:t>Responsive (Limited Critique Report)</w:t>
      </w:r>
      <w:r w:rsidR="00FE4A5E">
        <w:rPr>
          <w:rFonts w:cs="Times New Roman"/>
          <w:szCs w:val="20"/>
          <w:lang w:val="en-US"/>
        </w:rPr>
        <w:t>.</w:t>
      </w:r>
    </w:p>
    <w:p w14:paraId="778FA46D" w14:textId="77777777" w:rsidR="00D1251F" w:rsidRDefault="00D1251F">
      <w:pPr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0983DFF" w14:textId="3EFFD4B3" w:rsidR="007A34EF" w:rsidRPr="00077F85" w:rsidRDefault="007A34EF" w:rsidP="000F72A7">
      <w:pPr>
        <w:pStyle w:val="Heading2"/>
        <w:rPr>
          <w:lang w:val="en-US"/>
        </w:rPr>
      </w:pPr>
      <w:bookmarkStart w:id="40" w:name="_Toc479621591"/>
      <w:r w:rsidRPr="00077F85">
        <w:rPr>
          <w:lang w:val="en-US"/>
        </w:rPr>
        <w:lastRenderedPageBreak/>
        <w:t>Loss quantification</w:t>
      </w:r>
      <w:bookmarkEnd w:id="40"/>
    </w:p>
    <w:p w14:paraId="2BBEE333" w14:textId="1B2C9E42" w:rsidR="00D45B24" w:rsidRPr="00D45B24" w:rsidRDefault="00FA015A" w:rsidP="00D45B24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 xml:space="preserve">When </w:t>
      </w:r>
      <w:r w:rsidR="0021778A">
        <w:rPr>
          <w:rFonts w:cs="Times New Roman"/>
          <w:szCs w:val="20"/>
          <w:lang w:val="en-US"/>
        </w:rPr>
        <w:t xml:space="preserve">calculating </w:t>
      </w:r>
      <w:r w:rsidR="00AF288E">
        <w:rPr>
          <w:rFonts w:cs="Times New Roman"/>
          <w:szCs w:val="20"/>
          <w:lang w:val="en-US"/>
        </w:rPr>
        <w:t xml:space="preserve">business losses, </w:t>
      </w:r>
      <w:r w:rsidR="00215497">
        <w:rPr>
          <w:rFonts w:cs="Times New Roman"/>
          <w:szCs w:val="20"/>
          <w:lang w:val="en-US"/>
        </w:rPr>
        <w:t xml:space="preserve">the </w:t>
      </w:r>
      <w:r w:rsidR="00764F6A">
        <w:rPr>
          <w:rFonts w:cs="Times New Roman"/>
          <w:szCs w:val="20"/>
          <w:lang w:val="en-US"/>
        </w:rPr>
        <w:t xml:space="preserve">preparer </w:t>
      </w:r>
      <w:r w:rsidR="00523967">
        <w:rPr>
          <w:rFonts w:cs="Times New Roman"/>
          <w:szCs w:val="20"/>
          <w:lang w:val="en-US"/>
        </w:rPr>
        <w:t xml:space="preserve">is only striving towards a </w:t>
      </w:r>
      <w:r w:rsidR="00207E36" w:rsidRPr="00077F85">
        <w:rPr>
          <w:rFonts w:cs="Times New Roman"/>
          <w:szCs w:val="20"/>
          <w:lang w:val="en-US"/>
        </w:rPr>
        <w:t>reasona</w:t>
      </w:r>
      <w:r w:rsidR="00207E36">
        <w:rPr>
          <w:rFonts w:cs="Times New Roman"/>
          <w:szCs w:val="20"/>
          <w:lang w:val="en-US"/>
        </w:rPr>
        <w:t>ble basis for the compensation</w:t>
      </w:r>
      <w:r w:rsidR="009D7A70">
        <w:rPr>
          <w:rFonts w:cs="Times New Roman"/>
          <w:szCs w:val="20"/>
          <w:lang w:val="en-US"/>
        </w:rPr>
        <w:t xml:space="preserve"> rather than absolute precision.</w:t>
      </w:r>
      <w:r w:rsidR="00090ED6">
        <w:rPr>
          <w:rFonts w:cs="Times New Roman"/>
          <w:szCs w:val="20"/>
          <w:lang w:val="en-US"/>
        </w:rPr>
        <w:t xml:space="preserve"> </w:t>
      </w:r>
      <w:r w:rsidR="00987A7A">
        <w:rPr>
          <w:rFonts w:cs="Times New Roman"/>
          <w:szCs w:val="20"/>
          <w:lang w:val="en-US"/>
        </w:rPr>
        <w:t>Usually ranges are used,</w:t>
      </w:r>
      <w:r w:rsidR="00B97BF1">
        <w:rPr>
          <w:rFonts w:cs="Times New Roman"/>
          <w:szCs w:val="20"/>
          <w:lang w:val="en-US"/>
        </w:rPr>
        <w:t xml:space="preserve"> e</w:t>
      </w:r>
      <w:r w:rsidR="00B97BF1" w:rsidRPr="00077F85">
        <w:rPr>
          <w:rFonts w:cs="Times New Roman"/>
          <w:szCs w:val="20"/>
          <w:lang w:val="en-US"/>
        </w:rPr>
        <w:t xml:space="preserve">ssentially a comparison of ‘but for’ (unaffected) results </w:t>
      </w:r>
      <w:proofErr w:type="gramStart"/>
      <w:r w:rsidR="00B97BF1" w:rsidRPr="00077F85">
        <w:rPr>
          <w:rFonts w:cs="Times New Roman"/>
          <w:szCs w:val="20"/>
          <w:lang w:val="en-US"/>
        </w:rPr>
        <w:t>to</w:t>
      </w:r>
      <w:proofErr w:type="gramEnd"/>
      <w:r w:rsidR="00B97BF1" w:rsidRPr="00077F85">
        <w:rPr>
          <w:rFonts w:cs="Times New Roman"/>
          <w:szCs w:val="20"/>
          <w:lang w:val="en-US"/>
        </w:rPr>
        <w:t xml:space="preserve"> actual (affected) results.</w:t>
      </w:r>
    </w:p>
    <w:p w14:paraId="449B6DFC" w14:textId="77777777" w:rsidR="000A1610" w:rsidRDefault="000A1610" w:rsidP="000A1610">
      <w:pPr>
        <w:rPr>
          <w:rFonts w:cs="Times New Roman"/>
          <w:szCs w:val="20"/>
          <w:lang w:val="en-US"/>
        </w:rPr>
      </w:pPr>
    </w:p>
    <w:p w14:paraId="1E6062BD" w14:textId="4121595E" w:rsidR="007A34EF" w:rsidRPr="000A1610" w:rsidRDefault="000A1610" w:rsidP="000A1610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 xml:space="preserve">There are </w:t>
      </w:r>
      <w:r w:rsidR="004C4816">
        <w:rPr>
          <w:rFonts w:cs="Times New Roman"/>
          <w:szCs w:val="20"/>
          <w:lang w:val="en-US"/>
        </w:rPr>
        <w:t xml:space="preserve">3 </w:t>
      </w:r>
      <w:r w:rsidR="007A34EF" w:rsidRPr="000A1610">
        <w:rPr>
          <w:rFonts w:cs="Times New Roman"/>
          <w:szCs w:val="20"/>
          <w:lang w:val="en-US"/>
        </w:rPr>
        <w:t>common ap</w:t>
      </w:r>
      <w:r w:rsidR="001C20B7">
        <w:rPr>
          <w:rFonts w:cs="Times New Roman"/>
          <w:szCs w:val="20"/>
          <w:lang w:val="en-US"/>
        </w:rPr>
        <w:t>proaches to loss quantification:</w:t>
      </w:r>
    </w:p>
    <w:p w14:paraId="72B8B0B1" w14:textId="2AB9C3E9" w:rsidR="007A34EF" w:rsidRPr="00077F85" w:rsidRDefault="007A34EF" w:rsidP="008828AB">
      <w:pPr>
        <w:pStyle w:val="ListParagraph"/>
        <w:numPr>
          <w:ilvl w:val="0"/>
          <w:numId w:val="79"/>
        </w:numPr>
        <w:rPr>
          <w:rFonts w:cs="Times New Roman"/>
          <w:szCs w:val="20"/>
          <w:lang w:val="en-US"/>
        </w:rPr>
      </w:pPr>
      <w:r w:rsidRPr="00077F85">
        <w:rPr>
          <w:rFonts w:cs="Times New Roman"/>
          <w:b/>
          <w:szCs w:val="20"/>
          <w:lang w:val="en-US"/>
        </w:rPr>
        <w:t>Before and After</w:t>
      </w:r>
    </w:p>
    <w:p w14:paraId="599DB7BA" w14:textId="07B49FD3" w:rsidR="00F57E40" w:rsidRDefault="00AB46F8" w:rsidP="008828A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>U</w:t>
      </w:r>
      <w:r w:rsidR="002D72D1">
        <w:rPr>
          <w:rFonts w:cs="Times New Roman"/>
          <w:szCs w:val="20"/>
          <w:lang w:val="en-US"/>
        </w:rPr>
        <w:t>se</w:t>
      </w:r>
      <w:r w:rsidR="007258C7">
        <w:rPr>
          <w:rFonts w:cs="Times New Roman"/>
          <w:szCs w:val="20"/>
          <w:lang w:val="en-US"/>
        </w:rPr>
        <w:t xml:space="preserve"> </w:t>
      </w:r>
      <w:r w:rsidR="005B24A5" w:rsidRPr="00077F85">
        <w:rPr>
          <w:rFonts w:cs="Times New Roman"/>
          <w:szCs w:val="20"/>
          <w:lang w:val="en-US"/>
        </w:rPr>
        <w:t>historical experience as the benchmark</w:t>
      </w:r>
      <w:r w:rsidR="007A4010">
        <w:rPr>
          <w:rFonts w:cs="Times New Roman"/>
          <w:szCs w:val="20"/>
          <w:lang w:val="en-US"/>
        </w:rPr>
        <w:t xml:space="preserve"> to predict the future loss</w:t>
      </w:r>
      <w:r w:rsidR="0082494C">
        <w:rPr>
          <w:rFonts w:cs="Times New Roman"/>
          <w:szCs w:val="20"/>
          <w:lang w:val="en-US"/>
        </w:rPr>
        <w:t xml:space="preserve"> suffered</w:t>
      </w:r>
      <w:r w:rsidR="00343FC1">
        <w:rPr>
          <w:rFonts w:cs="Times New Roman"/>
          <w:szCs w:val="20"/>
          <w:lang w:val="en-US"/>
        </w:rPr>
        <w:t xml:space="preserve"> </w:t>
      </w:r>
      <w:r w:rsidR="007A34EF" w:rsidRPr="00343FC1">
        <w:rPr>
          <w:rFonts w:cs="Times New Roman"/>
          <w:szCs w:val="20"/>
          <w:lang w:val="en-US"/>
        </w:rPr>
        <w:t xml:space="preserve">because </w:t>
      </w:r>
      <w:r w:rsidR="009A1742">
        <w:rPr>
          <w:rFonts w:cs="Times New Roman"/>
          <w:szCs w:val="20"/>
          <w:lang w:val="en-US"/>
        </w:rPr>
        <w:t>the loss</w:t>
      </w:r>
      <w:r w:rsidR="007A34EF" w:rsidRPr="00343FC1">
        <w:rPr>
          <w:rFonts w:cs="Times New Roman"/>
          <w:szCs w:val="20"/>
          <w:lang w:val="en-US"/>
        </w:rPr>
        <w:t xml:space="preserve"> is </w:t>
      </w:r>
      <w:proofErr w:type="spellStart"/>
      <w:r w:rsidR="00413020">
        <w:rPr>
          <w:rFonts w:cs="Times New Roman"/>
          <w:szCs w:val="20"/>
          <w:lang w:val="en-US"/>
        </w:rPr>
        <w:t>a</w:t>
      </w:r>
      <w:r w:rsidR="007A34EF" w:rsidRPr="00343FC1">
        <w:rPr>
          <w:rFonts w:cs="Times New Roman"/>
          <w:szCs w:val="20"/>
          <w:lang w:val="en-US"/>
        </w:rPr>
        <w:t>very</w:t>
      </w:r>
      <w:proofErr w:type="spellEnd"/>
      <w:r w:rsidR="007A34EF" w:rsidRPr="00343FC1">
        <w:rPr>
          <w:rFonts w:cs="Times New Roman"/>
          <w:szCs w:val="20"/>
          <w:lang w:val="en-US"/>
        </w:rPr>
        <w:t xml:space="preserve"> unique experience</w:t>
      </w:r>
    </w:p>
    <w:p w14:paraId="376405C5" w14:textId="1A4D45C9" w:rsidR="00AB46F8" w:rsidRPr="00A624B9" w:rsidRDefault="00AB46F8" w:rsidP="008828A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Times New Roman"/>
          <w:szCs w:val="20"/>
          <w:u w:val="single"/>
          <w:lang w:val="en-US"/>
        </w:rPr>
      </w:pPr>
      <w:r w:rsidRPr="00A624B9">
        <w:rPr>
          <w:rFonts w:cs="Times New Roman"/>
          <w:szCs w:val="20"/>
          <w:u w:val="single"/>
          <w:lang w:val="en-US"/>
        </w:rPr>
        <w:t>Must have</w:t>
      </w:r>
      <w:r w:rsidR="00D41990" w:rsidRPr="00A624B9">
        <w:rPr>
          <w:rFonts w:cs="Times New Roman"/>
          <w:szCs w:val="20"/>
          <w:u w:val="single"/>
          <w:lang w:val="en-US"/>
        </w:rPr>
        <w:t xml:space="preserve"> a history of stable operations</w:t>
      </w:r>
      <w:r w:rsidR="00FB1D31">
        <w:rPr>
          <w:rFonts w:cs="Times New Roman"/>
          <w:szCs w:val="20"/>
          <w:lang w:val="en-US"/>
        </w:rPr>
        <w:t xml:space="preserve"> (to predict from)</w:t>
      </w:r>
    </w:p>
    <w:p w14:paraId="4AA0D0F7" w14:textId="446E8467" w:rsidR="007A34EF" w:rsidRPr="00F57E40" w:rsidRDefault="007A34EF" w:rsidP="008828A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Times New Roman"/>
          <w:szCs w:val="20"/>
          <w:lang w:val="en-US"/>
        </w:rPr>
      </w:pPr>
      <w:proofErr w:type="gramStart"/>
      <w:r w:rsidRPr="00F57E40">
        <w:rPr>
          <w:rFonts w:cs="Times New Roman"/>
          <w:szCs w:val="20"/>
          <w:lang w:val="en-US"/>
        </w:rPr>
        <w:t>Typically</w:t>
      </w:r>
      <w:proofErr w:type="gramEnd"/>
      <w:r w:rsidRPr="00F57E40">
        <w:rPr>
          <w:rFonts w:cs="Times New Roman"/>
          <w:szCs w:val="20"/>
          <w:lang w:val="en-US"/>
        </w:rPr>
        <w:t xml:space="preserve"> you look at 5 years </w:t>
      </w:r>
      <w:r w:rsidRPr="00F57E40">
        <w:rPr>
          <w:rFonts w:cs="Times New Roman"/>
          <w:szCs w:val="20"/>
          <w:u w:val="single"/>
          <w:lang w:val="en-US"/>
        </w:rPr>
        <w:t>before</w:t>
      </w:r>
      <w:r w:rsidRPr="00F57E40">
        <w:rPr>
          <w:rFonts w:cs="Times New Roman"/>
          <w:szCs w:val="20"/>
          <w:lang w:val="en-US"/>
        </w:rPr>
        <w:t xml:space="preserve"> and 2-3 years </w:t>
      </w:r>
      <w:r w:rsidRPr="00F57E40">
        <w:rPr>
          <w:rFonts w:cs="Times New Roman"/>
          <w:szCs w:val="20"/>
          <w:u w:val="single"/>
          <w:lang w:val="en-US"/>
        </w:rPr>
        <w:t>after</w:t>
      </w:r>
      <w:r w:rsidR="00D779D3">
        <w:rPr>
          <w:rFonts w:cs="Times New Roman"/>
          <w:szCs w:val="20"/>
          <w:lang w:val="en-US"/>
        </w:rPr>
        <w:t xml:space="preserve"> (</w:t>
      </w:r>
      <w:r w:rsidRPr="00F57E40">
        <w:rPr>
          <w:rFonts w:cs="Times New Roman"/>
          <w:szCs w:val="20"/>
          <w:lang w:val="en-US"/>
        </w:rPr>
        <w:t>business cycles are generally about 5 years</w:t>
      </w:r>
      <w:r w:rsidR="00D779D3">
        <w:rPr>
          <w:rFonts w:cs="Times New Roman"/>
          <w:szCs w:val="20"/>
          <w:lang w:val="en-US"/>
        </w:rPr>
        <w:t>)</w:t>
      </w:r>
    </w:p>
    <w:p w14:paraId="167D76B7" w14:textId="7D9CEF64" w:rsidR="007A34EF" w:rsidRPr="00077F85" w:rsidRDefault="007A34EF" w:rsidP="008828AB">
      <w:pPr>
        <w:pStyle w:val="ListParagraph"/>
        <w:numPr>
          <w:ilvl w:val="0"/>
          <w:numId w:val="79"/>
        </w:numPr>
        <w:rPr>
          <w:rFonts w:cs="Times New Roman"/>
          <w:szCs w:val="20"/>
          <w:lang w:val="en-US"/>
        </w:rPr>
      </w:pPr>
      <w:r w:rsidRPr="00077F85">
        <w:rPr>
          <w:rFonts w:cs="Times New Roman"/>
          <w:b/>
          <w:szCs w:val="20"/>
          <w:lang w:val="en-US"/>
        </w:rPr>
        <w:t>Comparable Yardstick</w:t>
      </w:r>
    </w:p>
    <w:p w14:paraId="150A3FB2" w14:textId="31D20A0E" w:rsidR="0091431D" w:rsidRDefault="005B24A5" w:rsidP="008828A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>C</w:t>
      </w:r>
      <w:r w:rsidRPr="00077F85">
        <w:rPr>
          <w:rFonts w:cs="Times New Roman"/>
          <w:szCs w:val="20"/>
          <w:lang w:val="en-US"/>
        </w:rPr>
        <w:t>omparing event to similar loss e</w:t>
      </w:r>
      <w:r w:rsidR="002C7178">
        <w:rPr>
          <w:rFonts w:cs="Times New Roman"/>
          <w:szCs w:val="20"/>
          <w:lang w:val="en-US"/>
        </w:rPr>
        <w:t>vents or comparable businesses</w:t>
      </w:r>
    </w:p>
    <w:p w14:paraId="663FFBEE" w14:textId="2061774D" w:rsidR="007A34EF" w:rsidRPr="00F57E40" w:rsidRDefault="007A34EF" w:rsidP="008828A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 w:rsidRPr="00F57E40">
        <w:rPr>
          <w:rFonts w:cs="Times New Roman"/>
          <w:szCs w:val="20"/>
          <w:lang w:val="en-US"/>
        </w:rPr>
        <w:t xml:space="preserve">Ex. </w:t>
      </w:r>
      <w:r w:rsidR="00F2482F">
        <w:rPr>
          <w:rFonts w:cs="Times New Roman"/>
          <w:szCs w:val="20"/>
          <w:lang w:val="en-US"/>
        </w:rPr>
        <w:t xml:space="preserve">if you lose a </w:t>
      </w:r>
      <w:r w:rsidR="00B30D8F">
        <w:rPr>
          <w:rFonts w:cs="Times New Roman"/>
          <w:szCs w:val="20"/>
          <w:lang w:val="en-US"/>
        </w:rPr>
        <w:t>commercial fishing licens</w:t>
      </w:r>
      <w:r w:rsidR="00790F5B">
        <w:rPr>
          <w:rFonts w:cs="Times New Roman"/>
          <w:szCs w:val="20"/>
          <w:lang w:val="en-US"/>
        </w:rPr>
        <w:t>e</w:t>
      </w:r>
      <w:r w:rsidR="00A94EBB">
        <w:rPr>
          <w:rFonts w:cs="Times New Roman"/>
          <w:szCs w:val="20"/>
          <w:lang w:val="en-US"/>
        </w:rPr>
        <w:t>. Since</w:t>
      </w:r>
      <w:r w:rsidR="00364C66">
        <w:rPr>
          <w:rFonts w:cs="Times New Roman"/>
          <w:szCs w:val="20"/>
          <w:lang w:val="en-US"/>
        </w:rPr>
        <w:t xml:space="preserve"> </w:t>
      </w:r>
      <w:r w:rsidRPr="00F57E40">
        <w:rPr>
          <w:rFonts w:cs="Times New Roman"/>
          <w:szCs w:val="20"/>
          <w:lang w:val="en-US"/>
        </w:rPr>
        <w:t>salmon is a commodity, this is what it is used for, we would have been able to s</w:t>
      </w:r>
      <w:r w:rsidR="00DB19A2">
        <w:rPr>
          <w:rFonts w:cs="Times New Roman"/>
          <w:szCs w:val="20"/>
          <w:lang w:val="en-US"/>
        </w:rPr>
        <w:t xml:space="preserve">ell this many of </w:t>
      </w:r>
      <w:proofErr w:type="spellStart"/>
      <w:r w:rsidR="00DB19A2">
        <w:rPr>
          <w:rFonts w:cs="Times New Roman"/>
          <w:szCs w:val="20"/>
          <w:lang w:val="en-US"/>
        </w:rPr>
        <w:t>lbs</w:t>
      </w:r>
      <w:proofErr w:type="spellEnd"/>
      <w:r w:rsidR="00DB19A2">
        <w:rPr>
          <w:rFonts w:cs="Times New Roman"/>
          <w:szCs w:val="20"/>
          <w:lang w:val="en-US"/>
        </w:rPr>
        <w:t xml:space="preserve"> of salmon etc.</w:t>
      </w:r>
    </w:p>
    <w:p w14:paraId="3FB0D52B" w14:textId="37CF0019" w:rsidR="007A34EF" w:rsidRPr="00077F85" w:rsidRDefault="00F70585" w:rsidP="008828AB">
      <w:pPr>
        <w:pStyle w:val="ListParagraph"/>
        <w:numPr>
          <w:ilvl w:val="0"/>
          <w:numId w:val="79"/>
        </w:numPr>
        <w:rPr>
          <w:rFonts w:cs="Times New Roman"/>
          <w:szCs w:val="20"/>
          <w:lang w:val="en-US"/>
        </w:rPr>
      </w:pPr>
      <w:r>
        <w:rPr>
          <w:rFonts w:cs="Times New Roman"/>
          <w:b/>
          <w:szCs w:val="20"/>
          <w:lang w:val="en-US"/>
        </w:rPr>
        <w:t>P</w:t>
      </w:r>
      <w:r w:rsidR="007A34EF" w:rsidRPr="00077F85">
        <w:rPr>
          <w:rFonts w:cs="Times New Roman"/>
          <w:b/>
          <w:szCs w:val="20"/>
          <w:lang w:val="en-US"/>
        </w:rPr>
        <w:t>rojection</w:t>
      </w:r>
      <w:r w:rsidR="007A34EF" w:rsidRPr="00077F85">
        <w:rPr>
          <w:rFonts w:cs="Times New Roman"/>
          <w:szCs w:val="20"/>
          <w:lang w:val="en-US"/>
        </w:rPr>
        <w:t xml:space="preserve"> (modelling) </w:t>
      </w:r>
      <w:r w:rsidR="008C322D">
        <w:rPr>
          <w:rFonts w:cs="Times New Roman"/>
          <w:szCs w:val="20"/>
          <w:lang w:val="en-US"/>
        </w:rPr>
        <w:t xml:space="preserve">(Last resort if </w:t>
      </w:r>
      <w:r w:rsidR="002F31BA">
        <w:rPr>
          <w:rFonts w:cs="Times New Roman"/>
          <w:szCs w:val="20"/>
          <w:lang w:val="en-US"/>
        </w:rPr>
        <w:t>the above two aren’t appropriate</w:t>
      </w:r>
      <w:r w:rsidR="008C322D">
        <w:rPr>
          <w:rFonts w:cs="Times New Roman"/>
          <w:szCs w:val="20"/>
          <w:lang w:val="en-US"/>
        </w:rPr>
        <w:t>)</w:t>
      </w:r>
    </w:p>
    <w:p w14:paraId="7DEEA830" w14:textId="6E22A6DB" w:rsidR="007A34EF" w:rsidRPr="00F57E40" w:rsidRDefault="007A34EF" w:rsidP="008828AB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cs="Times New Roman"/>
          <w:szCs w:val="20"/>
          <w:lang w:val="en-US"/>
        </w:rPr>
      </w:pPr>
      <w:r w:rsidRPr="00F57E40">
        <w:rPr>
          <w:rFonts w:cs="Times New Roman"/>
          <w:szCs w:val="20"/>
          <w:lang w:val="en-US"/>
        </w:rPr>
        <w:t>Unreliable as use many assumptions</w:t>
      </w:r>
    </w:p>
    <w:p w14:paraId="47B723E9" w14:textId="77777777" w:rsidR="007A34EF" w:rsidRPr="00077F85" w:rsidRDefault="007A34EF" w:rsidP="008828AB">
      <w:pPr>
        <w:pStyle w:val="ListParagraph"/>
        <w:numPr>
          <w:ilvl w:val="0"/>
          <w:numId w:val="23"/>
        </w:numPr>
        <w:rPr>
          <w:rFonts w:cs="Times New Roman"/>
          <w:szCs w:val="20"/>
          <w:lang w:val="en-US"/>
        </w:rPr>
      </w:pPr>
      <w:r w:rsidRPr="00077F85">
        <w:rPr>
          <w:rFonts w:cs="Times New Roman"/>
          <w:szCs w:val="20"/>
          <w:lang w:val="en-US"/>
        </w:rPr>
        <w:t xml:space="preserve">A combination of approaches can be used </w:t>
      </w:r>
      <w:r w:rsidRPr="00077F85">
        <w:rPr>
          <w:rFonts w:ascii="MS Mincho" w:eastAsia="MS Mincho" w:hAnsi="MS Mincho" w:cs="MS Mincho"/>
          <w:szCs w:val="20"/>
          <w:lang w:val="en-US"/>
        </w:rPr>
        <w:t> </w:t>
      </w:r>
    </w:p>
    <w:p w14:paraId="57E97FD4" w14:textId="77777777" w:rsidR="007A34EF" w:rsidRPr="00077F85" w:rsidRDefault="007A34EF" w:rsidP="008828AB">
      <w:pPr>
        <w:pStyle w:val="ListParagraph"/>
        <w:numPr>
          <w:ilvl w:val="1"/>
          <w:numId w:val="23"/>
        </w:numPr>
        <w:rPr>
          <w:rFonts w:cs="Times New Roman"/>
          <w:szCs w:val="20"/>
          <w:lang w:val="en-US"/>
        </w:rPr>
      </w:pPr>
      <w:r w:rsidRPr="00077F85">
        <w:rPr>
          <w:rFonts w:cs="Times New Roman"/>
          <w:szCs w:val="20"/>
          <w:lang w:val="en-US"/>
        </w:rPr>
        <w:t xml:space="preserve">Both past and future losses can be quantified. More certainty with past loss as “actual” results are known. </w:t>
      </w:r>
    </w:p>
    <w:p w14:paraId="33D9CE38" w14:textId="74197EB0" w:rsidR="007A34EF" w:rsidRPr="00077F85" w:rsidRDefault="0073280E" w:rsidP="008828AB">
      <w:pPr>
        <w:pStyle w:val="ListParagraph"/>
        <w:numPr>
          <w:ilvl w:val="1"/>
          <w:numId w:val="23"/>
        </w:num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>Often, i</w:t>
      </w:r>
      <w:r w:rsidR="00066E59" w:rsidRPr="00066E59">
        <w:rPr>
          <w:rFonts w:cs="Times New Roman"/>
          <w:szCs w:val="20"/>
          <w:lang w:val="en-US"/>
        </w:rPr>
        <w:t xml:space="preserve">f you arrive at similar numbers </w:t>
      </w:r>
      <w:r w:rsidR="0050143F">
        <w:rPr>
          <w:rFonts w:cs="Times New Roman"/>
          <w:szCs w:val="20"/>
          <w:lang w:val="en-US"/>
        </w:rPr>
        <w:t>using</w:t>
      </w:r>
      <w:r w:rsidR="00956CBD">
        <w:rPr>
          <w:rFonts w:cs="Times New Roman"/>
          <w:szCs w:val="20"/>
          <w:lang w:val="en-US"/>
        </w:rPr>
        <w:t xml:space="preserve"> both approaches </w:t>
      </w:r>
      <w:r w:rsidR="00956CBD" w:rsidRPr="00956CBD">
        <w:rPr>
          <w:rFonts w:cs="Times New Roman"/>
          <w:szCs w:val="20"/>
          <w:lang w:val="en-US"/>
        </w:rPr>
        <w:sym w:font="Wingdings" w:char="F0E0"/>
      </w:r>
      <w:r w:rsidR="00956CBD">
        <w:rPr>
          <w:rFonts w:cs="Times New Roman"/>
          <w:szCs w:val="20"/>
          <w:lang w:val="en-US"/>
        </w:rPr>
        <w:t xml:space="preserve"> number is</w:t>
      </w:r>
      <w:r w:rsidR="00066E59" w:rsidRPr="00066E59">
        <w:rPr>
          <w:rFonts w:cs="Times New Roman"/>
          <w:szCs w:val="20"/>
          <w:lang w:val="en-US"/>
        </w:rPr>
        <w:t xml:space="preserve"> more likely to be reliable</w:t>
      </w:r>
    </w:p>
    <w:p w14:paraId="45C90AE4" w14:textId="7C3F69A2" w:rsidR="007A34EF" w:rsidRPr="00077F85" w:rsidRDefault="007A34EF" w:rsidP="008828AB">
      <w:pPr>
        <w:pStyle w:val="ListParagraph"/>
        <w:numPr>
          <w:ilvl w:val="1"/>
          <w:numId w:val="23"/>
        </w:numPr>
        <w:rPr>
          <w:rFonts w:cs="Times New Roman"/>
          <w:szCs w:val="20"/>
          <w:lang w:val="en-US"/>
        </w:rPr>
      </w:pPr>
      <w:r w:rsidRPr="00077F85">
        <w:rPr>
          <w:rFonts w:cs="Times New Roman"/>
          <w:szCs w:val="20"/>
          <w:lang w:val="en-US"/>
        </w:rPr>
        <w:t xml:space="preserve">Future losses require projection of both </w:t>
      </w:r>
      <w:r w:rsidR="000858B6">
        <w:rPr>
          <w:rFonts w:cs="Times New Roman"/>
          <w:szCs w:val="20"/>
          <w:lang w:val="en-US"/>
        </w:rPr>
        <w:t>“but for” and “actual” results</w:t>
      </w:r>
    </w:p>
    <w:p w14:paraId="681C35CF" w14:textId="77777777" w:rsidR="00F15FB4" w:rsidRDefault="00F15FB4" w:rsidP="00E77FF5">
      <w:pPr>
        <w:rPr>
          <w:rFonts w:cs="Times New Roman"/>
          <w:szCs w:val="20"/>
          <w:lang w:val="en-US"/>
        </w:rPr>
      </w:pPr>
    </w:p>
    <w:p w14:paraId="0A1CD364" w14:textId="5DE264CA" w:rsidR="00F638C8" w:rsidRPr="005820ED" w:rsidRDefault="00F638C8" w:rsidP="005820ED">
      <w:pPr>
        <w:pStyle w:val="Heading3"/>
        <w:rPr>
          <w:lang w:val="en-US"/>
        </w:rPr>
      </w:pPr>
      <w:bookmarkStart w:id="41" w:name="_Toc479621592"/>
      <w:r w:rsidRPr="00E36336">
        <w:rPr>
          <w:lang w:val="en-US"/>
        </w:rPr>
        <w:t>Business Losses</w:t>
      </w:r>
      <w:bookmarkEnd w:id="41"/>
    </w:p>
    <w:p w14:paraId="2A5E40E7" w14:textId="228332CE" w:rsidR="00847830" w:rsidRDefault="00847830" w:rsidP="00E77FF5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>To calculate b</w:t>
      </w:r>
      <w:r w:rsidRPr="00E77FF5">
        <w:rPr>
          <w:rFonts w:cs="Times New Roman"/>
          <w:szCs w:val="20"/>
          <w:lang w:val="en-US"/>
        </w:rPr>
        <w:t>usiness losses</w:t>
      </w:r>
      <w:r>
        <w:rPr>
          <w:rFonts w:cs="Times New Roman"/>
          <w:szCs w:val="20"/>
          <w:lang w:val="en-US"/>
        </w:rPr>
        <w:t xml:space="preserve">: </w:t>
      </w:r>
      <w:r w:rsidRPr="00D80FAF">
        <w:rPr>
          <w:rFonts w:cs="Times New Roman"/>
          <w:b/>
          <w:bCs/>
          <w:szCs w:val="20"/>
          <w:lang w:val="en-US"/>
        </w:rPr>
        <w:t>Loss = Lost revenue MINUS variable costs saved</w:t>
      </w:r>
    </w:p>
    <w:p w14:paraId="08A57F61" w14:textId="1F7B6A10" w:rsidR="007A34EF" w:rsidRPr="00FD61A0" w:rsidRDefault="00FA1C60" w:rsidP="008828AB">
      <w:pPr>
        <w:pStyle w:val="ListParagraph"/>
        <w:numPr>
          <w:ilvl w:val="0"/>
          <w:numId w:val="23"/>
        </w:numPr>
        <w:rPr>
          <w:rFonts w:cs="Times New Roman"/>
          <w:szCs w:val="20"/>
          <w:lang w:val="en-US"/>
        </w:rPr>
      </w:pPr>
      <w:r w:rsidRPr="00FD61A0">
        <w:rPr>
          <w:rFonts w:cs="Times New Roman"/>
          <w:szCs w:val="20"/>
          <w:lang w:val="en-US"/>
        </w:rPr>
        <w:t xml:space="preserve">This allows </w:t>
      </w:r>
      <w:r w:rsidR="000C575A" w:rsidRPr="00FD61A0">
        <w:rPr>
          <w:rFonts w:cs="Times New Roman"/>
          <w:szCs w:val="20"/>
          <w:lang w:val="en-US"/>
        </w:rPr>
        <w:t xml:space="preserve">a business to </w:t>
      </w:r>
      <w:r w:rsidR="003A7237" w:rsidRPr="00FD61A0">
        <w:rPr>
          <w:rFonts w:cs="Times New Roman"/>
          <w:szCs w:val="20"/>
          <w:lang w:val="en-US"/>
        </w:rPr>
        <w:t>cl</w:t>
      </w:r>
      <w:r w:rsidR="006338A3" w:rsidRPr="00FD61A0">
        <w:rPr>
          <w:rFonts w:cs="Times New Roman"/>
          <w:szCs w:val="20"/>
          <w:lang w:val="en-US"/>
        </w:rPr>
        <w:t xml:space="preserve">aim the lost revenue, but they </w:t>
      </w:r>
      <w:r w:rsidR="007A34EF" w:rsidRPr="00FD61A0">
        <w:rPr>
          <w:rFonts w:cs="Times New Roman"/>
          <w:szCs w:val="20"/>
          <w:lang w:val="en-US"/>
        </w:rPr>
        <w:t>you also save the cost to generate that re</w:t>
      </w:r>
      <w:r w:rsidR="00531829" w:rsidRPr="00FD61A0">
        <w:rPr>
          <w:rFonts w:cs="Times New Roman"/>
          <w:szCs w:val="20"/>
          <w:lang w:val="en-US"/>
        </w:rPr>
        <w:t>venue</w:t>
      </w:r>
      <w:r w:rsidR="008A790E">
        <w:rPr>
          <w:rFonts w:cs="Times New Roman"/>
          <w:szCs w:val="20"/>
          <w:lang w:val="en-US"/>
        </w:rPr>
        <w:t xml:space="preserve"> (</w:t>
      </w:r>
      <w:proofErr w:type="spellStart"/>
      <w:r w:rsidR="008A790E">
        <w:rPr>
          <w:rFonts w:cs="Times New Roman"/>
          <w:szCs w:val="20"/>
          <w:lang w:val="en-US"/>
        </w:rPr>
        <w:t>ie</w:t>
      </w:r>
      <w:proofErr w:type="spellEnd"/>
      <w:r w:rsidR="008A790E">
        <w:rPr>
          <w:rFonts w:cs="Times New Roman"/>
          <w:szCs w:val="20"/>
          <w:lang w:val="en-US"/>
        </w:rPr>
        <w:t xml:space="preserve"> </w:t>
      </w:r>
      <w:r w:rsidR="00ED17A1">
        <w:rPr>
          <w:rFonts w:cs="Times New Roman"/>
          <w:szCs w:val="20"/>
          <w:lang w:val="en-US"/>
        </w:rPr>
        <w:t>the Contribution Margin</w:t>
      </w:r>
      <w:r w:rsidR="008A790E">
        <w:rPr>
          <w:rFonts w:cs="Times New Roman"/>
          <w:szCs w:val="20"/>
          <w:lang w:val="en-US"/>
        </w:rPr>
        <w:t>)</w:t>
      </w:r>
    </w:p>
    <w:p w14:paraId="52A0D1A4" w14:textId="4C873CE9" w:rsidR="00D33DB7" w:rsidRDefault="00D33DB7" w:rsidP="008828AB">
      <w:pPr>
        <w:pStyle w:val="ListParagraph"/>
        <w:numPr>
          <w:ilvl w:val="0"/>
          <w:numId w:val="23"/>
        </w:numPr>
        <w:rPr>
          <w:rFonts w:cs="Times New Roman"/>
          <w:szCs w:val="20"/>
          <w:lang w:val="en-US"/>
        </w:rPr>
      </w:pPr>
      <w:r w:rsidRPr="00CA0860">
        <w:rPr>
          <w:rFonts w:cs="Times New Roman"/>
          <w:b/>
          <w:szCs w:val="20"/>
          <w:lang w:val="en-US"/>
        </w:rPr>
        <w:t>Variable cost</w:t>
      </w:r>
      <w:r w:rsidR="00DE2FD0">
        <w:rPr>
          <w:rFonts w:cs="Times New Roman"/>
          <w:szCs w:val="20"/>
          <w:lang w:val="en-US"/>
        </w:rPr>
        <w:t xml:space="preserve">: </w:t>
      </w:r>
      <w:r w:rsidR="00E70CA5">
        <w:rPr>
          <w:rFonts w:cs="Times New Roman"/>
          <w:szCs w:val="20"/>
          <w:lang w:val="en-US"/>
        </w:rPr>
        <w:t xml:space="preserve">costs that </w:t>
      </w:r>
      <w:r w:rsidR="00EE3360">
        <w:rPr>
          <w:rFonts w:cs="Times New Roman"/>
          <w:szCs w:val="20"/>
          <w:lang w:val="en-US"/>
        </w:rPr>
        <w:t xml:space="preserve">depend on </w:t>
      </w:r>
      <w:r w:rsidR="0073417A">
        <w:rPr>
          <w:rFonts w:cs="Times New Roman"/>
          <w:szCs w:val="20"/>
          <w:lang w:val="en-US"/>
        </w:rPr>
        <w:t>other factors</w:t>
      </w:r>
      <w:r w:rsidR="00694F0F">
        <w:rPr>
          <w:rFonts w:cs="Times New Roman"/>
          <w:szCs w:val="20"/>
          <w:lang w:val="en-US"/>
        </w:rPr>
        <w:t xml:space="preserve"> (</w:t>
      </w:r>
      <w:r w:rsidR="00E6633E" w:rsidRPr="00077F85">
        <w:rPr>
          <w:rFonts w:cs="Times New Roman"/>
          <w:szCs w:val="20"/>
          <w:lang w:val="en-US"/>
        </w:rPr>
        <w:t>ex. utility cost depends on how much you use per month</w:t>
      </w:r>
      <w:r w:rsidR="00694F0F">
        <w:rPr>
          <w:rFonts w:cs="Times New Roman"/>
          <w:szCs w:val="20"/>
          <w:lang w:val="en-US"/>
        </w:rPr>
        <w:t>)</w:t>
      </w:r>
    </w:p>
    <w:p w14:paraId="7B38A5FC" w14:textId="58EEBCA9" w:rsidR="00894F59" w:rsidRPr="00CA1413" w:rsidRDefault="00297434" w:rsidP="008828AB">
      <w:pPr>
        <w:pStyle w:val="ListParagraph"/>
        <w:numPr>
          <w:ilvl w:val="1"/>
          <w:numId w:val="23"/>
        </w:num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 xml:space="preserve">This typically </w:t>
      </w:r>
      <w:r w:rsidR="00894F59" w:rsidRPr="00077F85">
        <w:rPr>
          <w:rFonts w:cs="Times New Roman"/>
          <w:szCs w:val="20"/>
          <w:lang w:val="en-US"/>
        </w:rPr>
        <w:t>fluctuates with your output (revenue)</w:t>
      </w:r>
    </w:p>
    <w:p w14:paraId="38BFC01E" w14:textId="64AB6498" w:rsidR="007A34EF" w:rsidRPr="00077F85" w:rsidRDefault="007A34EF" w:rsidP="008828AB">
      <w:pPr>
        <w:pStyle w:val="ListParagraph"/>
        <w:numPr>
          <w:ilvl w:val="1"/>
          <w:numId w:val="23"/>
        </w:numPr>
        <w:rPr>
          <w:rFonts w:cs="Times New Roman"/>
          <w:szCs w:val="20"/>
          <w:lang w:val="en-US"/>
        </w:rPr>
      </w:pPr>
      <w:r w:rsidRPr="00077F85">
        <w:rPr>
          <w:rFonts w:cs="Times New Roman"/>
          <w:szCs w:val="20"/>
          <w:lang w:val="en-US"/>
        </w:rPr>
        <w:t>Complication as variable costs are often “step” variable as the size of the loss an</w:t>
      </w:r>
      <w:r w:rsidR="000E2798">
        <w:rPr>
          <w:rFonts w:cs="Times New Roman"/>
          <w:szCs w:val="20"/>
          <w:lang w:val="en-US"/>
        </w:rPr>
        <w:t>d/or the loss period increases.</w:t>
      </w:r>
    </w:p>
    <w:p w14:paraId="3D9B1D86" w14:textId="7AEF7B9A" w:rsidR="000E2798" w:rsidRPr="00A722CB" w:rsidRDefault="007A34EF" w:rsidP="008828AB">
      <w:pPr>
        <w:pStyle w:val="ListParagraph"/>
        <w:numPr>
          <w:ilvl w:val="2"/>
          <w:numId w:val="23"/>
        </w:numPr>
        <w:rPr>
          <w:rFonts w:cs="Times New Roman"/>
          <w:szCs w:val="20"/>
          <w:lang w:val="en-US"/>
        </w:rPr>
      </w:pPr>
      <w:r w:rsidRPr="00077F85">
        <w:rPr>
          <w:rFonts w:cs="Times New Roman"/>
          <w:szCs w:val="20"/>
          <w:lang w:val="en-US"/>
        </w:rPr>
        <w:t xml:space="preserve">Loss calculations are generally pre-tax (they are assumed taxed in the same </w:t>
      </w:r>
      <w:r w:rsidR="001E0F6B">
        <w:rPr>
          <w:rFonts w:cs="Times New Roman"/>
          <w:szCs w:val="20"/>
          <w:lang w:val="en-US"/>
        </w:rPr>
        <w:t>manner as the foregone income).</w:t>
      </w:r>
    </w:p>
    <w:p w14:paraId="2E238CE6" w14:textId="3E93A6BE" w:rsidR="007A34EF" w:rsidRPr="00847E6D" w:rsidRDefault="00E36336" w:rsidP="005820ED">
      <w:pPr>
        <w:pStyle w:val="Heading3"/>
        <w:rPr>
          <w:lang w:val="en-US"/>
        </w:rPr>
      </w:pPr>
      <w:bookmarkStart w:id="42" w:name="_Toc479621593"/>
      <w:r w:rsidRPr="00847E6D">
        <w:rPr>
          <w:lang w:val="en-US"/>
        </w:rPr>
        <w:t>Personal Injury Losses</w:t>
      </w:r>
      <w:bookmarkEnd w:id="42"/>
    </w:p>
    <w:p w14:paraId="5514F5E5" w14:textId="741889B6" w:rsidR="006D3C19" w:rsidRDefault="008435E5" w:rsidP="006D3C19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 xml:space="preserve">To calculate personal injury losses: </w:t>
      </w:r>
      <w:r w:rsidRPr="00077F85">
        <w:rPr>
          <w:rFonts w:cs="Times New Roman"/>
          <w:b/>
          <w:bCs/>
          <w:szCs w:val="20"/>
          <w:lang w:val="en-US"/>
        </w:rPr>
        <w:t>Loss = Without Accident income – With Accident income</w:t>
      </w:r>
    </w:p>
    <w:p w14:paraId="6C67F729" w14:textId="77777777" w:rsidR="00B808AD" w:rsidRDefault="00B808AD" w:rsidP="006D3C19">
      <w:pPr>
        <w:rPr>
          <w:rFonts w:cs="Times New Roman"/>
          <w:szCs w:val="20"/>
          <w:lang w:val="en-US"/>
        </w:rPr>
      </w:pPr>
    </w:p>
    <w:p w14:paraId="73B4149B" w14:textId="11D4A7FF" w:rsidR="007A34EF" w:rsidRPr="003C10DE" w:rsidRDefault="006D3C19" w:rsidP="003C10DE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 xml:space="preserve">The expert </w:t>
      </w:r>
      <w:r w:rsidR="00914A26">
        <w:rPr>
          <w:rFonts w:cs="Times New Roman"/>
          <w:szCs w:val="20"/>
          <w:lang w:val="en-US"/>
        </w:rPr>
        <w:t>is permitted to</w:t>
      </w:r>
      <w:r>
        <w:rPr>
          <w:rFonts w:cs="Times New Roman"/>
          <w:szCs w:val="20"/>
          <w:lang w:val="en-US"/>
        </w:rPr>
        <w:t xml:space="preserve"> make some assumptions</w:t>
      </w:r>
      <w:r w:rsidR="00FB5A5F">
        <w:rPr>
          <w:rFonts w:cs="Times New Roman"/>
          <w:szCs w:val="20"/>
          <w:lang w:val="en-US"/>
        </w:rPr>
        <w:t xml:space="preserve"> </w:t>
      </w:r>
      <w:r w:rsidR="00306E2B">
        <w:rPr>
          <w:rFonts w:cs="Times New Roman"/>
          <w:szCs w:val="20"/>
          <w:lang w:val="en-US"/>
        </w:rPr>
        <w:t xml:space="preserve">that are </w:t>
      </w:r>
      <w:r w:rsidR="00306E2B" w:rsidRPr="00077F85">
        <w:rPr>
          <w:rFonts w:cs="Times New Roman"/>
          <w:szCs w:val="20"/>
          <w:lang w:val="en-US"/>
        </w:rPr>
        <w:t xml:space="preserve">within </w:t>
      </w:r>
      <w:r w:rsidR="006235C1">
        <w:rPr>
          <w:rFonts w:cs="Times New Roman"/>
          <w:szCs w:val="20"/>
          <w:lang w:val="en-US"/>
        </w:rPr>
        <w:t>the e</w:t>
      </w:r>
      <w:r w:rsidR="00306E2B" w:rsidRPr="00077F85">
        <w:rPr>
          <w:rFonts w:cs="Times New Roman"/>
          <w:szCs w:val="20"/>
          <w:lang w:val="en-US"/>
        </w:rPr>
        <w:t>xpert’s area of expertise</w:t>
      </w:r>
      <w:r w:rsidR="00410564">
        <w:rPr>
          <w:rFonts w:cs="Times New Roman"/>
          <w:szCs w:val="20"/>
          <w:lang w:val="en-US"/>
        </w:rPr>
        <w:t xml:space="preserve">, but </w:t>
      </w:r>
      <w:r w:rsidR="00724DB5">
        <w:rPr>
          <w:rFonts w:cs="Times New Roman"/>
          <w:szCs w:val="20"/>
          <w:lang w:val="en-US"/>
        </w:rPr>
        <w:t>the more factual they can be</w:t>
      </w:r>
      <w:r w:rsidR="009D1FE6">
        <w:rPr>
          <w:rFonts w:cs="Times New Roman"/>
          <w:szCs w:val="20"/>
          <w:lang w:val="en-US"/>
        </w:rPr>
        <w:t xml:space="preserve"> the stronger the expert’s report is. Moreover, </w:t>
      </w:r>
      <w:r w:rsidR="003C10DE">
        <w:rPr>
          <w:rFonts w:cs="Times New Roman"/>
          <w:szCs w:val="20"/>
          <w:lang w:val="en-US"/>
        </w:rPr>
        <w:t xml:space="preserve">the </w:t>
      </w:r>
      <w:r w:rsidR="00D92B64">
        <w:rPr>
          <w:rFonts w:cs="Times New Roman"/>
          <w:szCs w:val="20"/>
          <w:lang w:val="en-US"/>
        </w:rPr>
        <w:t>c</w:t>
      </w:r>
      <w:r w:rsidR="003C10DE" w:rsidRPr="00077F85">
        <w:rPr>
          <w:rFonts w:cs="Times New Roman"/>
          <w:szCs w:val="20"/>
          <w:lang w:val="en-US"/>
        </w:rPr>
        <w:t xml:space="preserve">ourt </w:t>
      </w:r>
      <w:r w:rsidR="00CD7BBA">
        <w:rPr>
          <w:rFonts w:cs="Times New Roman"/>
          <w:szCs w:val="20"/>
          <w:lang w:val="en-US"/>
        </w:rPr>
        <w:t xml:space="preserve">is </w:t>
      </w:r>
      <w:r w:rsidR="003C10DE" w:rsidRPr="00077F85">
        <w:rPr>
          <w:rFonts w:cs="Times New Roman"/>
          <w:szCs w:val="20"/>
          <w:lang w:val="en-US"/>
        </w:rPr>
        <w:t>the ultimate trier of fact</w:t>
      </w:r>
      <w:r w:rsidR="00970EBD">
        <w:rPr>
          <w:rFonts w:cs="Times New Roman"/>
          <w:szCs w:val="20"/>
          <w:lang w:val="en-US"/>
        </w:rPr>
        <w:t>.</w:t>
      </w:r>
    </w:p>
    <w:p w14:paraId="3CD10BF5" w14:textId="77777777" w:rsidR="0077053C" w:rsidRDefault="0077053C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14:paraId="2758D462" w14:textId="10E1ADB1" w:rsidR="0007270A" w:rsidRDefault="0007270A" w:rsidP="0007270A">
      <w:pPr>
        <w:pStyle w:val="Heading1"/>
      </w:pPr>
      <w:bookmarkStart w:id="43" w:name="_Toc479621594"/>
      <w:r>
        <w:lastRenderedPageBreak/>
        <w:t>Mergers and Acquisitions</w:t>
      </w:r>
      <w:bookmarkEnd w:id="43"/>
    </w:p>
    <w:p w14:paraId="5949E4FE" w14:textId="56AA94C8" w:rsidR="006126E9" w:rsidRPr="003F10FE" w:rsidRDefault="00C9342D" w:rsidP="0014122F">
      <w:pPr>
        <w:pStyle w:val="Heading2"/>
        <w:rPr>
          <w:lang w:val="en-US"/>
        </w:rPr>
      </w:pPr>
      <w:bookmarkStart w:id="44" w:name="_Toc479621595"/>
      <w:r w:rsidRPr="003F10FE">
        <w:rPr>
          <w:lang w:val="en-US"/>
        </w:rPr>
        <w:t>Introduction</w:t>
      </w:r>
      <w:bookmarkEnd w:id="44"/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5438"/>
        <w:gridCol w:w="5439"/>
      </w:tblGrid>
      <w:tr w:rsidR="006126E9" w:rsidRPr="006126E9" w14:paraId="70B4051D" w14:textId="77777777" w:rsidTr="00733677">
        <w:tc>
          <w:tcPr>
            <w:tcW w:w="5438" w:type="dxa"/>
            <w:shd w:val="clear" w:color="auto" w:fill="D9D9D9" w:themeFill="background1" w:themeFillShade="D9"/>
          </w:tcPr>
          <w:p w14:paraId="02E2BF2A" w14:textId="77777777" w:rsidR="006126E9" w:rsidRPr="006126E9" w:rsidRDefault="006126E9" w:rsidP="002F0FD1">
            <w:pPr>
              <w:jc w:val="center"/>
              <w:rPr>
                <w:b/>
              </w:rPr>
            </w:pPr>
            <w:r w:rsidRPr="006126E9">
              <w:rPr>
                <w:b/>
              </w:rPr>
              <w:t>Buyer Goals</w:t>
            </w:r>
          </w:p>
        </w:tc>
        <w:tc>
          <w:tcPr>
            <w:tcW w:w="5439" w:type="dxa"/>
            <w:shd w:val="clear" w:color="auto" w:fill="D9D9D9" w:themeFill="background1" w:themeFillShade="D9"/>
          </w:tcPr>
          <w:p w14:paraId="4FCC6E65" w14:textId="77777777" w:rsidR="006126E9" w:rsidRPr="006126E9" w:rsidRDefault="006126E9" w:rsidP="002F0FD1">
            <w:pPr>
              <w:jc w:val="center"/>
              <w:rPr>
                <w:b/>
              </w:rPr>
            </w:pPr>
            <w:r w:rsidRPr="006126E9">
              <w:rPr>
                <w:b/>
              </w:rPr>
              <w:t>Seller Goals</w:t>
            </w:r>
          </w:p>
        </w:tc>
      </w:tr>
      <w:tr w:rsidR="006126E9" w:rsidRPr="006126E9" w14:paraId="311A31E4" w14:textId="77777777" w:rsidTr="00733677">
        <w:tc>
          <w:tcPr>
            <w:tcW w:w="5438" w:type="dxa"/>
          </w:tcPr>
          <w:p w14:paraId="45351402" w14:textId="77777777" w:rsidR="006126E9" w:rsidRPr="006126E9" w:rsidRDefault="006126E9" w:rsidP="006126E9">
            <w:r w:rsidRPr="006126E9">
              <w:t xml:space="preserve">1. Investigate business </w:t>
            </w:r>
          </w:p>
          <w:p w14:paraId="204D6EEA" w14:textId="77777777" w:rsidR="006126E9" w:rsidRPr="006126E9" w:rsidRDefault="006126E9" w:rsidP="006126E9">
            <w:r w:rsidRPr="006126E9">
              <w:t>2. Minimize risk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  <w:p w14:paraId="55A4C6D9" w14:textId="77777777" w:rsidR="006126E9" w:rsidRPr="006126E9" w:rsidRDefault="006126E9" w:rsidP="006126E9">
            <w:r w:rsidRPr="006126E9">
              <w:t>3. Plan for integration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  <w:p w14:paraId="2D6D4362" w14:textId="77777777" w:rsidR="006126E9" w:rsidRPr="006126E9" w:rsidRDefault="006126E9" w:rsidP="00680251">
            <w:pPr>
              <w:numPr>
                <w:ilvl w:val="0"/>
                <w:numId w:val="5"/>
              </w:numPr>
            </w:pPr>
            <w:r w:rsidRPr="006126E9">
              <w:t>How do you get yourself set up for integration?</w:t>
            </w:r>
          </w:p>
          <w:p w14:paraId="53BEC431" w14:textId="77777777" w:rsidR="006126E9" w:rsidRPr="006126E9" w:rsidRDefault="006126E9" w:rsidP="006126E9">
            <w:r w:rsidRPr="006126E9">
              <w:t xml:space="preserve">4. Optimize consideration </w:t>
            </w:r>
          </w:p>
        </w:tc>
        <w:tc>
          <w:tcPr>
            <w:tcW w:w="5439" w:type="dxa"/>
          </w:tcPr>
          <w:p w14:paraId="5879717A" w14:textId="77777777" w:rsidR="006126E9" w:rsidRPr="006126E9" w:rsidRDefault="006126E9" w:rsidP="006126E9">
            <w:r w:rsidRPr="006126E9">
              <w:t>1. Certainty of closing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  <w:p w14:paraId="460341D1" w14:textId="77777777" w:rsidR="006126E9" w:rsidRPr="006126E9" w:rsidRDefault="006126E9" w:rsidP="006126E9">
            <w:r w:rsidRPr="006126E9">
              <w:t>2. Maximize consideration (get the best price)</w:t>
            </w:r>
          </w:p>
          <w:p w14:paraId="0600C95E" w14:textId="77777777" w:rsidR="006126E9" w:rsidRPr="006126E9" w:rsidRDefault="006126E9" w:rsidP="006126E9">
            <w:r w:rsidRPr="006126E9">
              <w:t>3. Preserve consideration</w:t>
            </w:r>
          </w:p>
          <w:p w14:paraId="6739D7D7" w14:textId="77777777" w:rsidR="006126E9" w:rsidRPr="006126E9" w:rsidRDefault="006126E9" w:rsidP="00680251">
            <w:pPr>
              <w:numPr>
                <w:ilvl w:val="0"/>
                <w:numId w:val="5"/>
              </w:numPr>
            </w:pPr>
            <w:r w:rsidRPr="006126E9">
              <w:t>Subjects/damages/conditions – keep the value or factor these into the purchase prices</w:t>
            </w:r>
          </w:p>
        </w:tc>
      </w:tr>
    </w:tbl>
    <w:p w14:paraId="54F8C90D" w14:textId="77777777" w:rsidR="006126E9" w:rsidRPr="006126E9" w:rsidRDefault="006126E9" w:rsidP="006126E9">
      <w:pPr>
        <w:rPr>
          <w:lang w:val="en-US"/>
        </w:rPr>
      </w:pPr>
    </w:p>
    <w:p w14:paraId="6745CDAA" w14:textId="77777777" w:rsidR="006126E9" w:rsidRPr="006126E9" w:rsidRDefault="006126E9" w:rsidP="006126E9">
      <w:pPr>
        <w:rPr>
          <w:lang w:val="en-US"/>
        </w:rPr>
      </w:pPr>
      <w:r w:rsidRPr="006126E9">
        <w:rPr>
          <w:lang w:val="en-US"/>
        </w:rPr>
        <w:t>Sources of Law</w:t>
      </w:r>
    </w:p>
    <w:p w14:paraId="7BEFD9B5" w14:textId="75E6A772" w:rsidR="006126E9" w:rsidRPr="006126E9" w:rsidRDefault="00AA0383" w:rsidP="006802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Corporate </w:t>
      </w:r>
      <w:r w:rsidRPr="00AA0383">
        <w:rPr>
          <w:lang w:val="en-US"/>
        </w:rPr>
        <w:sym w:font="Wingdings" w:char="F0E0"/>
      </w:r>
      <w:r w:rsidR="006126E9" w:rsidRPr="006126E9">
        <w:rPr>
          <w:lang w:val="en-US"/>
        </w:rPr>
        <w:t xml:space="preserve"> BCBCA</w:t>
      </w:r>
    </w:p>
    <w:p w14:paraId="3B7FE49F" w14:textId="66C272E0" w:rsidR="006126E9" w:rsidRPr="006126E9" w:rsidRDefault="00D85322" w:rsidP="0068025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Securities </w:t>
      </w:r>
      <w:r w:rsidR="00AA0383" w:rsidRPr="00AA0383">
        <w:rPr>
          <w:lang w:val="en-US"/>
        </w:rPr>
        <w:sym w:font="Wingdings" w:char="F0E0"/>
      </w:r>
      <w:r w:rsidR="00AA0383">
        <w:rPr>
          <w:lang w:val="en-US"/>
        </w:rPr>
        <w:t xml:space="preserve"> </w:t>
      </w:r>
      <w:r w:rsidR="0089070C">
        <w:rPr>
          <w:lang w:val="en-US"/>
        </w:rPr>
        <w:t xml:space="preserve">BC </w:t>
      </w:r>
      <w:r w:rsidR="006126E9" w:rsidRPr="006126E9">
        <w:rPr>
          <w:lang w:val="en-US"/>
        </w:rPr>
        <w:t>Securities Act, National Instruments</w:t>
      </w:r>
    </w:p>
    <w:p w14:paraId="347288F2" w14:textId="77777777" w:rsidR="006126E9" w:rsidRPr="006126E9" w:rsidRDefault="006126E9" w:rsidP="00680251">
      <w:pPr>
        <w:numPr>
          <w:ilvl w:val="0"/>
          <w:numId w:val="1"/>
        </w:numPr>
        <w:rPr>
          <w:lang w:val="en-US"/>
        </w:rPr>
      </w:pPr>
      <w:r w:rsidRPr="006126E9">
        <w:rPr>
          <w:lang w:val="en-US"/>
        </w:rPr>
        <w:t>Common Law</w:t>
      </w:r>
    </w:p>
    <w:p w14:paraId="78458A12" w14:textId="7159BCBF" w:rsidR="006126E9" w:rsidRPr="003B533E" w:rsidRDefault="006126E9" w:rsidP="003B533E">
      <w:pPr>
        <w:numPr>
          <w:ilvl w:val="0"/>
          <w:numId w:val="1"/>
        </w:numPr>
        <w:rPr>
          <w:lang w:val="en-US"/>
        </w:rPr>
      </w:pPr>
      <w:r w:rsidRPr="006126E9">
        <w:rPr>
          <w:lang w:val="en-US"/>
        </w:rPr>
        <w:t>Equity</w:t>
      </w:r>
      <w:r w:rsidR="003B533E">
        <w:rPr>
          <w:lang w:val="en-US"/>
        </w:rPr>
        <w:t xml:space="preserve"> </w:t>
      </w:r>
      <w:r w:rsidR="003B533E" w:rsidRPr="003B533E">
        <w:rPr>
          <w:lang w:val="en-US"/>
        </w:rPr>
        <w:sym w:font="Wingdings" w:char="F0E0"/>
      </w:r>
      <w:r w:rsidR="00AA0383">
        <w:rPr>
          <w:lang w:val="en-US"/>
        </w:rPr>
        <w:t xml:space="preserve"> </w:t>
      </w:r>
      <w:r w:rsidRPr="003B533E">
        <w:rPr>
          <w:lang w:val="en-US"/>
        </w:rPr>
        <w:t>equitable remedies (injunction), non-comp, non-solicitation, specific performance</w:t>
      </w:r>
    </w:p>
    <w:p w14:paraId="1ECEC77B" w14:textId="77777777" w:rsidR="006126E9" w:rsidRPr="006126E9" w:rsidRDefault="006126E9" w:rsidP="00680251">
      <w:pPr>
        <w:numPr>
          <w:ilvl w:val="0"/>
          <w:numId w:val="1"/>
        </w:numPr>
        <w:rPr>
          <w:lang w:val="en-US"/>
        </w:rPr>
      </w:pPr>
      <w:r w:rsidRPr="006126E9">
        <w:rPr>
          <w:lang w:val="en-US"/>
        </w:rPr>
        <w:t>Other</w:t>
      </w:r>
    </w:p>
    <w:p w14:paraId="7DC785BB" w14:textId="77777777" w:rsidR="006126E9" w:rsidRPr="006126E9" w:rsidRDefault="006126E9" w:rsidP="00680251">
      <w:pPr>
        <w:numPr>
          <w:ilvl w:val="1"/>
          <w:numId w:val="1"/>
        </w:numPr>
        <w:rPr>
          <w:lang w:val="en-US"/>
        </w:rPr>
      </w:pPr>
      <w:r w:rsidRPr="006126E9">
        <w:rPr>
          <w:lang w:val="en-US"/>
        </w:rPr>
        <w:t xml:space="preserve">Secured Transactions (e.g. Personal Property Security Act)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6A626525" w14:textId="77777777" w:rsidR="006126E9" w:rsidRPr="006126E9" w:rsidRDefault="006126E9" w:rsidP="00680251">
      <w:pPr>
        <w:numPr>
          <w:ilvl w:val="1"/>
          <w:numId w:val="1"/>
        </w:numPr>
        <w:rPr>
          <w:lang w:val="en-US"/>
        </w:rPr>
      </w:pPr>
      <w:r w:rsidRPr="006126E9">
        <w:rPr>
          <w:lang w:val="en-US"/>
        </w:rPr>
        <w:t xml:space="preserve">Real Estate (Land Title Act)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5BCF335A" w14:textId="77777777" w:rsidR="006126E9" w:rsidRPr="006126E9" w:rsidRDefault="006126E9" w:rsidP="00680251">
      <w:pPr>
        <w:numPr>
          <w:ilvl w:val="1"/>
          <w:numId w:val="1"/>
        </w:numPr>
        <w:rPr>
          <w:lang w:val="en-US"/>
        </w:rPr>
      </w:pPr>
      <w:r w:rsidRPr="006126E9">
        <w:rPr>
          <w:lang w:val="en-US"/>
        </w:rPr>
        <w:t xml:space="preserve">Tax Law (Income Tax Act)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36F1E7A7" w14:textId="77777777" w:rsidR="006126E9" w:rsidRPr="006126E9" w:rsidRDefault="006126E9" w:rsidP="00680251">
      <w:pPr>
        <w:numPr>
          <w:ilvl w:val="1"/>
          <w:numId w:val="1"/>
        </w:numPr>
        <w:rPr>
          <w:lang w:val="en-US"/>
        </w:rPr>
      </w:pPr>
      <w:r w:rsidRPr="006126E9">
        <w:rPr>
          <w:lang w:val="en-US"/>
        </w:rPr>
        <w:t xml:space="preserve">Other (Environmental, Intellectual Property, </w:t>
      </w:r>
      <w:proofErr w:type="spellStart"/>
      <w:r w:rsidRPr="006126E9">
        <w:rPr>
          <w:lang w:val="en-US"/>
        </w:rPr>
        <w:t>Labour</w:t>
      </w:r>
      <w:proofErr w:type="spellEnd"/>
      <w:r w:rsidRPr="006126E9">
        <w:rPr>
          <w:lang w:val="en-US"/>
        </w:rPr>
        <w:t xml:space="preserve"> and Employment, Competition, Regulatory Matters, etc.)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7950B0FB" w14:textId="77777777" w:rsidR="006126E9" w:rsidRPr="006126E9" w:rsidRDefault="006126E9" w:rsidP="006126E9">
      <w:pPr>
        <w:rPr>
          <w:lang w:val="en-US"/>
        </w:rPr>
      </w:pPr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5438"/>
        <w:gridCol w:w="5439"/>
      </w:tblGrid>
      <w:tr w:rsidR="006126E9" w:rsidRPr="006126E9" w14:paraId="185DDD5D" w14:textId="77777777" w:rsidTr="00C31049">
        <w:tc>
          <w:tcPr>
            <w:tcW w:w="5438" w:type="dxa"/>
            <w:shd w:val="clear" w:color="auto" w:fill="D9D9D9" w:themeFill="background1" w:themeFillShade="D9"/>
          </w:tcPr>
          <w:p w14:paraId="27A279AE" w14:textId="77777777" w:rsidR="006126E9" w:rsidRPr="006126E9" w:rsidRDefault="006126E9" w:rsidP="007078FB">
            <w:pPr>
              <w:jc w:val="center"/>
              <w:rPr>
                <w:b/>
              </w:rPr>
            </w:pPr>
            <w:r w:rsidRPr="006126E9">
              <w:rPr>
                <w:b/>
              </w:rPr>
              <w:t>Private M&amp;A</w:t>
            </w:r>
          </w:p>
        </w:tc>
        <w:tc>
          <w:tcPr>
            <w:tcW w:w="5439" w:type="dxa"/>
            <w:shd w:val="clear" w:color="auto" w:fill="D9D9D9" w:themeFill="background1" w:themeFillShade="D9"/>
          </w:tcPr>
          <w:p w14:paraId="1F22E2A7" w14:textId="77777777" w:rsidR="006126E9" w:rsidRPr="006126E9" w:rsidRDefault="006126E9" w:rsidP="007078FB">
            <w:pPr>
              <w:jc w:val="center"/>
              <w:rPr>
                <w:b/>
              </w:rPr>
            </w:pPr>
            <w:r w:rsidRPr="006126E9">
              <w:rPr>
                <w:b/>
              </w:rPr>
              <w:t>Public M&amp;A</w:t>
            </w:r>
          </w:p>
        </w:tc>
      </w:tr>
      <w:tr w:rsidR="006126E9" w:rsidRPr="006126E9" w14:paraId="7F004AC5" w14:textId="77777777" w:rsidTr="00C31049">
        <w:tc>
          <w:tcPr>
            <w:tcW w:w="5438" w:type="dxa"/>
          </w:tcPr>
          <w:p w14:paraId="6401F134" w14:textId="6B52B215" w:rsidR="006126E9" w:rsidRPr="006126E9" w:rsidRDefault="006126E9" w:rsidP="006126E9">
            <w:r w:rsidRPr="006126E9">
              <w:t xml:space="preserve">1. Generally </w:t>
            </w:r>
            <w:r w:rsidRPr="00544B6F">
              <w:rPr>
                <w:b/>
              </w:rPr>
              <w:t>share</w:t>
            </w:r>
            <w:r w:rsidR="00114030">
              <w:rPr>
                <w:b/>
              </w:rPr>
              <w:t>/asset</w:t>
            </w:r>
            <w:r w:rsidRPr="00544B6F">
              <w:rPr>
                <w:b/>
              </w:rPr>
              <w:t xml:space="preserve"> purchase</w:t>
            </w:r>
            <w:r w:rsidRPr="006126E9">
              <w:t xml:space="preserve"> </w:t>
            </w:r>
            <w:r w:rsidRPr="00BC3996">
              <w:rPr>
                <w:b/>
              </w:rPr>
              <w:t>agreement</w:t>
            </w:r>
            <w:r w:rsidRPr="006126E9">
              <w:t xml:space="preserve"> </w:t>
            </w:r>
            <w:r w:rsidR="007A1433">
              <w:t>w/</w:t>
            </w:r>
            <w:r w:rsidRPr="006126E9">
              <w:t xml:space="preserve"> parties signing </w:t>
            </w:r>
          </w:p>
          <w:p w14:paraId="5C8BD0D3" w14:textId="2E36B136" w:rsidR="006126E9" w:rsidRPr="006126E9" w:rsidRDefault="006126E9" w:rsidP="006126E9"/>
        </w:tc>
        <w:tc>
          <w:tcPr>
            <w:tcW w:w="5439" w:type="dxa"/>
          </w:tcPr>
          <w:p w14:paraId="7AD72137" w14:textId="6DE43554" w:rsidR="006126E9" w:rsidRPr="006126E9" w:rsidRDefault="006126E9" w:rsidP="006126E9">
            <w:r w:rsidRPr="006126E9">
              <w:t xml:space="preserve">1. </w:t>
            </w:r>
            <w:r w:rsidR="00214F9A" w:rsidRPr="006126E9">
              <w:t xml:space="preserve">Generally </w:t>
            </w:r>
            <w:r w:rsidRPr="004E4DF2">
              <w:rPr>
                <w:b/>
              </w:rPr>
              <w:t>arrangement</w:t>
            </w:r>
            <w:r w:rsidRPr="006126E9">
              <w:t xml:space="preserve">, </w:t>
            </w:r>
            <w:r w:rsidRPr="00B40794">
              <w:rPr>
                <w:b/>
              </w:rPr>
              <w:t>amalgamation</w:t>
            </w:r>
            <w:r w:rsidR="00957B7A">
              <w:t xml:space="preserve"> or support agreement</w:t>
            </w:r>
          </w:p>
          <w:p w14:paraId="387BC34E" w14:textId="0F06B59C" w:rsidR="006126E9" w:rsidRPr="007C40CB" w:rsidRDefault="00957B7A" w:rsidP="006126E9">
            <w:pPr>
              <w:numPr>
                <w:ilvl w:val="0"/>
                <w:numId w:val="8"/>
              </w:numPr>
            </w:pPr>
            <w:r>
              <w:t>R</w:t>
            </w:r>
            <w:r w:rsidRPr="006126E9">
              <w:t>equires shareholder vote</w:t>
            </w:r>
          </w:p>
        </w:tc>
      </w:tr>
      <w:tr w:rsidR="006126E9" w:rsidRPr="006126E9" w14:paraId="77127CB8" w14:textId="77777777" w:rsidTr="00C31049">
        <w:tc>
          <w:tcPr>
            <w:tcW w:w="5438" w:type="dxa"/>
          </w:tcPr>
          <w:p w14:paraId="494153B0" w14:textId="40162FDB" w:rsidR="006126E9" w:rsidRPr="006126E9" w:rsidRDefault="00000441" w:rsidP="00000441">
            <w:r w:rsidRPr="006126E9">
              <w:t>2. No hostile transactions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5439" w:type="dxa"/>
          </w:tcPr>
          <w:p w14:paraId="6A3464F8" w14:textId="6A2279AF" w:rsidR="006126E9" w:rsidRPr="006126E9" w:rsidRDefault="000F06DC" w:rsidP="000F06DC">
            <w:r w:rsidRPr="006126E9">
              <w:t>2.</w:t>
            </w:r>
            <w:r w:rsidR="003C7CA8">
              <w:t xml:space="preserve"> Hostile transactions ar</w:t>
            </w:r>
            <w:r w:rsidRPr="006126E9">
              <w:t xml:space="preserve">e possible </w:t>
            </w:r>
          </w:p>
        </w:tc>
      </w:tr>
      <w:tr w:rsidR="001C54C7" w:rsidRPr="006126E9" w14:paraId="25ADA8CE" w14:textId="77777777" w:rsidTr="00031A1C">
        <w:trPr>
          <w:trHeight w:val="732"/>
        </w:trPr>
        <w:tc>
          <w:tcPr>
            <w:tcW w:w="5438" w:type="dxa"/>
          </w:tcPr>
          <w:p w14:paraId="7D7D0C9B" w14:textId="4A6D146B" w:rsidR="00D42542" w:rsidRPr="00765A1D" w:rsidRDefault="00000441" w:rsidP="00127687">
            <w:r w:rsidRPr="006126E9">
              <w:t>3. Typically no fiduciary out</w:t>
            </w:r>
          </w:p>
        </w:tc>
        <w:tc>
          <w:tcPr>
            <w:tcW w:w="5439" w:type="dxa"/>
          </w:tcPr>
          <w:p w14:paraId="44E3139E" w14:textId="77777777" w:rsidR="001C54C7" w:rsidRDefault="003C7CA8" w:rsidP="003C7CA8">
            <w:r w:rsidRPr="006126E9">
              <w:t xml:space="preserve">3. Fiduciary out </w:t>
            </w:r>
          </w:p>
          <w:p w14:paraId="41599B75" w14:textId="43C1A4CC" w:rsidR="00D42542" w:rsidRPr="00D42542" w:rsidRDefault="00D42542" w:rsidP="003C7CA8">
            <w:pPr>
              <w:numPr>
                <w:ilvl w:val="0"/>
                <w:numId w:val="8"/>
              </w:numPr>
            </w:pPr>
            <w:r w:rsidRPr="006126E9">
              <w:t xml:space="preserve">Even after you sign an </w:t>
            </w:r>
            <w:proofErr w:type="spellStart"/>
            <w:r w:rsidRPr="006126E9">
              <w:t>agg</w:t>
            </w:r>
            <w:proofErr w:type="spellEnd"/>
            <w:r w:rsidRPr="006126E9">
              <w:t>, “if we get another offer and a better o</w:t>
            </w:r>
            <w:r>
              <w:t>ne, we can pursue another offer”</w:t>
            </w:r>
          </w:p>
        </w:tc>
      </w:tr>
      <w:tr w:rsidR="001C54C7" w:rsidRPr="006126E9" w14:paraId="71ABF823" w14:textId="77777777" w:rsidTr="00C31049">
        <w:tc>
          <w:tcPr>
            <w:tcW w:w="5438" w:type="dxa"/>
          </w:tcPr>
          <w:p w14:paraId="18AABB35" w14:textId="6CEE5B81" w:rsidR="001C54C7" w:rsidRPr="006126E9" w:rsidRDefault="00000441" w:rsidP="00000441">
            <w:r w:rsidRPr="006126E9">
              <w:t xml:space="preserve">4. Signing and closing can be simultaneous </w:t>
            </w:r>
          </w:p>
        </w:tc>
        <w:tc>
          <w:tcPr>
            <w:tcW w:w="5439" w:type="dxa"/>
          </w:tcPr>
          <w:p w14:paraId="68DC9779" w14:textId="116B6EDD" w:rsidR="001C54C7" w:rsidRPr="006126E9" w:rsidRDefault="003C7CA8" w:rsidP="00031A1C">
            <w:r w:rsidRPr="006126E9">
              <w:t xml:space="preserve">4. Staggered signing and closing due to </w:t>
            </w:r>
            <w:proofErr w:type="spellStart"/>
            <w:r w:rsidR="00BC0DFB">
              <w:t>req</w:t>
            </w:r>
            <w:proofErr w:type="spellEnd"/>
            <w:r w:rsidRPr="006126E9">
              <w:t xml:space="preserve"> for </w:t>
            </w:r>
            <w:r w:rsidR="00C42FE6">
              <w:t>SH</w:t>
            </w:r>
            <w:r w:rsidRPr="006126E9">
              <w:t xml:space="preserve"> approval </w:t>
            </w:r>
          </w:p>
        </w:tc>
      </w:tr>
      <w:tr w:rsidR="001C54C7" w:rsidRPr="006126E9" w14:paraId="612CA752" w14:textId="77777777" w:rsidTr="00C31049">
        <w:tc>
          <w:tcPr>
            <w:tcW w:w="5438" w:type="dxa"/>
          </w:tcPr>
          <w:p w14:paraId="242617C3" w14:textId="58877331" w:rsidR="001C54C7" w:rsidRPr="006126E9" w:rsidRDefault="00000441" w:rsidP="00721590">
            <w:r w:rsidRPr="006126E9">
              <w:t xml:space="preserve">5. </w:t>
            </w:r>
            <w:r w:rsidR="004734A5">
              <w:t>More</w:t>
            </w:r>
            <w:r w:rsidR="0048282E">
              <w:t xml:space="preserve"> reps/</w:t>
            </w:r>
            <w:r w:rsidR="00721590">
              <w:t xml:space="preserve">warranties, </w:t>
            </w:r>
            <w:r w:rsidRPr="006126E9">
              <w:t xml:space="preserve">more extensive diligence </w:t>
            </w:r>
          </w:p>
        </w:tc>
        <w:tc>
          <w:tcPr>
            <w:tcW w:w="5439" w:type="dxa"/>
          </w:tcPr>
          <w:p w14:paraId="646A6835" w14:textId="3016DCD7" w:rsidR="001C54C7" w:rsidRPr="006126E9" w:rsidRDefault="003C7CA8" w:rsidP="00736892">
            <w:r w:rsidRPr="006126E9">
              <w:t xml:space="preserve">5. </w:t>
            </w:r>
            <w:r w:rsidR="00E33D19">
              <w:t xml:space="preserve">Fewer reps/warranties, </w:t>
            </w:r>
            <w:r w:rsidR="00736892">
              <w:t>less</w:t>
            </w:r>
            <w:r w:rsidR="00E33D19" w:rsidRPr="006126E9">
              <w:t xml:space="preserve"> extensive diligence </w:t>
            </w:r>
          </w:p>
        </w:tc>
      </w:tr>
      <w:tr w:rsidR="00000441" w:rsidRPr="006126E9" w14:paraId="4E4CAE11" w14:textId="77777777" w:rsidTr="008B220D">
        <w:trPr>
          <w:trHeight w:val="215"/>
        </w:trPr>
        <w:tc>
          <w:tcPr>
            <w:tcW w:w="5438" w:type="dxa"/>
          </w:tcPr>
          <w:p w14:paraId="5EAF4442" w14:textId="0D6AD2F1" w:rsidR="00000441" w:rsidRPr="006126E9" w:rsidRDefault="00000441" w:rsidP="00000441">
            <w:r w:rsidRPr="006126E9">
              <w:t>6. Indemnification by seller(s)</w:t>
            </w:r>
          </w:p>
        </w:tc>
        <w:tc>
          <w:tcPr>
            <w:tcW w:w="5439" w:type="dxa"/>
          </w:tcPr>
          <w:p w14:paraId="04DA85D3" w14:textId="75C0D505" w:rsidR="00000441" w:rsidRPr="006126E9" w:rsidRDefault="003C7CA8" w:rsidP="008B220D">
            <w:r>
              <w:t>6</w:t>
            </w:r>
            <w:r w:rsidRPr="006126E9">
              <w:t xml:space="preserve">. </w:t>
            </w:r>
            <w:r w:rsidR="00615E89">
              <w:t>N</w:t>
            </w:r>
            <w:r w:rsidRPr="006126E9">
              <w:t xml:space="preserve">o indemnification </w:t>
            </w:r>
            <w:r w:rsidR="00F60E25">
              <w:t xml:space="preserve">(premised on the disclosure </w:t>
            </w:r>
            <w:r w:rsidR="008B220D">
              <w:t>regime</w:t>
            </w:r>
            <w:r w:rsidR="00F60E25">
              <w:t>)</w:t>
            </w:r>
          </w:p>
        </w:tc>
      </w:tr>
      <w:tr w:rsidR="00000441" w:rsidRPr="006126E9" w14:paraId="51DAF631" w14:textId="77777777" w:rsidTr="00C31049">
        <w:tc>
          <w:tcPr>
            <w:tcW w:w="5438" w:type="dxa"/>
          </w:tcPr>
          <w:p w14:paraId="38BB8592" w14:textId="5823903D" w:rsidR="00000441" w:rsidRPr="006126E9" w:rsidRDefault="00000441" w:rsidP="00000441">
            <w:r w:rsidRPr="006126E9">
              <w:t xml:space="preserve">7. Subject to certain securities laws, but </w:t>
            </w:r>
            <w:r w:rsidRPr="001E177C">
              <w:rPr>
                <w:b/>
              </w:rPr>
              <w:t>mainly driven by corporate law</w:t>
            </w:r>
          </w:p>
        </w:tc>
        <w:tc>
          <w:tcPr>
            <w:tcW w:w="5439" w:type="dxa"/>
          </w:tcPr>
          <w:p w14:paraId="0CFFF15B" w14:textId="77AF2FF5" w:rsidR="00000441" w:rsidRPr="006126E9" w:rsidRDefault="003C7CA8" w:rsidP="006126E9">
            <w:r w:rsidRPr="006126E9">
              <w:t>7. Subject to applicable securities law requirements on disclosure, etc.</w:t>
            </w:r>
          </w:p>
        </w:tc>
      </w:tr>
      <w:tr w:rsidR="000F06DC" w:rsidRPr="006126E9" w14:paraId="50B9D620" w14:textId="77777777" w:rsidTr="00C31049">
        <w:tc>
          <w:tcPr>
            <w:tcW w:w="5438" w:type="dxa"/>
          </w:tcPr>
          <w:p w14:paraId="79C9E01E" w14:textId="77777777" w:rsidR="000F06DC" w:rsidRPr="006126E9" w:rsidRDefault="000F06DC" w:rsidP="00000441"/>
        </w:tc>
        <w:tc>
          <w:tcPr>
            <w:tcW w:w="5439" w:type="dxa"/>
          </w:tcPr>
          <w:p w14:paraId="50A7CEEA" w14:textId="045871C7" w:rsidR="000F06DC" w:rsidRPr="006126E9" w:rsidRDefault="000F06DC" w:rsidP="006126E9">
            <w:r w:rsidRPr="006126E9">
              <w:t>Occurs when the public company is the target, whether the purchaser is a public or private</w:t>
            </w:r>
          </w:p>
        </w:tc>
      </w:tr>
    </w:tbl>
    <w:p w14:paraId="1B479E00" w14:textId="77777777" w:rsidR="006126E9" w:rsidRPr="006126E9" w:rsidRDefault="006126E9" w:rsidP="006126E9">
      <w:pPr>
        <w:rPr>
          <w:lang w:val="en-US"/>
        </w:rPr>
      </w:pPr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126E9" w:rsidRPr="006126E9" w14:paraId="4012BDF7" w14:textId="77777777" w:rsidTr="003662B9">
        <w:tc>
          <w:tcPr>
            <w:tcW w:w="10877" w:type="dxa"/>
          </w:tcPr>
          <w:p w14:paraId="258522EB" w14:textId="77777777" w:rsidR="006126E9" w:rsidRPr="006126E9" w:rsidRDefault="006126E9" w:rsidP="006126E9">
            <w:pPr>
              <w:rPr>
                <w:b/>
                <w:u w:val="single"/>
              </w:rPr>
            </w:pPr>
            <w:r w:rsidRPr="006126E9">
              <w:rPr>
                <w:b/>
                <w:u w:val="single"/>
              </w:rPr>
              <w:t>Process for M&amp;A Transaction</w:t>
            </w:r>
          </w:p>
          <w:p w14:paraId="7F995EB2" w14:textId="77777777" w:rsidR="006126E9" w:rsidRPr="006126E9" w:rsidRDefault="006126E9" w:rsidP="00680251">
            <w:pPr>
              <w:numPr>
                <w:ilvl w:val="0"/>
                <w:numId w:val="2"/>
              </w:numPr>
            </w:pPr>
            <w:r w:rsidRPr="006126E9">
              <w:t xml:space="preserve">Sign Preliminary Agreements 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  <w:p w14:paraId="39D2BDE3" w14:textId="77777777" w:rsidR="006126E9" w:rsidRPr="006126E9" w:rsidRDefault="006126E9" w:rsidP="00680251">
            <w:pPr>
              <w:numPr>
                <w:ilvl w:val="0"/>
                <w:numId w:val="2"/>
              </w:numPr>
            </w:pPr>
            <w:r w:rsidRPr="006126E9">
              <w:t xml:space="preserve">Due Diligence 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  <w:p w14:paraId="64CB849B" w14:textId="52DF1BA6" w:rsidR="006126E9" w:rsidRPr="006126E9" w:rsidRDefault="006126E9" w:rsidP="00680251">
            <w:pPr>
              <w:numPr>
                <w:ilvl w:val="0"/>
                <w:numId w:val="2"/>
              </w:numPr>
            </w:pPr>
            <w:r w:rsidRPr="006126E9">
              <w:t>Negotiate</w:t>
            </w:r>
            <w:r w:rsidR="00EF3CFF">
              <w:t xml:space="preserve"> and Sign</w:t>
            </w:r>
            <w:r w:rsidRPr="006126E9">
              <w:t xml:space="preserve"> Definitive Acquisition Agreement (and any Ancillary Agreements) 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  <w:p w14:paraId="33D17B0E" w14:textId="77777777" w:rsidR="006126E9" w:rsidRPr="006126E9" w:rsidRDefault="006126E9" w:rsidP="00680251">
            <w:pPr>
              <w:numPr>
                <w:ilvl w:val="0"/>
                <w:numId w:val="2"/>
              </w:numPr>
            </w:pPr>
            <w:r w:rsidRPr="006126E9">
              <w:t xml:space="preserve">Satisfy Closing Conditions 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  <w:p w14:paraId="066A88E7" w14:textId="77777777" w:rsidR="006126E9" w:rsidRPr="006126E9" w:rsidRDefault="006126E9" w:rsidP="00680251">
            <w:pPr>
              <w:numPr>
                <w:ilvl w:val="0"/>
                <w:numId w:val="2"/>
              </w:numPr>
            </w:pPr>
            <w:r w:rsidRPr="006126E9">
              <w:t xml:space="preserve">Closing </w:t>
            </w:r>
            <w:r w:rsidRPr="006126E9">
              <w:rPr>
                <w:rFonts w:ascii="MS Mincho" w:eastAsia="MS Mincho" w:hAnsi="MS Mincho" w:cs="MS Mincho"/>
              </w:rPr>
              <w:t> </w:t>
            </w:r>
          </w:p>
        </w:tc>
      </w:tr>
    </w:tbl>
    <w:p w14:paraId="2B109DE6" w14:textId="77777777" w:rsidR="006126E9" w:rsidRPr="006126E9" w:rsidRDefault="006126E9" w:rsidP="00AC6EEE">
      <w:pPr>
        <w:pStyle w:val="Heading2"/>
        <w:rPr>
          <w:lang w:val="en-US"/>
        </w:rPr>
      </w:pPr>
      <w:bookmarkStart w:id="45" w:name="_Toc479621596"/>
      <w:r w:rsidRPr="006126E9">
        <w:rPr>
          <w:lang w:val="en-US"/>
        </w:rPr>
        <w:t>Step 1: Preliminary Agreements</w:t>
      </w:r>
      <w:bookmarkEnd w:id="45"/>
      <w:r w:rsidRPr="006126E9">
        <w:rPr>
          <w:lang w:val="en-US"/>
        </w:rPr>
        <w:t xml:space="preserve"> </w:t>
      </w:r>
    </w:p>
    <w:p w14:paraId="37864078" w14:textId="1ACDEAE3" w:rsidR="006126E9" w:rsidRPr="006126E9" w:rsidRDefault="00EF6B6B" w:rsidP="00DD613A">
      <w:pPr>
        <w:pStyle w:val="Heading3"/>
        <w:rPr>
          <w:lang w:val="en-US"/>
        </w:rPr>
      </w:pPr>
      <w:bookmarkStart w:id="46" w:name="_Toc479621597"/>
      <w:r>
        <w:rPr>
          <w:lang w:val="en-US"/>
        </w:rPr>
        <w:t>C</w:t>
      </w:r>
      <w:r w:rsidR="006126E9" w:rsidRPr="006126E9">
        <w:rPr>
          <w:lang w:val="en-US"/>
        </w:rPr>
        <w:t>onfidentiality</w:t>
      </w:r>
      <w:r w:rsidR="00DD613A">
        <w:rPr>
          <w:lang w:val="en-US"/>
        </w:rPr>
        <w:t xml:space="preserve"> A</w:t>
      </w:r>
      <w:r w:rsidR="006126E9" w:rsidRPr="006126E9">
        <w:rPr>
          <w:lang w:val="en-US"/>
        </w:rPr>
        <w:t>greement</w:t>
      </w:r>
      <w:bookmarkEnd w:id="46"/>
      <w:r w:rsidR="006126E9" w:rsidRPr="006126E9">
        <w:rPr>
          <w:lang w:val="en-US"/>
        </w:rPr>
        <w:t xml:space="preserve"> </w:t>
      </w:r>
    </w:p>
    <w:p w14:paraId="0447719A" w14:textId="7232068C" w:rsidR="006126E9" w:rsidRPr="006126E9" w:rsidRDefault="00940426" w:rsidP="00881CF8">
      <w:pPr>
        <w:rPr>
          <w:lang w:val="en-US"/>
        </w:rPr>
      </w:pPr>
      <w:r>
        <w:rPr>
          <w:lang w:val="en-US"/>
        </w:rPr>
        <w:t>Parties</w:t>
      </w:r>
      <w:r w:rsidR="00A82AD1">
        <w:rPr>
          <w:lang w:val="en-US"/>
        </w:rPr>
        <w:t xml:space="preserve"> will enter into a </w:t>
      </w:r>
      <w:r w:rsidR="002837E5">
        <w:rPr>
          <w:b/>
          <w:lang w:val="en-US"/>
        </w:rPr>
        <w:t>c</w:t>
      </w:r>
      <w:r w:rsidRPr="002837E5">
        <w:rPr>
          <w:b/>
          <w:lang w:val="en-US"/>
        </w:rPr>
        <w:t>onfidentiality</w:t>
      </w:r>
      <w:r w:rsidR="00A82AD1" w:rsidRPr="002837E5">
        <w:rPr>
          <w:b/>
          <w:lang w:val="en-US"/>
        </w:rPr>
        <w:t xml:space="preserve"> agreement</w:t>
      </w:r>
      <w:r w:rsidR="00A82AD1">
        <w:rPr>
          <w:lang w:val="en-US"/>
        </w:rPr>
        <w:t xml:space="preserve"> </w:t>
      </w:r>
      <w:r w:rsidR="00762E3B">
        <w:rPr>
          <w:lang w:val="en-US"/>
        </w:rPr>
        <w:t>to p</w:t>
      </w:r>
      <w:r w:rsidR="006126E9" w:rsidRPr="006126E9">
        <w:rPr>
          <w:lang w:val="en-US"/>
        </w:rPr>
        <w:t>rotect sensitive information and transaction details from disclosure</w:t>
      </w:r>
      <w:r w:rsidR="00042F08">
        <w:rPr>
          <w:lang w:val="en-US"/>
        </w:rPr>
        <w:t xml:space="preserve"> (</w:t>
      </w:r>
      <w:r w:rsidR="003D5A4B">
        <w:rPr>
          <w:lang w:val="en-US"/>
        </w:rPr>
        <w:t>e</w:t>
      </w:r>
      <w:r w:rsidR="006126E9" w:rsidRPr="006126E9">
        <w:rPr>
          <w:lang w:val="en-US"/>
        </w:rPr>
        <w:t>x. patents, f</w:t>
      </w:r>
      <w:r w:rsidR="00042F08">
        <w:rPr>
          <w:lang w:val="en-US"/>
        </w:rPr>
        <w:t>inance, business trajectory etc.)</w:t>
      </w:r>
      <w:r w:rsidR="00276EC8">
        <w:rPr>
          <w:lang w:val="en-US"/>
        </w:rPr>
        <w:t xml:space="preserve">, </w:t>
      </w:r>
      <w:r w:rsidR="003C400D">
        <w:rPr>
          <w:lang w:val="en-US"/>
        </w:rPr>
        <w:t>and p</w:t>
      </w:r>
      <w:r w:rsidR="006126E9" w:rsidRPr="006126E9">
        <w:rPr>
          <w:lang w:val="en-US"/>
        </w:rPr>
        <w:t>rev</w:t>
      </w:r>
      <w:r w:rsidR="0061611A">
        <w:rPr>
          <w:lang w:val="en-US"/>
        </w:rPr>
        <w:t>ent improper use of information.</w:t>
      </w:r>
      <w:r w:rsidR="00CB5931">
        <w:rPr>
          <w:lang w:val="en-US"/>
        </w:rPr>
        <w:t xml:space="preserve"> </w:t>
      </w:r>
      <w:r w:rsidR="00855895">
        <w:rPr>
          <w:lang w:val="en-US"/>
        </w:rPr>
        <w:t>The</w:t>
      </w:r>
      <w:r w:rsidR="00D956DC">
        <w:rPr>
          <w:lang w:val="en-US"/>
        </w:rPr>
        <w:t>y do this</w:t>
      </w:r>
      <w:r w:rsidR="00855895">
        <w:rPr>
          <w:lang w:val="en-US"/>
        </w:rPr>
        <w:t xml:space="preserve"> </w:t>
      </w:r>
      <w:r w:rsidR="005069E6">
        <w:rPr>
          <w:lang w:val="en-US"/>
        </w:rPr>
        <w:t>because</w:t>
      </w:r>
      <w:r w:rsidR="005734BE">
        <w:rPr>
          <w:lang w:val="en-US"/>
        </w:rPr>
        <w:t xml:space="preserve"> c</w:t>
      </w:r>
      <w:r w:rsidR="006126E9" w:rsidRPr="006126E9">
        <w:rPr>
          <w:lang w:val="en-US"/>
        </w:rPr>
        <w:t>ertain terms can have unexpected consequ</w:t>
      </w:r>
      <w:r w:rsidR="00E05565">
        <w:rPr>
          <w:lang w:val="en-US"/>
        </w:rPr>
        <w:t>ences for a b</w:t>
      </w:r>
      <w:r w:rsidR="007D309B">
        <w:rPr>
          <w:lang w:val="en-US"/>
        </w:rPr>
        <w:t xml:space="preserve">uyer. Certain things in the CA </w:t>
      </w:r>
      <w:r w:rsidR="00F60DF1">
        <w:rPr>
          <w:lang w:val="en-US"/>
        </w:rPr>
        <w:t>prevent these from happening (</w:t>
      </w:r>
      <w:r w:rsidR="00BA7460">
        <w:rPr>
          <w:lang w:val="en-US"/>
        </w:rPr>
        <w:t xml:space="preserve">ex. </w:t>
      </w:r>
      <w:r w:rsidR="006126E9" w:rsidRPr="006126E9">
        <w:rPr>
          <w:lang w:val="en-US"/>
        </w:rPr>
        <w:t>stand</w:t>
      </w:r>
      <w:r w:rsidR="005F2620">
        <w:rPr>
          <w:lang w:val="en-US"/>
        </w:rPr>
        <w:t>stills, non-solicitation prevent this</w:t>
      </w:r>
      <w:r w:rsidR="00752A3B">
        <w:rPr>
          <w:lang w:val="en-US"/>
        </w:rPr>
        <w:t>.)</w:t>
      </w:r>
      <w:r w:rsidR="00C35AA0">
        <w:rPr>
          <w:lang w:val="en-US"/>
        </w:rPr>
        <w:t xml:space="preserve"> For example, a s</w:t>
      </w:r>
      <w:r w:rsidR="006126E9" w:rsidRPr="006126E9">
        <w:rPr>
          <w:lang w:val="en-US"/>
        </w:rPr>
        <w:t>tandstill, if implemented, may be 12 months, may be 18 months – this is up to negotiation</w:t>
      </w:r>
    </w:p>
    <w:p w14:paraId="2EF11109" w14:textId="77777777" w:rsidR="007A5020" w:rsidRDefault="007A5020" w:rsidP="007A5020">
      <w:pPr>
        <w:rPr>
          <w:lang w:val="en-US"/>
        </w:rPr>
      </w:pPr>
    </w:p>
    <w:p w14:paraId="6B2D4754" w14:textId="44BE466B" w:rsidR="006126E9" w:rsidRPr="006126E9" w:rsidRDefault="00414D35" w:rsidP="006D4CC4">
      <w:pPr>
        <w:rPr>
          <w:lang w:val="en-US"/>
        </w:rPr>
      </w:pPr>
      <w:r>
        <w:rPr>
          <w:lang w:val="en-US"/>
        </w:rPr>
        <w:t xml:space="preserve">With the CA comes </w:t>
      </w:r>
      <w:r w:rsidR="00185124">
        <w:rPr>
          <w:lang w:val="en-US"/>
        </w:rPr>
        <w:t xml:space="preserve">an </w:t>
      </w:r>
      <w:r w:rsidR="00472CDB">
        <w:rPr>
          <w:lang w:val="en-US"/>
        </w:rPr>
        <w:t>understanding</w:t>
      </w:r>
      <w:r w:rsidR="00185124">
        <w:rPr>
          <w:lang w:val="en-US"/>
        </w:rPr>
        <w:t xml:space="preserve"> of mutuality: </w:t>
      </w:r>
      <w:r w:rsidR="00066102">
        <w:rPr>
          <w:lang w:val="en-US"/>
        </w:rPr>
        <w:t>i</w:t>
      </w:r>
      <w:r w:rsidR="0022401A">
        <w:rPr>
          <w:lang w:val="en-US"/>
        </w:rPr>
        <w:t xml:space="preserve">f </w:t>
      </w:r>
      <w:r w:rsidR="009E26E9">
        <w:rPr>
          <w:lang w:val="en-US"/>
        </w:rPr>
        <w:t xml:space="preserve">the </w:t>
      </w:r>
      <w:r w:rsidR="00FE1DD8">
        <w:rPr>
          <w:lang w:val="en-US"/>
        </w:rPr>
        <w:t>B</w:t>
      </w:r>
      <w:r w:rsidR="006126E9" w:rsidRPr="006126E9">
        <w:rPr>
          <w:lang w:val="en-US"/>
        </w:rPr>
        <w:t xml:space="preserve">uyer </w:t>
      </w:r>
      <w:r w:rsidR="00043074">
        <w:rPr>
          <w:lang w:val="en-US"/>
        </w:rPr>
        <w:t>discloses</w:t>
      </w:r>
      <w:r w:rsidR="006126E9" w:rsidRPr="006126E9">
        <w:rPr>
          <w:lang w:val="en-US"/>
        </w:rPr>
        <w:t xml:space="preserve"> sensitive information to Seller, consider whether to make the agreement mutual versus one-way</w:t>
      </w:r>
      <w:r w:rsidR="006D4CC4">
        <w:rPr>
          <w:lang w:val="en-US"/>
        </w:rPr>
        <w:t xml:space="preserve"> – </w:t>
      </w:r>
      <w:r w:rsidR="006126E9" w:rsidRPr="006126E9">
        <w:rPr>
          <w:lang w:val="en-US"/>
        </w:rPr>
        <w:t xml:space="preserve">if </w:t>
      </w:r>
      <w:r w:rsidR="005F1210">
        <w:rPr>
          <w:lang w:val="en-US"/>
        </w:rPr>
        <w:t xml:space="preserve">share for share </w:t>
      </w:r>
      <w:r w:rsidR="005F1210" w:rsidRPr="005F1210">
        <w:rPr>
          <w:lang w:val="en-US"/>
        </w:rPr>
        <w:sym w:font="Wingdings" w:char="F0E0"/>
      </w:r>
      <w:r w:rsidR="006126E9" w:rsidRPr="006126E9">
        <w:rPr>
          <w:lang w:val="en-US"/>
        </w:rPr>
        <w:t xml:space="preserve"> seller is interested in the buyer as well and should diligence the buyer.</w:t>
      </w:r>
    </w:p>
    <w:p w14:paraId="4BA72D7D" w14:textId="68B8B644" w:rsidR="006126E9" w:rsidRPr="006126E9" w:rsidRDefault="006126E9" w:rsidP="00E43BA1">
      <w:pPr>
        <w:pStyle w:val="Heading3"/>
        <w:rPr>
          <w:lang w:val="en-US"/>
        </w:rPr>
      </w:pPr>
      <w:bookmarkStart w:id="47" w:name="_Toc479621598"/>
      <w:r w:rsidRPr="006126E9">
        <w:rPr>
          <w:lang w:val="en-US"/>
        </w:rPr>
        <w:lastRenderedPageBreak/>
        <w:t>Term Sheets / Letters of Intent</w:t>
      </w:r>
      <w:bookmarkEnd w:id="47"/>
      <w:r w:rsidRPr="006126E9">
        <w:rPr>
          <w:lang w:val="en-US"/>
        </w:rPr>
        <w:t xml:space="preserve"> </w:t>
      </w:r>
    </w:p>
    <w:p w14:paraId="0EE8F8BF" w14:textId="0CFC6BEF" w:rsidR="00E43BA1" w:rsidRPr="001562ED" w:rsidRDefault="00E43BA1" w:rsidP="00E43BA1">
      <w:pPr>
        <w:rPr>
          <w:b/>
          <w:lang w:val="en-US"/>
        </w:rPr>
      </w:pPr>
      <w:r w:rsidRPr="001562ED">
        <w:rPr>
          <w:b/>
          <w:lang w:val="en-US"/>
        </w:rPr>
        <w:t>OPTIONAL</w:t>
      </w:r>
      <w:r w:rsidR="00C569AB" w:rsidRPr="001562ED">
        <w:rPr>
          <w:b/>
          <w:lang w:val="en-US"/>
        </w:rPr>
        <w:t xml:space="preserve"> 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F33CEB" w14:paraId="7D4A8726" w14:textId="77777777" w:rsidTr="00844167">
        <w:trPr>
          <w:trHeight w:val="215"/>
        </w:trPr>
        <w:tc>
          <w:tcPr>
            <w:tcW w:w="5377" w:type="dxa"/>
            <w:shd w:val="clear" w:color="auto" w:fill="D9D9D9" w:themeFill="background1" w:themeFillShade="D9"/>
          </w:tcPr>
          <w:p w14:paraId="7A6C8BFC" w14:textId="7F48546B" w:rsidR="00F33CEB" w:rsidRPr="00844167" w:rsidRDefault="00F33CEB" w:rsidP="00844167">
            <w:pPr>
              <w:jc w:val="center"/>
              <w:rPr>
                <w:b/>
              </w:rPr>
            </w:pPr>
            <w:r w:rsidRPr="00844167">
              <w:rPr>
                <w:b/>
              </w:rPr>
              <w:t>Advantages</w:t>
            </w:r>
          </w:p>
        </w:tc>
        <w:tc>
          <w:tcPr>
            <w:tcW w:w="5377" w:type="dxa"/>
            <w:shd w:val="clear" w:color="auto" w:fill="D9D9D9" w:themeFill="background1" w:themeFillShade="D9"/>
          </w:tcPr>
          <w:p w14:paraId="314348BF" w14:textId="1D0E3891" w:rsidR="00F33CEB" w:rsidRPr="00844167" w:rsidRDefault="00F33CEB" w:rsidP="00844167">
            <w:pPr>
              <w:jc w:val="center"/>
              <w:rPr>
                <w:b/>
              </w:rPr>
            </w:pPr>
            <w:r w:rsidRPr="00844167">
              <w:rPr>
                <w:b/>
              </w:rPr>
              <w:t>Disadvantages</w:t>
            </w:r>
          </w:p>
        </w:tc>
      </w:tr>
      <w:tr w:rsidR="00F33CEB" w14:paraId="5FEF5CF2" w14:textId="77777777" w:rsidTr="00F33CEB">
        <w:trPr>
          <w:trHeight w:val="215"/>
        </w:trPr>
        <w:tc>
          <w:tcPr>
            <w:tcW w:w="5377" w:type="dxa"/>
          </w:tcPr>
          <w:p w14:paraId="123AB1E1" w14:textId="789456AA" w:rsidR="00F33CEB" w:rsidRPr="00F33CEB" w:rsidRDefault="00F33CEB" w:rsidP="008828AB">
            <w:pPr>
              <w:pStyle w:val="ListParagraph"/>
              <w:numPr>
                <w:ilvl w:val="0"/>
                <w:numId w:val="77"/>
              </w:numPr>
            </w:pPr>
            <w:r w:rsidRPr="00F33CEB">
              <w:t xml:space="preserve">Clarification of business deal and helps to create a roadmap and expectations for signing and closing </w:t>
            </w:r>
            <w:r w:rsidRPr="00F33CEB">
              <w:rPr>
                <w:rFonts w:ascii="MS Mincho" w:eastAsia="MS Mincho" w:hAnsi="MS Mincho" w:cs="MS Mincho"/>
              </w:rPr>
              <w:t> </w:t>
            </w:r>
          </w:p>
          <w:p w14:paraId="00029540" w14:textId="77777777" w:rsidR="00F33CEB" w:rsidRDefault="00F33CEB" w:rsidP="008828AB">
            <w:pPr>
              <w:pStyle w:val="ListParagraph"/>
              <w:numPr>
                <w:ilvl w:val="0"/>
                <w:numId w:val="77"/>
              </w:numPr>
            </w:pPr>
            <w:r w:rsidRPr="00F33CEB">
              <w:t>Helps expose any “deal bre</w:t>
            </w:r>
            <w:r>
              <w:t>akers” early in the discussions</w:t>
            </w:r>
          </w:p>
          <w:p w14:paraId="225A2D9B" w14:textId="77777777" w:rsidR="00F33CEB" w:rsidRDefault="00F33CEB" w:rsidP="008828AB">
            <w:pPr>
              <w:pStyle w:val="ListParagraph"/>
              <w:numPr>
                <w:ilvl w:val="0"/>
                <w:numId w:val="77"/>
              </w:numPr>
            </w:pPr>
            <w:r w:rsidRPr="00F33CEB">
              <w:t xml:space="preserve">May be helpful </w:t>
            </w:r>
            <w:r>
              <w:t>to Buyer when seeking financing</w:t>
            </w:r>
          </w:p>
          <w:p w14:paraId="591C0959" w14:textId="2D4A9C47" w:rsidR="00F33CEB" w:rsidRPr="00F33CEB" w:rsidRDefault="00F33CEB" w:rsidP="008828AB">
            <w:pPr>
              <w:pStyle w:val="ListParagraph"/>
              <w:numPr>
                <w:ilvl w:val="0"/>
                <w:numId w:val="77"/>
              </w:numPr>
            </w:pPr>
            <w:r w:rsidRPr="00F33CEB">
              <w:t>May help create a “moral obligation” to abide by its terms</w:t>
            </w:r>
          </w:p>
          <w:p w14:paraId="4D881F9D" w14:textId="77777777" w:rsidR="00F33CEB" w:rsidRPr="006126E9" w:rsidRDefault="00F33CEB" w:rsidP="00E43BA1">
            <w:pPr>
              <w:rPr>
                <w:b/>
              </w:rPr>
            </w:pPr>
          </w:p>
        </w:tc>
        <w:tc>
          <w:tcPr>
            <w:tcW w:w="5377" w:type="dxa"/>
          </w:tcPr>
          <w:p w14:paraId="44F6E48D" w14:textId="77777777" w:rsidR="00167552" w:rsidRDefault="00167552" w:rsidP="008828AB">
            <w:pPr>
              <w:pStyle w:val="ListParagraph"/>
              <w:numPr>
                <w:ilvl w:val="0"/>
                <w:numId w:val="77"/>
              </w:numPr>
            </w:pPr>
            <w:r w:rsidRPr="00167552">
              <w:t>Almost always non-binding</w:t>
            </w:r>
          </w:p>
          <w:p w14:paraId="2DE6E898" w14:textId="77777777" w:rsidR="00167552" w:rsidRDefault="00167552" w:rsidP="008828AB">
            <w:pPr>
              <w:pStyle w:val="ListParagraph"/>
              <w:numPr>
                <w:ilvl w:val="0"/>
                <w:numId w:val="77"/>
              </w:numPr>
            </w:pPr>
            <w:r w:rsidRPr="00167552">
              <w:t xml:space="preserve">If not drafted appropriately, risk of unintended consequences or being construed as creating an obligation to negotiate in good faith (consider recent </w:t>
            </w:r>
            <w:proofErr w:type="spellStart"/>
            <w:r w:rsidRPr="00167552">
              <w:rPr>
                <w:i/>
                <w:iCs/>
              </w:rPr>
              <w:t>Bhasin</w:t>
            </w:r>
            <w:proofErr w:type="spellEnd"/>
            <w:r w:rsidRPr="00167552">
              <w:rPr>
                <w:i/>
                <w:iCs/>
              </w:rPr>
              <w:t xml:space="preserve"> </w:t>
            </w:r>
            <w:r>
              <w:t>decision)</w:t>
            </w:r>
          </w:p>
          <w:p w14:paraId="7A31B4BB" w14:textId="61F3B05F" w:rsidR="00F33CEB" w:rsidRPr="008E39FE" w:rsidRDefault="00167552" w:rsidP="008828AB">
            <w:pPr>
              <w:pStyle w:val="ListParagraph"/>
              <w:numPr>
                <w:ilvl w:val="0"/>
                <w:numId w:val="77"/>
              </w:numPr>
            </w:pPr>
            <w:r w:rsidRPr="00167552">
              <w:t>Can be an extensive and lengthy negotiation; takes time away from negotiating the definitive agreements, particularly when time is of the essence</w:t>
            </w:r>
          </w:p>
        </w:tc>
      </w:tr>
    </w:tbl>
    <w:p w14:paraId="466C7F32" w14:textId="77777777" w:rsidR="006126E9" w:rsidRPr="003F10FE" w:rsidRDefault="006126E9" w:rsidP="005E17A6">
      <w:pPr>
        <w:pStyle w:val="Heading2"/>
        <w:rPr>
          <w:lang w:val="en-US"/>
        </w:rPr>
      </w:pPr>
      <w:bookmarkStart w:id="48" w:name="_Toc479621599"/>
      <w:r w:rsidRPr="003F10FE">
        <w:rPr>
          <w:lang w:val="en-US"/>
        </w:rPr>
        <w:t>Step 2: Due Diligence</w:t>
      </w:r>
      <w:bookmarkEnd w:id="48"/>
    </w:p>
    <w:p w14:paraId="4B587742" w14:textId="48CE98AB" w:rsidR="006126E9" w:rsidRPr="006126E9" w:rsidRDefault="006126E9" w:rsidP="00855F97">
      <w:pPr>
        <w:rPr>
          <w:lang w:val="en-US"/>
        </w:rPr>
      </w:pPr>
      <w:r w:rsidRPr="005D0B78">
        <w:rPr>
          <w:b/>
          <w:bCs/>
          <w:lang w:val="en-US"/>
        </w:rPr>
        <w:t>Due Diligence</w:t>
      </w:r>
      <w:r w:rsidR="007052C9" w:rsidRPr="007052C9">
        <w:rPr>
          <w:bCs/>
          <w:lang w:val="en-US"/>
        </w:rPr>
        <w:t xml:space="preserve"> is the step where</w:t>
      </w:r>
      <w:r w:rsidR="00CC641B">
        <w:rPr>
          <w:lang w:val="en-US"/>
        </w:rPr>
        <w:t xml:space="preserve"> a company</w:t>
      </w:r>
      <w:r w:rsidR="005D0B78" w:rsidRPr="007052C9">
        <w:rPr>
          <w:lang w:val="en-US"/>
        </w:rPr>
        <w:t xml:space="preserve"> </w:t>
      </w:r>
      <w:r w:rsidR="00855F97">
        <w:rPr>
          <w:lang w:val="en-US"/>
        </w:rPr>
        <w:t>engage</w:t>
      </w:r>
      <w:r w:rsidR="004045B2">
        <w:rPr>
          <w:lang w:val="en-US"/>
        </w:rPr>
        <w:t>s</w:t>
      </w:r>
      <w:r w:rsidRPr="006126E9">
        <w:rPr>
          <w:lang w:val="en-US"/>
        </w:rPr>
        <w:t xml:space="preserve"> professional advisors (legal, financial, tax, accounting, environmental, etc.) </w:t>
      </w:r>
      <w:r w:rsidR="0029459C">
        <w:rPr>
          <w:lang w:val="en-US"/>
        </w:rPr>
        <w:t xml:space="preserve">and </w:t>
      </w:r>
      <w:r w:rsidRPr="006126E9">
        <w:rPr>
          <w:lang w:val="en-US"/>
        </w:rPr>
        <w:t>receive access to an online data room prepared by Seller</w:t>
      </w:r>
      <w:r w:rsidR="0027549F">
        <w:rPr>
          <w:lang w:val="en-US"/>
        </w:rPr>
        <w:t>s</w:t>
      </w:r>
      <w:r w:rsidR="003A3E30">
        <w:rPr>
          <w:lang w:val="en-US"/>
        </w:rPr>
        <w:t xml:space="preserve"> to investigate the business</w:t>
      </w:r>
      <w:r w:rsidRPr="006126E9">
        <w:rPr>
          <w:lang w:val="en-US"/>
        </w:rPr>
        <w:t xml:space="preserve">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121B2F21" w14:textId="77777777" w:rsidR="006126E9" w:rsidRPr="006126E9" w:rsidRDefault="006126E9" w:rsidP="00680251">
      <w:pPr>
        <w:numPr>
          <w:ilvl w:val="0"/>
          <w:numId w:val="6"/>
        </w:numPr>
        <w:rPr>
          <w:lang w:val="en-US"/>
        </w:rPr>
      </w:pPr>
      <w:r w:rsidRPr="006126E9">
        <w:rPr>
          <w:b/>
          <w:bCs/>
          <w:lang w:val="en-US"/>
        </w:rPr>
        <w:t xml:space="preserve">Purpose </w:t>
      </w:r>
    </w:p>
    <w:p w14:paraId="37EBC07B" w14:textId="1FF64B82" w:rsidR="006126E9" w:rsidRPr="006126E9" w:rsidRDefault="00B31524" w:rsidP="00680251">
      <w:pPr>
        <w:numPr>
          <w:ilvl w:val="1"/>
          <w:numId w:val="6"/>
        </w:numPr>
        <w:rPr>
          <w:u w:val="single"/>
          <w:lang w:val="en-US"/>
        </w:rPr>
      </w:pPr>
      <w:r>
        <w:rPr>
          <w:u w:val="single"/>
          <w:lang w:val="en-US"/>
        </w:rPr>
        <w:t>Identifying key risks</w:t>
      </w:r>
      <w:r w:rsidRPr="006126E9">
        <w:rPr>
          <w:u w:val="single"/>
          <w:lang w:val="en-US"/>
        </w:rPr>
        <w:t xml:space="preserve"> </w:t>
      </w:r>
      <w:r w:rsidRPr="00B31524">
        <w:rPr>
          <w:u w:val="single"/>
          <w:lang w:val="en-US"/>
        </w:rPr>
        <w:sym w:font="Wingdings" w:char="F0E0"/>
      </w:r>
      <w:r>
        <w:rPr>
          <w:u w:val="single"/>
          <w:lang w:val="en-US"/>
        </w:rPr>
        <w:t xml:space="preserve"> </w:t>
      </w:r>
      <w:r w:rsidR="006126E9" w:rsidRPr="006126E9">
        <w:rPr>
          <w:u w:val="single"/>
          <w:lang w:val="en-US"/>
        </w:rPr>
        <w:t>Understanding assets and liabilities of the ta</w:t>
      </w:r>
      <w:r>
        <w:rPr>
          <w:u w:val="single"/>
          <w:lang w:val="en-US"/>
        </w:rPr>
        <w:t>rget and validating valuation</w:t>
      </w:r>
    </w:p>
    <w:p w14:paraId="6A441110" w14:textId="7AB5D124" w:rsidR="006126E9" w:rsidRPr="006126E9" w:rsidRDefault="006D33D0" w:rsidP="00680251">
      <w:pPr>
        <w:numPr>
          <w:ilvl w:val="2"/>
          <w:numId w:val="6"/>
        </w:numPr>
        <w:rPr>
          <w:lang w:val="en-US"/>
        </w:rPr>
      </w:pPr>
      <w:r w:rsidRPr="006D33D0">
        <w:rPr>
          <w:bCs/>
          <w:lang w:val="en-US"/>
        </w:rPr>
        <w:t xml:space="preserve">Ex. </w:t>
      </w:r>
      <w:r w:rsidR="006126E9" w:rsidRPr="006D33D0">
        <w:rPr>
          <w:bCs/>
          <w:lang w:val="en-US"/>
        </w:rPr>
        <w:t>Is</w:t>
      </w:r>
      <w:r w:rsidR="006126E9" w:rsidRPr="006126E9">
        <w:rPr>
          <w:bCs/>
          <w:lang w:val="en-US"/>
        </w:rPr>
        <w:t xml:space="preserve"> there material litigation against the Target? Is the Target subject to a large environmental contingency? Is a key distribution contract scheduled to expire in the near-term?</w:t>
      </w:r>
      <w:r w:rsidR="006126E9" w:rsidRPr="006126E9">
        <w:rPr>
          <w:b/>
          <w:bCs/>
          <w:lang w:val="en-US"/>
        </w:rPr>
        <w:t xml:space="preserve"> </w:t>
      </w:r>
    </w:p>
    <w:p w14:paraId="504F7F9C" w14:textId="77777777" w:rsidR="006126E9" w:rsidRPr="006126E9" w:rsidRDefault="006126E9" w:rsidP="00680251">
      <w:pPr>
        <w:numPr>
          <w:ilvl w:val="1"/>
          <w:numId w:val="6"/>
        </w:numPr>
        <w:rPr>
          <w:u w:val="single"/>
          <w:lang w:val="en-US"/>
        </w:rPr>
      </w:pPr>
      <w:r w:rsidRPr="006126E9">
        <w:rPr>
          <w:u w:val="single"/>
          <w:lang w:val="en-US"/>
        </w:rPr>
        <w:t xml:space="preserve">Identifying structuring and execution considerations </w:t>
      </w:r>
    </w:p>
    <w:p w14:paraId="14DF53A0" w14:textId="62DE0316" w:rsidR="006126E9" w:rsidRPr="006126E9" w:rsidRDefault="00F42B16" w:rsidP="00680251">
      <w:pPr>
        <w:numPr>
          <w:ilvl w:val="2"/>
          <w:numId w:val="6"/>
        </w:numPr>
        <w:rPr>
          <w:lang w:val="en-US"/>
        </w:rPr>
      </w:pPr>
      <w:r w:rsidRPr="006D33D0">
        <w:rPr>
          <w:bCs/>
          <w:lang w:val="en-US"/>
        </w:rPr>
        <w:t>Ex.</w:t>
      </w:r>
      <w:r w:rsidR="006D33D0" w:rsidRPr="006D33D0">
        <w:rPr>
          <w:bCs/>
          <w:lang w:val="en-US"/>
        </w:rPr>
        <w:t xml:space="preserve"> </w:t>
      </w:r>
      <w:r w:rsidR="006126E9" w:rsidRPr="006D33D0">
        <w:rPr>
          <w:bCs/>
          <w:lang w:val="en-US"/>
        </w:rPr>
        <w:t>Are</w:t>
      </w:r>
      <w:r w:rsidR="006126E9" w:rsidRPr="006126E9">
        <w:rPr>
          <w:bCs/>
          <w:lang w:val="en-US"/>
        </w:rPr>
        <w:t xml:space="preserve"> there third party consent requirements under key contracts? </w:t>
      </w:r>
    </w:p>
    <w:p w14:paraId="18AD162A" w14:textId="77777777" w:rsidR="006126E9" w:rsidRPr="006126E9" w:rsidRDefault="006126E9" w:rsidP="00680251">
      <w:pPr>
        <w:numPr>
          <w:ilvl w:val="0"/>
          <w:numId w:val="6"/>
        </w:numPr>
        <w:rPr>
          <w:lang w:val="en-US"/>
        </w:rPr>
      </w:pPr>
      <w:r w:rsidRPr="006126E9">
        <w:rPr>
          <w:b/>
          <w:bCs/>
          <w:lang w:val="en-US"/>
        </w:rPr>
        <w:t xml:space="preserve">Key Considerations </w:t>
      </w:r>
    </w:p>
    <w:p w14:paraId="43380C65" w14:textId="2B66CD20" w:rsidR="006126E9" w:rsidRPr="006126E9" w:rsidRDefault="006126E9" w:rsidP="00680251">
      <w:pPr>
        <w:numPr>
          <w:ilvl w:val="1"/>
          <w:numId w:val="6"/>
        </w:numPr>
        <w:rPr>
          <w:lang w:val="en-US"/>
        </w:rPr>
      </w:pPr>
      <w:r w:rsidRPr="006126E9">
        <w:rPr>
          <w:lang w:val="en-US"/>
        </w:rPr>
        <w:t xml:space="preserve">Due diligence </w:t>
      </w:r>
      <w:r w:rsidR="00E77500">
        <w:rPr>
          <w:lang w:val="en-US"/>
        </w:rPr>
        <w:t>pulls reps/warranties</w:t>
      </w:r>
      <w:r w:rsidRPr="006126E9">
        <w:rPr>
          <w:lang w:val="en-US"/>
        </w:rPr>
        <w:t xml:space="preserve"> </w:t>
      </w:r>
      <w:r w:rsidR="00E77500">
        <w:rPr>
          <w:lang w:val="en-US"/>
        </w:rPr>
        <w:t>into</w:t>
      </w:r>
      <w:r w:rsidRPr="006126E9">
        <w:rPr>
          <w:lang w:val="en-US"/>
        </w:rPr>
        <w:t xml:space="preserve"> the acquisition agreement, when reviewing disclosure schedules</w:t>
      </w:r>
    </w:p>
    <w:p w14:paraId="58404EF0" w14:textId="77777777" w:rsidR="006126E9" w:rsidRPr="006126E9" w:rsidRDefault="006126E9" w:rsidP="00680251">
      <w:pPr>
        <w:numPr>
          <w:ilvl w:val="2"/>
          <w:numId w:val="6"/>
        </w:numPr>
        <w:rPr>
          <w:lang w:val="en-US"/>
        </w:rPr>
      </w:pPr>
      <w:r w:rsidRPr="006126E9">
        <w:rPr>
          <w:lang w:val="en-US"/>
        </w:rPr>
        <w:t>Look to SEDAR – AIF, MD&amp;A, financial statements</w:t>
      </w:r>
    </w:p>
    <w:p w14:paraId="33F985A7" w14:textId="77777777" w:rsidR="006126E9" w:rsidRPr="006126E9" w:rsidRDefault="006126E9" w:rsidP="00680251">
      <w:pPr>
        <w:numPr>
          <w:ilvl w:val="1"/>
          <w:numId w:val="6"/>
        </w:numPr>
        <w:rPr>
          <w:lang w:val="en-US"/>
        </w:rPr>
      </w:pPr>
      <w:r w:rsidRPr="006126E9">
        <w:rPr>
          <w:lang w:val="en-US"/>
        </w:rPr>
        <w:t xml:space="preserve">Due diligence is an ongoing fluid process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550F9E7F" w14:textId="1B3D7A93" w:rsidR="006126E9" w:rsidRPr="00583246" w:rsidRDefault="006126E9" w:rsidP="006126E9">
      <w:pPr>
        <w:numPr>
          <w:ilvl w:val="1"/>
          <w:numId w:val="6"/>
        </w:numPr>
        <w:rPr>
          <w:lang w:val="en-US"/>
        </w:rPr>
      </w:pPr>
      <w:r w:rsidRPr="006126E9">
        <w:rPr>
          <w:lang w:val="en-US"/>
        </w:rPr>
        <w:t>Public M&amp;A due diligence is typically much less extensive than privat</w:t>
      </w:r>
      <w:r w:rsidR="00583246">
        <w:rPr>
          <w:lang w:val="en-US"/>
        </w:rPr>
        <w:t>e M&amp;A</w:t>
      </w:r>
      <w:r w:rsidR="00C079AF">
        <w:rPr>
          <w:lang w:val="en-US"/>
        </w:rPr>
        <w:t xml:space="preserve"> (can rely </w:t>
      </w:r>
      <w:r w:rsidR="00EC1E79">
        <w:rPr>
          <w:lang w:val="en-US"/>
        </w:rPr>
        <w:t>on public disclosure</w:t>
      </w:r>
      <w:r w:rsidR="00C079AF">
        <w:rPr>
          <w:lang w:val="en-US"/>
        </w:rPr>
        <w:t>)</w:t>
      </w:r>
      <w:r w:rsidR="00583246">
        <w:rPr>
          <w:lang w:val="en-US"/>
        </w:rPr>
        <w:t xml:space="preserve"> </w:t>
      </w:r>
    </w:p>
    <w:p w14:paraId="534056E3" w14:textId="77777777" w:rsidR="006126E9" w:rsidRPr="003F10FE" w:rsidRDefault="006126E9" w:rsidP="00F2327C">
      <w:pPr>
        <w:pStyle w:val="Heading2"/>
        <w:rPr>
          <w:lang w:val="en-US"/>
        </w:rPr>
      </w:pPr>
      <w:bookmarkStart w:id="49" w:name="_Toc479621600"/>
      <w:r w:rsidRPr="003F10FE">
        <w:rPr>
          <w:lang w:val="en-US"/>
        </w:rPr>
        <w:t>Step 3: Negotiation of Agreement</w:t>
      </w:r>
      <w:bookmarkEnd w:id="49"/>
      <w:r w:rsidRPr="003F10FE">
        <w:rPr>
          <w:lang w:val="en-US"/>
        </w:rPr>
        <w:t xml:space="preserve"> </w:t>
      </w:r>
    </w:p>
    <w:p w14:paraId="4A0A4BD5" w14:textId="56F2DE1C" w:rsidR="006126E9" w:rsidRPr="006126E9" w:rsidRDefault="00FB43B0" w:rsidP="00922B49">
      <w:pPr>
        <w:rPr>
          <w:lang w:val="en-US"/>
        </w:rPr>
      </w:pPr>
      <w:r>
        <w:rPr>
          <w:lang w:val="en-US"/>
        </w:rPr>
        <w:t>Here, a back and forth</w:t>
      </w:r>
      <w:r w:rsidR="00A07544">
        <w:rPr>
          <w:lang w:val="en-US"/>
        </w:rPr>
        <w:t xml:space="preserve"> of a share purchase </w:t>
      </w:r>
      <w:r w:rsidR="00CA437A">
        <w:rPr>
          <w:lang w:val="en-US"/>
        </w:rPr>
        <w:t xml:space="preserve">agreement </w:t>
      </w:r>
      <w:r w:rsidR="00050D80">
        <w:rPr>
          <w:lang w:val="en-US"/>
        </w:rPr>
        <w:t>occurs</w:t>
      </w:r>
      <w:r w:rsidR="00466E51">
        <w:rPr>
          <w:lang w:val="en-US"/>
        </w:rPr>
        <w:t xml:space="preserve">, </w:t>
      </w:r>
      <w:r w:rsidR="00BD0175">
        <w:rPr>
          <w:lang w:val="en-US"/>
        </w:rPr>
        <w:t xml:space="preserve">key issues </w:t>
      </w:r>
      <w:r w:rsidR="005679A5">
        <w:rPr>
          <w:lang w:val="en-US"/>
        </w:rPr>
        <w:t xml:space="preserve">are </w:t>
      </w:r>
      <w:proofErr w:type="spellStart"/>
      <w:r w:rsidR="005679A5">
        <w:rPr>
          <w:lang w:val="en-US"/>
        </w:rPr>
        <w:t>discusessed</w:t>
      </w:r>
      <w:proofErr w:type="spellEnd"/>
      <w:r w:rsidR="005679A5">
        <w:rPr>
          <w:lang w:val="en-US"/>
        </w:rPr>
        <w:t xml:space="preserve"> </w:t>
      </w:r>
      <w:r w:rsidR="00E6201A">
        <w:rPr>
          <w:lang w:val="en-US"/>
        </w:rPr>
        <w:t>with the</w:t>
      </w:r>
      <w:r w:rsidR="00D26997">
        <w:rPr>
          <w:lang w:val="en-US"/>
        </w:rPr>
        <w:t xml:space="preserve"> </w:t>
      </w:r>
      <w:r w:rsidR="00DB7527">
        <w:rPr>
          <w:lang w:val="en-US"/>
        </w:rPr>
        <w:t>B</w:t>
      </w:r>
      <w:r w:rsidR="00331E77">
        <w:rPr>
          <w:lang w:val="en-US"/>
        </w:rPr>
        <w:t>uyer</w:t>
      </w:r>
      <w:r w:rsidR="00E6201A">
        <w:rPr>
          <w:lang w:val="en-US"/>
        </w:rPr>
        <w:t xml:space="preserve"> </w:t>
      </w:r>
      <w:r w:rsidR="00DB7527">
        <w:rPr>
          <w:lang w:val="en-US"/>
        </w:rPr>
        <w:t>&amp; their counsel</w:t>
      </w:r>
      <w:r w:rsidR="00E6201A">
        <w:rPr>
          <w:lang w:val="en-US"/>
        </w:rPr>
        <w:t xml:space="preserve"> </w:t>
      </w:r>
      <w:r w:rsidR="001B50BA">
        <w:rPr>
          <w:lang w:val="en-US"/>
        </w:rPr>
        <w:t xml:space="preserve">and review a number </w:t>
      </w:r>
      <w:r w:rsidR="00922B49">
        <w:rPr>
          <w:lang w:val="en-US"/>
        </w:rPr>
        <w:t xml:space="preserve">of things in the </w:t>
      </w:r>
      <w:r w:rsidR="006126E9" w:rsidRPr="006126E9">
        <w:rPr>
          <w:lang w:val="en-US"/>
        </w:rPr>
        <w:t xml:space="preserve">Acquisition Agreement </w:t>
      </w:r>
    </w:p>
    <w:p w14:paraId="48F471CA" w14:textId="650D9F5D" w:rsidR="006126E9" w:rsidRPr="00042CA8" w:rsidRDefault="00042CA8" w:rsidP="00922B49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Definitions, </w:t>
      </w:r>
      <w:r w:rsidR="006126E9" w:rsidRPr="00042CA8">
        <w:rPr>
          <w:lang w:val="en-US"/>
        </w:rPr>
        <w:t>Acquisition Structure / Mechanics (including assets vs. shares)</w:t>
      </w:r>
      <w:r w:rsidRPr="00042CA8">
        <w:rPr>
          <w:lang w:val="en-US"/>
        </w:rPr>
        <w:t xml:space="preserve">, </w:t>
      </w:r>
      <w:r w:rsidR="006126E9" w:rsidRPr="00042CA8">
        <w:rPr>
          <w:lang w:val="en-US"/>
        </w:rPr>
        <w:t>Purchase Price and Adjustments</w:t>
      </w:r>
      <w:r w:rsidRPr="00042CA8">
        <w:rPr>
          <w:lang w:val="en-US"/>
        </w:rPr>
        <w:t xml:space="preserve">, </w:t>
      </w:r>
      <w:r w:rsidR="006126E9" w:rsidRPr="00042CA8">
        <w:rPr>
          <w:lang w:val="en-US"/>
        </w:rPr>
        <w:t>Closing Arrangements</w:t>
      </w:r>
      <w:r w:rsidRPr="00042CA8">
        <w:rPr>
          <w:lang w:val="en-US"/>
        </w:rPr>
        <w:t xml:space="preserve">, </w:t>
      </w:r>
      <w:r w:rsidR="006126E9" w:rsidRPr="00042CA8">
        <w:rPr>
          <w:lang w:val="en-US"/>
        </w:rPr>
        <w:t>Representations and Warranties</w:t>
      </w:r>
    </w:p>
    <w:p w14:paraId="644FCD78" w14:textId="7BA17D3C" w:rsidR="006126E9" w:rsidRPr="00042CA8" w:rsidRDefault="006126E9" w:rsidP="00922B49">
      <w:pPr>
        <w:numPr>
          <w:ilvl w:val="0"/>
          <w:numId w:val="7"/>
        </w:numPr>
        <w:rPr>
          <w:lang w:val="en-US"/>
        </w:rPr>
      </w:pPr>
      <w:r w:rsidRPr="006126E9">
        <w:rPr>
          <w:lang w:val="en-US"/>
        </w:rPr>
        <w:t>Covenants</w:t>
      </w:r>
      <w:r w:rsidR="00042CA8">
        <w:rPr>
          <w:lang w:val="en-US"/>
        </w:rPr>
        <w:t xml:space="preserve">, </w:t>
      </w:r>
      <w:r w:rsidRPr="00042CA8">
        <w:rPr>
          <w:lang w:val="en-US"/>
        </w:rPr>
        <w:t>Closing Conditions</w:t>
      </w:r>
      <w:r w:rsidR="00042CA8" w:rsidRPr="00042CA8">
        <w:rPr>
          <w:lang w:val="en-US"/>
        </w:rPr>
        <w:t xml:space="preserve">, </w:t>
      </w:r>
      <w:r w:rsidRPr="00042CA8">
        <w:rPr>
          <w:lang w:val="en-US"/>
        </w:rPr>
        <w:t>Indemnification (as applicable in private deals)</w:t>
      </w:r>
      <w:r w:rsidR="00042CA8" w:rsidRPr="00042CA8">
        <w:rPr>
          <w:lang w:val="en-US"/>
        </w:rPr>
        <w:t xml:space="preserve">, </w:t>
      </w:r>
      <w:r w:rsidRPr="00042CA8">
        <w:rPr>
          <w:lang w:val="en-US"/>
        </w:rPr>
        <w:t>Termination Rights</w:t>
      </w:r>
      <w:r w:rsidR="00042CA8" w:rsidRPr="00042CA8">
        <w:rPr>
          <w:lang w:val="en-US"/>
        </w:rPr>
        <w:t xml:space="preserve">, </w:t>
      </w:r>
      <w:r w:rsidRPr="00042CA8">
        <w:rPr>
          <w:lang w:val="en-US"/>
        </w:rPr>
        <w:t>Miscellaneous</w:t>
      </w:r>
    </w:p>
    <w:p w14:paraId="618E21E7" w14:textId="77777777" w:rsidR="00BE5031" w:rsidRDefault="00BE5031" w:rsidP="00BE5031">
      <w:pPr>
        <w:rPr>
          <w:lang w:val="en-US"/>
        </w:rPr>
      </w:pPr>
    </w:p>
    <w:p w14:paraId="648A6AD4" w14:textId="6161458B" w:rsidR="006126E9" w:rsidRPr="006126E9" w:rsidRDefault="00BE5031" w:rsidP="00BE5031">
      <w:pPr>
        <w:rPr>
          <w:lang w:val="en-US"/>
        </w:rPr>
      </w:pPr>
      <w:r>
        <w:rPr>
          <w:lang w:val="en-US"/>
        </w:rPr>
        <w:t>They also discuss the</w:t>
      </w:r>
      <w:r w:rsidR="0085006C">
        <w:rPr>
          <w:lang w:val="en-US"/>
        </w:rPr>
        <w:t xml:space="preserve"> </w:t>
      </w:r>
      <w:r w:rsidR="006126E9" w:rsidRPr="006126E9">
        <w:rPr>
          <w:lang w:val="en-US"/>
        </w:rPr>
        <w:t>Acquisition Structure</w:t>
      </w:r>
      <w:r w:rsidR="00A95F3A">
        <w:rPr>
          <w:lang w:val="en-US"/>
        </w:rPr>
        <w:t>. There are 3 basic Structures</w:t>
      </w:r>
      <w:r w:rsidR="009D6188">
        <w:rPr>
          <w:lang w:val="en-US"/>
        </w:rPr>
        <w:t>:</w:t>
      </w:r>
    </w:p>
    <w:p w14:paraId="5463D996" w14:textId="77777777" w:rsidR="006126E9" w:rsidRPr="006126E9" w:rsidRDefault="006126E9" w:rsidP="009D6188">
      <w:pPr>
        <w:numPr>
          <w:ilvl w:val="0"/>
          <w:numId w:val="7"/>
        </w:numPr>
        <w:rPr>
          <w:lang w:val="en-US"/>
        </w:rPr>
      </w:pPr>
      <w:r w:rsidRPr="006126E9">
        <w:rPr>
          <w:lang w:val="en-US"/>
        </w:rPr>
        <w:t>1. Share purchase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159F389F" w14:textId="77777777" w:rsidR="006126E9" w:rsidRPr="006126E9" w:rsidRDefault="006126E9" w:rsidP="009D6188">
      <w:pPr>
        <w:numPr>
          <w:ilvl w:val="0"/>
          <w:numId w:val="7"/>
        </w:numPr>
        <w:rPr>
          <w:lang w:val="en-US"/>
        </w:rPr>
      </w:pPr>
      <w:r w:rsidRPr="006126E9">
        <w:rPr>
          <w:lang w:val="en-US"/>
        </w:rPr>
        <w:t>2. Asset purchase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184BD92C" w14:textId="77777777" w:rsidR="006126E9" w:rsidRPr="006126E9" w:rsidRDefault="006126E9" w:rsidP="009D6188">
      <w:pPr>
        <w:numPr>
          <w:ilvl w:val="0"/>
          <w:numId w:val="7"/>
        </w:numPr>
        <w:rPr>
          <w:lang w:val="en-US"/>
        </w:rPr>
      </w:pPr>
      <w:r w:rsidRPr="006126E9">
        <w:rPr>
          <w:lang w:val="en-US"/>
        </w:rPr>
        <w:t xml:space="preserve">3. Business combination (amalgamation, arrangement, merger, etc.) </w:t>
      </w:r>
    </w:p>
    <w:p w14:paraId="30D7234F" w14:textId="77777777" w:rsidR="006126E9" w:rsidRPr="006126E9" w:rsidRDefault="006126E9" w:rsidP="009D6188">
      <w:pPr>
        <w:numPr>
          <w:ilvl w:val="1"/>
          <w:numId w:val="7"/>
        </w:numPr>
        <w:rPr>
          <w:b/>
          <w:u w:val="single"/>
          <w:lang w:val="en-US"/>
        </w:rPr>
      </w:pPr>
      <w:r w:rsidRPr="006126E9">
        <w:rPr>
          <w:b/>
          <w:u w:val="single"/>
          <w:lang w:val="en-US"/>
        </w:rPr>
        <w:t>Always used in public M&amp;A</w:t>
      </w:r>
    </w:p>
    <w:p w14:paraId="647C3252" w14:textId="77777777" w:rsidR="008B5672" w:rsidRDefault="006126E9" w:rsidP="008B5672">
      <w:pPr>
        <w:numPr>
          <w:ilvl w:val="1"/>
          <w:numId w:val="7"/>
        </w:numPr>
        <w:rPr>
          <w:lang w:val="en-US"/>
        </w:rPr>
      </w:pPr>
      <w:r w:rsidRPr="006126E9">
        <w:rPr>
          <w:b/>
          <w:u w:val="single"/>
          <w:lang w:val="en-US"/>
        </w:rPr>
        <w:t>Rarely used in private M&amp;A</w:t>
      </w:r>
      <w:r w:rsidRPr="006126E9">
        <w:rPr>
          <w:lang w:val="en-US"/>
        </w:rPr>
        <w:t xml:space="preserve"> but useful if there is a large number of shareholders and 100% control is sought </w:t>
      </w:r>
    </w:p>
    <w:p w14:paraId="130589BE" w14:textId="77777777" w:rsidR="008B5672" w:rsidRDefault="008B5672" w:rsidP="008B5672">
      <w:pPr>
        <w:rPr>
          <w:b/>
          <w:u w:val="single"/>
          <w:lang w:val="en-US"/>
        </w:rPr>
      </w:pPr>
    </w:p>
    <w:p w14:paraId="6631DF5E" w14:textId="0BA34E75" w:rsidR="006126E9" w:rsidRPr="008B5672" w:rsidRDefault="006126E9" w:rsidP="008B5672">
      <w:pPr>
        <w:rPr>
          <w:lang w:val="en-US"/>
        </w:rPr>
      </w:pPr>
      <w:r w:rsidRPr="008B5672">
        <w:rPr>
          <w:b/>
          <w:bCs/>
          <w:lang w:val="en-US"/>
        </w:rPr>
        <w:t xml:space="preserve">Considerations that drive structure: </w:t>
      </w:r>
    </w:p>
    <w:p w14:paraId="2252F59D" w14:textId="298E8C00" w:rsidR="006126E9" w:rsidRPr="006126E9" w:rsidRDefault="00697326" w:rsidP="00471EB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What is being bought/</w:t>
      </w:r>
      <w:r w:rsidR="007E6C58">
        <w:rPr>
          <w:lang w:val="en-US"/>
        </w:rPr>
        <w:t>sold</w:t>
      </w:r>
    </w:p>
    <w:p w14:paraId="63A5410E" w14:textId="138ED266" w:rsidR="006126E9" w:rsidRPr="006126E9" w:rsidRDefault="00300EC7" w:rsidP="00471EB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Ownership structure (</w:t>
      </w:r>
      <w:r w:rsidR="006126E9" w:rsidRPr="006126E9">
        <w:rPr>
          <w:lang w:val="en-US"/>
        </w:rPr>
        <w:t>public/</w:t>
      </w:r>
      <w:r>
        <w:rPr>
          <w:lang w:val="en-US"/>
        </w:rPr>
        <w:t>private, number of shareholders etc.)</w:t>
      </w:r>
    </w:p>
    <w:p w14:paraId="55BD98B1" w14:textId="7E530549" w:rsidR="006126E9" w:rsidRPr="006126E9" w:rsidRDefault="00DD5DF2" w:rsidP="00471EB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Third party consents </w:t>
      </w:r>
      <w:r w:rsidR="002F3F19">
        <w:rPr>
          <w:lang w:val="en-US"/>
        </w:rPr>
        <w:t>(</w:t>
      </w:r>
      <w:r w:rsidR="006126E9" w:rsidRPr="006126E9">
        <w:rPr>
          <w:lang w:val="en-US"/>
        </w:rPr>
        <w:t>anti-assignment clauses vs. change of control issues</w:t>
      </w:r>
      <w:r w:rsidR="002F3F19">
        <w:rPr>
          <w:lang w:val="en-US"/>
        </w:rPr>
        <w:t>)</w:t>
      </w:r>
    </w:p>
    <w:p w14:paraId="659799A3" w14:textId="77777777" w:rsidR="006126E9" w:rsidRPr="006126E9" w:rsidRDefault="006126E9" w:rsidP="00471EB5">
      <w:pPr>
        <w:numPr>
          <w:ilvl w:val="1"/>
          <w:numId w:val="7"/>
        </w:numPr>
        <w:rPr>
          <w:lang w:val="en-US"/>
        </w:rPr>
      </w:pPr>
      <w:r w:rsidRPr="006126E9">
        <w:rPr>
          <w:lang w:val="en-US"/>
        </w:rPr>
        <w:t xml:space="preserve">Share sales </w:t>
      </w:r>
      <w:r w:rsidRPr="006126E9">
        <w:rPr>
          <w:lang w:val="en-US"/>
        </w:rPr>
        <w:sym w:font="Wingdings" w:char="F0E0"/>
      </w:r>
      <w:r w:rsidRPr="006126E9">
        <w:rPr>
          <w:lang w:val="en-US"/>
        </w:rPr>
        <w:t xml:space="preserve"> consent with </w:t>
      </w:r>
      <w:r w:rsidRPr="006126E9">
        <w:rPr>
          <w:u w:val="single"/>
          <w:lang w:val="en-US"/>
        </w:rPr>
        <w:t>change of control</w:t>
      </w:r>
      <w:r w:rsidRPr="006126E9">
        <w:rPr>
          <w:lang w:val="en-US"/>
        </w:rPr>
        <w:t>/</w:t>
      </w:r>
      <w:r w:rsidRPr="006126E9">
        <w:rPr>
          <w:u w:val="single"/>
          <w:lang w:val="en-US"/>
        </w:rPr>
        <w:t>consent</w:t>
      </w:r>
    </w:p>
    <w:p w14:paraId="03EDEC2B" w14:textId="77777777" w:rsidR="006126E9" w:rsidRPr="006126E9" w:rsidRDefault="006126E9" w:rsidP="00471EB5">
      <w:pPr>
        <w:numPr>
          <w:ilvl w:val="1"/>
          <w:numId w:val="7"/>
        </w:numPr>
        <w:rPr>
          <w:lang w:val="en-US"/>
        </w:rPr>
      </w:pPr>
      <w:r w:rsidRPr="006126E9">
        <w:rPr>
          <w:lang w:val="en-US"/>
        </w:rPr>
        <w:t xml:space="preserve">Asset sale </w:t>
      </w:r>
      <w:r w:rsidRPr="006126E9">
        <w:rPr>
          <w:lang w:val="en-US"/>
        </w:rPr>
        <w:sym w:font="Wingdings" w:char="F0E0"/>
      </w:r>
      <w:r w:rsidRPr="006126E9">
        <w:rPr>
          <w:lang w:val="en-US"/>
        </w:rPr>
        <w:t xml:space="preserve"> consent with </w:t>
      </w:r>
      <w:r w:rsidRPr="006126E9">
        <w:rPr>
          <w:u w:val="single"/>
          <w:lang w:val="en-US"/>
        </w:rPr>
        <w:t>assignment</w:t>
      </w:r>
      <w:r w:rsidRPr="006126E9">
        <w:rPr>
          <w:lang w:val="en-US"/>
        </w:rPr>
        <w:t xml:space="preserve"> of contracts</w:t>
      </w:r>
    </w:p>
    <w:p w14:paraId="5989DAF4" w14:textId="2FF102D9" w:rsidR="006126E9" w:rsidRPr="006126E9" w:rsidRDefault="005575A6" w:rsidP="00471EB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Liability issues</w:t>
      </w:r>
    </w:p>
    <w:p w14:paraId="18A1985C" w14:textId="3194E772" w:rsidR="006126E9" w:rsidRPr="006126E9" w:rsidRDefault="005575A6" w:rsidP="00471EB5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Tax considerations</w:t>
      </w:r>
    </w:p>
    <w:p w14:paraId="2F7761A7" w14:textId="2FD41C37" w:rsidR="006126E9" w:rsidRDefault="006126E9" w:rsidP="00471EB5">
      <w:pPr>
        <w:numPr>
          <w:ilvl w:val="0"/>
          <w:numId w:val="7"/>
        </w:numPr>
        <w:rPr>
          <w:lang w:val="en-US"/>
        </w:rPr>
      </w:pPr>
      <w:r w:rsidRPr="006126E9">
        <w:rPr>
          <w:lang w:val="en-US"/>
        </w:rPr>
        <w:t>Combination of the three basic structures</w:t>
      </w:r>
    </w:p>
    <w:p w14:paraId="5E93CFBB" w14:textId="77777777" w:rsidR="00C01045" w:rsidRDefault="006126E9" w:rsidP="00680251">
      <w:pPr>
        <w:numPr>
          <w:ilvl w:val="0"/>
          <w:numId w:val="9"/>
        </w:numPr>
        <w:rPr>
          <w:lang w:val="en-US"/>
        </w:rPr>
      </w:pPr>
      <w:r w:rsidRPr="006126E9">
        <w:rPr>
          <w:lang w:val="en-US"/>
        </w:rPr>
        <w:t xml:space="preserve">Disadvantage to the Asset Sale: you need to get the money out by way of dividends to shareholders. However, </w:t>
      </w:r>
      <w:r w:rsidR="00B42E5C">
        <w:rPr>
          <w:lang w:val="en-US"/>
        </w:rPr>
        <w:t xml:space="preserve">despite </w:t>
      </w:r>
      <w:r w:rsidR="00293123">
        <w:rPr>
          <w:lang w:val="en-US"/>
        </w:rPr>
        <w:t xml:space="preserve">tax </w:t>
      </w:r>
      <w:r w:rsidR="005D1DAC">
        <w:rPr>
          <w:lang w:val="en-US"/>
        </w:rPr>
        <w:t>credits</w:t>
      </w:r>
      <w:r w:rsidR="00B42E5C">
        <w:rPr>
          <w:lang w:val="en-US"/>
        </w:rPr>
        <w:t xml:space="preserve"> </w:t>
      </w:r>
      <w:r w:rsidRPr="006126E9">
        <w:rPr>
          <w:lang w:val="en-US"/>
        </w:rPr>
        <w:t>double taxation</w:t>
      </w:r>
      <w:r w:rsidR="007719B7">
        <w:rPr>
          <w:lang w:val="en-US"/>
        </w:rPr>
        <w:t xml:space="preserve"> still occurs</w:t>
      </w:r>
      <w:r w:rsidRPr="006126E9">
        <w:rPr>
          <w:lang w:val="en-US"/>
        </w:rPr>
        <w:t xml:space="preserve"> when y</w:t>
      </w:r>
      <w:r w:rsidR="009B1A64">
        <w:rPr>
          <w:lang w:val="en-US"/>
        </w:rPr>
        <w:t>ou issue dividends</w:t>
      </w:r>
    </w:p>
    <w:p w14:paraId="11EA21EE" w14:textId="360A846E" w:rsidR="006126E9" w:rsidRPr="006126E9" w:rsidRDefault="00C01045" w:rsidP="00C01045">
      <w:pPr>
        <w:numPr>
          <w:ilvl w:val="1"/>
          <w:numId w:val="9"/>
        </w:numPr>
        <w:rPr>
          <w:lang w:val="en-US"/>
        </w:rPr>
      </w:pPr>
      <w:r>
        <w:rPr>
          <w:lang w:val="en-US"/>
        </w:rPr>
        <w:t>C</w:t>
      </w:r>
      <w:r w:rsidR="006126E9" w:rsidRPr="006126E9">
        <w:rPr>
          <w:lang w:val="en-US"/>
        </w:rPr>
        <w:t>ould do share buyback or a shareholder loan, but</w:t>
      </w:r>
      <w:r w:rsidR="00382896">
        <w:rPr>
          <w:lang w:val="en-US"/>
        </w:rPr>
        <w:t xml:space="preserve"> there are issues there as well</w:t>
      </w:r>
    </w:p>
    <w:p w14:paraId="4389DB1A" w14:textId="77777777" w:rsidR="006126E9" w:rsidRDefault="006126E9" w:rsidP="006126E9">
      <w:pPr>
        <w:rPr>
          <w:lang w:val="en-US"/>
        </w:rPr>
      </w:pPr>
    </w:p>
    <w:p w14:paraId="7545C312" w14:textId="77777777" w:rsidR="002715F1" w:rsidRDefault="002715F1" w:rsidP="006126E9">
      <w:pPr>
        <w:rPr>
          <w:lang w:val="en-US"/>
        </w:rPr>
      </w:pPr>
    </w:p>
    <w:p w14:paraId="5290B79A" w14:textId="77777777" w:rsidR="002715F1" w:rsidRPr="006126E9" w:rsidRDefault="002715F1" w:rsidP="006126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8EE" w:rsidRPr="006126E9" w14:paraId="0F0AA3CF" w14:textId="77777777" w:rsidTr="001E1F8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1C5DF0C" w14:textId="3E22EA15" w:rsidR="00A548EE" w:rsidRPr="006126E9" w:rsidRDefault="00A548EE" w:rsidP="00C325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Share</w:t>
            </w:r>
            <w:r w:rsidRPr="00A548EE">
              <w:rPr>
                <w:b/>
              </w:rPr>
              <w:t xml:space="preserve"> Sale Advantages and Disadvantages</w:t>
            </w:r>
          </w:p>
        </w:tc>
      </w:tr>
      <w:tr w:rsidR="00A548EE" w:rsidRPr="006126E9" w14:paraId="6DFBD30D" w14:textId="77777777" w:rsidTr="006126E9">
        <w:tc>
          <w:tcPr>
            <w:tcW w:w="4675" w:type="dxa"/>
            <w:shd w:val="clear" w:color="auto" w:fill="D9D9D9" w:themeFill="background1" w:themeFillShade="D9"/>
          </w:tcPr>
          <w:p w14:paraId="1AA7569B" w14:textId="2AFCEAC0" w:rsidR="00A548EE" w:rsidRPr="006126E9" w:rsidRDefault="00A548EE" w:rsidP="00C32551">
            <w:pPr>
              <w:jc w:val="center"/>
              <w:rPr>
                <w:b/>
              </w:rPr>
            </w:pPr>
            <w:r w:rsidRPr="006126E9">
              <w:rPr>
                <w:b/>
              </w:rPr>
              <w:t>Buyer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0B229D7" w14:textId="5FFDE9BD" w:rsidR="00A548EE" w:rsidRPr="006126E9" w:rsidRDefault="00A548EE" w:rsidP="00C32551">
            <w:pPr>
              <w:jc w:val="center"/>
              <w:rPr>
                <w:b/>
              </w:rPr>
            </w:pPr>
            <w:r w:rsidRPr="006126E9">
              <w:rPr>
                <w:b/>
              </w:rPr>
              <w:t>Seller</w:t>
            </w:r>
          </w:p>
        </w:tc>
      </w:tr>
      <w:tr w:rsidR="00A548EE" w:rsidRPr="006126E9" w14:paraId="2EE56F4B" w14:textId="77777777" w:rsidTr="006126E9">
        <w:tc>
          <w:tcPr>
            <w:tcW w:w="4675" w:type="dxa"/>
          </w:tcPr>
          <w:p w14:paraId="5292980B" w14:textId="77777777" w:rsidR="00A548EE" w:rsidRPr="006126E9" w:rsidRDefault="00A548EE" w:rsidP="00E24F4E">
            <w:r w:rsidRPr="006126E9">
              <w:rPr>
                <w:b/>
                <w:bCs/>
              </w:rPr>
              <w:t xml:space="preserve">Advantages </w:t>
            </w:r>
          </w:p>
          <w:p w14:paraId="5CDFB729" w14:textId="77777777" w:rsidR="00A548EE" w:rsidRPr="006126E9" w:rsidRDefault="00A548EE" w:rsidP="00E24F4E">
            <w:r w:rsidRPr="006126E9">
              <w:t xml:space="preserve">1. Simplicity </w:t>
            </w:r>
          </w:p>
          <w:p w14:paraId="0D827F95" w14:textId="77777777" w:rsidR="00A548EE" w:rsidRPr="006126E9" w:rsidRDefault="00A548EE" w:rsidP="00E24F4E">
            <w:r w:rsidRPr="006126E9">
              <w:t xml:space="preserve">2. Certainty that it is acquiring the whole business </w:t>
            </w:r>
          </w:p>
          <w:p w14:paraId="626528E1" w14:textId="77777777" w:rsidR="00A548EE" w:rsidRPr="006126E9" w:rsidRDefault="00A548EE" w:rsidP="00E24F4E">
            <w:r w:rsidRPr="006126E9">
              <w:t xml:space="preserve">3. Fewer consent requirements 4. More focused diligence </w:t>
            </w:r>
          </w:p>
          <w:p w14:paraId="5DDE30F4" w14:textId="77777777" w:rsidR="00A548EE" w:rsidRPr="006126E9" w:rsidRDefault="00A548EE" w:rsidP="00E24F4E">
            <w:r w:rsidRPr="006126E9">
              <w:rPr>
                <w:b/>
                <w:bCs/>
              </w:rPr>
              <w:t xml:space="preserve">Disadvantages </w:t>
            </w:r>
          </w:p>
          <w:p w14:paraId="3008EC17" w14:textId="77777777" w:rsidR="00A548EE" w:rsidRPr="006126E9" w:rsidRDefault="00A548EE" w:rsidP="00E24F4E">
            <w:r w:rsidRPr="006126E9">
              <w:t xml:space="preserve">1. Buyer can’t pick and choose from the assets </w:t>
            </w:r>
          </w:p>
          <w:p w14:paraId="6155F3F6" w14:textId="77777777" w:rsidR="00A548EE" w:rsidRPr="006126E9" w:rsidRDefault="00A548EE" w:rsidP="00E24F4E">
            <w:r w:rsidRPr="006126E9">
              <w:t xml:space="preserve">2. Buyer will be bound by all company agreements </w:t>
            </w:r>
          </w:p>
          <w:p w14:paraId="12F70CFB" w14:textId="397D1AC1" w:rsidR="00A548EE" w:rsidRPr="006126E9" w:rsidRDefault="00A548EE" w:rsidP="00E24F4E">
            <w:pPr>
              <w:rPr>
                <w:b/>
                <w:bCs/>
              </w:rPr>
            </w:pPr>
            <w:r w:rsidRPr="006126E9">
              <w:t>3. Buyer assumes all liabilities (even unknown)</w:t>
            </w:r>
          </w:p>
        </w:tc>
        <w:tc>
          <w:tcPr>
            <w:tcW w:w="4675" w:type="dxa"/>
          </w:tcPr>
          <w:p w14:paraId="401754EA" w14:textId="77777777" w:rsidR="00A548EE" w:rsidRPr="006126E9" w:rsidRDefault="00A548EE" w:rsidP="00E24F4E">
            <w:r w:rsidRPr="006126E9">
              <w:rPr>
                <w:b/>
                <w:bCs/>
              </w:rPr>
              <w:t xml:space="preserve">Advantages </w:t>
            </w:r>
          </w:p>
          <w:p w14:paraId="5A2175E4" w14:textId="77777777" w:rsidR="00A548EE" w:rsidRPr="006126E9" w:rsidRDefault="00A548EE" w:rsidP="00E24F4E">
            <w:r w:rsidRPr="006126E9">
              <w:t xml:space="preserve">1. Simplicity </w:t>
            </w:r>
          </w:p>
          <w:p w14:paraId="50B48059" w14:textId="77777777" w:rsidR="00A548EE" w:rsidRPr="006126E9" w:rsidRDefault="00A548EE" w:rsidP="00E24F4E">
            <w:r w:rsidRPr="006126E9">
              <w:t xml:space="preserve">2. Generally provides a more tax advantageous result for the Seller </w:t>
            </w:r>
          </w:p>
          <w:p w14:paraId="37ACABFA" w14:textId="77777777" w:rsidR="00A548EE" w:rsidRPr="006126E9" w:rsidRDefault="00A548EE" w:rsidP="00E24F4E">
            <w:r w:rsidRPr="006126E9">
              <w:t xml:space="preserve">3. Clean exit; liabilities go with the company </w:t>
            </w:r>
          </w:p>
          <w:p w14:paraId="764E60E5" w14:textId="77777777" w:rsidR="00A548EE" w:rsidRPr="006126E9" w:rsidRDefault="00A548EE" w:rsidP="00E24F4E">
            <w:r w:rsidRPr="006126E9">
              <w:rPr>
                <w:b/>
                <w:bCs/>
              </w:rPr>
              <w:t xml:space="preserve">Disadvantages </w:t>
            </w:r>
          </w:p>
          <w:p w14:paraId="37E8318B" w14:textId="77777777" w:rsidR="00A548EE" w:rsidRPr="006126E9" w:rsidRDefault="00A548EE" w:rsidP="00E24F4E">
            <w:r w:rsidRPr="006126E9">
              <w:t xml:space="preserve">1. If only a portion of the business is being sold, can become more complex </w:t>
            </w:r>
          </w:p>
          <w:p w14:paraId="2AB9A46B" w14:textId="61C1812E" w:rsidR="00A548EE" w:rsidRPr="006126E9" w:rsidRDefault="00A548EE" w:rsidP="00E24F4E">
            <w:pPr>
              <w:rPr>
                <w:b/>
                <w:bCs/>
              </w:rPr>
            </w:pPr>
            <w:r w:rsidRPr="006126E9">
              <w:t>2. Could result in lower valuations</w:t>
            </w:r>
          </w:p>
        </w:tc>
      </w:tr>
    </w:tbl>
    <w:p w14:paraId="37B9CDB7" w14:textId="77777777" w:rsidR="006126E9" w:rsidRPr="006126E9" w:rsidRDefault="006126E9" w:rsidP="006126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8EE" w:rsidRPr="006126E9" w14:paraId="343134DB" w14:textId="77777777" w:rsidTr="001E1F8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7182431" w14:textId="36891506" w:rsidR="00A548EE" w:rsidRPr="00A20049" w:rsidRDefault="00A548EE" w:rsidP="00A20049">
            <w:pPr>
              <w:jc w:val="center"/>
              <w:rPr>
                <w:b/>
              </w:rPr>
            </w:pPr>
            <w:r w:rsidRPr="00A548EE">
              <w:rPr>
                <w:b/>
              </w:rPr>
              <w:t>Asset Sale Advantages and Disadvantages</w:t>
            </w:r>
          </w:p>
        </w:tc>
      </w:tr>
      <w:tr w:rsidR="006126E9" w:rsidRPr="006126E9" w14:paraId="160C2A50" w14:textId="77777777" w:rsidTr="00A20049">
        <w:tc>
          <w:tcPr>
            <w:tcW w:w="4675" w:type="dxa"/>
            <w:shd w:val="clear" w:color="auto" w:fill="D9D9D9" w:themeFill="background1" w:themeFillShade="D9"/>
          </w:tcPr>
          <w:p w14:paraId="6E15B042" w14:textId="238675E8" w:rsidR="006126E9" w:rsidRPr="00A20049" w:rsidRDefault="004D7D11" w:rsidP="00A20049">
            <w:pPr>
              <w:jc w:val="center"/>
              <w:rPr>
                <w:b/>
              </w:rPr>
            </w:pPr>
            <w:r w:rsidRPr="00A20049">
              <w:rPr>
                <w:b/>
              </w:rPr>
              <w:t>Buyer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117B874" w14:textId="72FB089D" w:rsidR="006126E9" w:rsidRPr="00A20049" w:rsidRDefault="004D7D11" w:rsidP="00A20049">
            <w:pPr>
              <w:jc w:val="center"/>
              <w:rPr>
                <w:b/>
              </w:rPr>
            </w:pPr>
            <w:r w:rsidRPr="00A20049">
              <w:rPr>
                <w:b/>
              </w:rPr>
              <w:t>Seller</w:t>
            </w:r>
          </w:p>
        </w:tc>
      </w:tr>
      <w:tr w:rsidR="00AC5003" w:rsidRPr="006126E9" w14:paraId="729822E5" w14:textId="77777777" w:rsidTr="006126E9">
        <w:tc>
          <w:tcPr>
            <w:tcW w:w="4675" w:type="dxa"/>
          </w:tcPr>
          <w:p w14:paraId="22D2233F" w14:textId="77777777" w:rsidR="00AC5003" w:rsidRPr="006126E9" w:rsidRDefault="00AC5003" w:rsidP="00AC5003">
            <w:r w:rsidRPr="006126E9">
              <w:rPr>
                <w:b/>
                <w:bCs/>
              </w:rPr>
              <w:t xml:space="preserve">Advantages </w:t>
            </w:r>
          </w:p>
          <w:p w14:paraId="729EEE8B" w14:textId="77777777" w:rsidR="00AC5003" w:rsidRPr="006126E9" w:rsidRDefault="00AC5003" w:rsidP="00AC5003">
            <w:r w:rsidRPr="006126E9">
              <w:t xml:space="preserve">1. Get to choose assets </w:t>
            </w:r>
          </w:p>
          <w:p w14:paraId="56322F59" w14:textId="77777777" w:rsidR="00AC5003" w:rsidRPr="006126E9" w:rsidRDefault="00AC5003" w:rsidP="00AC5003">
            <w:r w:rsidRPr="006126E9">
              <w:t xml:space="preserve">2. Avoids unknown liabilities and potentially known liabilities </w:t>
            </w:r>
          </w:p>
          <w:p w14:paraId="5E4F560D" w14:textId="77777777" w:rsidR="00AC5003" w:rsidRPr="006126E9" w:rsidRDefault="00AC5003" w:rsidP="00AC5003">
            <w:r w:rsidRPr="006126E9">
              <w:t xml:space="preserve">3. May have tax benefits through step-up in asset tax basis </w:t>
            </w:r>
          </w:p>
          <w:p w14:paraId="24A52011" w14:textId="77777777" w:rsidR="00AC5003" w:rsidRPr="006126E9" w:rsidRDefault="00AC5003" w:rsidP="00AC5003">
            <w:r w:rsidRPr="006126E9">
              <w:t xml:space="preserve">4. Avoids minority shareholder issues </w:t>
            </w:r>
          </w:p>
          <w:p w14:paraId="6DCC02DE" w14:textId="77777777" w:rsidR="00AC5003" w:rsidRPr="006126E9" w:rsidRDefault="00AC5003" w:rsidP="00AC5003">
            <w:r w:rsidRPr="006126E9">
              <w:rPr>
                <w:b/>
                <w:bCs/>
              </w:rPr>
              <w:t xml:space="preserve">Disadvantages </w:t>
            </w:r>
          </w:p>
          <w:p w14:paraId="4696DE8E" w14:textId="77777777" w:rsidR="00AC5003" w:rsidRPr="006126E9" w:rsidRDefault="00AC5003" w:rsidP="00AC5003">
            <w:r w:rsidRPr="006126E9">
              <w:t xml:space="preserve">1. Complexity </w:t>
            </w:r>
          </w:p>
          <w:p w14:paraId="24E4DA9C" w14:textId="77777777" w:rsidR="00AC5003" w:rsidRPr="006126E9" w:rsidRDefault="00AC5003" w:rsidP="00AC5003">
            <w:r w:rsidRPr="006126E9">
              <w:t xml:space="preserve">2. May be difficult to get third party consents for assignments </w:t>
            </w:r>
          </w:p>
          <w:p w14:paraId="653F2E33" w14:textId="7AA35129" w:rsidR="00AC5003" w:rsidRPr="006126E9" w:rsidRDefault="00AC5003" w:rsidP="00AC5003">
            <w:pPr>
              <w:rPr>
                <w:b/>
                <w:bCs/>
              </w:rPr>
            </w:pPr>
            <w:r w:rsidRPr="006126E9">
              <w:t>3. May trigger transfer tax</w:t>
            </w:r>
          </w:p>
        </w:tc>
        <w:tc>
          <w:tcPr>
            <w:tcW w:w="4675" w:type="dxa"/>
          </w:tcPr>
          <w:p w14:paraId="411FB855" w14:textId="77777777" w:rsidR="00AC5003" w:rsidRPr="006126E9" w:rsidRDefault="00AC5003" w:rsidP="00AC5003">
            <w:r w:rsidRPr="006126E9">
              <w:rPr>
                <w:b/>
                <w:bCs/>
              </w:rPr>
              <w:t xml:space="preserve">Advantages </w:t>
            </w:r>
          </w:p>
          <w:p w14:paraId="78EF5D08" w14:textId="77777777" w:rsidR="00AC5003" w:rsidRPr="006126E9" w:rsidRDefault="00AC5003" w:rsidP="00AC5003">
            <w:r w:rsidRPr="006126E9">
              <w:t xml:space="preserve">1. </w:t>
            </w:r>
            <w:r>
              <w:t>More specificity in what you purchase</w:t>
            </w:r>
            <w:r w:rsidRPr="006126E9">
              <w:t xml:space="preserve"> retain certain parts of the business </w:t>
            </w:r>
          </w:p>
          <w:p w14:paraId="11D0F90A" w14:textId="77777777" w:rsidR="00AC5003" w:rsidRPr="006126E9" w:rsidRDefault="00AC5003" w:rsidP="00AC5003">
            <w:r w:rsidRPr="006126E9">
              <w:t xml:space="preserve">2. Could result in higher valuations if high-value assets are not combined with low-value assets </w:t>
            </w:r>
          </w:p>
          <w:p w14:paraId="18EEB54C" w14:textId="77777777" w:rsidR="00AC5003" w:rsidRPr="006126E9" w:rsidRDefault="00AC5003" w:rsidP="00AC5003">
            <w:r w:rsidRPr="006126E9">
              <w:rPr>
                <w:b/>
                <w:bCs/>
              </w:rPr>
              <w:t xml:space="preserve">Disadvantages </w:t>
            </w:r>
          </w:p>
          <w:p w14:paraId="18ADF516" w14:textId="77777777" w:rsidR="00AC5003" w:rsidRPr="006126E9" w:rsidRDefault="00AC5003" w:rsidP="00AC5003">
            <w:r w:rsidRPr="006126E9">
              <w:t xml:space="preserve">1. Seller left with corporate shell and potentially “orphaned” assets </w:t>
            </w:r>
          </w:p>
          <w:p w14:paraId="64A0039D" w14:textId="77777777" w:rsidR="00AC5003" w:rsidRPr="006126E9" w:rsidRDefault="00AC5003" w:rsidP="00AC5003">
            <w:r w:rsidRPr="006126E9">
              <w:t xml:space="preserve">2. Diverse set of assets and jurisdictions makes asset transfer complex and may require more third party consents </w:t>
            </w:r>
          </w:p>
          <w:p w14:paraId="43DC3989" w14:textId="69B787D5" w:rsidR="00AC5003" w:rsidRPr="006126E9" w:rsidRDefault="00AC5003" w:rsidP="00AC5003">
            <w:pPr>
              <w:rPr>
                <w:b/>
                <w:bCs/>
              </w:rPr>
            </w:pPr>
            <w:r w:rsidRPr="006126E9">
              <w:t>3. Generally less tax advantageous 4. May trigger transfer tax</w:t>
            </w:r>
          </w:p>
        </w:tc>
      </w:tr>
    </w:tbl>
    <w:p w14:paraId="02FDCC84" w14:textId="77777777" w:rsidR="006126E9" w:rsidRPr="006126E9" w:rsidRDefault="006126E9" w:rsidP="00CF5782">
      <w:pPr>
        <w:pStyle w:val="Heading3"/>
        <w:rPr>
          <w:lang w:val="en-US"/>
        </w:rPr>
      </w:pPr>
      <w:bookmarkStart w:id="50" w:name="_Toc479621601"/>
      <w:r w:rsidRPr="006126E9">
        <w:rPr>
          <w:lang w:val="en-US"/>
        </w:rPr>
        <w:t>Purchase Price</w:t>
      </w:r>
      <w:bookmarkEnd w:id="50"/>
    </w:p>
    <w:p w14:paraId="1B707FBA" w14:textId="1615103C" w:rsidR="006126E9" w:rsidRPr="00A31242" w:rsidRDefault="006126E9" w:rsidP="00A31242">
      <w:pPr>
        <w:numPr>
          <w:ilvl w:val="0"/>
          <w:numId w:val="9"/>
        </w:numPr>
        <w:rPr>
          <w:lang w:val="en-US"/>
        </w:rPr>
      </w:pPr>
      <w:r w:rsidRPr="006126E9">
        <w:rPr>
          <w:b/>
          <w:bCs/>
          <w:lang w:val="en-US"/>
        </w:rPr>
        <w:t>Forms</w:t>
      </w:r>
      <w:r w:rsidR="00A31242" w:rsidRPr="00A31242">
        <w:rPr>
          <w:bCs/>
          <w:lang w:val="en-US"/>
        </w:rPr>
        <w:t xml:space="preserve"> </w:t>
      </w:r>
      <w:r w:rsidR="00A31242" w:rsidRPr="00A31242">
        <w:rPr>
          <w:bCs/>
          <w:lang w:val="en-US"/>
        </w:rPr>
        <w:sym w:font="Wingdings" w:char="F0E0"/>
      </w:r>
      <w:r w:rsidR="00A31242">
        <w:rPr>
          <w:lang w:val="en-US"/>
        </w:rPr>
        <w:t xml:space="preserve"> </w:t>
      </w:r>
      <w:r w:rsidRPr="00A31242">
        <w:rPr>
          <w:lang w:val="en-US"/>
        </w:rPr>
        <w:t>Cash</w:t>
      </w:r>
      <w:r w:rsidR="00A31242" w:rsidRPr="00A31242">
        <w:rPr>
          <w:lang w:val="en-US"/>
        </w:rPr>
        <w:t xml:space="preserve">, </w:t>
      </w:r>
      <w:r w:rsidRPr="00A31242">
        <w:rPr>
          <w:lang w:val="en-US"/>
        </w:rPr>
        <w:t>Shares</w:t>
      </w:r>
      <w:r w:rsidR="00A31242" w:rsidRPr="00A31242">
        <w:rPr>
          <w:lang w:val="en-US"/>
        </w:rPr>
        <w:t xml:space="preserve">, </w:t>
      </w:r>
      <w:r w:rsidRPr="00A31242">
        <w:rPr>
          <w:lang w:val="en-US"/>
        </w:rPr>
        <w:t>Deb</w:t>
      </w:r>
      <w:r w:rsidR="00A31242" w:rsidRPr="00A31242">
        <w:rPr>
          <w:lang w:val="en-US"/>
        </w:rPr>
        <w:t xml:space="preserve">t, </w:t>
      </w:r>
      <w:r w:rsidRPr="00A31242">
        <w:rPr>
          <w:lang w:val="en-US"/>
        </w:rPr>
        <w:t>Earn-Out</w:t>
      </w:r>
      <w:r w:rsidR="00A31242" w:rsidRPr="00A31242">
        <w:rPr>
          <w:lang w:val="en-US"/>
        </w:rPr>
        <w:t xml:space="preserve">, </w:t>
      </w:r>
      <w:r w:rsidRPr="00A31242">
        <w:rPr>
          <w:lang w:val="en-US"/>
        </w:rPr>
        <w:t xml:space="preserve">Mixed </w:t>
      </w:r>
    </w:p>
    <w:p w14:paraId="3FF42134" w14:textId="3E733947" w:rsidR="006126E9" w:rsidRPr="00F439AB" w:rsidRDefault="006126E9" w:rsidP="006126E9">
      <w:pPr>
        <w:numPr>
          <w:ilvl w:val="0"/>
          <w:numId w:val="9"/>
        </w:numPr>
        <w:rPr>
          <w:lang w:val="en-US"/>
        </w:rPr>
      </w:pPr>
      <w:r w:rsidRPr="006126E9">
        <w:rPr>
          <w:b/>
          <w:bCs/>
          <w:lang w:val="en-US"/>
        </w:rPr>
        <w:t>Other Adjustments</w:t>
      </w:r>
      <w:r w:rsidR="00A31242">
        <w:rPr>
          <w:bCs/>
          <w:lang w:val="en-US"/>
        </w:rPr>
        <w:t xml:space="preserve"> </w:t>
      </w:r>
      <w:r w:rsidR="008A0379" w:rsidRPr="008A0379">
        <w:rPr>
          <w:lang w:val="en-US"/>
        </w:rPr>
        <w:sym w:font="Wingdings" w:char="F0E0"/>
      </w:r>
      <w:r w:rsidR="004E2625">
        <w:rPr>
          <w:lang w:val="en-US"/>
        </w:rPr>
        <w:t xml:space="preserve"> </w:t>
      </w:r>
      <w:r w:rsidR="008A0379">
        <w:rPr>
          <w:lang w:val="en-US"/>
        </w:rPr>
        <w:t>e</w:t>
      </w:r>
      <w:r w:rsidRPr="008A0379">
        <w:rPr>
          <w:lang w:val="en-US"/>
        </w:rPr>
        <w:t>scrows</w:t>
      </w:r>
      <w:r w:rsidR="00772F97">
        <w:rPr>
          <w:lang w:val="en-US"/>
        </w:rPr>
        <w:t>,</w:t>
      </w:r>
      <w:r w:rsidR="00AB5E46">
        <w:rPr>
          <w:lang w:val="en-US"/>
        </w:rPr>
        <w:t xml:space="preserve"> h</w:t>
      </w:r>
      <w:r w:rsidRPr="00AB5E46">
        <w:rPr>
          <w:lang w:val="en-US"/>
        </w:rPr>
        <w:t>oldbacks</w:t>
      </w:r>
      <w:r w:rsidR="0021112C">
        <w:rPr>
          <w:lang w:val="en-US"/>
        </w:rPr>
        <w:t xml:space="preserve">, </w:t>
      </w:r>
      <w:r w:rsidR="0021112C" w:rsidRPr="0021112C">
        <w:rPr>
          <w:lang w:val="en-US"/>
        </w:rPr>
        <w:t>d</w:t>
      </w:r>
      <w:r w:rsidRPr="0021112C">
        <w:rPr>
          <w:lang w:val="en-US"/>
        </w:rPr>
        <w:t xml:space="preserve">eposits </w:t>
      </w:r>
    </w:p>
    <w:p w14:paraId="13AAAD6C" w14:textId="77777777" w:rsidR="006126E9" w:rsidRPr="006126E9" w:rsidRDefault="006126E9" w:rsidP="00CF5782">
      <w:pPr>
        <w:pStyle w:val="Heading4"/>
        <w:rPr>
          <w:lang w:val="en-US"/>
        </w:rPr>
      </w:pPr>
      <w:bookmarkStart w:id="51" w:name="_Toc479621602"/>
      <w:r w:rsidRPr="006126E9">
        <w:rPr>
          <w:lang w:val="en-US"/>
        </w:rPr>
        <w:t>Purchase Price Adjustments</w:t>
      </w:r>
      <w:bookmarkEnd w:id="51"/>
    </w:p>
    <w:p w14:paraId="211C2C53" w14:textId="311238D4" w:rsidR="00A968DF" w:rsidRDefault="005D7C7B" w:rsidP="005D7C7B">
      <w:pPr>
        <w:rPr>
          <w:lang w:val="en-US"/>
        </w:rPr>
      </w:pPr>
      <w:r w:rsidRPr="006126E9">
        <w:rPr>
          <w:lang w:val="en-US"/>
        </w:rPr>
        <w:t>Purchase Price Adjustments</w:t>
      </w:r>
      <w:r w:rsidR="00205E35">
        <w:rPr>
          <w:lang w:val="en-US"/>
        </w:rPr>
        <w:t xml:space="preserve"> occur post-closing </w:t>
      </w:r>
      <w:r w:rsidR="00B23822">
        <w:rPr>
          <w:lang w:val="en-US"/>
        </w:rPr>
        <w:t xml:space="preserve">to adjust the purchase price </w:t>
      </w:r>
      <w:r w:rsidR="002B54B8">
        <w:rPr>
          <w:lang w:val="en-US"/>
        </w:rPr>
        <w:t>to account for inventory. The purpo</w:t>
      </w:r>
      <w:r w:rsidR="002B54B8" w:rsidRPr="00B60849">
        <w:rPr>
          <w:lang w:val="en-US"/>
        </w:rPr>
        <w:t xml:space="preserve">se is </w:t>
      </w:r>
      <w:r w:rsidR="00B60849" w:rsidRPr="00B60849">
        <w:rPr>
          <w:lang w:val="en-US"/>
        </w:rPr>
        <w:t>to confirm that Target’s financial condition more or less meets Buyer’s expectations</w:t>
      </w:r>
      <w:r w:rsidR="00A968DF">
        <w:rPr>
          <w:lang w:val="en-US"/>
        </w:rPr>
        <w:t>.</w:t>
      </w:r>
    </w:p>
    <w:p w14:paraId="7C97D2ED" w14:textId="671D893D" w:rsidR="006126E9" w:rsidRPr="006126E9" w:rsidRDefault="006126E9" w:rsidP="00680251">
      <w:pPr>
        <w:numPr>
          <w:ilvl w:val="0"/>
          <w:numId w:val="10"/>
        </w:numPr>
        <w:rPr>
          <w:lang w:val="en-US"/>
        </w:rPr>
      </w:pPr>
      <w:r w:rsidRPr="006126E9">
        <w:rPr>
          <w:lang w:val="en-US"/>
        </w:rPr>
        <w:t xml:space="preserve">Buyer is preparing valuation based on financial statements </w:t>
      </w:r>
      <w:r w:rsidR="001631A9">
        <w:rPr>
          <w:lang w:val="en-US"/>
        </w:rPr>
        <w:t xml:space="preserve">from the </w:t>
      </w:r>
      <w:r w:rsidR="003929E9">
        <w:rPr>
          <w:lang w:val="en-US"/>
        </w:rPr>
        <w:t>Seller</w:t>
      </w:r>
    </w:p>
    <w:p w14:paraId="6783C887" w14:textId="34554F37" w:rsidR="006126E9" w:rsidRPr="006126E9" w:rsidRDefault="00A53A1F" w:rsidP="00680251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Absent adjustments, profits/</w:t>
      </w:r>
      <w:r w:rsidR="00963720">
        <w:rPr>
          <w:lang w:val="en-US"/>
        </w:rPr>
        <w:t>losses of T</w:t>
      </w:r>
      <w:r w:rsidR="006126E9" w:rsidRPr="006126E9">
        <w:rPr>
          <w:lang w:val="en-US"/>
        </w:rPr>
        <w:t>arget between signing and closing are for the account and risk of Buyer</w:t>
      </w:r>
    </w:p>
    <w:p w14:paraId="45B0DBC1" w14:textId="76E5AB85" w:rsidR="006126E9" w:rsidRPr="006126E9" w:rsidRDefault="006126E9" w:rsidP="00680251">
      <w:pPr>
        <w:numPr>
          <w:ilvl w:val="1"/>
          <w:numId w:val="10"/>
        </w:numPr>
        <w:rPr>
          <w:lang w:val="en-US"/>
        </w:rPr>
      </w:pPr>
      <w:r w:rsidRPr="006126E9">
        <w:rPr>
          <w:lang w:val="en-US"/>
        </w:rPr>
        <w:t xml:space="preserve">Buyer </w:t>
      </w:r>
      <w:r w:rsidR="00512704">
        <w:rPr>
          <w:lang w:val="en-US"/>
        </w:rPr>
        <w:t>needs to</w:t>
      </w:r>
      <w:r w:rsidRPr="006126E9">
        <w:rPr>
          <w:lang w:val="en-US"/>
        </w:rPr>
        <w:t xml:space="preserve"> ensure there are tight covenants that preven</w:t>
      </w:r>
      <w:r w:rsidR="00197BAF">
        <w:rPr>
          <w:lang w:val="en-US"/>
        </w:rPr>
        <w:t>t value leakage</w:t>
      </w:r>
    </w:p>
    <w:p w14:paraId="2CEB467E" w14:textId="77777777" w:rsidR="006126E9" w:rsidRPr="006126E9" w:rsidRDefault="006126E9" w:rsidP="00680251">
      <w:pPr>
        <w:numPr>
          <w:ilvl w:val="0"/>
          <w:numId w:val="10"/>
        </w:numPr>
        <w:rPr>
          <w:lang w:val="en-US"/>
        </w:rPr>
      </w:pPr>
      <w:r w:rsidRPr="006126E9">
        <w:rPr>
          <w:lang w:val="en-US"/>
        </w:rPr>
        <w:t>Adjustment is based on changes in a specified metric (of a certain target amount, as of a specified date, etc.)</w:t>
      </w:r>
    </w:p>
    <w:p w14:paraId="58FC1F45" w14:textId="305A6D4A" w:rsidR="006126E9" w:rsidRPr="006126E9" w:rsidRDefault="006126E9" w:rsidP="00680251">
      <w:pPr>
        <w:numPr>
          <w:ilvl w:val="1"/>
          <w:numId w:val="10"/>
        </w:numPr>
        <w:rPr>
          <w:lang w:val="en-US"/>
        </w:rPr>
      </w:pPr>
      <w:r w:rsidRPr="006126E9">
        <w:rPr>
          <w:lang w:val="en-US"/>
        </w:rPr>
        <w:t>Common metrics include shareholders’ equity, working capital, net debt, other adjusted net</w:t>
      </w:r>
      <w:r w:rsidR="00A53DEF">
        <w:rPr>
          <w:lang w:val="en-US"/>
        </w:rPr>
        <w:t xml:space="preserve"> worth figures</w:t>
      </w:r>
    </w:p>
    <w:p w14:paraId="722C4CC0" w14:textId="77777777" w:rsidR="00367738" w:rsidRDefault="00367738" w:rsidP="000E4ACD">
      <w:pPr>
        <w:rPr>
          <w:b/>
          <w:bCs/>
          <w:lang w:val="en-US"/>
        </w:rPr>
      </w:pPr>
    </w:p>
    <w:p w14:paraId="5B488F8D" w14:textId="77777777" w:rsidR="006126E9" w:rsidRPr="006126E9" w:rsidRDefault="006126E9" w:rsidP="000E4ACD">
      <w:pPr>
        <w:rPr>
          <w:lang w:val="en-US"/>
        </w:rPr>
      </w:pPr>
      <w:r w:rsidRPr="006126E9">
        <w:rPr>
          <w:b/>
          <w:bCs/>
          <w:lang w:val="en-US"/>
        </w:rPr>
        <w:t xml:space="preserve">Typical Process </w:t>
      </w:r>
    </w:p>
    <w:p w14:paraId="09B80D3C" w14:textId="7718C07D" w:rsidR="006126E9" w:rsidRPr="006126E9" w:rsidRDefault="006126E9" w:rsidP="000E4ACD">
      <w:pPr>
        <w:numPr>
          <w:ilvl w:val="0"/>
          <w:numId w:val="10"/>
        </w:numPr>
        <w:rPr>
          <w:lang w:val="en-US"/>
        </w:rPr>
      </w:pPr>
      <w:r w:rsidRPr="006126E9">
        <w:rPr>
          <w:lang w:val="en-US"/>
        </w:rPr>
        <w:t>Reference met</w:t>
      </w:r>
      <w:r w:rsidR="00A53DEF">
        <w:rPr>
          <w:lang w:val="en-US"/>
        </w:rPr>
        <w:t>ric specified at/before signing</w:t>
      </w:r>
    </w:p>
    <w:p w14:paraId="74E077AF" w14:textId="4C5E7454" w:rsidR="006126E9" w:rsidRPr="006126E9" w:rsidRDefault="006126E9" w:rsidP="000E4ACD">
      <w:pPr>
        <w:numPr>
          <w:ilvl w:val="0"/>
          <w:numId w:val="10"/>
        </w:numPr>
        <w:rPr>
          <w:lang w:val="en-US"/>
        </w:rPr>
      </w:pPr>
      <w:r w:rsidRPr="006126E9">
        <w:rPr>
          <w:lang w:val="en-US"/>
        </w:rPr>
        <w:t xml:space="preserve">One party prepares closing financials and prepares its </w:t>
      </w:r>
      <w:r w:rsidR="00A53DEF">
        <w:rPr>
          <w:lang w:val="en-US"/>
        </w:rPr>
        <w:t>calculation of reference metric</w:t>
      </w:r>
    </w:p>
    <w:p w14:paraId="625C59F3" w14:textId="6346D4B4" w:rsidR="006126E9" w:rsidRPr="006126E9" w:rsidRDefault="006126E9" w:rsidP="000E4ACD">
      <w:pPr>
        <w:numPr>
          <w:ilvl w:val="0"/>
          <w:numId w:val="10"/>
        </w:numPr>
        <w:rPr>
          <w:lang w:val="en-US"/>
        </w:rPr>
      </w:pPr>
      <w:r w:rsidRPr="006126E9">
        <w:rPr>
          <w:lang w:val="en-US"/>
        </w:rPr>
        <w:t xml:space="preserve">Other party given access to any necessary information and may challenge the calculation </w:t>
      </w:r>
      <w:r w:rsidR="00A53DEF">
        <w:rPr>
          <w:lang w:val="en-US"/>
        </w:rPr>
        <w:t>(within a specified period)</w:t>
      </w:r>
    </w:p>
    <w:p w14:paraId="0BF3B658" w14:textId="307B7424" w:rsidR="006126E9" w:rsidRPr="006126E9" w:rsidRDefault="006126E9" w:rsidP="000E4ACD">
      <w:pPr>
        <w:numPr>
          <w:ilvl w:val="0"/>
          <w:numId w:val="10"/>
        </w:numPr>
        <w:rPr>
          <w:lang w:val="en-US"/>
        </w:rPr>
      </w:pPr>
      <w:r w:rsidRPr="006126E9">
        <w:rPr>
          <w:lang w:val="en-US"/>
        </w:rPr>
        <w:t>Dispute resolution by</w:t>
      </w:r>
      <w:r w:rsidR="00A53DEF">
        <w:rPr>
          <w:lang w:val="en-US"/>
        </w:rPr>
        <w:t xml:space="preserve"> an independent accounting firm</w:t>
      </w:r>
    </w:p>
    <w:p w14:paraId="1FA6F323" w14:textId="77777777" w:rsidR="006126E9" w:rsidRPr="006126E9" w:rsidRDefault="006126E9" w:rsidP="000E4ACD">
      <w:pPr>
        <w:numPr>
          <w:ilvl w:val="0"/>
          <w:numId w:val="10"/>
        </w:numPr>
        <w:rPr>
          <w:lang w:val="en-US"/>
        </w:rPr>
      </w:pPr>
      <w:r w:rsidRPr="006126E9">
        <w:rPr>
          <w:lang w:val="en-US"/>
        </w:rPr>
        <w:t>Incremental payment by Buyer or Seller to the other (plus interest in some cases) if above or below the target</w:t>
      </w:r>
    </w:p>
    <w:p w14:paraId="65C82A12" w14:textId="77777777" w:rsidR="00B03DF4" w:rsidRDefault="00B03DF4" w:rsidP="00367738">
      <w:pPr>
        <w:rPr>
          <w:lang w:val="en-US"/>
        </w:rPr>
      </w:pPr>
    </w:p>
    <w:p w14:paraId="62CA3CC9" w14:textId="6910F04C" w:rsidR="006126E9" w:rsidRPr="0079151F" w:rsidRDefault="00367738" w:rsidP="00367738">
      <w:pPr>
        <w:rPr>
          <w:lang w:val="en-US"/>
        </w:rPr>
      </w:pPr>
      <w:r w:rsidRPr="0079151F">
        <w:rPr>
          <w:lang w:val="en-US"/>
        </w:rPr>
        <w:t xml:space="preserve">There is sometimes a need for </w:t>
      </w:r>
      <w:proofErr w:type="spellStart"/>
      <w:r w:rsidR="006126E9" w:rsidRPr="0079151F">
        <w:rPr>
          <w:bCs/>
          <w:lang w:val="en-US"/>
        </w:rPr>
        <w:t>for</w:t>
      </w:r>
      <w:proofErr w:type="spellEnd"/>
      <w:r w:rsidR="006126E9" w:rsidRPr="0079151F">
        <w:rPr>
          <w:bCs/>
          <w:lang w:val="en-US"/>
        </w:rPr>
        <w:t xml:space="preserve"> a purchase price adjustment escrow with some counterparties</w:t>
      </w:r>
      <w:r w:rsidR="0071793D">
        <w:rPr>
          <w:bCs/>
          <w:lang w:val="en-US"/>
        </w:rPr>
        <w:t xml:space="preserve"> where there are:</w:t>
      </w:r>
    </w:p>
    <w:p w14:paraId="038AD845" w14:textId="4544D810" w:rsidR="006126E9" w:rsidRPr="006126E9" w:rsidRDefault="00B03DF4" w:rsidP="00B03DF4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Multiple Sellers</w:t>
      </w:r>
    </w:p>
    <w:p w14:paraId="00977C1A" w14:textId="1B5B32D5" w:rsidR="006126E9" w:rsidRPr="006126E9" w:rsidRDefault="00B03DF4" w:rsidP="00B03DF4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Troubled Sellers</w:t>
      </w:r>
    </w:p>
    <w:p w14:paraId="3938186A" w14:textId="0852A672" w:rsidR="006126E9" w:rsidRPr="0085295B" w:rsidRDefault="00B03DF4" w:rsidP="00B03DF4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Private Equity Sellers</w:t>
      </w:r>
    </w:p>
    <w:p w14:paraId="380D7A58" w14:textId="1F7857A4" w:rsidR="006126E9" w:rsidRPr="006126E9" w:rsidRDefault="006126E9" w:rsidP="00CF5782">
      <w:pPr>
        <w:pStyle w:val="Heading4"/>
        <w:rPr>
          <w:lang w:val="en-US"/>
        </w:rPr>
      </w:pPr>
      <w:bookmarkStart w:id="52" w:name="_Toc479621603"/>
      <w:r w:rsidRPr="006126E9">
        <w:rPr>
          <w:lang w:val="en-US"/>
        </w:rPr>
        <w:t>Earn-Out</w:t>
      </w:r>
      <w:r w:rsidR="0085295B">
        <w:rPr>
          <w:lang w:val="en-US"/>
        </w:rPr>
        <w:t>s</w:t>
      </w:r>
      <w:bookmarkEnd w:id="52"/>
    </w:p>
    <w:p w14:paraId="0A8A19A3" w14:textId="6CF95AB3" w:rsidR="006126E9" w:rsidRPr="006126E9" w:rsidRDefault="00100315" w:rsidP="00DE2AA2">
      <w:pPr>
        <w:rPr>
          <w:lang w:val="en-US"/>
        </w:rPr>
      </w:pPr>
      <w:r>
        <w:rPr>
          <w:lang w:val="en-US"/>
        </w:rPr>
        <w:t xml:space="preserve">An </w:t>
      </w:r>
      <w:r w:rsidRPr="00DC545B">
        <w:rPr>
          <w:b/>
          <w:lang w:val="en-US"/>
        </w:rPr>
        <w:t>Earn-Out</w:t>
      </w:r>
      <w:r>
        <w:rPr>
          <w:lang w:val="en-US"/>
        </w:rPr>
        <w:t xml:space="preserve"> is a</w:t>
      </w:r>
      <w:r w:rsidR="0036344B">
        <w:rPr>
          <w:lang w:val="en-US"/>
        </w:rPr>
        <w:t xml:space="preserve"> </w:t>
      </w:r>
      <w:r>
        <w:rPr>
          <w:u w:val="single"/>
          <w:lang w:val="en-US"/>
        </w:rPr>
        <w:t>post-</w:t>
      </w:r>
      <w:r w:rsidRPr="006126E9">
        <w:rPr>
          <w:u w:val="single"/>
          <w:lang w:val="en-US"/>
        </w:rPr>
        <w:t>closing</w:t>
      </w:r>
      <w:r w:rsidRPr="00100315">
        <w:rPr>
          <w:lang w:val="en-US"/>
        </w:rPr>
        <w:t xml:space="preserve"> </w:t>
      </w:r>
      <w:r w:rsidR="00B03DF4">
        <w:rPr>
          <w:lang w:val="en-US"/>
        </w:rPr>
        <w:t>a</w:t>
      </w:r>
      <w:r w:rsidR="006126E9" w:rsidRPr="006126E9">
        <w:rPr>
          <w:lang w:val="en-US"/>
        </w:rPr>
        <w:t>djustment to purchase price based on pe</w:t>
      </w:r>
      <w:r w:rsidR="00C10B86">
        <w:rPr>
          <w:lang w:val="en-US"/>
        </w:rPr>
        <w:t xml:space="preserve">rformance of the target company. It </w:t>
      </w:r>
      <w:r w:rsidR="002F4E39">
        <w:rPr>
          <w:lang w:val="en-US"/>
        </w:rPr>
        <w:t xml:space="preserve">is often used when the </w:t>
      </w:r>
      <w:r w:rsidR="00317BC1">
        <w:rPr>
          <w:lang w:val="en-US"/>
        </w:rPr>
        <w:t>parties</w:t>
      </w:r>
      <w:r w:rsidR="002F4E39">
        <w:rPr>
          <w:lang w:val="en-US"/>
        </w:rPr>
        <w:t xml:space="preserve"> can’t </w:t>
      </w:r>
      <w:r w:rsidR="00E12534">
        <w:rPr>
          <w:lang w:val="en-US"/>
        </w:rPr>
        <w:t>agree on a purchase price</w:t>
      </w:r>
      <w:r w:rsidR="001E3B1E">
        <w:rPr>
          <w:lang w:val="en-US"/>
        </w:rPr>
        <w:t>.</w:t>
      </w:r>
      <w:r w:rsidR="00DE2AA2">
        <w:rPr>
          <w:lang w:val="en-US"/>
        </w:rPr>
        <w:t xml:space="preserve"> It may have to do with a s</w:t>
      </w:r>
      <w:r w:rsidR="006126E9" w:rsidRPr="006126E9">
        <w:rPr>
          <w:lang w:val="en-US"/>
        </w:rPr>
        <w:t>hort operating history, material contingencies, unusual or fluctuating performance, etc.</w:t>
      </w:r>
    </w:p>
    <w:p w14:paraId="0D4D8913" w14:textId="77777777" w:rsidR="00792A14" w:rsidRDefault="00792A14" w:rsidP="00792A14">
      <w:pPr>
        <w:rPr>
          <w:b/>
          <w:bCs/>
          <w:lang w:val="en-US"/>
        </w:rPr>
      </w:pPr>
    </w:p>
    <w:p w14:paraId="6F0647BF" w14:textId="77777777" w:rsidR="006126E9" w:rsidRPr="006126E9" w:rsidRDefault="006126E9" w:rsidP="00792A14">
      <w:pPr>
        <w:rPr>
          <w:lang w:val="en-US"/>
        </w:rPr>
      </w:pPr>
      <w:r w:rsidRPr="006126E9">
        <w:rPr>
          <w:b/>
          <w:bCs/>
          <w:lang w:val="en-US"/>
        </w:rPr>
        <w:t xml:space="preserve">Key Issues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6BB11192" w14:textId="0A7369CE" w:rsidR="006126E9" w:rsidRPr="00C12D1B" w:rsidRDefault="006126E9" w:rsidP="00C12D1B">
      <w:pPr>
        <w:pStyle w:val="ListParagraph"/>
        <w:numPr>
          <w:ilvl w:val="0"/>
          <w:numId w:val="86"/>
        </w:numPr>
        <w:rPr>
          <w:lang w:val="en-US"/>
        </w:rPr>
      </w:pPr>
      <w:r w:rsidRPr="00C12D1B">
        <w:rPr>
          <w:lang w:val="en-US"/>
        </w:rPr>
        <w:t>Which metric to use?</w:t>
      </w:r>
      <w:r w:rsidR="002A7F79" w:rsidRPr="00C12D1B">
        <w:rPr>
          <w:lang w:val="en-US"/>
        </w:rPr>
        <w:t xml:space="preserve"> </w:t>
      </w:r>
      <w:r w:rsidRPr="00C12D1B">
        <w:rPr>
          <w:lang w:val="en-US"/>
        </w:rPr>
        <w:t xml:space="preserve">Revenue? Net income? EBITDA? Other? </w:t>
      </w:r>
    </w:p>
    <w:p w14:paraId="1651852C" w14:textId="10CE069C" w:rsidR="006126E9" w:rsidRPr="00E10938" w:rsidRDefault="006126E9" w:rsidP="00E10938">
      <w:pPr>
        <w:numPr>
          <w:ilvl w:val="0"/>
          <w:numId w:val="11"/>
        </w:numPr>
        <w:rPr>
          <w:lang w:val="en-US"/>
        </w:rPr>
      </w:pPr>
      <w:r w:rsidRPr="006126E9">
        <w:rPr>
          <w:lang w:val="en-US"/>
        </w:rPr>
        <w:t>One-way or two-way?</w:t>
      </w:r>
      <w:r w:rsidR="00E10938">
        <w:rPr>
          <w:lang w:val="en-US"/>
        </w:rPr>
        <w:t xml:space="preserve"> – t</w:t>
      </w:r>
      <w:r w:rsidRPr="00E10938">
        <w:rPr>
          <w:lang w:val="en-US"/>
        </w:rPr>
        <w:t xml:space="preserve">ypically an upward price increase only </w:t>
      </w:r>
      <w:r w:rsidRPr="00E10938">
        <w:rPr>
          <w:rFonts w:ascii="MS Mincho" w:eastAsia="MS Mincho" w:hAnsi="MS Mincho" w:cs="MS Mincho"/>
          <w:lang w:val="en-US"/>
        </w:rPr>
        <w:t> </w:t>
      </w:r>
    </w:p>
    <w:p w14:paraId="506EB244" w14:textId="77777777" w:rsidR="006126E9" w:rsidRPr="006126E9" w:rsidRDefault="006126E9" w:rsidP="00680251">
      <w:pPr>
        <w:numPr>
          <w:ilvl w:val="0"/>
          <w:numId w:val="11"/>
        </w:numPr>
        <w:rPr>
          <w:lang w:val="en-US"/>
        </w:rPr>
      </w:pPr>
      <w:r w:rsidRPr="006126E9">
        <w:rPr>
          <w:lang w:val="en-US"/>
        </w:rPr>
        <w:t xml:space="preserve">Timing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41B9BDE9" w14:textId="77777777" w:rsidR="006126E9" w:rsidRPr="006126E9" w:rsidRDefault="006126E9" w:rsidP="00680251">
      <w:pPr>
        <w:numPr>
          <w:ilvl w:val="0"/>
          <w:numId w:val="11"/>
        </w:numPr>
        <w:rPr>
          <w:lang w:val="en-US"/>
        </w:rPr>
      </w:pPr>
      <w:r w:rsidRPr="006126E9">
        <w:rPr>
          <w:lang w:val="en-US"/>
        </w:rPr>
        <w:t xml:space="preserve">Who has the right to calculate the metric after closing and how are disputes resolved?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0DB75A01" w14:textId="77777777" w:rsidR="006126E9" w:rsidRPr="006126E9" w:rsidRDefault="006126E9" w:rsidP="00680251">
      <w:pPr>
        <w:numPr>
          <w:ilvl w:val="1"/>
          <w:numId w:val="11"/>
        </w:numPr>
        <w:rPr>
          <w:lang w:val="en-US"/>
        </w:rPr>
      </w:pPr>
      <w:r w:rsidRPr="006126E9">
        <w:rPr>
          <w:lang w:val="en-US"/>
        </w:rPr>
        <w:t>Practice issues: access to information, availability of personnel and auditors</w:t>
      </w:r>
    </w:p>
    <w:p w14:paraId="22AE83AA" w14:textId="143FA93A" w:rsidR="006126E9" w:rsidRPr="007B1072" w:rsidRDefault="006126E9" w:rsidP="006126E9">
      <w:pPr>
        <w:numPr>
          <w:ilvl w:val="0"/>
          <w:numId w:val="11"/>
        </w:numPr>
        <w:rPr>
          <w:lang w:val="en-US"/>
        </w:rPr>
      </w:pPr>
      <w:r w:rsidRPr="006126E9">
        <w:rPr>
          <w:lang w:val="en-US"/>
        </w:rPr>
        <w:t>How to prevent gamesmanship in the metric?</w:t>
      </w:r>
    </w:p>
    <w:p w14:paraId="1BFDCA4E" w14:textId="764EDE6D" w:rsidR="006126E9" w:rsidRPr="006126E9" w:rsidRDefault="008A01BD" w:rsidP="00CF5782">
      <w:pPr>
        <w:pStyle w:val="Heading3"/>
        <w:rPr>
          <w:lang w:val="en-US"/>
        </w:rPr>
      </w:pPr>
      <w:bookmarkStart w:id="53" w:name="_Toc479621604"/>
      <w:r>
        <w:rPr>
          <w:lang w:val="en-US"/>
        </w:rPr>
        <w:t>Representations and W</w:t>
      </w:r>
      <w:r w:rsidR="006126E9" w:rsidRPr="006126E9">
        <w:rPr>
          <w:lang w:val="en-US"/>
        </w:rPr>
        <w:t>arranties</w:t>
      </w:r>
      <w:bookmarkEnd w:id="53"/>
    </w:p>
    <w:p w14:paraId="7246D8FE" w14:textId="77777777" w:rsidR="006126E9" w:rsidRPr="00D575CD" w:rsidRDefault="006126E9" w:rsidP="00D575CD">
      <w:pPr>
        <w:rPr>
          <w:lang w:val="en-US"/>
        </w:rPr>
      </w:pPr>
      <w:r w:rsidRPr="00D575CD">
        <w:rPr>
          <w:b/>
          <w:bCs/>
          <w:lang w:val="en-US"/>
        </w:rPr>
        <w:t>Representations</w:t>
      </w:r>
      <w:r w:rsidRPr="00D575CD">
        <w:rPr>
          <w:bCs/>
          <w:lang w:val="en-US"/>
        </w:rPr>
        <w:t xml:space="preserve"> and </w:t>
      </w:r>
      <w:r w:rsidRPr="00D575CD">
        <w:rPr>
          <w:b/>
          <w:bCs/>
          <w:lang w:val="en-US"/>
        </w:rPr>
        <w:t>warranties</w:t>
      </w:r>
      <w:r w:rsidRPr="00D575CD">
        <w:rPr>
          <w:bCs/>
          <w:lang w:val="en-US"/>
        </w:rPr>
        <w:t xml:space="preserve"> are statements of facts, subject to exceptions, that create a picture of the relevant parties or subject matter </w:t>
      </w:r>
    </w:p>
    <w:p w14:paraId="22FF6D21" w14:textId="77777777" w:rsidR="006126E9" w:rsidRPr="006126E9" w:rsidRDefault="006126E9" w:rsidP="00AB50DF">
      <w:pPr>
        <w:numPr>
          <w:ilvl w:val="0"/>
          <w:numId w:val="12"/>
        </w:numPr>
        <w:rPr>
          <w:lang w:val="en-US"/>
        </w:rPr>
      </w:pPr>
      <w:r w:rsidRPr="006126E9">
        <w:rPr>
          <w:bCs/>
          <w:lang w:val="en-US"/>
        </w:rPr>
        <w:t xml:space="preserve">Breach of rep </w:t>
      </w:r>
      <w:r w:rsidRPr="006126E9">
        <w:rPr>
          <w:bCs/>
          <w:lang w:val="en-US"/>
        </w:rPr>
        <w:sym w:font="Wingdings" w:char="F0E0"/>
      </w:r>
      <w:r w:rsidRPr="006126E9">
        <w:rPr>
          <w:bCs/>
          <w:lang w:val="en-US"/>
        </w:rPr>
        <w:t xml:space="preserve"> rescission, unless fraud</w:t>
      </w:r>
    </w:p>
    <w:p w14:paraId="3C0A5159" w14:textId="77777777" w:rsidR="006126E9" w:rsidRPr="006126E9" w:rsidRDefault="006126E9" w:rsidP="00AB50DF">
      <w:pPr>
        <w:numPr>
          <w:ilvl w:val="0"/>
          <w:numId w:val="12"/>
        </w:numPr>
        <w:rPr>
          <w:lang w:val="en-US"/>
        </w:rPr>
      </w:pPr>
      <w:r w:rsidRPr="006126E9">
        <w:rPr>
          <w:bCs/>
          <w:lang w:val="en-US"/>
        </w:rPr>
        <w:t xml:space="preserve">Breach of warranty </w:t>
      </w:r>
      <w:r w:rsidRPr="006126E9">
        <w:rPr>
          <w:bCs/>
          <w:lang w:val="en-US"/>
        </w:rPr>
        <w:sym w:font="Wingdings" w:char="F0E0"/>
      </w:r>
      <w:r w:rsidRPr="006126E9">
        <w:rPr>
          <w:bCs/>
          <w:lang w:val="en-US"/>
        </w:rPr>
        <w:t xml:space="preserve"> repudiation and damages</w:t>
      </w:r>
    </w:p>
    <w:p w14:paraId="13D6F215" w14:textId="77777777" w:rsidR="00261C73" w:rsidRDefault="00261C73" w:rsidP="00261C73">
      <w:pPr>
        <w:rPr>
          <w:b/>
          <w:bCs/>
          <w:lang w:val="en-US"/>
        </w:rPr>
      </w:pPr>
    </w:p>
    <w:p w14:paraId="72DF8C4F" w14:textId="6B9C4AF0" w:rsidR="006126E9" w:rsidRPr="00297F75" w:rsidRDefault="00297F75" w:rsidP="00261C73">
      <w:pPr>
        <w:rPr>
          <w:lang w:val="en-US"/>
        </w:rPr>
      </w:pPr>
      <w:r>
        <w:rPr>
          <w:bCs/>
          <w:lang w:val="en-US"/>
        </w:rPr>
        <w:t>Purpose</w:t>
      </w:r>
      <w:r w:rsidR="00261C73" w:rsidRPr="00297F75">
        <w:rPr>
          <w:bCs/>
          <w:lang w:val="en-US"/>
        </w:rPr>
        <w:t xml:space="preserve"> of </w:t>
      </w:r>
      <w:r w:rsidR="00F51FB5" w:rsidRPr="00297F75">
        <w:rPr>
          <w:bCs/>
          <w:lang w:val="en-US"/>
        </w:rPr>
        <w:t>reps and warranties are generally 3-fold:</w:t>
      </w:r>
    </w:p>
    <w:p w14:paraId="0516AFC2" w14:textId="77777777" w:rsidR="006126E9" w:rsidRPr="006126E9" w:rsidRDefault="006126E9" w:rsidP="00E71AFC">
      <w:pPr>
        <w:numPr>
          <w:ilvl w:val="0"/>
          <w:numId w:val="12"/>
        </w:numPr>
        <w:rPr>
          <w:lang w:val="en-US"/>
        </w:rPr>
      </w:pPr>
      <w:r w:rsidRPr="006126E9">
        <w:rPr>
          <w:lang w:val="en-US"/>
        </w:rPr>
        <w:t xml:space="preserve">Due diligence </w:t>
      </w:r>
    </w:p>
    <w:p w14:paraId="52615F18" w14:textId="77777777" w:rsidR="006126E9" w:rsidRPr="006126E9" w:rsidRDefault="006126E9" w:rsidP="00E71AFC">
      <w:pPr>
        <w:numPr>
          <w:ilvl w:val="0"/>
          <w:numId w:val="12"/>
        </w:numPr>
        <w:rPr>
          <w:lang w:val="en-US"/>
        </w:rPr>
      </w:pPr>
      <w:r w:rsidRPr="006126E9">
        <w:rPr>
          <w:lang w:val="en-US"/>
        </w:rPr>
        <w:t>Conditions to closing</w:t>
      </w:r>
    </w:p>
    <w:p w14:paraId="7C8A0FB4" w14:textId="77777777" w:rsidR="006126E9" w:rsidRPr="006126E9" w:rsidRDefault="006126E9" w:rsidP="00E71AFC">
      <w:pPr>
        <w:numPr>
          <w:ilvl w:val="0"/>
          <w:numId w:val="12"/>
        </w:numPr>
        <w:rPr>
          <w:lang w:val="en-US"/>
        </w:rPr>
      </w:pPr>
      <w:r w:rsidRPr="006126E9">
        <w:rPr>
          <w:lang w:val="en-US"/>
        </w:rPr>
        <w:t xml:space="preserve">Basis for indemnification or allocation of risk </w:t>
      </w:r>
    </w:p>
    <w:p w14:paraId="5E74D14B" w14:textId="77777777" w:rsidR="00E71AFC" w:rsidRDefault="00E71AFC" w:rsidP="00E71AFC">
      <w:pPr>
        <w:rPr>
          <w:b/>
          <w:bCs/>
          <w:lang w:val="en-US"/>
        </w:rPr>
      </w:pPr>
    </w:p>
    <w:p w14:paraId="5789737C" w14:textId="49B0C2A6" w:rsidR="006126E9" w:rsidRPr="006126E9" w:rsidRDefault="006126E9" w:rsidP="00E71AFC">
      <w:pPr>
        <w:rPr>
          <w:lang w:val="en-US"/>
        </w:rPr>
      </w:pPr>
      <w:r w:rsidRPr="006126E9">
        <w:rPr>
          <w:b/>
          <w:bCs/>
          <w:lang w:val="en-US"/>
        </w:rPr>
        <w:t>Exceptions to representations and warranties</w:t>
      </w:r>
      <w:r w:rsidR="0052255E">
        <w:rPr>
          <w:b/>
          <w:bCs/>
          <w:lang w:val="en-US"/>
        </w:rPr>
        <w:t>:</w:t>
      </w:r>
    </w:p>
    <w:p w14:paraId="249FF608" w14:textId="0DCDB87E" w:rsidR="006126E9" w:rsidRPr="00FB7B3B" w:rsidRDefault="006126E9" w:rsidP="00FB7B3B">
      <w:pPr>
        <w:numPr>
          <w:ilvl w:val="0"/>
          <w:numId w:val="12"/>
        </w:numPr>
        <w:rPr>
          <w:lang w:val="en-US"/>
        </w:rPr>
      </w:pPr>
      <w:r w:rsidRPr="000D465B">
        <w:rPr>
          <w:u w:val="single"/>
          <w:lang w:val="en-US"/>
        </w:rPr>
        <w:t>Disclosure schedules</w:t>
      </w:r>
      <w:r w:rsidRPr="006126E9">
        <w:rPr>
          <w:lang w:val="en-US"/>
        </w:rPr>
        <w:t xml:space="preserve"> </w:t>
      </w:r>
      <w:r w:rsidR="00FB7B3B">
        <w:rPr>
          <w:lang w:val="en-US"/>
        </w:rPr>
        <w:t xml:space="preserve">– </w:t>
      </w:r>
      <w:r w:rsidRPr="00FB7B3B">
        <w:rPr>
          <w:lang w:val="en-US"/>
        </w:rPr>
        <w:t>usually contain exceptions to the</w:t>
      </w:r>
      <w:r w:rsidR="001A203E" w:rsidRPr="00FB7B3B">
        <w:rPr>
          <w:lang w:val="en-US"/>
        </w:rPr>
        <w:t xml:space="preserve"> representations and warranties</w:t>
      </w:r>
    </w:p>
    <w:p w14:paraId="27AE571E" w14:textId="09CA183B" w:rsidR="006126E9" w:rsidRPr="006126E9" w:rsidRDefault="00303399" w:rsidP="00E71AFC">
      <w:pPr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If contained in the schedules </w:t>
      </w:r>
      <w:r w:rsidRPr="00303399">
        <w:rPr>
          <w:lang w:val="en-US"/>
        </w:rPr>
        <w:sym w:font="Wingdings" w:char="F0E0"/>
      </w:r>
      <w:r w:rsidR="00A35A6B">
        <w:rPr>
          <w:lang w:val="en-US"/>
        </w:rPr>
        <w:t xml:space="preserve"> </w:t>
      </w:r>
      <w:r w:rsidR="006F1E4D">
        <w:rPr>
          <w:lang w:val="en-US"/>
        </w:rPr>
        <w:t>at the</w:t>
      </w:r>
      <w:r w:rsidR="006126E9" w:rsidRPr="006126E9">
        <w:rPr>
          <w:lang w:val="en-US"/>
        </w:rPr>
        <w:t xml:space="preserve"> Buyer’s risk un</w:t>
      </w:r>
      <w:r w:rsidR="001A203E">
        <w:rPr>
          <w:lang w:val="en-US"/>
        </w:rPr>
        <w:t xml:space="preserve">less </w:t>
      </w:r>
      <w:r w:rsidR="006126E9" w:rsidRPr="006126E9">
        <w:rPr>
          <w:lang w:val="en-US"/>
        </w:rPr>
        <w:t>Seller agre</w:t>
      </w:r>
      <w:r w:rsidR="001A203E">
        <w:rPr>
          <w:lang w:val="en-US"/>
        </w:rPr>
        <w:t>es to give a specific indemnity</w:t>
      </w:r>
    </w:p>
    <w:p w14:paraId="6650D4F1" w14:textId="77777777" w:rsidR="006126E9" w:rsidRPr="006126E9" w:rsidRDefault="006126E9" w:rsidP="00E71AFC">
      <w:pPr>
        <w:numPr>
          <w:ilvl w:val="1"/>
          <w:numId w:val="12"/>
        </w:numPr>
        <w:rPr>
          <w:lang w:val="en-US"/>
        </w:rPr>
      </w:pPr>
      <w:r w:rsidRPr="006126E9">
        <w:rPr>
          <w:lang w:val="en-US"/>
        </w:rPr>
        <w:t>Must be read in conjunction with diligence findings</w:t>
      </w:r>
    </w:p>
    <w:p w14:paraId="6F4D7434" w14:textId="6DB1F766" w:rsidR="006126E9" w:rsidRPr="000D465B" w:rsidRDefault="000D465B" w:rsidP="000D465B">
      <w:pPr>
        <w:numPr>
          <w:ilvl w:val="0"/>
          <w:numId w:val="12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Data </w:t>
      </w:r>
      <w:r w:rsidRPr="008A763C">
        <w:rPr>
          <w:u w:val="single"/>
          <w:lang w:val="en-US"/>
        </w:rPr>
        <w:t>room</w:t>
      </w:r>
      <w:r>
        <w:rPr>
          <w:lang w:val="en-US"/>
        </w:rPr>
        <w:t xml:space="preserve"> – </w:t>
      </w:r>
      <w:r w:rsidR="006126E9" w:rsidRPr="000D465B">
        <w:rPr>
          <w:lang w:val="en-US"/>
        </w:rPr>
        <w:t>Very seller-friendly for data room to constitute an exception</w:t>
      </w:r>
    </w:p>
    <w:p w14:paraId="2462926B" w14:textId="7D365A84" w:rsidR="006126E9" w:rsidRPr="008B3F25" w:rsidRDefault="006126E9" w:rsidP="008B3F25">
      <w:pPr>
        <w:numPr>
          <w:ilvl w:val="0"/>
          <w:numId w:val="12"/>
        </w:numPr>
        <w:rPr>
          <w:u w:val="single"/>
          <w:lang w:val="en-US"/>
        </w:rPr>
      </w:pPr>
      <w:r w:rsidRPr="000D465B">
        <w:rPr>
          <w:u w:val="single"/>
          <w:lang w:val="en-US"/>
        </w:rPr>
        <w:t>Public filings</w:t>
      </w:r>
      <w:r w:rsidR="00A11023">
        <w:rPr>
          <w:lang w:val="en-US"/>
        </w:rPr>
        <w:t xml:space="preserve"> –</w:t>
      </w:r>
      <w:r w:rsidR="004669CD">
        <w:rPr>
          <w:lang w:val="en-US"/>
        </w:rPr>
        <w:t xml:space="preserve"> </w:t>
      </w:r>
      <w:r w:rsidRPr="008B3F25">
        <w:rPr>
          <w:lang w:val="en-US"/>
        </w:rPr>
        <w:t>Typical in public M&amp;A deals; Buyer relies on securi</w:t>
      </w:r>
      <w:r w:rsidR="008B3F25">
        <w:rPr>
          <w:lang w:val="en-US"/>
        </w:rPr>
        <w:t>ties laws related to disclosure</w:t>
      </w:r>
    </w:p>
    <w:p w14:paraId="428E18B1" w14:textId="77777777" w:rsidR="00E71AFC" w:rsidRDefault="00E71AFC" w:rsidP="00E71AFC">
      <w:pPr>
        <w:rPr>
          <w:lang w:val="en-US"/>
        </w:rPr>
      </w:pPr>
    </w:p>
    <w:p w14:paraId="7497DC4C" w14:textId="3C408C12" w:rsidR="006126E9" w:rsidRPr="00837F3F" w:rsidRDefault="006126E9" w:rsidP="00E71AFC">
      <w:pPr>
        <w:rPr>
          <w:b/>
          <w:lang w:val="en-US"/>
        </w:rPr>
      </w:pPr>
      <w:r w:rsidRPr="00837F3F">
        <w:rPr>
          <w:b/>
          <w:lang w:val="en-US"/>
        </w:rPr>
        <w:t>Types</w:t>
      </w:r>
      <w:r w:rsidR="00A23193" w:rsidRPr="00837F3F">
        <w:rPr>
          <w:b/>
          <w:lang w:val="en-US"/>
        </w:rPr>
        <w:t xml:space="preserve"> of Reps/warranties</w:t>
      </w:r>
      <w:r w:rsidR="001A5172">
        <w:rPr>
          <w:b/>
          <w:lang w:val="en-US"/>
        </w:rPr>
        <w:t>:</w:t>
      </w:r>
    </w:p>
    <w:p w14:paraId="00EB501E" w14:textId="77777777" w:rsidR="006126E9" w:rsidRPr="00837F3F" w:rsidRDefault="006126E9" w:rsidP="00C003DF">
      <w:pPr>
        <w:numPr>
          <w:ilvl w:val="0"/>
          <w:numId w:val="12"/>
        </w:numPr>
        <w:rPr>
          <w:u w:val="single"/>
          <w:lang w:val="en-US"/>
        </w:rPr>
      </w:pPr>
      <w:r w:rsidRPr="00837F3F">
        <w:rPr>
          <w:bCs/>
          <w:u w:val="single"/>
          <w:lang w:val="en-US"/>
        </w:rPr>
        <w:t xml:space="preserve">Legal formalities </w:t>
      </w:r>
    </w:p>
    <w:p w14:paraId="5E6D2FCA" w14:textId="45219A56" w:rsidR="006126E9" w:rsidRPr="006126E9" w:rsidRDefault="006126E9" w:rsidP="00C003DF">
      <w:pPr>
        <w:numPr>
          <w:ilvl w:val="1"/>
          <w:numId w:val="12"/>
        </w:numPr>
        <w:rPr>
          <w:lang w:val="en-US"/>
        </w:rPr>
      </w:pPr>
      <w:r w:rsidRPr="006126E9">
        <w:rPr>
          <w:lang w:val="en-US"/>
        </w:rPr>
        <w:t xml:space="preserve">Corporate organization; authority and approvals; capitalization; enforceability; title to </w:t>
      </w:r>
      <w:r w:rsidR="005D07CC">
        <w:rPr>
          <w:lang w:val="en-US"/>
        </w:rPr>
        <w:t>shares/assets</w:t>
      </w:r>
    </w:p>
    <w:p w14:paraId="1DCF4EA0" w14:textId="15170904" w:rsidR="006126E9" w:rsidRPr="006126E9" w:rsidRDefault="006126E9" w:rsidP="00C003DF">
      <w:pPr>
        <w:numPr>
          <w:ilvl w:val="1"/>
          <w:numId w:val="12"/>
        </w:numPr>
        <w:rPr>
          <w:lang w:val="en-US"/>
        </w:rPr>
      </w:pPr>
      <w:r w:rsidRPr="006126E9">
        <w:rPr>
          <w:lang w:val="en-US"/>
        </w:rPr>
        <w:t>Often considered “fundamental</w:t>
      </w:r>
      <w:r w:rsidR="005D07CC">
        <w:rPr>
          <w:lang w:val="en-US"/>
        </w:rPr>
        <w:t>” representations and warranties</w:t>
      </w:r>
    </w:p>
    <w:p w14:paraId="0F14A168" w14:textId="28CAAD4D" w:rsidR="006126E9" w:rsidRPr="006203FF" w:rsidRDefault="006126E9" w:rsidP="006203FF">
      <w:pPr>
        <w:numPr>
          <w:ilvl w:val="0"/>
          <w:numId w:val="12"/>
        </w:numPr>
        <w:rPr>
          <w:u w:val="single"/>
          <w:lang w:val="en-US"/>
        </w:rPr>
      </w:pPr>
      <w:r w:rsidRPr="00443652">
        <w:rPr>
          <w:bCs/>
          <w:u w:val="single"/>
          <w:lang w:val="en-US"/>
        </w:rPr>
        <w:t>Business condition</w:t>
      </w:r>
      <w:r w:rsidR="006203FF">
        <w:rPr>
          <w:lang w:val="en-US"/>
        </w:rPr>
        <w:t xml:space="preserve"> – </w:t>
      </w:r>
      <w:r w:rsidRPr="006203FF">
        <w:rPr>
          <w:lang w:val="en-US"/>
        </w:rPr>
        <w:t>Material contracts; customers; suppliers; intellectual property; real and tangible property; sufficiency of assets</w:t>
      </w:r>
    </w:p>
    <w:p w14:paraId="580C061B" w14:textId="028A373B" w:rsidR="006126E9" w:rsidRPr="004D6372" w:rsidRDefault="006126E9" w:rsidP="004D6372">
      <w:pPr>
        <w:numPr>
          <w:ilvl w:val="0"/>
          <w:numId w:val="12"/>
        </w:numPr>
        <w:rPr>
          <w:u w:val="single"/>
          <w:lang w:val="en-US"/>
        </w:rPr>
      </w:pPr>
      <w:r w:rsidRPr="00837F3F">
        <w:rPr>
          <w:bCs/>
          <w:u w:val="single"/>
          <w:lang w:val="en-US"/>
        </w:rPr>
        <w:t>Financial condition</w:t>
      </w:r>
      <w:r w:rsidR="004D6372" w:rsidRPr="004D6372">
        <w:rPr>
          <w:i/>
          <w:lang w:val="en-US"/>
        </w:rPr>
        <w:t xml:space="preserve"> –</w:t>
      </w:r>
      <w:r w:rsidR="004D6372">
        <w:rPr>
          <w:lang w:val="en-US"/>
        </w:rPr>
        <w:t xml:space="preserve"> </w:t>
      </w:r>
      <w:r w:rsidRPr="004D6372">
        <w:rPr>
          <w:lang w:val="en-US"/>
        </w:rPr>
        <w:t xml:space="preserve">Accuracy of financial statements; tax matters; internal controls </w:t>
      </w:r>
    </w:p>
    <w:p w14:paraId="6E50B709" w14:textId="6CA812C6" w:rsidR="006126E9" w:rsidRPr="00B95A93" w:rsidRDefault="006126E9" w:rsidP="00B95A93">
      <w:pPr>
        <w:numPr>
          <w:ilvl w:val="0"/>
          <w:numId w:val="12"/>
        </w:numPr>
        <w:rPr>
          <w:u w:val="single"/>
          <w:lang w:val="en-US"/>
        </w:rPr>
      </w:pPr>
      <w:r w:rsidRPr="00837F3F">
        <w:rPr>
          <w:bCs/>
          <w:u w:val="single"/>
          <w:lang w:val="en-US"/>
        </w:rPr>
        <w:t>Liabilities and risks</w:t>
      </w:r>
      <w:r w:rsidR="00F639DD">
        <w:rPr>
          <w:bCs/>
          <w:lang w:val="en-US"/>
        </w:rPr>
        <w:t xml:space="preserve"> – </w:t>
      </w:r>
      <w:r w:rsidR="00B6516C">
        <w:rPr>
          <w:lang w:val="en-US"/>
        </w:rPr>
        <w:t xml:space="preserve">No undisclosed liabilities, </w:t>
      </w:r>
      <w:r w:rsidRPr="00B95A93">
        <w:rPr>
          <w:lang w:val="en-US"/>
        </w:rPr>
        <w:t>l</w:t>
      </w:r>
      <w:r w:rsidR="003602FC">
        <w:rPr>
          <w:lang w:val="en-US"/>
        </w:rPr>
        <w:t>itigation; compliance with laws etc.</w:t>
      </w:r>
    </w:p>
    <w:p w14:paraId="6C3BC1C1" w14:textId="1974649A" w:rsidR="006126E9" w:rsidRPr="00FF7790" w:rsidRDefault="006126E9" w:rsidP="00E829D4">
      <w:pPr>
        <w:numPr>
          <w:ilvl w:val="0"/>
          <w:numId w:val="12"/>
        </w:numPr>
        <w:rPr>
          <w:u w:val="single"/>
          <w:lang w:val="en-US"/>
        </w:rPr>
      </w:pPr>
      <w:r w:rsidRPr="00837F3F">
        <w:rPr>
          <w:bCs/>
          <w:u w:val="single"/>
          <w:lang w:val="en-US"/>
        </w:rPr>
        <w:t>Industry-specific</w:t>
      </w:r>
      <w:r w:rsidR="00414A96">
        <w:rPr>
          <w:bCs/>
          <w:lang w:val="en-US"/>
        </w:rPr>
        <w:t xml:space="preserve"> – </w:t>
      </w:r>
      <w:r w:rsidRPr="00E829D4">
        <w:rPr>
          <w:lang w:val="en-US"/>
        </w:rPr>
        <w:t>Oil and gas reserves, mining reserves, bank regulat</w:t>
      </w:r>
      <w:r w:rsidR="005D07CC" w:rsidRPr="00E829D4">
        <w:rPr>
          <w:lang w:val="en-US"/>
        </w:rPr>
        <w:t>ory, insurance regulatory, etc.</w:t>
      </w:r>
    </w:p>
    <w:p w14:paraId="3258E0A5" w14:textId="77777777" w:rsidR="00FF7790" w:rsidRPr="00E829D4" w:rsidRDefault="00FF7790" w:rsidP="00FF7790">
      <w:pPr>
        <w:rPr>
          <w:u w:val="single"/>
          <w:lang w:val="en-US"/>
        </w:rPr>
      </w:pPr>
    </w:p>
    <w:p w14:paraId="4B84F948" w14:textId="5C286C53" w:rsidR="006126E9" w:rsidRPr="006126E9" w:rsidRDefault="006126E9" w:rsidP="00CF5782">
      <w:pPr>
        <w:pStyle w:val="Heading4"/>
        <w:rPr>
          <w:lang w:val="en-US"/>
        </w:rPr>
      </w:pPr>
      <w:bookmarkStart w:id="54" w:name="_Toc479621605"/>
      <w:r w:rsidRPr="006126E9">
        <w:rPr>
          <w:lang w:val="en-US"/>
        </w:rPr>
        <w:t>Key Issues</w:t>
      </w:r>
      <w:bookmarkEnd w:id="54"/>
    </w:p>
    <w:p w14:paraId="475C15D9" w14:textId="77777777" w:rsidR="006126E9" w:rsidRPr="006126E9" w:rsidRDefault="006126E9" w:rsidP="00680251">
      <w:pPr>
        <w:numPr>
          <w:ilvl w:val="0"/>
          <w:numId w:val="14"/>
        </w:numPr>
        <w:rPr>
          <w:lang w:val="en-US"/>
        </w:rPr>
      </w:pPr>
      <w:r w:rsidRPr="006126E9">
        <w:rPr>
          <w:b/>
          <w:bCs/>
          <w:lang w:val="en-US"/>
        </w:rPr>
        <w:t xml:space="preserve">Who will provide the representations and warranties? </w:t>
      </w:r>
    </w:p>
    <w:p w14:paraId="32BF05BE" w14:textId="704A84FC" w:rsidR="006126E9" w:rsidRPr="006126E9" w:rsidRDefault="00992F1F" w:rsidP="00680251">
      <w:pPr>
        <w:numPr>
          <w:ilvl w:val="1"/>
          <w:numId w:val="14"/>
        </w:numPr>
        <w:rPr>
          <w:lang w:val="en-US"/>
        </w:rPr>
      </w:pPr>
      <w:r>
        <w:rPr>
          <w:lang w:val="en-US"/>
        </w:rPr>
        <w:t>Target? Seller? Both?</w:t>
      </w:r>
    </w:p>
    <w:p w14:paraId="654C10AE" w14:textId="2C0C7C08" w:rsidR="006126E9" w:rsidRPr="006126E9" w:rsidRDefault="006126E9" w:rsidP="00680251">
      <w:pPr>
        <w:numPr>
          <w:ilvl w:val="1"/>
          <w:numId w:val="14"/>
        </w:numPr>
        <w:rPr>
          <w:lang w:val="en-US"/>
        </w:rPr>
      </w:pPr>
      <w:r w:rsidRPr="006126E9">
        <w:rPr>
          <w:lang w:val="en-US"/>
        </w:rPr>
        <w:t>Joint and several? Several an</w:t>
      </w:r>
      <w:r w:rsidR="00992F1F">
        <w:rPr>
          <w:lang w:val="en-US"/>
        </w:rPr>
        <w:t>d not joint? Pro rata exposure?</w:t>
      </w:r>
    </w:p>
    <w:p w14:paraId="3228C811" w14:textId="2E91C80A" w:rsidR="006126E9" w:rsidRPr="006126E9" w:rsidRDefault="006126E9" w:rsidP="00680251">
      <w:pPr>
        <w:numPr>
          <w:ilvl w:val="1"/>
          <w:numId w:val="14"/>
        </w:numPr>
        <w:rPr>
          <w:lang w:val="en-US"/>
        </w:rPr>
      </w:pPr>
      <w:r w:rsidRPr="006126E9">
        <w:rPr>
          <w:lang w:val="en-US"/>
        </w:rPr>
        <w:t xml:space="preserve">Buyer representations and warranties </w:t>
      </w:r>
      <w:r w:rsidR="00992F1F">
        <w:rPr>
          <w:lang w:val="en-US"/>
        </w:rPr>
        <w:t>if there is share consideration</w:t>
      </w:r>
    </w:p>
    <w:p w14:paraId="618FFA62" w14:textId="77777777" w:rsidR="006126E9" w:rsidRPr="006126E9" w:rsidRDefault="006126E9" w:rsidP="00680251">
      <w:pPr>
        <w:numPr>
          <w:ilvl w:val="0"/>
          <w:numId w:val="14"/>
        </w:numPr>
        <w:rPr>
          <w:lang w:val="en-US"/>
        </w:rPr>
      </w:pPr>
      <w:r w:rsidRPr="006126E9">
        <w:rPr>
          <w:b/>
          <w:bCs/>
          <w:lang w:val="en-US"/>
        </w:rPr>
        <w:t xml:space="preserve">Use of qualifiers: materiality, MAE, knowledge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6B856302" w14:textId="77777777" w:rsidR="006126E9" w:rsidRPr="006126E9" w:rsidRDefault="006126E9" w:rsidP="00680251">
      <w:pPr>
        <w:numPr>
          <w:ilvl w:val="1"/>
          <w:numId w:val="14"/>
        </w:numPr>
        <w:rPr>
          <w:lang w:val="en-US"/>
        </w:rPr>
      </w:pPr>
      <w:r w:rsidRPr="006126E9">
        <w:rPr>
          <w:lang w:val="en-US"/>
        </w:rPr>
        <w:t xml:space="preserve">May be appropriate in certain circumstances but not all – whose risk should they be? </w:t>
      </w:r>
    </w:p>
    <w:p w14:paraId="773422A8" w14:textId="77777777" w:rsidR="006126E9" w:rsidRPr="006126E9" w:rsidRDefault="006126E9" w:rsidP="00680251">
      <w:pPr>
        <w:numPr>
          <w:ilvl w:val="0"/>
          <w:numId w:val="14"/>
        </w:numPr>
        <w:rPr>
          <w:lang w:val="en-US"/>
        </w:rPr>
      </w:pPr>
      <w:r w:rsidRPr="006126E9">
        <w:rPr>
          <w:b/>
          <w:bCs/>
          <w:lang w:val="en-US"/>
        </w:rPr>
        <w:t xml:space="preserve">Role of specialists </w:t>
      </w:r>
    </w:p>
    <w:p w14:paraId="26228CA1" w14:textId="0B3F88BD" w:rsidR="006126E9" w:rsidRPr="006126E9" w:rsidRDefault="006126E9" w:rsidP="00680251">
      <w:pPr>
        <w:numPr>
          <w:ilvl w:val="1"/>
          <w:numId w:val="14"/>
        </w:numPr>
        <w:rPr>
          <w:lang w:val="en-US"/>
        </w:rPr>
      </w:pPr>
      <w:r w:rsidRPr="006126E9">
        <w:rPr>
          <w:lang w:val="en-US"/>
        </w:rPr>
        <w:t>For highly specific reps, may need to consult with sp</w:t>
      </w:r>
      <w:r w:rsidR="00992F1F">
        <w:rPr>
          <w:lang w:val="en-US"/>
        </w:rPr>
        <w:t>ecialists in the subject matter</w:t>
      </w:r>
    </w:p>
    <w:p w14:paraId="5A5CAEFB" w14:textId="7AF90299" w:rsidR="006126E9" w:rsidRPr="004B1E23" w:rsidRDefault="006126E9" w:rsidP="006126E9">
      <w:pPr>
        <w:numPr>
          <w:ilvl w:val="1"/>
          <w:numId w:val="14"/>
        </w:numPr>
        <w:rPr>
          <w:lang w:val="en-US"/>
        </w:rPr>
      </w:pPr>
      <w:r w:rsidRPr="006126E9">
        <w:rPr>
          <w:lang w:val="en-US"/>
        </w:rPr>
        <w:t>Tax, employment, pensions, environmental, intellectual property</w:t>
      </w:r>
      <w:r w:rsidR="00992F1F">
        <w:rPr>
          <w:lang w:val="en-US"/>
        </w:rPr>
        <w:t>, regulatory, real estate, etc.</w:t>
      </w:r>
    </w:p>
    <w:p w14:paraId="0A707EA4" w14:textId="7B805BA7" w:rsidR="008C1ECE" w:rsidRPr="006126E9" w:rsidRDefault="008C1ECE" w:rsidP="003F10FE">
      <w:pPr>
        <w:pStyle w:val="Heading2"/>
        <w:rPr>
          <w:lang w:val="en-US"/>
        </w:rPr>
      </w:pPr>
      <w:bookmarkStart w:id="55" w:name="_Toc479621606"/>
      <w:r>
        <w:rPr>
          <w:lang w:val="en-US"/>
        </w:rPr>
        <w:t xml:space="preserve">Step 4: Closing </w:t>
      </w:r>
      <w:r w:rsidR="004F2390">
        <w:rPr>
          <w:lang w:val="en-US"/>
        </w:rPr>
        <w:t>Conditions</w:t>
      </w:r>
      <w:bookmarkEnd w:id="55"/>
    </w:p>
    <w:p w14:paraId="7C459B98" w14:textId="77777777" w:rsidR="006126E9" w:rsidRPr="006126E9" w:rsidRDefault="006126E9" w:rsidP="00CF5782">
      <w:pPr>
        <w:pStyle w:val="Heading3"/>
        <w:rPr>
          <w:lang w:val="en-US"/>
        </w:rPr>
      </w:pPr>
      <w:bookmarkStart w:id="56" w:name="_Toc479621607"/>
      <w:r w:rsidRPr="006126E9">
        <w:rPr>
          <w:lang w:val="en-US"/>
        </w:rPr>
        <w:t>Pre-Closing Covenants</w:t>
      </w:r>
      <w:bookmarkEnd w:id="56"/>
    </w:p>
    <w:p w14:paraId="7494374B" w14:textId="17DE5C36" w:rsidR="00F278A0" w:rsidRDefault="006126E9" w:rsidP="00F278A0">
      <w:pPr>
        <w:rPr>
          <w:lang w:val="en-US"/>
        </w:rPr>
      </w:pPr>
      <w:r w:rsidRPr="006126E9">
        <w:rPr>
          <w:bCs/>
          <w:lang w:val="en-US"/>
        </w:rPr>
        <w:t>Covenants</w:t>
      </w:r>
      <w:r w:rsidR="00ED0BAA">
        <w:rPr>
          <w:bCs/>
          <w:lang w:val="en-US"/>
        </w:rPr>
        <w:t xml:space="preserve"> are</w:t>
      </w:r>
      <w:r w:rsidR="00C062FE">
        <w:rPr>
          <w:bCs/>
          <w:lang w:val="en-US"/>
        </w:rPr>
        <w:t xml:space="preserve"> </w:t>
      </w:r>
      <w:r w:rsidR="00C062FE">
        <w:rPr>
          <w:lang w:val="en-US"/>
        </w:rPr>
        <w:t>a</w:t>
      </w:r>
      <w:r w:rsidRPr="006126E9">
        <w:rPr>
          <w:lang w:val="en-US"/>
        </w:rPr>
        <w:t>greements to take</w:t>
      </w:r>
      <w:r w:rsidR="00FC4B27" w:rsidRPr="00FC4B27">
        <w:rPr>
          <w:lang w:val="en-US"/>
        </w:rPr>
        <w:t xml:space="preserve"> </w:t>
      </w:r>
      <w:r w:rsidR="00FC4B27">
        <w:rPr>
          <w:lang w:val="en-US"/>
        </w:rPr>
        <w:t>or refrain</w:t>
      </w:r>
      <w:r w:rsidR="00831D47">
        <w:rPr>
          <w:lang w:val="en-US"/>
        </w:rPr>
        <w:t xml:space="preserve"> </w:t>
      </w:r>
      <w:r w:rsidR="009F0F7D">
        <w:rPr>
          <w:lang w:val="en-US"/>
        </w:rPr>
        <w:t xml:space="preserve">from </w:t>
      </w:r>
      <w:r w:rsidRPr="006126E9">
        <w:rPr>
          <w:lang w:val="en-US"/>
        </w:rPr>
        <w:t>certain actions (affirmative</w:t>
      </w:r>
      <w:r w:rsidR="0089457D">
        <w:rPr>
          <w:lang w:val="en-US"/>
        </w:rPr>
        <w:t>/negative</w:t>
      </w:r>
      <w:r w:rsidRPr="006126E9">
        <w:rPr>
          <w:lang w:val="en-US"/>
        </w:rPr>
        <w:t xml:space="preserve"> covenants)</w:t>
      </w:r>
      <w:r w:rsidR="00610C75">
        <w:rPr>
          <w:lang w:val="en-US"/>
        </w:rPr>
        <w:t xml:space="preserve"> </w:t>
      </w:r>
      <w:r w:rsidR="009D0568">
        <w:rPr>
          <w:lang w:val="en-US"/>
        </w:rPr>
        <w:t>A few covenants include:</w:t>
      </w:r>
    </w:p>
    <w:p w14:paraId="7334E557" w14:textId="77777777" w:rsidR="006126E9" w:rsidRPr="006126E9" w:rsidRDefault="006126E9" w:rsidP="00680251">
      <w:pPr>
        <w:numPr>
          <w:ilvl w:val="0"/>
          <w:numId w:val="15"/>
        </w:numPr>
        <w:rPr>
          <w:lang w:val="en-US"/>
        </w:rPr>
      </w:pPr>
      <w:r w:rsidRPr="000C70BA">
        <w:rPr>
          <w:u w:val="single"/>
          <w:lang w:val="en-US"/>
        </w:rPr>
        <w:t>Interim operations covenant</w:t>
      </w:r>
      <w:r w:rsidRPr="006126E9">
        <w:rPr>
          <w:lang w:val="en-US"/>
        </w:rPr>
        <w:t xml:space="preserve"> – want to ensure people aren’t wasting away the money from the sale</w:t>
      </w:r>
    </w:p>
    <w:p w14:paraId="4F4F2753" w14:textId="77777777" w:rsidR="006126E9" w:rsidRPr="006126E9" w:rsidRDefault="006126E9" w:rsidP="00680251">
      <w:pPr>
        <w:numPr>
          <w:ilvl w:val="1"/>
          <w:numId w:val="15"/>
        </w:numPr>
        <w:rPr>
          <w:lang w:val="en-US"/>
        </w:rPr>
      </w:pPr>
      <w:r w:rsidRPr="006126E9">
        <w:rPr>
          <w:lang w:val="en-US"/>
        </w:rPr>
        <w:t xml:space="preserve">Governs operation of the business </w:t>
      </w:r>
      <w:r w:rsidRPr="006126E9">
        <w:rPr>
          <w:u w:val="single"/>
          <w:lang w:val="en-US"/>
        </w:rPr>
        <w:t>between signing and closing</w:t>
      </w:r>
      <w:r w:rsidRPr="006126E9">
        <w:rPr>
          <w:lang w:val="en-US"/>
        </w:rPr>
        <w:t xml:space="preserve"> and restricts certain actions: </w:t>
      </w:r>
    </w:p>
    <w:p w14:paraId="2AA48A93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lastRenderedPageBreak/>
        <w:t>Changes in capitalization</w:t>
      </w:r>
    </w:p>
    <w:p w14:paraId="0564E0B4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t>Dividends</w:t>
      </w:r>
    </w:p>
    <w:p w14:paraId="0A0D0ED1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t>Acquisitions and divestitures</w:t>
      </w:r>
    </w:p>
    <w:p w14:paraId="31FE2EF6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t>Incurrence of debt</w:t>
      </w:r>
    </w:p>
    <w:p w14:paraId="7F5C4E55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t>Amendment or termination of material contracts</w:t>
      </w:r>
    </w:p>
    <w:p w14:paraId="13361136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t>Changes in employee arrangements</w:t>
      </w:r>
    </w:p>
    <w:p w14:paraId="1C3F01B0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t>Commencement or settlement of legal proceedings</w:t>
      </w:r>
    </w:p>
    <w:p w14:paraId="383071D6" w14:textId="77777777" w:rsidR="006126E9" w:rsidRPr="006126E9" w:rsidRDefault="006126E9" w:rsidP="00680251">
      <w:pPr>
        <w:numPr>
          <w:ilvl w:val="2"/>
          <w:numId w:val="15"/>
        </w:numPr>
        <w:rPr>
          <w:lang w:val="en-US"/>
        </w:rPr>
      </w:pPr>
      <w:r w:rsidRPr="006126E9">
        <w:rPr>
          <w:lang w:val="en-US"/>
        </w:rPr>
        <w:t>Other actions outside the ordinary course of business</w:t>
      </w:r>
    </w:p>
    <w:p w14:paraId="07E34CD0" w14:textId="05E6204A" w:rsidR="00DD29F2" w:rsidRDefault="000E66CF" w:rsidP="00DD29F2">
      <w:pPr>
        <w:numPr>
          <w:ilvl w:val="0"/>
          <w:numId w:val="15"/>
        </w:numPr>
        <w:rPr>
          <w:lang w:val="en-US"/>
        </w:rPr>
      </w:pPr>
      <w:r>
        <w:rPr>
          <w:u w:val="single"/>
          <w:lang w:val="en-US"/>
        </w:rPr>
        <w:t>Regulatory Approvals C</w:t>
      </w:r>
      <w:r w:rsidR="006126E9" w:rsidRPr="000C70BA">
        <w:rPr>
          <w:u w:val="single"/>
          <w:lang w:val="en-US"/>
        </w:rPr>
        <w:t>ovenants</w:t>
      </w:r>
      <w:r w:rsidR="006126E9" w:rsidRPr="006126E9">
        <w:rPr>
          <w:lang w:val="en-US"/>
        </w:rPr>
        <w:t xml:space="preserve"> </w:t>
      </w:r>
      <w:r w:rsidR="0095049B">
        <w:rPr>
          <w:lang w:val="en-US"/>
        </w:rPr>
        <w:t xml:space="preserve">– </w:t>
      </w:r>
      <w:r w:rsidR="006126E9" w:rsidRPr="006126E9">
        <w:rPr>
          <w:lang w:val="en-US"/>
        </w:rPr>
        <w:t>to make all filings and take appropriate actions to obtain approvals</w:t>
      </w:r>
    </w:p>
    <w:p w14:paraId="572AEE06" w14:textId="36066FCD" w:rsidR="006126E9" w:rsidRPr="00DD29F2" w:rsidRDefault="00F278A0" w:rsidP="00DD29F2">
      <w:pPr>
        <w:numPr>
          <w:ilvl w:val="1"/>
          <w:numId w:val="15"/>
        </w:numPr>
        <w:rPr>
          <w:lang w:val="en-US"/>
        </w:rPr>
      </w:pPr>
      <w:r w:rsidRPr="00DD29F2">
        <w:rPr>
          <w:lang w:val="en-US"/>
        </w:rPr>
        <w:t>“hell or high” water provision</w:t>
      </w:r>
    </w:p>
    <w:p w14:paraId="24FA3186" w14:textId="05665F61" w:rsidR="006126E9" w:rsidRPr="006126E9" w:rsidRDefault="005A16BF" w:rsidP="00680251">
      <w:pPr>
        <w:numPr>
          <w:ilvl w:val="0"/>
          <w:numId w:val="15"/>
        </w:numPr>
        <w:rPr>
          <w:lang w:val="en-US"/>
        </w:rPr>
      </w:pPr>
      <w:r w:rsidRPr="006C6387">
        <w:rPr>
          <w:u w:val="single"/>
          <w:lang w:val="en-US"/>
        </w:rPr>
        <w:t>Best Efforts Covenant</w:t>
      </w:r>
      <w:r>
        <w:rPr>
          <w:lang w:val="en-US"/>
        </w:rPr>
        <w:t xml:space="preserve"> – </w:t>
      </w:r>
      <w:proofErr w:type="spellStart"/>
      <w:r w:rsidR="00306686">
        <w:rPr>
          <w:lang w:val="en-US"/>
        </w:rPr>
        <w:t>c</w:t>
      </w:r>
      <w:r w:rsidR="006126E9" w:rsidRPr="006126E9">
        <w:rPr>
          <w:lang w:val="en-US"/>
        </w:rPr>
        <w:t>ovenant</w:t>
      </w:r>
      <w:proofErr w:type="spellEnd"/>
      <w:r w:rsidR="006126E9" w:rsidRPr="006126E9">
        <w:rPr>
          <w:lang w:val="en-US"/>
        </w:rPr>
        <w:t xml:space="preserve"> to take actions necessary to satisfy closing conditions</w:t>
      </w:r>
      <w:r w:rsidR="009912EB">
        <w:rPr>
          <w:lang w:val="en-US"/>
        </w:rPr>
        <w:t xml:space="preserve"> and consummate the transaction</w:t>
      </w:r>
    </w:p>
    <w:p w14:paraId="2D4AB740" w14:textId="77777777" w:rsidR="006126E9" w:rsidRPr="006126E9" w:rsidRDefault="006126E9" w:rsidP="00680251">
      <w:pPr>
        <w:numPr>
          <w:ilvl w:val="1"/>
          <w:numId w:val="15"/>
        </w:numPr>
        <w:rPr>
          <w:lang w:val="en-US"/>
        </w:rPr>
      </w:pPr>
      <w:r w:rsidRPr="006126E9">
        <w:rPr>
          <w:lang w:val="en-US"/>
        </w:rPr>
        <w:t xml:space="preserve">Best efforts? Reasonable efforts? Commercially reasonable efforts? </w:t>
      </w:r>
    </w:p>
    <w:p w14:paraId="05806589" w14:textId="22EB3939" w:rsidR="006126E9" w:rsidRPr="00083AF1" w:rsidRDefault="009912EB" w:rsidP="00083AF1">
      <w:pPr>
        <w:numPr>
          <w:ilvl w:val="0"/>
          <w:numId w:val="15"/>
        </w:numPr>
        <w:rPr>
          <w:lang w:val="en-US"/>
        </w:rPr>
      </w:pPr>
      <w:r w:rsidRPr="00083AF1">
        <w:rPr>
          <w:u w:val="single"/>
          <w:lang w:val="en-US"/>
        </w:rPr>
        <w:t xml:space="preserve">Access and </w:t>
      </w:r>
      <w:r w:rsidR="00083AF1" w:rsidRPr="00083AF1">
        <w:rPr>
          <w:u w:val="single"/>
          <w:lang w:val="en-US"/>
        </w:rPr>
        <w:t>I</w:t>
      </w:r>
      <w:r w:rsidRPr="00083AF1">
        <w:rPr>
          <w:u w:val="single"/>
          <w:lang w:val="en-US"/>
        </w:rPr>
        <w:t>nspection</w:t>
      </w:r>
      <w:r w:rsidR="00D45685" w:rsidRPr="00083AF1">
        <w:rPr>
          <w:u w:val="single"/>
          <w:lang w:val="en-US"/>
        </w:rPr>
        <w:t xml:space="preserve"> Covenant</w:t>
      </w:r>
      <w:r w:rsidR="00D45685">
        <w:rPr>
          <w:lang w:val="en-US"/>
        </w:rPr>
        <w:t xml:space="preserve"> – </w:t>
      </w:r>
      <w:r w:rsidR="006126E9" w:rsidRPr="00083AF1">
        <w:rPr>
          <w:lang w:val="en-US"/>
        </w:rPr>
        <w:t xml:space="preserve">helpful for purposes of integration planning </w:t>
      </w:r>
    </w:p>
    <w:p w14:paraId="6072F9D0" w14:textId="77777777" w:rsidR="006126E9" w:rsidRPr="006126E9" w:rsidRDefault="006126E9" w:rsidP="00CF5782">
      <w:pPr>
        <w:pStyle w:val="Heading3"/>
        <w:rPr>
          <w:lang w:val="en-US"/>
        </w:rPr>
      </w:pPr>
      <w:bookmarkStart w:id="57" w:name="_Toc479621608"/>
      <w:r w:rsidRPr="006126E9">
        <w:rPr>
          <w:lang w:val="en-US"/>
        </w:rPr>
        <w:t>Post-Closing Covenants</w:t>
      </w:r>
      <w:bookmarkEnd w:id="57"/>
    </w:p>
    <w:p w14:paraId="20CAD148" w14:textId="1FCB7F9D" w:rsidR="00133594" w:rsidRPr="00133594" w:rsidRDefault="00133594" w:rsidP="00133594">
      <w:pPr>
        <w:rPr>
          <w:lang w:val="en-US"/>
        </w:rPr>
      </w:pPr>
      <w:r w:rsidRPr="00133594">
        <w:rPr>
          <w:lang w:val="en-US"/>
        </w:rPr>
        <w:t>A few post-closing covenants include:</w:t>
      </w:r>
    </w:p>
    <w:p w14:paraId="681A7A42" w14:textId="64FC3F2F" w:rsidR="006126E9" w:rsidRPr="00110B15" w:rsidRDefault="00110B15" w:rsidP="00110B15">
      <w:pPr>
        <w:numPr>
          <w:ilvl w:val="0"/>
          <w:numId w:val="17"/>
        </w:numPr>
        <w:rPr>
          <w:u w:val="single"/>
          <w:lang w:val="en-US"/>
        </w:rPr>
      </w:pPr>
      <w:r>
        <w:rPr>
          <w:u w:val="single"/>
          <w:lang w:val="en-US"/>
        </w:rPr>
        <w:t>Non-</w:t>
      </w:r>
      <w:r w:rsidRPr="00110B15">
        <w:rPr>
          <w:u w:val="single"/>
          <w:lang w:val="en-US"/>
        </w:rPr>
        <w:t>Compete</w:t>
      </w:r>
      <w:r w:rsidR="008F630C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6126E9" w:rsidRPr="00110B15">
        <w:rPr>
          <w:lang w:val="en-US"/>
        </w:rPr>
        <w:t xml:space="preserve">Prohibits Seller from engaging in a competing business post-closing </w:t>
      </w:r>
    </w:p>
    <w:p w14:paraId="5AD11DC0" w14:textId="77777777" w:rsidR="006126E9" w:rsidRPr="006126E9" w:rsidRDefault="006126E9" w:rsidP="00024A49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 xml:space="preserve">Scope and duration are heavily negotiated and must be “reasonable” to be enforceable </w:t>
      </w:r>
    </w:p>
    <w:p w14:paraId="7DBF34A2" w14:textId="77777777" w:rsidR="006126E9" w:rsidRPr="006126E9" w:rsidRDefault="006126E9" w:rsidP="00024A49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 xml:space="preserve">Duration is typically 2-5 years </w:t>
      </w:r>
    </w:p>
    <w:p w14:paraId="2B531866" w14:textId="031209F1" w:rsidR="006126E9" w:rsidRPr="006126E9" w:rsidRDefault="00B20D11" w:rsidP="00024A49">
      <w:pPr>
        <w:numPr>
          <w:ilvl w:val="2"/>
          <w:numId w:val="17"/>
        </w:numPr>
        <w:rPr>
          <w:lang w:val="en-US"/>
        </w:rPr>
      </w:pPr>
      <w:r>
        <w:rPr>
          <w:lang w:val="en-US"/>
        </w:rPr>
        <w:t>**</w:t>
      </w:r>
      <w:r w:rsidR="006126E9" w:rsidRPr="006126E9">
        <w:rPr>
          <w:lang w:val="en-US"/>
        </w:rPr>
        <w:t>Employment lawyers say don’t ask for more than 1 year</w:t>
      </w:r>
    </w:p>
    <w:p w14:paraId="63E571D5" w14:textId="012E4DCF" w:rsidR="006126E9" w:rsidRPr="009B725E" w:rsidRDefault="006126E9" w:rsidP="009B725E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>It’s so grey – you can’t be overly broad or else it is going to be unenforceable</w:t>
      </w:r>
      <w:r w:rsidR="009B725E">
        <w:rPr>
          <w:lang w:val="en-US"/>
        </w:rPr>
        <w:t xml:space="preserve">. </w:t>
      </w:r>
      <w:r w:rsidRPr="009B725E">
        <w:rPr>
          <w:lang w:val="en-US"/>
        </w:rPr>
        <w:t>Less is more!</w:t>
      </w:r>
    </w:p>
    <w:p w14:paraId="42743CA7" w14:textId="24EA194B" w:rsidR="006126E9" w:rsidRPr="00F76ECD" w:rsidRDefault="00F76ECD" w:rsidP="00F76ECD">
      <w:pPr>
        <w:numPr>
          <w:ilvl w:val="0"/>
          <w:numId w:val="17"/>
        </w:numPr>
        <w:rPr>
          <w:u w:val="single"/>
          <w:lang w:val="en-US"/>
        </w:rPr>
      </w:pPr>
      <w:r>
        <w:rPr>
          <w:u w:val="single"/>
          <w:lang w:val="en-US"/>
        </w:rPr>
        <w:t>Employee Non-Solicitation</w:t>
      </w:r>
      <w:r w:rsidRPr="00F76ECD">
        <w:rPr>
          <w:lang w:val="en-US"/>
        </w:rPr>
        <w:t xml:space="preserve"> – </w:t>
      </w:r>
      <w:r w:rsidR="00CD6C39">
        <w:rPr>
          <w:lang w:val="en-US"/>
        </w:rPr>
        <w:t>p</w:t>
      </w:r>
      <w:r w:rsidR="006126E9" w:rsidRPr="00F76ECD">
        <w:rPr>
          <w:lang w:val="en-US"/>
        </w:rPr>
        <w:t xml:space="preserve">rotects Buyer from Seller soliciting target employees post-closing </w:t>
      </w:r>
      <w:r w:rsidR="006126E9" w:rsidRPr="00F76ECD">
        <w:rPr>
          <w:rFonts w:ascii="MS Mincho" w:eastAsia="MS Mincho" w:hAnsi="MS Mincho" w:cs="MS Mincho"/>
          <w:lang w:val="en-US"/>
        </w:rPr>
        <w:t> </w:t>
      </w:r>
    </w:p>
    <w:p w14:paraId="0047B401" w14:textId="77777777" w:rsidR="006126E9" w:rsidRPr="006126E9" w:rsidRDefault="006126E9" w:rsidP="00680251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>More frequently an issue when acquiring business from a strategic Seller versus a financial Seller</w:t>
      </w:r>
    </w:p>
    <w:p w14:paraId="59D13BF7" w14:textId="73D9CF14" w:rsidR="006126E9" w:rsidRPr="006126E9" w:rsidRDefault="007962AE" w:rsidP="00680251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Non-Disparagement</w:t>
      </w:r>
    </w:p>
    <w:p w14:paraId="4AF65603" w14:textId="4A1282CB" w:rsidR="006126E9" w:rsidRPr="006126E9" w:rsidRDefault="007962AE" w:rsidP="00680251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Access to information</w:t>
      </w:r>
    </w:p>
    <w:p w14:paraId="674E8CCD" w14:textId="349BC62F" w:rsidR="006126E9" w:rsidRPr="006126E9" w:rsidRDefault="007962AE" w:rsidP="00680251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>Tax Cooperation in the future</w:t>
      </w:r>
    </w:p>
    <w:p w14:paraId="4B7C7AE6" w14:textId="77777777" w:rsidR="006126E9" w:rsidRDefault="006126E9" w:rsidP="00680251">
      <w:pPr>
        <w:numPr>
          <w:ilvl w:val="0"/>
          <w:numId w:val="17"/>
        </w:numPr>
        <w:rPr>
          <w:lang w:val="en-US"/>
        </w:rPr>
      </w:pPr>
      <w:r w:rsidRPr="006126E9">
        <w:rPr>
          <w:lang w:val="en-US"/>
        </w:rPr>
        <w:t>Employee matters</w:t>
      </w:r>
    </w:p>
    <w:p w14:paraId="1CDEB132" w14:textId="77777777" w:rsidR="006126E9" w:rsidRPr="006126E9" w:rsidRDefault="006126E9" w:rsidP="00CF5782">
      <w:pPr>
        <w:pStyle w:val="Heading3"/>
        <w:rPr>
          <w:lang w:val="en-US"/>
        </w:rPr>
      </w:pPr>
      <w:bookmarkStart w:id="58" w:name="_Toc479621609"/>
      <w:r w:rsidRPr="006126E9">
        <w:rPr>
          <w:lang w:val="en-US"/>
        </w:rPr>
        <w:t>Public M&amp;A – Deal Protection Covenants</w:t>
      </w:r>
      <w:bookmarkEnd w:id="58"/>
      <w:r w:rsidRPr="006126E9">
        <w:rPr>
          <w:lang w:val="en-US"/>
        </w:rPr>
        <w:t xml:space="preserve"> </w:t>
      </w:r>
    </w:p>
    <w:p w14:paraId="26409DE3" w14:textId="77777777" w:rsidR="006126E9" w:rsidRPr="006126E9" w:rsidRDefault="006126E9" w:rsidP="00680251">
      <w:pPr>
        <w:numPr>
          <w:ilvl w:val="0"/>
          <w:numId w:val="17"/>
        </w:numPr>
        <w:rPr>
          <w:lang w:val="en-US"/>
        </w:rPr>
      </w:pPr>
      <w:r w:rsidRPr="006126E9">
        <w:rPr>
          <w:b/>
          <w:bCs/>
          <w:lang w:val="en-US"/>
        </w:rPr>
        <w:t xml:space="preserve">Covenants on Recommendation </w:t>
      </w:r>
    </w:p>
    <w:p w14:paraId="17F5D553" w14:textId="1F2DF7FC" w:rsidR="006126E9" w:rsidRPr="006126E9" w:rsidRDefault="006126E9" w:rsidP="00680251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>Target agrees to recommend that its shareholders approve the deal</w:t>
      </w:r>
      <w:r w:rsidRPr="006126E9">
        <w:rPr>
          <w:rFonts w:ascii="MS Mincho" w:eastAsia="MS Mincho" w:hAnsi="MS Mincho" w:cs="MS Mincho"/>
          <w:lang w:val="en-US"/>
        </w:rPr>
        <w:t> </w:t>
      </w:r>
      <w:r w:rsidRPr="006126E9">
        <w:rPr>
          <w:lang w:val="en-US"/>
        </w:rPr>
        <w:t xml:space="preserve"> “Force the vote” provisions require a vote even </w:t>
      </w:r>
      <w:r w:rsidR="00761246">
        <w:rPr>
          <w:lang w:val="en-US"/>
        </w:rPr>
        <w:t>in the face of a superior offer</w:t>
      </w:r>
    </w:p>
    <w:p w14:paraId="4D058C0C" w14:textId="77777777" w:rsidR="006126E9" w:rsidRPr="006126E9" w:rsidRDefault="006126E9" w:rsidP="00680251">
      <w:pPr>
        <w:numPr>
          <w:ilvl w:val="0"/>
          <w:numId w:val="17"/>
        </w:numPr>
        <w:rPr>
          <w:lang w:val="en-US"/>
        </w:rPr>
      </w:pPr>
      <w:r w:rsidRPr="006126E9">
        <w:rPr>
          <w:b/>
          <w:bCs/>
          <w:lang w:val="en-US"/>
        </w:rPr>
        <w:t xml:space="preserve">No-Shop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68DA795B" w14:textId="77777777" w:rsidR="006126E9" w:rsidRPr="006126E9" w:rsidRDefault="006126E9" w:rsidP="00680251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 xml:space="preserve">Target agrees not to solicit competing offers or enter into an agreement with respect to a competing offer </w:t>
      </w:r>
    </w:p>
    <w:p w14:paraId="206E7F76" w14:textId="317898C3" w:rsidR="006126E9" w:rsidRPr="006126E9" w:rsidRDefault="006126E9" w:rsidP="00680251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>Subject to a fiduciary out allowing the Target to change its recommendation (usually limited to circumstances in whic</w:t>
      </w:r>
      <w:r w:rsidR="00761246">
        <w:rPr>
          <w:lang w:val="en-US"/>
        </w:rPr>
        <w:t>h it receives a superior offer)</w:t>
      </w:r>
    </w:p>
    <w:p w14:paraId="4A1C9ED1" w14:textId="2DA9FFEA" w:rsidR="006126E9" w:rsidRPr="006126E9" w:rsidRDefault="006126E9" w:rsidP="00680251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 xml:space="preserve">Buyer has right to match </w:t>
      </w:r>
      <w:r w:rsidR="00761246">
        <w:rPr>
          <w:lang w:val="en-US"/>
        </w:rPr>
        <w:t>the terms of the superior offer</w:t>
      </w:r>
    </w:p>
    <w:p w14:paraId="4705A6AB" w14:textId="77777777" w:rsidR="006126E9" w:rsidRPr="006126E9" w:rsidRDefault="006126E9" w:rsidP="00680251">
      <w:pPr>
        <w:numPr>
          <w:ilvl w:val="0"/>
          <w:numId w:val="17"/>
        </w:numPr>
        <w:rPr>
          <w:lang w:val="en-US"/>
        </w:rPr>
      </w:pPr>
      <w:r w:rsidRPr="006126E9">
        <w:rPr>
          <w:b/>
          <w:bCs/>
          <w:lang w:val="en-US"/>
        </w:rPr>
        <w:t>Go-Shop</w:t>
      </w:r>
    </w:p>
    <w:p w14:paraId="3ED7D9CB" w14:textId="77777777" w:rsidR="006126E9" w:rsidRPr="006126E9" w:rsidRDefault="006126E9" w:rsidP="00680251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>In certain deals, the target is permitted to solicit competing offers during a go-shop period</w:t>
      </w:r>
    </w:p>
    <w:p w14:paraId="79CB1B42" w14:textId="77777777" w:rsidR="006126E9" w:rsidRPr="006126E9" w:rsidRDefault="006126E9" w:rsidP="00680251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 xml:space="preserve">You’d want a break fee if there is an interloper – payment could be reimbursement of </w:t>
      </w:r>
      <w:proofErr w:type="spellStart"/>
      <w:proofErr w:type="gramStart"/>
      <w:r w:rsidRPr="006126E9">
        <w:rPr>
          <w:lang w:val="en-US"/>
        </w:rPr>
        <w:t>lawyers</w:t>
      </w:r>
      <w:proofErr w:type="spellEnd"/>
      <w:proofErr w:type="gramEnd"/>
      <w:r w:rsidRPr="006126E9">
        <w:rPr>
          <w:lang w:val="en-US"/>
        </w:rPr>
        <w:t xml:space="preserve"> fees hours </w:t>
      </w:r>
      <w:proofErr w:type="spellStart"/>
      <w:r w:rsidRPr="006126E9">
        <w:rPr>
          <w:lang w:val="en-US"/>
        </w:rPr>
        <w:t>etc</w:t>
      </w:r>
      <w:proofErr w:type="spellEnd"/>
      <w:r w:rsidRPr="006126E9">
        <w:rPr>
          <w:lang w:val="en-US"/>
        </w:rPr>
        <w:t>, or something more significant such as 5-6B</w:t>
      </w:r>
    </w:p>
    <w:p w14:paraId="7FE19CFF" w14:textId="77777777" w:rsidR="006126E9" w:rsidRPr="006126E9" w:rsidRDefault="006126E9" w:rsidP="00680251">
      <w:pPr>
        <w:numPr>
          <w:ilvl w:val="0"/>
          <w:numId w:val="17"/>
        </w:numPr>
        <w:rPr>
          <w:lang w:val="en-US"/>
        </w:rPr>
      </w:pPr>
      <w:r w:rsidRPr="006126E9">
        <w:rPr>
          <w:b/>
          <w:bCs/>
          <w:lang w:val="en-US"/>
        </w:rPr>
        <w:t xml:space="preserve">Termination Fee </w:t>
      </w:r>
    </w:p>
    <w:p w14:paraId="733DA24C" w14:textId="7BBE7806" w:rsidR="006126E9" w:rsidRPr="00C47EAA" w:rsidRDefault="006126E9" w:rsidP="006126E9">
      <w:pPr>
        <w:numPr>
          <w:ilvl w:val="1"/>
          <w:numId w:val="17"/>
        </w:numPr>
        <w:rPr>
          <w:lang w:val="en-US"/>
        </w:rPr>
      </w:pPr>
      <w:r w:rsidRPr="006126E9">
        <w:rPr>
          <w:lang w:val="en-US"/>
        </w:rPr>
        <w:t>Termination fee often payable by target upon termination of deal ba</w:t>
      </w:r>
      <w:r w:rsidR="00761246">
        <w:rPr>
          <w:lang w:val="en-US"/>
        </w:rPr>
        <w:t>sed on change in recommendation</w:t>
      </w:r>
    </w:p>
    <w:p w14:paraId="1E88393E" w14:textId="77777777" w:rsidR="006126E9" w:rsidRPr="006126E9" w:rsidRDefault="006126E9" w:rsidP="00CF5782">
      <w:pPr>
        <w:pStyle w:val="Heading3"/>
        <w:rPr>
          <w:lang w:val="en-US"/>
        </w:rPr>
      </w:pPr>
      <w:bookmarkStart w:id="59" w:name="_Toc479621610"/>
      <w:r w:rsidRPr="006126E9">
        <w:rPr>
          <w:lang w:val="en-US"/>
        </w:rPr>
        <w:t>Closing Conditions</w:t>
      </w:r>
      <w:bookmarkEnd w:id="59"/>
    </w:p>
    <w:p w14:paraId="6B08CE45" w14:textId="77777777" w:rsidR="006126E9" w:rsidRPr="006126E9" w:rsidRDefault="006126E9" w:rsidP="00680251">
      <w:pPr>
        <w:numPr>
          <w:ilvl w:val="0"/>
          <w:numId w:val="18"/>
        </w:numPr>
        <w:rPr>
          <w:lang w:val="en-US"/>
        </w:rPr>
      </w:pPr>
      <w:r w:rsidRPr="006126E9">
        <w:rPr>
          <w:b/>
          <w:bCs/>
          <w:lang w:val="en-US"/>
        </w:rPr>
        <w:t xml:space="preserve">Key Issues </w:t>
      </w:r>
    </w:p>
    <w:p w14:paraId="4BDE2999" w14:textId="020F777D" w:rsidR="006126E9" w:rsidRPr="006126E9" w:rsidRDefault="006126E9" w:rsidP="00680251">
      <w:pPr>
        <w:numPr>
          <w:ilvl w:val="1"/>
          <w:numId w:val="18"/>
        </w:numPr>
        <w:rPr>
          <w:lang w:val="en-US"/>
        </w:rPr>
      </w:pPr>
      <w:r w:rsidRPr="006126E9">
        <w:rPr>
          <w:lang w:val="en-US"/>
        </w:rPr>
        <w:t>Tension between closing certainty for</w:t>
      </w:r>
      <w:r w:rsidR="00761246">
        <w:rPr>
          <w:lang w:val="en-US"/>
        </w:rPr>
        <w:t xml:space="preserve"> Seller and protection for Buyer</w:t>
      </w:r>
    </w:p>
    <w:p w14:paraId="24EEA83A" w14:textId="6A064C2F" w:rsidR="006126E9" w:rsidRPr="006126E9" w:rsidRDefault="006126E9" w:rsidP="00680251">
      <w:pPr>
        <w:numPr>
          <w:ilvl w:val="2"/>
          <w:numId w:val="18"/>
        </w:numPr>
        <w:rPr>
          <w:lang w:val="en-US"/>
        </w:rPr>
      </w:pPr>
      <w:r w:rsidRPr="006126E9">
        <w:rPr>
          <w:lang w:val="en-US"/>
        </w:rPr>
        <w:t>Seller will insist on minimal conditions; Buyer will want to preserve f</w:t>
      </w:r>
      <w:r w:rsidR="00761246">
        <w:rPr>
          <w:lang w:val="en-US"/>
        </w:rPr>
        <w:t>lexibility</w:t>
      </w:r>
    </w:p>
    <w:p w14:paraId="72B88425" w14:textId="5469C7FC" w:rsidR="006126E9" w:rsidRPr="006126E9" w:rsidRDefault="006126E9" w:rsidP="00680251">
      <w:pPr>
        <w:numPr>
          <w:ilvl w:val="1"/>
          <w:numId w:val="18"/>
        </w:numPr>
        <w:rPr>
          <w:lang w:val="en-US"/>
        </w:rPr>
      </w:pPr>
      <w:r w:rsidRPr="006126E9">
        <w:rPr>
          <w:lang w:val="en-US"/>
        </w:rPr>
        <w:t>Consider the possibility of a s</w:t>
      </w:r>
      <w:r w:rsidR="00761246">
        <w:rPr>
          <w:lang w:val="en-US"/>
        </w:rPr>
        <w:t>imultaneous signing and closing</w:t>
      </w:r>
    </w:p>
    <w:p w14:paraId="2BB27FCC" w14:textId="77777777" w:rsidR="006126E9" w:rsidRPr="006126E9" w:rsidRDefault="006126E9" w:rsidP="00680251">
      <w:pPr>
        <w:numPr>
          <w:ilvl w:val="0"/>
          <w:numId w:val="18"/>
        </w:numPr>
        <w:rPr>
          <w:lang w:val="en-US"/>
        </w:rPr>
      </w:pPr>
      <w:r w:rsidRPr="006126E9">
        <w:rPr>
          <w:b/>
          <w:bCs/>
          <w:lang w:val="en-US"/>
        </w:rPr>
        <w:t>Typical Conditions</w:t>
      </w:r>
    </w:p>
    <w:p w14:paraId="79DD6E6D" w14:textId="57D06F1E" w:rsidR="006126E9" w:rsidRPr="006126E9" w:rsidRDefault="00761246" w:rsidP="00680251">
      <w:pPr>
        <w:numPr>
          <w:ilvl w:val="1"/>
          <w:numId w:val="18"/>
        </w:numPr>
        <w:rPr>
          <w:lang w:val="en-US"/>
        </w:rPr>
      </w:pPr>
      <w:r>
        <w:rPr>
          <w:lang w:val="en-US"/>
        </w:rPr>
        <w:t>Regulatory approvals</w:t>
      </w:r>
    </w:p>
    <w:p w14:paraId="3EE24A14" w14:textId="2C5C1E16" w:rsidR="006126E9" w:rsidRPr="006126E9" w:rsidRDefault="00761246" w:rsidP="00680251">
      <w:pPr>
        <w:numPr>
          <w:ilvl w:val="1"/>
          <w:numId w:val="18"/>
        </w:numPr>
        <w:rPr>
          <w:lang w:val="en-US"/>
        </w:rPr>
      </w:pPr>
      <w:r>
        <w:rPr>
          <w:lang w:val="en-US"/>
        </w:rPr>
        <w:t>Competition Act Approval</w:t>
      </w:r>
    </w:p>
    <w:p w14:paraId="0A40AC1F" w14:textId="77777777" w:rsidR="006126E9" w:rsidRPr="006126E9" w:rsidRDefault="006126E9" w:rsidP="00680251">
      <w:pPr>
        <w:numPr>
          <w:ilvl w:val="1"/>
          <w:numId w:val="18"/>
        </w:numPr>
        <w:rPr>
          <w:lang w:val="en-US"/>
        </w:rPr>
      </w:pPr>
      <w:r w:rsidRPr="006126E9">
        <w:rPr>
          <w:lang w:val="en-US"/>
        </w:rPr>
        <w:t>In a regulated industry, there may be other approvals</w:t>
      </w:r>
    </w:p>
    <w:p w14:paraId="6E17E658" w14:textId="77777777" w:rsidR="006126E9" w:rsidRPr="006126E9" w:rsidRDefault="006126E9" w:rsidP="00680251">
      <w:pPr>
        <w:numPr>
          <w:ilvl w:val="0"/>
          <w:numId w:val="18"/>
        </w:numPr>
        <w:rPr>
          <w:lang w:val="en-US"/>
        </w:rPr>
      </w:pPr>
      <w:r w:rsidRPr="006126E9">
        <w:rPr>
          <w:lang w:val="en-US"/>
        </w:rPr>
        <w:t>Third party/contractual approvals</w:t>
      </w:r>
    </w:p>
    <w:p w14:paraId="25ECA9F1" w14:textId="77777777" w:rsidR="006126E9" w:rsidRPr="006126E9" w:rsidRDefault="006126E9" w:rsidP="00680251">
      <w:pPr>
        <w:numPr>
          <w:ilvl w:val="0"/>
          <w:numId w:val="18"/>
        </w:numPr>
        <w:rPr>
          <w:lang w:val="en-US"/>
        </w:rPr>
      </w:pPr>
      <w:r w:rsidRPr="006126E9">
        <w:rPr>
          <w:lang w:val="en-US"/>
        </w:rPr>
        <w:t>Corporate approvals (shareholder/board)</w:t>
      </w:r>
    </w:p>
    <w:p w14:paraId="034052A7" w14:textId="77777777" w:rsidR="006126E9" w:rsidRPr="006126E9" w:rsidRDefault="006126E9" w:rsidP="006126E9">
      <w:pPr>
        <w:rPr>
          <w:lang w:val="en-US"/>
        </w:rPr>
      </w:pPr>
    </w:p>
    <w:p w14:paraId="55AF8AD0" w14:textId="77777777" w:rsidR="006126E9" w:rsidRPr="006126E9" w:rsidRDefault="006126E9" w:rsidP="006126E9">
      <w:pPr>
        <w:rPr>
          <w:lang w:val="en-US"/>
        </w:rPr>
      </w:pPr>
      <w:r w:rsidRPr="006126E9">
        <w:rPr>
          <w:b/>
          <w:bCs/>
          <w:lang w:val="en-US"/>
        </w:rPr>
        <w:t>Closing Conditions</w:t>
      </w:r>
    </w:p>
    <w:p w14:paraId="4A6D259B" w14:textId="77777777" w:rsidR="006126E9" w:rsidRPr="006126E9" w:rsidRDefault="006126E9" w:rsidP="00680251">
      <w:pPr>
        <w:numPr>
          <w:ilvl w:val="0"/>
          <w:numId w:val="19"/>
        </w:numPr>
        <w:rPr>
          <w:lang w:val="en-US"/>
        </w:rPr>
      </w:pPr>
      <w:r w:rsidRPr="006126E9">
        <w:rPr>
          <w:lang w:val="en-US"/>
        </w:rPr>
        <w:lastRenderedPageBreak/>
        <w:t>Financing conditions</w:t>
      </w:r>
    </w:p>
    <w:p w14:paraId="58488632" w14:textId="77777777" w:rsidR="006126E9" w:rsidRPr="006126E9" w:rsidRDefault="006126E9" w:rsidP="00680251">
      <w:pPr>
        <w:numPr>
          <w:ilvl w:val="1"/>
          <w:numId w:val="19"/>
        </w:numPr>
        <w:rPr>
          <w:lang w:val="en-US"/>
        </w:rPr>
      </w:pPr>
      <w:r w:rsidRPr="006126E9">
        <w:rPr>
          <w:lang w:val="en-US"/>
        </w:rPr>
        <w:t>Becoming increasingly rare but still prevalent</w:t>
      </w:r>
    </w:p>
    <w:p w14:paraId="715112AA" w14:textId="77777777" w:rsidR="006126E9" w:rsidRPr="006126E9" w:rsidRDefault="006126E9" w:rsidP="00680251">
      <w:pPr>
        <w:numPr>
          <w:ilvl w:val="1"/>
          <w:numId w:val="19"/>
        </w:numPr>
        <w:rPr>
          <w:lang w:val="en-US"/>
        </w:rPr>
      </w:pPr>
      <w:r w:rsidRPr="006126E9">
        <w:rPr>
          <w:lang w:val="en-US"/>
        </w:rPr>
        <w:t>Even if financing is required and is not a condition, consider financing cooperation covenants and reverse termination fees</w:t>
      </w:r>
    </w:p>
    <w:p w14:paraId="4E45F02E" w14:textId="77777777" w:rsidR="006126E9" w:rsidRPr="006126E9" w:rsidRDefault="006126E9" w:rsidP="00680251">
      <w:pPr>
        <w:numPr>
          <w:ilvl w:val="0"/>
          <w:numId w:val="19"/>
        </w:numPr>
        <w:rPr>
          <w:lang w:val="en-US"/>
        </w:rPr>
      </w:pPr>
      <w:r w:rsidRPr="006126E9">
        <w:rPr>
          <w:lang w:val="en-US"/>
        </w:rPr>
        <w:t>Absence of an MAE (Material Adverse Effects)</w:t>
      </w:r>
    </w:p>
    <w:p w14:paraId="6C1BE841" w14:textId="77777777" w:rsidR="006126E9" w:rsidRPr="006126E9" w:rsidRDefault="006126E9" w:rsidP="00680251">
      <w:pPr>
        <w:numPr>
          <w:ilvl w:val="1"/>
          <w:numId w:val="19"/>
        </w:numPr>
        <w:rPr>
          <w:lang w:val="en-US"/>
        </w:rPr>
      </w:pPr>
      <w:r w:rsidRPr="006126E9">
        <w:rPr>
          <w:lang w:val="en-US"/>
        </w:rPr>
        <w:t>Very high legal standard; difficult to refuse to close on the basis of an MAE</w:t>
      </w:r>
    </w:p>
    <w:p w14:paraId="05A9F3C3" w14:textId="77777777" w:rsidR="006126E9" w:rsidRPr="006126E9" w:rsidRDefault="006126E9" w:rsidP="00680251">
      <w:pPr>
        <w:numPr>
          <w:ilvl w:val="0"/>
          <w:numId w:val="19"/>
        </w:numPr>
        <w:rPr>
          <w:lang w:val="en-US"/>
        </w:rPr>
      </w:pPr>
      <w:r w:rsidRPr="006126E9">
        <w:rPr>
          <w:lang w:val="en-US"/>
        </w:rPr>
        <w:t>“Bring-down” of representations and warranties</w:t>
      </w:r>
    </w:p>
    <w:p w14:paraId="63F933EA" w14:textId="77777777" w:rsidR="006126E9" w:rsidRPr="006126E9" w:rsidRDefault="006126E9" w:rsidP="00680251">
      <w:pPr>
        <w:numPr>
          <w:ilvl w:val="1"/>
          <w:numId w:val="19"/>
        </w:numPr>
        <w:rPr>
          <w:lang w:val="en-US"/>
        </w:rPr>
      </w:pPr>
      <w:r w:rsidRPr="006126E9">
        <w:rPr>
          <w:lang w:val="en-US"/>
        </w:rPr>
        <w:t>Still need to be true as of closing date</w:t>
      </w:r>
    </w:p>
    <w:p w14:paraId="6A497B10" w14:textId="77777777" w:rsidR="006126E9" w:rsidRPr="006126E9" w:rsidRDefault="006126E9" w:rsidP="00680251">
      <w:pPr>
        <w:numPr>
          <w:ilvl w:val="0"/>
          <w:numId w:val="19"/>
        </w:numPr>
        <w:rPr>
          <w:lang w:val="en-US"/>
        </w:rPr>
      </w:pPr>
      <w:r w:rsidRPr="006126E9">
        <w:rPr>
          <w:lang w:val="en-US"/>
        </w:rPr>
        <w:t>Compliance with covenants</w:t>
      </w:r>
    </w:p>
    <w:p w14:paraId="2002F399" w14:textId="77777777" w:rsidR="006126E9" w:rsidRPr="006126E9" w:rsidRDefault="006126E9" w:rsidP="00680251">
      <w:pPr>
        <w:numPr>
          <w:ilvl w:val="0"/>
          <w:numId w:val="19"/>
        </w:numPr>
        <w:rPr>
          <w:lang w:val="en-US"/>
        </w:rPr>
      </w:pPr>
      <w:r w:rsidRPr="006126E9">
        <w:rPr>
          <w:lang w:val="en-US"/>
        </w:rPr>
        <w:t>Other</w:t>
      </w:r>
    </w:p>
    <w:p w14:paraId="2C4805CE" w14:textId="77777777" w:rsidR="006126E9" w:rsidRPr="006126E9" w:rsidRDefault="006126E9" w:rsidP="00680251">
      <w:pPr>
        <w:numPr>
          <w:ilvl w:val="1"/>
          <w:numId w:val="19"/>
        </w:numPr>
        <w:rPr>
          <w:lang w:val="en-US"/>
        </w:rPr>
      </w:pPr>
      <w:r w:rsidRPr="006126E9">
        <w:rPr>
          <w:lang w:val="en-US"/>
        </w:rPr>
        <w:t>Delivery of closing deliverables (e.g. ancillary agreements, certificates, etc.)</w:t>
      </w:r>
    </w:p>
    <w:p w14:paraId="621385C7" w14:textId="77777777" w:rsidR="006126E9" w:rsidRPr="006126E9" w:rsidRDefault="006126E9" w:rsidP="00680251">
      <w:pPr>
        <w:numPr>
          <w:ilvl w:val="2"/>
          <w:numId w:val="19"/>
        </w:numPr>
        <w:rPr>
          <w:lang w:val="en-US"/>
        </w:rPr>
      </w:pPr>
      <w:r w:rsidRPr="006126E9">
        <w:rPr>
          <w:lang w:val="en-US"/>
        </w:rPr>
        <w:t xml:space="preserve">Sometimes a </w:t>
      </w:r>
      <w:proofErr w:type="spellStart"/>
      <w:r w:rsidRPr="006126E9">
        <w:rPr>
          <w:lang w:val="en-US"/>
        </w:rPr>
        <w:t>coupel</w:t>
      </w:r>
      <w:proofErr w:type="spellEnd"/>
      <w:r w:rsidRPr="006126E9">
        <w:rPr>
          <w:lang w:val="en-US"/>
        </w:rPr>
        <w:t>, sometimes 100</w:t>
      </w:r>
    </w:p>
    <w:p w14:paraId="22000A3F" w14:textId="77777777" w:rsidR="006126E9" w:rsidRPr="006126E9" w:rsidRDefault="006126E9" w:rsidP="00680251">
      <w:pPr>
        <w:numPr>
          <w:ilvl w:val="2"/>
          <w:numId w:val="19"/>
        </w:numPr>
        <w:rPr>
          <w:lang w:val="en-US"/>
        </w:rPr>
      </w:pPr>
      <w:r w:rsidRPr="006126E9">
        <w:rPr>
          <w:lang w:val="en-US"/>
        </w:rPr>
        <w:t>Certs, resolutions, licenses, leases, assignment agreements</w:t>
      </w:r>
    </w:p>
    <w:p w14:paraId="6E34C96F" w14:textId="3807A503" w:rsidR="006126E9" w:rsidRDefault="006126E9" w:rsidP="006126E9">
      <w:pPr>
        <w:numPr>
          <w:ilvl w:val="1"/>
          <w:numId w:val="19"/>
        </w:numPr>
        <w:rPr>
          <w:lang w:val="en-US"/>
        </w:rPr>
      </w:pPr>
      <w:r w:rsidRPr="006126E9">
        <w:rPr>
          <w:lang w:val="en-US"/>
        </w:rPr>
        <w:t>Legal opinions – becoming increasingly rare</w:t>
      </w:r>
    </w:p>
    <w:p w14:paraId="5BE15212" w14:textId="16E48AD3" w:rsidR="006126E9" w:rsidRPr="006126E9" w:rsidRDefault="00CF5782" w:rsidP="006A49CC">
      <w:pPr>
        <w:pStyle w:val="Heading3"/>
        <w:rPr>
          <w:lang w:val="en-US"/>
        </w:rPr>
      </w:pPr>
      <w:bookmarkStart w:id="60" w:name="_Toc479621611"/>
      <w:r>
        <w:rPr>
          <w:lang w:val="en-US"/>
        </w:rPr>
        <w:t>Indemnification</w:t>
      </w:r>
      <w:bookmarkEnd w:id="60"/>
    </w:p>
    <w:p w14:paraId="6E1662E3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Applicable only in private company deals; in public deals, representations and warranties typically don’t survive closing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6BDCA34F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Indemnities provide Buyer with remedy for: </w:t>
      </w:r>
    </w:p>
    <w:p w14:paraId="0A720FDA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Breaches of representations and warranties and covenants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54D6E54D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Specific known liabilities that the Seller has agreed to continue to bear (e.g. pending litigation)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5327A346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Survival of representations and warranties </w:t>
      </w:r>
    </w:p>
    <w:p w14:paraId="32AF8847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Buyer may only make indemnification claims during the survival period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130BC916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At least one full audit cycle is ideal – 12-18 months is fairly typical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462E1ACC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Some fundamental (e.g., title, capitalization) and “long-tail” (e.g., environmental, tax) representations and warranties may survive longer</w:t>
      </w:r>
    </w:p>
    <w:p w14:paraId="71C6DAB9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Limitations </w:t>
      </w:r>
    </w:p>
    <w:p w14:paraId="74C1EA82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Deductible or threshold – often 1-2% of purchase price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4E4E6E71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De </w:t>
      </w:r>
      <w:proofErr w:type="spellStart"/>
      <w:r w:rsidRPr="006126E9">
        <w:rPr>
          <w:lang w:val="en-US"/>
        </w:rPr>
        <w:t>minimis</w:t>
      </w:r>
      <w:proofErr w:type="spellEnd"/>
      <w:r w:rsidRPr="006126E9">
        <w:rPr>
          <w:lang w:val="en-US"/>
        </w:rPr>
        <w:t xml:space="preserve"> exclusions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31EFD093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Caps (if seller) – heavily negotiated and are trending down; could be 10-50% of purchase price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582163FA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Read-out of materiality/MAE qualifiers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14056017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Recourse for indemnity claims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2D4405E8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Need for a parent guarantee or escrow?</w:t>
      </w:r>
    </w:p>
    <w:p w14:paraId="25A36DEC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Anti-sandbagging provision </w:t>
      </w:r>
    </w:p>
    <w:p w14:paraId="09BCCC02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No rights for Buyer to seek indemnification for breaches known at closing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2AEB10F7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Forces a difficult choice on Buyer to walk away or accept the problem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16F69BF7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 xml:space="preserve">Relationship to representation bring-down closing condition </w:t>
      </w:r>
      <w:r w:rsidRPr="006126E9">
        <w:rPr>
          <w:rFonts w:ascii="MS Mincho" w:eastAsia="MS Mincho" w:hAnsi="MS Mincho" w:cs="MS Mincho"/>
          <w:lang w:val="en-US"/>
        </w:rPr>
        <w:t> </w:t>
      </w:r>
    </w:p>
    <w:p w14:paraId="0DCA0A1B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May be forced to close because disclosed breaches do not constitute an MAE, but no ability to seek post-closing indemnification</w:t>
      </w:r>
    </w:p>
    <w:p w14:paraId="60E10FCD" w14:textId="28479054" w:rsidR="006126E9" w:rsidRPr="00E94EA9" w:rsidRDefault="006126E9" w:rsidP="006126E9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Updates to disclosure schedules </w:t>
      </w:r>
    </w:p>
    <w:p w14:paraId="35280D2E" w14:textId="77777777" w:rsidR="006126E9" w:rsidRPr="006126E9" w:rsidRDefault="006126E9" w:rsidP="00267A18">
      <w:pPr>
        <w:pStyle w:val="Heading3"/>
        <w:rPr>
          <w:lang w:val="en-US"/>
        </w:rPr>
      </w:pPr>
      <w:bookmarkStart w:id="61" w:name="_Toc479621612"/>
      <w:r w:rsidRPr="006126E9">
        <w:rPr>
          <w:lang w:val="en-US"/>
        </w:rPr>
        <w:t>Termination Rights</w:t>
      </w:r>
      <w:bookmarkEnd w:id="61"/>
      <w:r w:rsidRPr="006126E9">
        <w:rPr>
          <w:lang w:val="en-US"/>
        </w:rPr>
        <w:t xml:space="preserve"> </w:t>
      </w:r>
    </w:p>
    <w:p w14:paraId="5C8E7227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Termination Provisions</w:t>
      </w:r>
    </w:p>
    <w:p w14:paraId="5FBE3734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Mutual agreement</w:t>
      </w:r>
    </w:p>
    <w:p w14:paraId="1F58BB75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Drop-dead date</w:t>
      </w:r>
    </w:p>
    <w:p w14:paraId="2A1C2AC2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Closing prohibited by law or final injunction</w:t>
      </w:r>
    </w:p>
    <w:p w14:paraId="15A1113F" w14:textId="185A3DB6" w:rsidR="006126E9" w:rsidRPr="006126E9" w:rsidRDefault="00DC7251" w:rsidP="00680251">
      <w:pPr>
        <w:numPr>
          <w:ilvl w:val="1"/>
          <w:numId w:val="20"/>
        </w:numPr>
        <w:rPr>
          <w:lang w:val="en-US"/>
        </w:rPr>
      </w:pPr>
      <w:r>
        <w:rPr>
          <w:lang w:val="en-US"/>
        </w:rPr>
        <w:t>Material breach of agreement</w:t>
      </w:r>
    </w:p>
    <w:p w14:paraId="5F1F5D46" w14:textId="67E38515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Othe</w:t>
      </w:r>
      <w:r w:rsidR="00DC7251">
        <w:rPr>
          <w:lang w:val="en-US"/>
        </w:rPr>
        <w:t>r negotiated termination rights</w:t>
      </w:r>
    </w:p>
    <w:p w14:paraId="514A39E5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Other Termination Issues</w:t>
      </w:r>
    </w:p>
    <w:p w14:paraId="279BDC83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Termination fee/reverse termination fee</w:t>
      </w:r>
    </w:p>
    <w:p w14:paraId="12A7EA4C" w14:textId="18BC120C" w:rsidR="006126E9" w:rsidRPr="00C47EAA" w:rsidRDefault="006126E9" w:rsidP="006126E9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Survival of certain provisions (particularly</w:t>
      </w:r>
      <w:r w:rsidR="00DC7251">
        <w:rPr>
          <w:lang w:val="en-US"/>
        </w:rPr>
        <w:t xml:space="preserve"> confidentiality)</w:t>
      </w:r>
    </w:p>
    <w:p w14:paraId="4ED4223A" w14:textId="77777777" w:rsidR="006126E9" w:rsidRPr="006126E9" w:rsidRDefault="006126E9" w:rsidP="00267A18">
      <w:pPr>
        <w:pStyle w:val="Heading3"/>
        <w:rPr>
          <w:lang w:val="en-US"/>
        </w:rPr>
      </w:pPr>
      <w:bookmarkStart w:id="62" w:name="_Toc479621613"/>
      <w:r w:rsidRPr="006126E9">
        <w:rPr>
          <w:lang w:val="en-US"/>
        </w:rPr>
        <w:t>Miscellaneous</w:t>
      </w:r>
      <w:bookmarkEnd w:id="62"/>
      <w:r w:rsidRPr="006126E9">
        <w:rPr>
          <w:lang w:val="en-US"/>
        </w:rPr>
        <w:t xml:space="preserve"> </w:t>
      </w:r>
    </w:p>
    <w:p w14:paraId="3B31E2E3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Governing law </w:t>
      </w:r>
    </w:p>
    <w:p w14:paraId="03D9F3D0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Dispute resolution</w:t>
      </w:r>
    </w:p>
    <w:p w14:paraId="5B6B21C4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t>Litigation versus arbitration</w:t>
      </w:r>
    </w:p>
    <w:p w14:paraId="37FB46AD" w14:textId="77777777" w:rsidR="006126E9" w:rsidRPr="006126E9" w:rsidRDefault="006126E9" w:rsidP="00680251">
      <w:pPr>
        <w:numPr>
          <w:ilvl w:val="1"/>
          <w:numId w:val="20"/>
        </w:numPr>
        <w:rPr>
          <w:lang w:val="en-US"/>
        </w:rPr>
      </w:pPr>
      <w:r w:rsidRPr="006126E9">
        <w:rPr>
          <w:lang w:val="en-US"/>
        </w:rPr>
        <w:lastRenderedPageBreak/>
        <w:t xml:space="preserve">Jurisdiction </w:t>
      </w:r>
    </w:p>
    <w:p w14:paraId="3DD338F5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Notices</w:t>
      </w:r>
    </w:p>
    <w:p w14:paraId="6B3CEE3C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Amendments</w:t>
      </w:r>
    </w:p>
    <w:p w14:paraId="1B8C6ED5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Assignments</w:t>
      </w:r>
    </w:p>
    <w:p w14:paraId="75849EBE" w14:textId="77777777" w:rsidR="006126E9" w:rsidRPr="006126E9" w:rsidRDefault="006126E9" w:rsidP="00680251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>Expense reimbursement</w:t>
      </w:r>
    </w:p>
    <w:p w14:paraId="2533122A" w14:textId="48A1EC80" w:rsidR="00E94EA9" w:rsidRPr="004B1E23" w:rsidRDefault="006126E9" w:rsidP="00E94EA9">
      <w:pPr>
        <w:numPr>
          <w:ilvl w:val="0"/>
          <w:numId w:val="20"/>
        </w:numPr>
        <w:rPr>
          <w:lang w:val="en-US"/>
        </w:rPr>
      </w:pPr>
      <w:r w:rsidRPr="006126E9">
        <w:rPr>
          <w:lang w:val="en-US"/>
        </w:rPr>
        <w:t xml:space="preserve">Specific performance </w:t>
      </w:r>
    </w:p>
    <w:p w14:paraId="5DEF5675" w14:textId="7A5077B4" w:rsidR="006126E9" w:rsidRPr="006126E9" w:rsidRDefault="008E1632" w:rsidP="004D71CD">
      <w:pPr>
        <w:pStyle w:val="Heading2"/>
        <w:rPr>
          <w:lang w:val="en-US"/>
        </w:rPr>
      </w:pPr>
      <w:bookmarkStart w:id="63" w:name="_Toc479621614"/>
      <w:r>
        <w:rPr>
          <w:lang w:val="en-US"/>
        </w:rPr>
        <w:t>Step 5</w:t>
      </w:r>
      <w:r w:rsidR="004D71CD">
        <w:rPr>
          <w:lang w:val="en-US"/>
        </w:rPr>
        <w:t xml:space="preserve">: </w:t>
      </w:r>
      <w:r w:rsidR="006126E9" w:rsidRPr="006126E9">
        <w:rPr>
          <w:lang w:val="en-US"/>
        </w:rPr>
        <w:t>Closing</w:t>
      </w:r>
      <w:bookmarkEnd w:id="63"/>
    </w:p>
    <w:p w14:paraId="41D4B2DA" w14:textId="0F0F81C6" w:rsidR="006126E9" w:rsidRPr="006126E9" w:rsidRDefault="006126E9" w:rsidP="00680251">
      <w:pPr>
        <w:numPr>
          <w:ilvl w:val="0"/>
          <w:numId w:val="21"/>
        </w:numPr>
        <w:rPr>
          <w:lang w:val="en-US"/>
        </w:rPr>
      </w:pPr>
      <w:r w:rsidRPr="006126E9">
        <w:rPr>
          <w:lang w:val="en-US"/>
        </w:rPr>
        <w:t xml:space="preserve">Execution and </w:t>
      </w:r>
      <w:r w:rsidR="00706B84">
        <w:rPr>
          <w:lang w:val="en-US"/>
        </w:rPr>
        <w:t>delivery of closing deliverables</w:t>
      </w:r>
    </w:p>
    <w:p w14:paraId="17DE21B3" w14:textId="06F0AB71" w:rsidR="006126E9" w:rsidRPr="006126E9" w:rsidRDefault="00706B84" w:rsidP="00680251">
      <w:pPr>
        <w:numPr>
          <w:ilvl w:val="1"/>
          <w:numId w:val="21"/>
        </w:numPr>
        <w:rPr>
          <w:lang w:val="en-US"/>
        </w:rPr>
      </w:pPr>
      <w:r>
        <w:rPr>
          <w:lang w:val="en-US"/>
        </w:rPr>
        <w:t>Officer certificates</w:t>
      </w:r>
    </w:p>
    <w:p w14:paraId="3FBF94F6" w14:textId="390910BF" w:rsidR="006126E9" w:rsidRPr="006126E9" w:rsidRDefault="00706B84" w:rsidP="00680251">
      <w:pPr>
        <w:numPr>
          <w:ilvl w:val="1"/>
          <w:numId w:val="21"/>
        </w:numPr>
        <w:rPr>
          <w:lang w:val="en-US"/>
        </w:rPr>
      </w:pPr>
      <w:r>
        <w:rPr>
          <w:lang w:val="en-US"/>
        </w:rPr>
        <w:t>Legal opinions</w:t>
      </w:r>
    </w:p>
    <w:p w14:paraId="33C27F67" w14:textId="03FC0B85" w:rsidR="006126E9" w:rsidRPr="006126E9" w:rsidRDefault="006126E9" w:rsidP="00680251">
      <w:pPr>
        <w:numPr>
          <w:ilvl w:val="2"/>
          <w:numId w:val="21"/>
        </w:numPr>
        <w:rPr>
          <w:lang w:val="en-US"/>
        </w:rPr>
      </w:pPr>
      <w:r w:rsidRPr="006126E9">
        <w:rPr>
          <w:lang w:val="en-US"/>
        </w:rPr>
        <w:t>Becoming increasingly rare in M&amp;A transactions but dep</w:t>
      </w:r>
      <w:r w:rsidR="00706B84">
        <w:rPr>
          <w:lang w:val="en-US"/>
        </w:rPr>
        <w:t>ends on facts and circumstances</w:t>
      </w:r>
    </w:p>
    <w:p w14:paraId="479E6AAF" w14:textId="77777777" w:rsidR="006126E9" w:rsidRPr="006126E9" w:rsidRDefault="006126E9" w:rsidP="00680251">
      <w:pPr>
        <w:numPr>
          <w:ilvl w:val="1"/>
          <w:numId w:val="21"/>
        </w:numPr>
        <w:rPr>
          <w:lang w:val="en-US"/>
        </w:rPr>
      </w:pPr>
      <w:r w:rsidRPr="006126E9">
        <w:rPr>
          <w:lang w:val="en-US"/>
        </w:rPr>
        <w:t>Ancillary agreements</w:t>
      </w:r>
    </w:p>
    <w:p w14:paraId="236F945E" w14:textId="77777777" w:rsidR="006126E9" w:rsidRPr="006126E9" w:rsidRDefault="006126E9" w:rsidP="00680251">
      <w:pPr>
        <w:numPr>
          <w:ilvl w:val="2"/>
          <w:numId w:val="21"/>
        </w:numPr>
        <w:rPr>
          <w:lang w:val="en-US"/>
        </w:rPr>
      </w:pPr>
      <w:r w:rsidRPr="006126E9">
        <w:rPr>
          <w:lang w:val="en-US"/>
        </w:rPr>
        <w:t>Shareholders’ agreement</w:t>
      </w:r>
    </w:p>
    <w:p w14:paraId="0A9B96FE" w14:textId="77777777" w:rsidR="006126E9" w:rsidRPr="006126E9" w:rsidRDefault="006126E9" w:rsidP="00680251">
      <w:pPr>
        <w:numPr>
          <w:ilvl w:val="2"/>
          <w:numId w:val="21"/>
        </w:numPr>
        <w:rPr>
          <w:lang w:val="en-US"/>
        </w:rPr>
      </w:pPr>
      <w:r w:rsidRPr="006126E9">
        <w:rPr>
          <w:lang w:val="en-US"/>
        </w:rPr>
        <w:t>Employment agreements</w:t>
      </w:r>
    </w:p>
    <w:p w14:paraId="0DFC54A2" w14:textId="77777777" w:rsidR="006126E9" w:rsidRPr="006126E9" w:rsidRDefault="006126E9" w:rsidP="00680251">
      <w:pPr>
        <w:numPr>
          <w:ilvl w:val="2"/>
          <w:numId w:val="21"/>
        </w:numPr>
        <w:rPr>
          <w:lang w:val="en-US"/>
        </w:rPr>
      </w:pPr>
      <w:r w:rsidRPr="006126E9">
        <w:rPr>
          <w:lang w:val="en-US"/>
        </w:rPr>
        <w:t>Management equity agreements</w:t>
      </w:r>
    </w:p>
    <w:p w14:paraId="244793D5" w14:textId="77777777" w:rsidR="006126E9" w:rsidRPr="006126E9" w:rsidRDefault="006126E9" w:rsidP="00680251">
      <w:pPr>
        <w:numPr>
          <w:ilvl w:val="2"/>
          <w:numId w:val="21"/>
        </w:numPr>
        <w:rPr>
          <w:lang w:val="en-US"/>
        </w:rPr>
      </w:pPr>
      <w:r w:rsidRPr="006126E9">
        <w:rPr>
          <w:lang w:val="en-US"/>
        </w:rPr>
        <w:t>Transition services agreements</w:t>
      </w:r>
    </w:p>
    <w:p w14:paraId="68FF2912" w14:textId="77777777" w:rsidR="006126E9" w:rsidRPr="006126E9" w:rsidRDefault="006126E9" w:rsidP="00680251">
      <w:pPr>
        <w:numPr>
          <w:ilvl w:val="2"/>
          <w:numId w:val="21"/>
        </w:numPr>
        <w:rPr>
          <w:lang w:val="en-US"/>
        </w:rPr>
      </w:pPr>
      <w:r w:rsidRPr="006126E9">
        <w:rPr>
          <w:lang w:val="en-US"/>
        </w:rPr>
        <w:t>License agreements</w:t>
      </w:r>
    </w:p>
    <w:p w14:paraId="1FD77773" w14:textId="2C74D95E" w:rsidR="006126E9" w:rsidRPr="006126E9" w:rsidRDefault="00706B84" w:rsidP="00680251">
      <w:pPr>
        <w:numPr>
          <w:ilvl w:val="2"/>
          <w:numId w:val="21"/>
        </w:numPr>
        <w:rPr>
          <w:lang w:val="en-US"/>
        </w:rPr>
      </w:pPr>
      <w:r>
        <w:rPr>
          <w:lang w:val="en-US"/>
        </w:rPr>
        <w:t>Financing documents</w:t>
      </w:r>
    </w:p>
    <w:p w14:paraId="280E3D70" w14:textId="77777777" w:rsidR="006126E9" w:rsidRPr="006126E9" w:rsidRDefault="006126E9" w:rsidP="00680251">
      <w:pPr>
        <w:numPr>
          <w:ilvl w:val="0"/>
          <w:numId w:val="21"/>
        </w:numPr>
        <w:rPr>
          <w:lang w:val="en-US"/>
        </w:rPr>
      </w:pPr>
      <w:r w:rsidRPr="006126E9">
        <w:rPr>
          <w:lang w:val="en-US"/>
        </w:rPr>
        <w:t>Payment of purchase price</w:t>
      </w:r>
    </w:p>
    <w:p w14:paraId="4557B02D" w14:textId="06F80CEC" w:rsidR="006126E9" w:rsidRPr="006126E9" w:rsidRDefault="00706B84" w:rsidP="00680251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>Transfer of shares/assets</w:t>
      </w:r>
    </w:p>
    <w:p w14:paraId="40E75099" w14:textId="20D0AF63" w:rsidR="004B1E23" w:rsidRPr="00DC7251" w:rsidRDefault="006126E9" w:rsidP="004B1E23">
      <w:pPr>
        <w:numPr>
          <w:ilvl w:val="0"/>
          <w:numId w:val="21"/>
        </w:numPr>
        <w:rPr>
          <w:lang w:val="en-US"/>
        </w:rPr>
      </w:pPr>
      <w:r w:rsidRPr="006126E9">
        <w:rPr>
          <w:lang w:val="en-US"/>
        </w:rPr>
        <w:t>Typically, all de</w:t>
      </w:r>
      <w:r w:rsidR="00706B84">
        <w:rPr>
          <w:lang w:val="en-US"/>
        </w:rPr>
        <w:t>emed to happen “simultaneously</w:t>
      </w:r>
    </w:p>
    <w:sectPr w:rsidR="004B1E23" w:rsidRPr="00DC7251" w:rsidSect="001D6B10">
      <w:footerReference w:type="even" r:id="rId9"/>
      <w:footerReference w:type="default" r:id="rId10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2DB3" w14:textId="77777777" w:rsidR="005E69DB" w:rsidRDefault="005E69DB" w:rsidP="00BB4C8B">
      <w:r>
        <w:separator/>
      </w:r>
    </w:p>
  </w:endnote>
  <w:endnote w:type="continuationSeparator" w:id="0">
    <w:p w14:paraId="1DE916F9" w14:textId="77777777" w:rsidR="005E69DB" w:rsidRDefault="005E69DB" w:rsidP="00B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3692" w14:textId="77777777" w:rsidR="00BB129C" w:rsidRDefault="00BB129C" w:rsidP="001E1F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5DF82" w14:textId="77777777" w:rsidR="00BB129C" w:rsidRDefault="00BB129C" w:rsidP="00BB4C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314D" w14:textId="77777777" w:rsidR="00BB129C" w:rsidRDefault="00BB129C" w:rsidP="001E1F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3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65A19" w14:textId="77777777" w:rsidR="00BB129C" w:rsidRDefault="00BB129C" w:rsidP="00BB4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61926" w14:textId="77777777" w:rsidR="005E69DB" w:rsidRDefault="005E69DB" w:rsidP="00BB4C8B">
      <w:r>
        <w:separator/>
      </w:r>
    </w:p>
  </w:footnote>
  <w:footnote w:type="continuationSeparator" w:id="0">
    <w:p w14:paraId="2C01516F" w14:textId="77777777" w:rsidR="005E69DB" w:rsidRDefault="005E69DB" w:rsidP="00B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21167"/>
    <w:multiLevelType w:val="hybridMultilevel"/>
    <w:tmpl w:val="B7D0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A94"/>
    <w:multiLevelType w:val="hybridMultilevel"/>
    <w:tmpl w:val="B11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71753"/>
    <w:multiLevelType w:val="hybridMultilevel"/>
    <w:tmpl w:val="DD40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25679"/>
    <w:multiLevelType w:val="hybridMultilevel"/>
    <w:tmpl w:val="06AE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105C7"/>
    <w:multiLevelType w:val="hybridMultilevel"/>
    <w:tmpl w:val="876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55D0"/>
    <w:multiLevelType w:val="hybridMultilevel"/>
    <w:tmpl w:val="2A8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3B74"/>
    <w:multiLevelType w:val="hybridMultilevel"/>
    <w:tmpl w:val="FF5A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62AC6"/>
    <w:multiLevelType w:val="hybridMultilevel"/>
    <w:tmpl w:val="4A9C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4714B"/>
    <w:multiLevelType w:val="hybridMultilevel"/>
    <w:tmpl w:val="4FE4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E2926"/>
    <w:multiLevelType w:val="hybridMultilevel"/>
    <w:tmpl w:val="4AF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D3AD4"/>
    <w:multiLevelType w:val="hybridMultilevel"/>
    <w:tmpl w:val="2E72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06BCF"/>
    <w:multiLevelType w:val="hybridMultilevel"/>
    <w:tmpl w:val="6CB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52729"/>
    <w:multiLevelType w:val="hybridMultilevel"/>
    <w:tmpl w:val="173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67160"/>
    <w:multiLevelType w:val="hybridMultilevel"/>
    <w:tmpl w:val="9418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E118F"/>
    <w:multiLevelType w:val="hybridMultilevel"/>
    <w:tmpl w:val="976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E3C82"/>
    <w:multiLevelType w:val="hybridMultilevel"/>
    <w:tmpl w:val="28F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335A4"/>
    <w:multiLevelType w:val="hybridMultilevel"/>
    <w:tmpl w:val="00B2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94BCD"/>
    <w:multiLevelType w:val="hybridMultilevel"/>
    <w:tmpl w:val="84F2A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E00605"/>
    <w:multiLevelType w:val="hybridMultilevel"/>
    <w:tmpl w:val="3140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9818CC"/>
    <w:multiLevelType w:val="hybridMultilevel"/>
    <w:tmpl w:val="F526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410368"/>
    <w:multiLevelType w:val="hybridMultilevel"/>
    <w:tmpl w:val="DBF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E0520"/>
    <w:multiLevelType w:val="hybridMultilevel"/>
    <w:tmpl w:val="921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7F3C46"/>
    <w:multiLevelType w:val="hybridMultilevel"/>
    <w:tmpl w:val="73F4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63BA2"/>
    <w:multiLevelType w:val="hybridMultilevel"/>
    <w:tmpl w:val="086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F3C59"/>
    <w:multiLevelType w:val="hybridMultilevel"/>
    <w:tmpl w:val="A48E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657539"/>
    <w:multiLevelType w:val="hybridMultilevel"/>
    <w:tmpl w:val="AC665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CE4769"/>
    <w:multiLevelType w:val="hybridMultilevel"/>
    <w:tmpl w:val="9AD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F50345"/>
    <w:multiLevelType w:val="hybridMultilevel"/>
    <w:tmpl w:val="5F8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9327AA"/>
    <w:multiLevelType w:val="hybridMultilevel"/>
    <w:tmpl w:val="BB58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CE5953"/>
    <w:multiLevelType w:val="hybridMultilevel"/>
    <w:tmpl w:val="FF08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D32278"/>
    <w:multiLevelType w:val="hybridMultilevel"/>
    <w:tmpl w:val="158E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515EE1"/>
    <w:multiLevelType w:val="hybridMultilevel"/>
    <w:tmpl w:val="587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0441E"/>
    <w:multiLevelType w:val="hybridMultilevel"/>
    <w:tmpl w:val="E2B6E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23567B0"/>
    <w:multiLevelType w:val="hybridMultilevel"/>
    <w:tmpl w:val="39AC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0B4F79"/>
    <w:multiLevelType w:val="hybridMultilevel"/>
    <w:tmpl w:val="5A34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8C1BB4"/>
    <w:multiLevelType w:val="hybridMultilevel"/>
    <w:tmpl w:val="015C7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4E8612C"/>
    <w:multiLevelType w:val="hybridMultilevel"/>
    <w:tmpl w:val="5ABC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3313B0"/>
    <w:multiLevelType w:val="hybridMultilevel"/>
    <w:tmpl w:val="02CED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74C1806"/>
    <w:multiLevelType w:val="hybridMultilevel"/>
    <w:tmpl w:val="898A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FB608F"/>
    <w:multiLevelType w:val="hybridMultilevel"/>
    <w:tmpl w:val="4F864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5251BF"/>
    <w:multiLevelType w:val="hybridMultilevel"/>
    <w:tmpl w:val="9B5EFA62"/>
    <w:lvl w:ilvl="0" w:tplc="17CC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84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C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4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0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CE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E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393016AF"/>
    <w:multiLevelType w:val="hybridMultilevel"/>
    <w:tmpl w:val="E0F0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9114CE"/>
    <w:multiLevelType w:val="hybridMultilevel"/>
    <w:tmpl w:val="A91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A87BD9"/>
    <w:multiLevelType w:val="hybridMultilevel"/>
    <w:tmpl w:val="ED1A9A2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5">
    <w:nsid w:val="3BC10FED"/>
    <w:multiLevelType w:val="hybridMultilevel"/>
    <w:tmpl w:val="71CC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5C5200"/>
    <w:multiLevelType w:val="hybridMultilevel"/>
    <w:tmpl w:val="FC30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E67D27"/>
    <w:multiLevelType w:val="hybridMultilevel"/>
    <w:tmpl w:val="173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DF4AE2"/>
    <w:multiLevelType w:val="hybridMultilevel"/>
    <w:tmpl w:val="1F36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EB09D0"/>
    <w:multiLevelType w:val="hybridMultilevel"/>
    <w:tmpl w:val="5E622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E45560"/>
    <w:multiLevelType w:val="hybridMultilevel"/>
    <w:tmpl w:val="3C64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1518EE"/>
    <w:multiLevelType w:val="hybridMultilevel"/>
    <w:tmpl w:val="AC40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F46D32"/>
    <w:multiLevelType w:val="hybridMultilevel"/>
    <w:tmpl w:val="B6C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A26CDD"/>
    <w:multiLevelType w:val="hybridMultilevel"/>
    <w:tmpl w:val="6746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7071037"/>
    <w:multiLevelType w:val="hybridMultilevel"/>
    <w:tmpl w:val="7842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AA598E"/>
    <w:multiLevelType w:val="hybridMultilevel"/>
    <w:tmpl w:val="BD30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C40688E"/>
    <w:multiLevelType w:val="hybridMultilevel"/>
    <w:tmpl w:val="D7F08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843A4E"/>
    <w:multiLevelType w:val="hybridMultilevel"/>
    <w:tmpl w:val="1658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C70846"/>
    <w:multiLevelType w:val="hybridMultilevel"/>
    <w:tmpl w:val="3E1C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A57E57"/>
    <w:multiLevelType w:val="hybridMultilevel"/>
    <w:tmpl w:val="E8AC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29545D"/>
    <w:multiLevelType w:val="hybridMultilevel"/>
    <w:tmpl w:val="657E2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D40402"/>
    <w:multiLevelType w:val="hybridMultilevel"/>
    <w:tmpl w:val="E8E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8D1521"/>
    <w:multiLevelType w:val="hybridMultilevel"/>
    <w:tmpl w:val="99A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F74DE9"/>
    <w:multiLevelType w:val="hybridMultilevel"/>
    <w:tmpl w:val="60B0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705BD1"/>
    <w:multiLevelType w:val="hybridMultilevel"/>
    <w:tmpl w:val="5F9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6167B1"/>
    <w:multiLevelType w:val="hybridMultilevel"/>
    <w:tmpl w:val="6DB2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C85873"/>
    <w:multiLevelType w:val="hybridMultilevel"/>
    <w:tmpl w:val="05CA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0E1FE2"/>
    <w:multiLevelType w:val="hybridMultilevel"/>
    <w:tmpl w:val="D348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B47B64"/>
    <w:multiLevelType w:val="hybridMultilevel"/>
    <w:tmpl w:val="FB80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CB39EB"/>
    <w:multiLevelType w:val="hybridMultilevel"/>
    <w:tmpl w:val="3D5C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E9698C"/>
    <w:multiLevelType w:val="hybridMultilevel"/>
    <w:tmpl w:val="C842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BB05C7"/>
    <w:multiLevelType w:val="hybridMultilevel"/>
    <w:tmpl w:val="BB12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9ED6862"/>
    <w:multiLevelType w:val="hybridMultilevel"/>
    <w:tmpl w:val="0A8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2E2973"/>
    <w:multiLevelType w:val="hybridMultilevel"/>
    <w:tmpl w:val="BAAA8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B6D03AA"/>
    <w:multiLevelType w:val="hybridMultilevel"/>
    <w:tmpl w:val="3A8E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D71A7A"/>
    <w:multiLevelType w:val="hybridMultilevel"/>
    <w:tmpl w:val="BAE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9A3D8F"/>
    <w:multiLevelType w:val="hybridMultilevel"/>
    <w:tmpl w:val="93D0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B6313B"/>
    <w:multiLevelType w:val="hybridMultilevel"/>
    <w:tmpl w:val="B0E6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9E75BF"/>
    <w:multiLevelType w:val="hybridMultilevel"/>
    <w:tmpl w:val="EA0C4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A25D1C"/>
    <w:multiLevelType w:val="hybridMultilevel"/>
    <w:tmpl w:val="1012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9F2F01"/>
    <w:multiLevelType w:val="hybridMultilevel"/>
    <w:tmpl w:val="DB40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BE5915"/>
    <w:multiLevelType w:val="hybridMultilevel"/>
    <w:tmpl w:val="ABDE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4A3FEA"/>
    <w:multiLevelType w:val="hybridMultilevel"/>
    <w:tmpl w:val="8288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5570F6"/>
    <w:multiLevelType w:val="hybridMultilevel"/>
    <w:tmpl w:val="BAAC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337CD7"/>
    <w:multiLevelType w:val="hybridMultilevel"/>
    <w:tmpl w:val="54B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532631"/>
    <w:multiLevelType w:val="hybridMultilevel"/>
    <w:tmpl w:val="AF8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A13463"/>
    <w:multiLevelType w:val="hybridMultilevel"/>
    <w:tmpl w:val="FCFAD05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7">
    <w:nsid w:val="7C466824"/>
    <w:multiLevelType w:val="hybridMultilevel"/>
    <w:tmpl w:val="D00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FE84374"/>
    <w:multiLevelType w:val="hybridMultilevel"/>
    <w:tmpl w:val="07B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4"/>
  </w:num>
  <w:num w:numId="4">
    <w:abstractNumId w:val="79"/>
  </w:num>
  <w:num w:numId="5">
    <w:abstractNumId w:val="55"/>
  </w:num>
  <w:num w:numId="6">
    <w:abstractNumId w:val="77"/>
  </w:num>
  <w:num w:numId="7">
    <w:abstractNumId w:val="87"/>
  </w:num>
  <w:num w:numId="8">
    <w:abstractNumId w:val="73"/>
  </w:num>
  <w:num w:numId="9">
    <w:abstractNumId w:val="64"/>
  </w:num>
  <w:num w:numId="10">
    <w:abstractNumId w:val="17"/>
  </w:num>
  <w:num w:numId="11">
    <w:abstractNumId w:val="16"/>
  </w:num>
  <w:num w:numId="12">
    <w:abstractNumId w:val="68"/>
  </w:num>
  <w:num w:numId="13">
    <w:abstractNumId w:val="39"/>
  </w:num>
  <w:num w:numId="14">
    <w:abstractNumId w:val="84"/>
  </w:num>
  <w:num w:numId="15">
    <w:abstractNumId w:val="9"/>
  </w:num>
  <w:num w:numId="16">
    <w:abstractNumId w:val="3"/>
  </w:num>
  <w:num w:numId="17">
    <w:abstractNumId w:val="4"/>
  </w:num>
  <w:num w:numId="18">
    <w:abstractNumId w:val="75"/>
  </w:num>
  <w:num w:numId="19">
    <w:abstractNumId w:val="42"/>
  </w:num>
  <w:num w:numId="20">
    <w:abstractNumId w:val="10"/>
  </w:num>
  <w:num w:numId="21">
    <w:abstractNumId w:val="59"/>
  </w:num>
  <w:num w:numId="22">
    <w:abstractNumId w:val="66"/>
  </w:num>
  <w:num w:numId="23">
    <w:abstractNumId w:val="37"/>
  </w:num>
  <w:num w:numId="24">
    <w:abstractNumId w:val="61"/>
  </w:num>
  <w:num w:numId="25">
    <w:abstractNumId w:val="28"/>
  </w:num>
  <w:num w:numId="26">
    <w:abstractNumId w:val="57"/>
  </w:num>
  <w:num w:numId="27">
    <w:abstractNumId w:val="48"/>
  </w:num>
  <w:num w:numId="28">
    <w:abstractNumId w:val="45"/>
  </w:num>
  <w:num w:numId="29">
    <w:abstractNumId w:val="70"/>
  </w:num>
  <w:num w:numId="30">
    <w:abstractNumId w:val="19"/>
  </w:num>
  <w:num w:numId="31">
    <w:abstractNumId w:val="24"/>
  </w:num>
  <w:num w:numId="32">
    <w:abstractNumId w:val="69"/>
  </w:num>
  <w:num w:numId="33">
    <w:abstractNumId w:val="50"/>
  </w:num>
  <w:num w:numId="34">
    <w:abstractNumId w:val="83"/>
  </w:num>
  <w:num w:numId="35">
    <w:abstractNumId w:val="15"/>
  </w:num>
  <w:num w:numId="36">
    <w:abstractNumId w:val="74"/>
  </w:num>
  <w:num w:numId="37">
    <w:abstractNumId w:val="22"/>
  </w:num>
  <w:num w:numId="38">
    <w:abstractNumId w:val="52"/>
  </w:num>
  <w:num w:numId="39">
    <w:abstractNumId w:val="13"/>
  </w:num>
  <w:num w:numId="40">
    <w:abstractNumId w:val="20"/>
  </w:num>
  <w:num w:numId="41">
    <w:abstractNumId w:val="25"/>
  </w:num>
  <w:num w:numId="42">
    <w:abstractNumId w:val="8"/>
  </w:num>
  <w:num w:numId="43">
    <w:abstractNumId w:val="67"/>
  </w:num>
  <w:num w:numId="44">
    <w:abstractNumId w:val="63"/>
  </w:num>
  <w:num w:numId="45">
    <w:abstractNumId w:val="6"/>
  </w:num>
  <w:num w:numId="46">
    <w:abstractNumId w:val="23"/>
  </w:num>
  <w:num w:numId="47">
    <w:abstractNumId w:val="58"/>
  </w:num>
  <w:num w:numId="48">
    <w:abstractNumId w:val="81"/>
  </w:num>
  <w:num w:numId="49">
    <w:abstractNumId w:val="30"/>
  </w:num>
  <w:num w:numId="50">
    <w:abstractNumId w:val="62"/>
  </w:num>
  <w:num w:numId="51">
    <w:abstractNumId w:val="80"/>
  </w:num>
  <w:num w:numId="52">
    <w:abstractNumId w:val="43"/>
  </w:num>
  <w:num w:numId="53">
    <w:abstractNumId w:val="46"/>
  </w:num>
  <w:num w:numId="54">
    <w:abstractNumId w:val="1"/>
  </w:num>
  <w:num w:numId="55">
    <w:abstractNumId w:val="18"/>
  </w:num>
  <w:num w:numId="56">
    <w:abstractNumId w:val="33"/>
  </w:num>
  <w:num w:numId="57">
    <w:abstractNumId w:val="40"/>
  </w:num>
  <w:num w:numId="58">
    <w:abstractNumId w:val="78"/>
  </w:num>
  <w:num w:numId="59">
    <w:abstractNumId w:val="35"/>
  </w:num>
  <w:num w:numId="60">
    <w:abstractNumId w:val="60"/>
  </w:num>
  <w:num w:numId="61">
    <w:abstractNumId w:val="26"/>
  </w:num>
  <w:num w:numId="62">
    <w:abstractNumId w:val="56"/>
  </w:num>
  <w:num w:numId="63">
    <w:abstractNumId w:val="49"/>
  </w:num>
  <w:num w:numId="64">
    <w:abstractNumId w:val="86"/>
  </w:num>
  <w:num w:numId="65">
    <w:abstractNumId w:val="29"/>
  </w:num>
  <w:num w:numId="66">
    <w:abstractNumId w:val="14"/>
  </w:num>
  <w:num w:numId="67">
    <w:abstractNumId w:val="88"/>
  </w:num>
  <w:num w:numId="68">
    <w:abstractNumId w:val="32"/>
  </w:num>
  <w:num w:numId="69">
    <w:abstractNumId w:val="53"/>
  </w:num>
  <w:num w:numId="70">
    <w:abstractNumId w:val="71"/>
  </w:num>
  <w:num w:numId="71">
    <w:abstractNumId w:val="51"/>
  </w:num>
  <w:num w:numId="72">
    <w:abstractNumId w:val="82"/>
  </w:num>
  <w:num w:numId="73">
    <w:abstractNumId w:val="5"/>
  </w:num>
  <w:num w:numId="74">
    <w:abstractNumId w:val="31"/>
  </w:num>
  <w:num w:numId="75">
    <w:abstractNumId w:val="65"/>
  </w:num>
  <w:num w:numId="76">
    <w:abstractNumId w:val="34"/>
  </w:num>
  <w:num w:numId="77">
    <w:abstractNumId w:val="36"/>
  </w:num>
  <w:num w:numId="78">
    <w:abstractNumId w:val="2"/>
  </w:num>
  <w:num w:numId="79">
    <w:abstractNumId w:val="47"/>
  </w:num>
  <w:num w:numId="80">
    <w:abstractNumId w:val="76"/>
  </w:num>
  <w:num w:numId="81">
    <w:abstractNumId w:val="85"/>
  </w:num>
  <w:num w:numId="82">
    <w:abstractNumId w:val="0"/>
  </w:num>
  <w:num w:numId="83">
    <w:abstractNumId w:val="72"/>
  </w:num>
  <w:num w:numId="84">
    <w:abstractNumId w:val="27"/>
  </w:num>
  <w:num w:numId="85">
    <w:abstractNumId w:val="44"/>
  </w:num>
  <w:num w:numId="86">
    <w:abstractNumId w:val="12"/>
  </w:num>
  <w:num w:numId="87">
    <w:abstractNumId w:val="7"/>
  </w:num>
  <w:num w:numId="88">
    <w:abstractNumId w:val="41"/>
  </w:num>
  <w:num w:numId="89">
    <w:abstractNumId w:val="3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D1"/>
    <w:rsid w:val="00000441"/>
    <w:rsid w:val="00001A64"/>
    <w:rsid w:val="00002208"/>
    <w:rsid w:val="00003060"/>
    <w:rsid w:val="000032E6"/>
    <w:rsid w:val="00003C41"/>
    <w:rsid w:val="000043BE"/>
    <w:rsid w:val="0000461E"/>
    <w:rsid w:val="0000612B"/>
    <w:rsid w:val="0000616D"/>
    <w:rsid w:val="000074EC"/>
    <w:rsid w:val="0000791C"/>
    <w:rsid w:val="0001008A"/>
    <w:rsid w:val="000106A5"/>
    <w:rsid w:val="000106BD"/>
    <w:rsid w:val="000118C7"/>
    <w:rsid w:val="00011956"/>
    <w:rsid w:val="00011EB0"/>
    <w:rsid w:val="00012F9C"/>
    <w:rsid w:val="0001340F"/>
    <w:rsid w:val="00013486"/>
    <w:rsid w:val="00014DF6"/>
    <w:rsid w:val="0001502E"/>
    <w:rsid w:val="0001560C"/>
    <w:rsid w:val="000159D9"/>
    <w:rsid w:val="00015A33"/>
    <w:rsid w:val="00016A87"/>
    <w:rsid w:val="00016C7F"/>
    <w:rsid w:val="00020E80"/>
    <w:rsid w:val="00021372"/>
    <w:rsid w:val="0002147C"/>
    <w:rsid w:val="0002174E"/>
    <w:rsid w:val="00024A49"/>
    <w:rsid w:val="000251E2"/>
    <w:rsid w:val="000261FC"/>
    <w:rsid w:val="00026B97"/>
    <w:rsid w:val="00030111"/>
    <w:rsid w:val="00031A1C"/>
    <w:rsid w:val="00031B42"/>
    <w:rsid w:val="00031C64"/>
    <w:rsid w:val="00032A0D"/>
    <w:rsid w:val="00032FF7"/>
    <w:rsid w:val="000331D7"/>
    <w:rsid w:val="0003480D"/>
    <w:rsid w:val="00034A8F"/>
    <w:rsid w:val="00034E63"/>
    <w:rsid w:val="00035736"/>
    <w:rsid w:val="00035916"/>
    <w:rsid w:val="00036407"/>
    <w:rsid w:val="000377EB"/>
    <w:rsid w:val="0004022F"/>
    <w:rsid w:val="00041CBD"/>
    <w:rsid w:val="0004203C"/>
    <w:rsid w:val="000422F5"/>
    <w:rsid w:val="000423EC"/>
    <w:rsid w:val="000425D6"/>
    <w:rsid w:val="00042CA8"/>
    <w:rsid w:val="00042D55"/>
    <w:rsid w:val="00042F08"/>
    <w:rsid w:val="00043069"/>
    <w:rsid w:val="00043074"/>
    <w:rsid w:val="00044032"/>
    <w:rsid w:val="00044BEA"/>
    <w:rsid w:val="000456C4"/>
    <w:rsid w:val="00045CE5"/>
    <w:rsid w:val="0004706E"/>
    <w:rsid w:val="00047DD0"/>
    <w:rsid w:val="00050D80"/>
    <w:rsid w:val="00050FEB"/>
    <w:rsid w:val="0005233F"/>
    <w:rsid w:val="00052498"/>
    <w:rsid w:val="00052FFC"/>
    <w:rsid w:val="00053E1B"/>
    <w:rsid w:val="000547D2"/>
    <w:rsid w:val="00054AF4"/>
    <w:rsid w:val="00055243"/>
    <w:rsid w:val="00055A2F"/>
    <w:rsid w:val="00055C54"/>
    <w:rsid w:val="000568A4"/>
    <w:rsid w:val="0005713A"/>
    <w:rsid w:val="00057264"/>
    <w:rsid w:val="00057B67"/>
    <w:rsid w:val="000601EB"/>
    <w:rsid w:val="00060426"/>
    <w:rsid w:val="00060E23"/>
    <w:rsid w:val="00062659"/>
    <w:rsid w:val="00062D43"/>
    <w:rsid w:val="00062DDE"/>
    <w:rsid w:val="00062F2D"/>
    <w:rsid w:val="0006312E"/>
    <w:rsid w:val="00064060"/>
    <w:rsid w:val="00064605"/>
    <w:rsid w:val="00064670"/>
    <w:rsid w:val="00064EC6"/>
    <w:rsid w:val="000650A4"/>
    <w:rsid w:val="00065499"/>
    <w:rsid w:val="00065A22"/>
    <w:rsid w:val="00066066"/>
    <w:rsid w:val="00066102"/>
    <w:rsid w:val="00066E59"/>
    <w:rsid w:val="00066FBB"/>
    <w:rsid w:val="0006714F"/>
    <w:rsid w:val="00067773"/>
    <w:rsid w:val="000701EF"/>
    <w:rsid w:val="0007035B"/>
    <w:rsid w:val="0007066D"/>
    <w:rsid w:val="00071138"/>
    <w:rsid w:val="00071808"/>
    <w:rsid w:val="0007270A"/>
    <w:rsid w:val="00073229"/>
    <w:rsid w:val="0007354D"/>
    <w:rsid w:val="0007363A"/>
    <w:rsid w:val="00075330"/>
    <w:rsid w:val="00076247"/>
    <w:rsid w:val="00077F85"/>
    <w:rsid w:val="000821AB"/>
    <w:rsid w:val="00083AF1"/>
    <w:rsid w:val="00084139"/>
    <w:rsid w:val="00084290"/>
    <w:rsid w:val="00084F77"/>
    <w:rsid w:val="000858B6"/>
    <w:rsid w:val="00085913"/>
    <w:rsid w:val="00087EC3"/>
    <w:rsid w:val="00090702"/>
    <w:rsid w:val="00090ED6"/>
    <w:rsid w:val="000916CC"/>
    <w:rsid w:val="000924D6"/>
    <w:rsid w:val="00092BDC"/>
    <w:rsid w:val="00092F31"/>
    <w:rsid w:val="000933A1"/>
    <w:rsid w:val="0009416D"/>
    <w:rsid w:val="000967AD"/>
    <w:rsid w:val="000A0497"/>
    <w:rsid w:val="000A064C"/>
    <w:rsid w:val="000A0ADC"/>
    <w:rsid w:val="000A1610"/>
    <w:rsid w:val="000A1A80"/>
    <w:rsid w:val="000A1C5E"/>
    <w:rsid w:val="000A1D98"/>
    <w:rsid w:val="000A20A6"/>
    <w:rsid w:val="000A457C"/>
    <w:rsid w:val="000A45AA"/>
    <w:rsid w:val="000A45BA"/>
    <w:rsid w:val="000A539E"/>
    <w:rsid w:val="000A62E1"/>
    <w:rsid w:val="000A6440"/>
    <w:rsid w:val="000A6443"/>
    <w:rsid w:val="000A767A"/>
    <w:rsid w:val="000A7ABF"/>
    <w:rsid w:val="000A7D67"/>
    <w:rsid w:val="000B1102"/>
    <w:rsid w:val="000B2F29"/>
    <w:rsid w:val="000B513E"/>
    <w:rsid w:val="000B5449"/>
    <w:rsid w:val="000B5634"/>
    <w:rsid w:val="000B5D3C"/>
    <w:rsid w:val="000B70F4"/>
    <w:rsid w:val="000B7276"/>
    <w:rsid w:val="000B73EC"/>
    <w:rsid w:val="000B7481"/>
    <w:rsid w:val="000C0B85"/>
    <w:rsid w:val="000C0C27"/>
    <w:rsid w:val="000C2652"/>
    <w:rsid w:val="000C2A95"/>
    <w:rsid w:val="000C2C6B"/>
    <w:rsid w:val="000C2E84"/>
    <w:rsid w:val="000C3D38"/>
    <w:rsid w:val="000C42DE"/>
    <w:rsid w:val="000C4BCB"/>
    <w:rsid w:val="000C4D87"/>
    <w:rsid w:val="000C575A"/>
    <w:rsid w:val="000C6A90"/>
    <w:rsid w:val="000C70BA"/>
    <w:rsid w:val="000D056F"/>
    <w:rsid w:val="000D0758"/>
    <w:rsid w:val="000D208D"/>
    <w:rsid w:val="000D2B22"/>
    <w:rsid w:val="000D3384"/>
    <w:rsid w:val="000D35DD"/>
    <w:rsid w:val="000D3B42"/>
    <w:rsid w:val="000D3E29"/>
    <w:rsid w:val="000D465B"/>
    <w:rsid w:val="000D46C7"/>
    <w:rsid w:val="000D47FB"/>
    <w:rsid w:val="000D5141"/>
    <w:rsid w:val="000D5167"/>
    <w:rsid w:val="000D57F7"/>
    <w:rsid w:val="000D5A73"/>
    <w:rsid w:val="000D5F54"/>
    <w:rsid w:val="000D619B"/>
    <w:rsid w:val="000D650C"/>
    <w:rsid w:val="000D6727"/>
    <w:rsid w:val="000D67F3"/>
    <w:rsid w:val="000D6E8E"/>
    <w:rsid w:val="000E272F"/>
    <w:rsid w:val="000E2798"/>
    <w:rsid w:val="000E3089"/>
    <w:rsid w:val="000E4ACD"/>
    <w:rsid w:val="000E4B72"/>
    <w:rsid w:val="000E66CF"/>
    <w:rsid w:val="000F06DC"/>
    <w:rsid w:val="000F0BD8"/>
    <w:rsid w:val="000F38A8"/>
    <w:rsid w:val="000F3BAC"/>
    <w:rsid w:val="000F3E53"/>
    <w:rsid w:val="000F41AA"/>
    <w:rsid w:val="000F48F8"/>
    <w:rsid w:val="000F4B87"/>
    <w:rsid w:val="000F5AD2"/>
    <w:rsid w:val="000F5E3B"/>
    <w:rsid w:val="000F62E5"/>
    <w:rsid w:val="000F6D64"/>
    <w:rsid w:val="000F72A7"/>
    <w:rsid w:val="000F7322"/>
    <w:rsid w:val="000F7431"/>
    <w:rsid w:val="000F74B8"/>
    <w:rsid w:val="000F74DA"/>
    <w:rsid w:val="000F7D55"/>
    <w:rsid w:val="00100183"/>
    <w:rsid w:val="00100315"/>
    <w:rsid w:val="00100CE9"/>
    <w:rsid w:val="00100EE2"/>
    <w:rsid w:val="00101CBC"/>
    <w:rsid w:val="001035CC"/>
    <w:rsid w:val="001039FE"/>
    <w:rsid w:val="00104157"/>
    <w:rsid w:val="00104BCA"/>
    <w:rsid w:val="00105316"/>
    <w:rsid w:val="001078F8"/>
    <w:rsid w:val="00107FC6"/>
    <w:rsid w:val="00110B15"/>
    <w:rsid w:val="00110C64"/>
    <w:rsid w:val="00111039"/>
    <w:rsid w:val="00111796"/>
    <w:rsid w:val="00111856"/>
    <w:rsid w:val="00114030"/>
    <w:rsid w:val="0011404F"/>
    <w:rsid w:val="001152EC"/>
    <w:rsid w:val="00115619"/>
    <w:rsid w:val="00115DCB"/>
    <w:rsid w:val="00116271"/>
    <w:rsid w:val="00116475"/>
    <w:rsid w:val="00116629"/>
    <w:rsid w:val="001170A1"/>
    <w:rsid w:val="001202ED"/>
    <w:rsid w:val="001203AB"/>
    <w:rsid w:val="00120609"/>
    <w:rsid w:val="001206AD"/>
    <w:rsid w:val="00121F70"/>
    <w:rsid w:val="00121F91"/>
    <w:rsid w:val="00122919"/>
    <w:rsid w:val="00122D61"/>
    <w:rsid w:val="00122E77"/>
    <w:rsid w:val="00122FD7"/>
    <w:rsid w:val="00124967"/>
    <w:rsid w:val="00124D04"/>
    <w:rsid w:val="001258A0"/>
    <w:rsid w:val="00125A61"/>
    <w:rsid w:val="00125FF1"/>
    <w:rsid w:val="0012606B"/>
    <w:rsid w:val="00127201"/>
    <w:rsid w:val="00127687"/>
    <w:rsid w:val="00127812"/>
    <w:rsid w:val="0013030A"/>
    <w:rsid w:val="0013105B"/>
    <w:rsid w:val="00131F11"/>
    <w:rsid w:val="00133594"/>
    <w:rsid w:val="001336E1"/>
    <w:rsid w:val="00133D02"/>
    <w:rsid w:val="00133DD3"/>
    <w:rsid w:val="0013408D"/>
    <w:rsid w:val="00134FCB"/>
    <w:rsid w:val="001351FB"/>
    <w:rsid w:val="00136585"/>
    <w:rsid w:val="00136D9D"/>
    <w:rsid w:val="0013756E"/>
    <w:rsid w:val="001378DA"/>
    <w:rsid w:val="00137BAA"/>
    <w:rsid w:val="001404C2"/>
    <w:rsid w:val="001407F1"/>
    <w:rsid w:val="00140D9B"/>
    <w:rsid w:val="0014122F"/>
    <w:rsid w:val="001416C9"/>
    <w:rsid w:val="00141B6A"/>
    <w:rsid w:val="00142123"/>
    <w:rsid w:val="00143160"/>
    <w:rsid w:val="001440D1"/>
    <w:rsid w:val="0014429C"/>
    <w:rsid w:val="00144539"/>
    <w:rsid w:val="001445BC"/>
    <w:rsid w:val="00144691"/>
    <w:rsid w:val="00144C32"/>
    <w:rsid w:val="00145268"/>
    <w:rsid w:val="00145D9A"/>
    <w:rsid w:val="0014602B"/>
    <w:rsid w:val="00150261"/>
    <w:rsid w:val="00150395"/>
    <w:rsid w:val="00150616"/>
    <w:rsid w:val="0015064E"/>
    <w:rsid w:val="00150E3B"/>
    <w:rsid w:val="001516E6"/>
    <w:rsid w:val="00152196"/>
    <w:rsid w:val="001528CB"/>
    <w:rsid w:val="001536AE"/>
    <w:rsid w:val="00153E67"/>
    <w:rsid w:val="00154120"/>
    <w:rsid w:val="0015450F"/>
    <w:rsid w:val="00154898"/>
    <w:rsid w:val="001562ED"/>
    <w:rsid w:val="001577A3"/>
    <w:rsid w:val="00157E9A"/>
    <w:rsid w:val="0016033B"/>
    <w:rsid w:val="00161629"/>
    <w:rsid w:val="001631A9"/>
    <w:rsid w:val="0016360A"/>
    <w:rsid w:val="001637F7"/>
    <w:rsid w:val="00163C98"/>
    <w:rsid w:val="0016468F"/>
    <w:rsid w:val="00164993"/>
    <w:rsid w:val="00165841"/>
    <w:rsid w:val="00165B86"/>
    <w:rsid w:val="001663F1"/>
    <w:rsid w:val="001664FB"/>
    <w:rsid w:val="00167230"/>
    <w:rsid w:val="00167472"/>
    <w:rsid w:val="00167552"/>
    <w:rsid w:val="0016781D"/>
    <w:rsid w:val="001711F0"/>
    <w:rsid w:val="001719F9"/>
    <w:rsid w:val="00171B30"/>
    <w:rsid w:val="00171EF6"/>
    <w:rsid w:val="0017277F"/>
    <w:rsid w:val="001742D6"/>
    <w:rsid w:val="0017433A"/>
    <w:rsid w:val="00174A0C"/>
    <w:rsid w:val="0017700F"/>
    <w:rsid w:val="00177C22"/>
    <w:rsid w:val="001816A5"/>
    <w:rsid w:val="001819EA"/>
    <w:rsid w:val="001827C5"/>
    <w:rsid w:val="00182DE1"/>
    <w:rsid w:val="0018483C"/>
    <w:rsid w:val="00184B0E"/>
    <w:rsid w:val="00185124"/>
    <w:rsid w:val="001856AB"/>
    <w:rsid w:val="00185D25"/>
    <w:rsid w:val="00185F07"/>
    <w:rsid w:val="00186167"/>
    <w:rsid w:val="0018624C"/>
    <w:rsid w:val="00186F25"/>
    <w:rsid w:val="00187301"/>
    <w:rsid w:val="001873CF"/>
    <w:rsid w:val="001879BD"/>
    <w:rsid w:val="00190A5E"/>
    <w:rsid w:val="0019195E"/>
    <w:rsid w:val="001920EE"/>
    <w:rsid w:val="001922B7"/>
    <w:rsid w:val="00192B27"/>
    <w:rsid w:val="00193052"/>
    <w:rsid w:val="0019391D"/>
    <w:rsid w:val="00193E5B"/>
    <w:rsid w:val="001948B6"/>
    <w:rsid w:val="00194A63"/>
    <w:rsid w:val="00195562"/>
    <w:rsid w:val="001957F1"/>
    <w:rsid w:val="001960D3"/>
    <w:rsid w:val="001964FF"/>
    <w:rsid w:val="00197BAF"/>
    <w:rsid w:val="001A00F5"/>
    <w:rsid w:val="001A068E"/>
    <w:rsid w:val="001A0BE2"/>
    <w:rsid w:val="001A0DB0"/>
    <w:rsid w:val="001A1F1D"/>
    <w:rsid w:val="001A203E"/>
    <w:rsid w:val="001A20B5"/>
    <w:rsid w:val="001A223E"/>
    <w:rsid w:val="001A32BE"/>
    <w:rsid w:val="001A3B0F"/>
    <w:rsid w:val="001A3B14"/>
    <w:rsid w:val="001A3F19"/>
    <w:rsid w:val="001A4EBB"/>
    <w:rsid w:val="001A4FD9"/>
    <w:rsid w:val="001A5003"/>
    <w:rsid w:val="001A5172"/>
    <w:rsid w:val="001A5967"/>
    <w:rsid w:val="001A6B7A"/>
    <w:rsid w:val="001B049D"/>
    <w:rsid w:val="001B1180"/>
    <w:rsid w:val="001B12A2"/>
    <w:rsid w:val="001B21B2"/>
    <w:rsid w:val="001B2E73"/>
    <w:rsid w:val="001B30F2"/>
    <w:rsid w:val="001B324D"/>
    <w:rsid w:val="001B3925"/>
    <w:rsid w:val="001B3B9C"/>
    <w:rsid w:val="001B44B0"/>
    <w:rsid w:val="001B474D"/>
    <w:rsid w:val="001B4D93"/>
    <w:rsid w:val="001B50BA"/>
    <w:rsid w:val="001B57FA"/>
    <w:rsid w:val="001B5B55"/>
    <w:rsid w:val="001B603C"/>
    <w:rsid w:val="001B770A"/>
    <w:rsid w:val="001C01B6"/>
    <w:rsid w:val="001C01FD"/>
    <w:rsid w:val="001C0D4A"/>
    <w:rsid w:val="001C1081"/>
    <w:rsid w:val="001C111C"/>
    <w:rsid w:val="001C20B7"/>
    <w:rsid w:val="001C2292"/>
    <w:rsid w:val="001C2A6B"/>
    <w:rsid w:val="001C4460"/>
    <w:rsid w:val="001C4524"/>
    <w:rsid w:val="001C54C7"/>
    <w:rsid w:val="001C54ED"/>
    <w:rsid w:val="001C5F1C"/>
    <w:rsid w:val="001C62C8"/>
    <w:rsid w:val="001C6758"/>
    <w:rsid w:val="001C6F58"/>
    <w:rsid w:val="001C718D"/>
    <w:rsid w:val="001C726D"/>
    <w:rsid w:val="001D0997"/>
    <w:rsid w:val="001D0E9A"/>
    <w:rsid w:val="001D1091"/>
    <w:rsid w:val="001D110E"/>
    <w:rsid w:val="001D17A2"/>
    <w:rsid w:val="001D1B1B"/>
    <w:rsid w:val="001D42DA"/>
    <w:rsid w:val="001D45F4"/>
    <w:rsid w:val="001D464A"/>
    <w:rsid w:val="001D4958"/>
    <w:rsid w:val="001D6B10"/>
    <w:rsid w:val="001D7C75"/>
    <w:rsid w:val="001E090C"/>
    <w:rsid w:val="001E0F6B"/>
    <w:rsid w:val="001E147A"/>
    <w:rsid w:val="001E177C"/>
    <w:rsid w:val="001E1F8C"/>
    <w:rsid w:val="001E2A87"/>
    <w:rsid w:val="001E39DA"/>
    <w:rsid w:val="001E3A75"/>
    <w:rsid w:val="001E3B1E"/>
    <w:rsid w:val="001E3DD1"/>
    <w:rsid w:val="001E4704"/>
    <w:rsid w:val="001E5440"/>
    <w:rsid w:val="001E7E56"/>
    <w:rsid w:val="001F0218"/>
    <w:rsid w:val="001F0496"/>
    <w:rsid w:val="001F0C2D"/>
    <w:rsid w:val="001F1344"/>
    <w:rsid w:val="001F2269"/>
    <w:rsid w:val="001F3C48"/>
    <w:rsid w:val="001F4293"/>
    <w:rsid w:val="001F5667"/>
    <w:rsid w:val="001F5CD9"/>
    <w:rsid w:val="001F613C"/>
    <w:rsid w:val="001F6EA9"/>
    <w:rsid w:val="001F6FEC"/>
    <w:rsid w:val="001F7292"/>
    <w:rsid w:val="0020059B"/>
    <w:rsid w:val="00200C46"/>
    <w:rsid w:val="002019A0"/>
    <w:rsid w:val="00201B55"/>
    <w:rsid w:val="00201D62"/>
    <w:rsid w:val="00202147"/>
    <w:rsid w:val="00202D2B"/>
    <w:rsid w:val="00202F44"/>
    <w:rsid w:val="00203B74"/>
    <w:rsid w:val="00203EF2"/>
    <w:rsid w:val="002043F0"/>
    <w:rsid w:val="00204B15"/>
    <w:rsid w:val="00204DC0"/>
    <w:rsid w:val="00205364"/>
    <w:rsid w:val="00205E35"/>
    <w:rsid w:val="00205FED"/>
    <w:rsid w:val="00206276"/>
    <w:rsid w:val="00206305"/>
    <w:rsid w:val="00207E36"/>
    <w:rsid w:val="002107EF"/>
    <w:rsid w:val="0021112C"/>
    <w:rsid w:val="0021170D"/>
    <w:rsid w:val="002118E9"/>
    <w:rsid w:val="002126D3"/>
    <w:rsid w:val="00212833"/>
    <w:rsid w:val="00214420"/>
    <w:rsid w:val="00214515"/>
    <w:rsid w:val="00214B24"/>
    <w:rsid w:val="00214D28"/>
    <w:rsid w:val="00214EE4"/>
    <w:rsid w:val="00214F9A"/>
    <w:rsid w:val="0021544E"/>
    <w:rsid w:val="00215497"/>
    <w:rsid w:val="0021588C"/>
    <w:rsid w:val="002167E9"/>
    <w:rsid w:val="00216A89"/>
    <w:rsid w:val="0021778A"/>
    <w:rsid w:val="00220AB1"/>
    <w:rsid w:val="00221375"/>
    <w:rsid w:val="00221586"/>
    <w:rsid w:val="00221DB1"/>
    <w:rsid w:val="00222D5E"/>
    <w:rsid w:val="00222E04"/>
    <w:rsid w:val="00223B26"/>
    <w:rsid w:val="0022401A"/>
    <w:rsid w:val="0022432B"/>
    <w:rsid w:val="00224363"/>
    <w:rsid w:val="00224566"/>
    <w:rsid w:val="00224B36"/>
    <w:rsid w:val="00224D2C"/>
    <w:rsid w:val="00225259"/>
    <w:rsid w:val="00225386"/>
    <w:rsid w:val="00225D9E"/>
    <w:rsid w:val="0022654A"/>
    <w:rsid w:val="00226B43"/>
    <w:rsid w:val="00226BAB"/>
    <w:rsid w:val="00227B75"/>
    <w:rsid w:val="002301C3"/>
    <w:rsid w:val="00230B80"/>
    <w:rsid w:val="0023220B"/>
    <w:rsid w:val="00232701"/>
    <w:rsid w:val="0023331B"/>
    <w:rsid w:val="002343DD"/>
    <w:rsid w:val="002344B9"/>
    <w:rsid w:val="00234AF0"/>
    <w:rsid w:val="002369CD"/>
    <w:rsid w:val="00236AC6"/>
    <w:rsid w:val="00236B3F"/>
    <w:rsid w:val="00237FC5"/>
    <w:rsid w:val="00240A20"/>
    <w:rsid w:val="00240BF8"/>
    <w:rsid w:val="00241222"/>
    <w:rsid w:val="00241649"/>
    <w:rsid w:val="00241968"/>
    <w:rsid w:val="002424D7"/>
    <w:rsid w:val="002436CF"/>
    <w:rsid w:val="00244176"/>
    <w:rsid w:val="00244E1F"/>
    <w:rsid w:val="002475E9"/>
    <w:rsid w:val="00247FE4"/>
    <w:rsid w:val="0025014C"/>
    <w:rsid w:val="00250C67"/>
    <w:rsid w:val="0025148D"/>
    <w:rsid w:val="00251658"/>
    <w:rsid w:val="00252E08"/>
    <w:rsid w:val="0025375D"/>
    <w:rsid w:val="00253769"/>
    <w:rsid w:val="00253824"/>
    <w:rsid w:val="0025479D"/>
    <w:rsid w:val="00254AB7"/>
    <w:rsid w:val="00254CC1"/>
    <w:rsid w:val="0025544D"/>
    <w:rsid w:val="00256220"/>
    <w:rsid w:val="00257F5C"/>
    <w:rsid w:val="002605F0"/>
    <w:rsid w:val="00261121"/>
    <w:rsid w:val="0026184A"/>
    <w:rsid w:val="00261C73"/>
    <w:rsid w:val="00261EE0"/>
    <w:rsid w:val="002623A3"/>
    <w:rsid w:val="00262A76"/>
    <w:rsid w:val="0026329B"/>
    <w:rsid w:val="002656BF"/>
    <w:rsid w:val="00265C92"/>
    <w:rsid w:val="002660F3"/>
    <w:rsid w:val="00267A18"/>
    <w:rsid w:val="00267B33"/>
    <w:rsid w:val="00270333"/>
    <w:rsid w:val="002715F1"/>
    <w:rsid w:val="0027180A"/>
    <w:rsid w:val="00271CB0"/>
    <w:rsid w:val="002729F9"/>
    <w:rsid w:val="00272DD5"/>
    <w:rsid w:val="00273799"/>
    <w:rsid w:val="00273989"/>
    <w:rsid w:val="00274091"/>
    <w:rsid w:val="0027438C"/>
    <w:rsid w:val="00274AF8"/>
    <w:rsid w:val="00274FC2"/>
    <w:rsid w:val="00275046"/>
    <w:rsid w:val="00275298"/>
    <w:rsid w:val="0027549F"/>
    <w:rsid w:val="0027583D"/>
    <w:rsid w:val="00275AE2"/>
    <w:rsid w:val="00275C71"/>
    <w:rsid w:val="00275CD3"/>
    <w:rsid w:val="0027683C"/>
    <w:rsid w:val="00276EC8"/>
    <w:rsid w:val="00281022"/>
    <w:rsid w:val="00281652"/>
    <w:rsid w:val="0028224A"/>
    <w:rsid w:val="002822DF"/>
    <w:rsid w:val="00282459"/>
    <w:rsid w:val="002826EB"/>
    <w:rsid w:val="00282A52"/>
    <w:rsid w:val="0028351A"/>
    <w:rsid w:val="002836E8"/>
    <w:rsid w:val="002837E5"/>
    <w:rsid w:val="002844E2"/>
    <w:rsid w:val="00284FC3"/>
    <w:rsid w:val="002852CD"/>
    <w:rsid w:val="0029012E"/>
    <w:rsid w:val="00291205"/>
    <w:rsid w:val="0029287B"/>
    <w:rsid w:val="00292AC6"/>
    <w:rsid w:val="00292C47"/>
    <w:rsid w:val="00293123"/>
    <w:rsid w:val="002931D5"/>
    <w:rsid w:val="0029437A"/>
    <w:rsid w:val="0029459C"/>
    <w:rsid w:val="002947C6"/>
    <w:rsid w:val="002957CC"/>
    <w:rsid w:val="00295979"/>
    <w:rsid w:val="002960D9"/>
    <w:rsid w:val="002969E0"/>
    <w:rsid w:val="00296C93"/>
    <w:rsid w:val="00296DC9"/>
    <w:rsid w:val="00297434"/>
    <w:rsid w:val="002978C2"/>
    <w:rsid w:val="00297BFA"/>
    <w:rsid w:val="00297F75"/>
    <w:rsid w:val="002A01C0"/>
    <w:rsid w:val="002A03E3"/>
    <w:rsid w:val="002A08B6"/>
    <w:rsid w:val="002A0B18"/>
    <w:rsid w:val="002A2FCB"/>
    <w:rsid w:val="002A31B1"/>
    <w:rsid w:val="002A3B4C"/>
    <w:rsid w:val="002A3D4F"/>
    <w:rsid w:val="002A4FF4"/>
    <w:rsid w:val="002A5D46"/>
    <w:rsid w:val="002A6658"/>
    <w:rsid w:val="002A714E"/>
    <w:rsid w:val="002A774F"/>
    <w:rsid w:val="002A7DEB"/>
    <w:rsid w:val="002A7F79"/>
    <w:rsid w:val="002B0395"/>
    <w:rsid w:val="002B06B9"/>
    <w:rsid w:val="002B1580"/>
    <w:rsid w:val="002B2507"/>
    <w:rsid w:val="002B33D2"/>
    <w:rsid w:val="002B39F5"/>
    <w:rsid w:val="002B3D83"/>
    <w:rsid w:val="002B3F7B"/>
    <w:rsid w:val="002B517E"/>
    <w:rsid w:val="002B530E"/>
    <w:rsid w:val="002B54B8"/>
    <w:rsid w:val="002B54C0"/>
    <w:rsid w:val="002B56E7"/>
    <w:rsid w:val="002B5795"/>
    <w:rsid w:val="002B5811"/>
    <w:rsid w:val="002B65AC"/>
    <w:rsid w:val="002B66F1"/>
    <w:rsid w:val="002B7A48"/>
    <w:rsid w:val="002C08B6"/>
    <w:rsid w:val="002C0C09"/>
    <w:rsid w:val="002C3DEB"/>
    <w:rsid w:val="002C44A7"/>
    <w:rsid w:val="002C4BC5"/>
    <w:rsid w:val="002C67C9"/>
    <w:rsid w:val="002C6CED"/>
    <w:rsid w:val="002C7178"/>
    <w:rsid w:val="002D1BB0"/>
    <w:rsid w:val="002D1C23"/>
    <w:rsid w:val="002D1E09"/>
    <w:rsid w:val="002D22D6"/>
    <w:rsid w:val="002D3EEF"/>
    <w:rsid w:val="002D4337"/>
    <w:rsid w:val="002D6381"/>
    <w:rsid w:val="002D65BD"/>
    <w:rsid w:val="002D72D1"/>
    <w:rsid w:val="002D7914"/>
    <w:rsid w:val="002E0833"/>
    <w:rsid w:val="002E09C5"/>
    <w:rsid w:val="002E17E2"/>
    <w:rsid w:val="002E17F6"/>
    <w:rsid w:val="002E6A64"/>
    <w:rsid w:val="002E7781"/>
    <w:rsid w:val="002F022B"/>
    <w:rsid w:val="002F07DF"/>
    <w:rsid w:val="002F0D6C"/>
    <w:rsid w:val="002F0FD1"/>
    <w:rsid w:val="002F31BA"/>
    <w:rsid w:val="002F35E4"/>
    <w:rsid w:val="002F3F19"/>
    <w:rsid w:val="002F47C3"/>
    <w:rsid w:val="002F4E39"/>
    <w:rsid w:val="002F5875"/>
    <w:rsid w:val="002F5E15"/>
    <w:rsid w:val="002F5FCE"/>
    <w:rsid w:val="002F6AC2"/>
    <w:rsid w:val="00300EC7"/>
    <w:rsid w:val="00301FA4"/>
    <w:rsid w:val="00302040"/>
    <w:rsid w:val="00302316"/>
    <w:rsid w:val="00302831"/>
    <w:rsid w:val="00302CEA"/>
    <w:rsid w:val="003031EE"/>
    <w:rsid w:val="00303399"/>
    <w:rsid w:val="003038FB"/>
    <w:rsid w:val="00304D25"/>
    <w:rsid w:val="00305034"/>
    <w:rsid w:val="00306686"/>
    <w:rsid w:val="00306E2B"/>
    <w:rsid w:val="00310003"/>
    <w:rsid w:val="003114D6"/>
    <w:rsid w:val="00312376"/>
    <w:rsid w:val="00312709"/>
    <w:rsid w:val="0031309B"/>
    <w:rsid w:val="003133CB"/>
    <w:rsid w:val="00314A08"/>
    <w:rsid w:val="00314BB2"/>
    <w:rsid w:val="00314C73"/>
    <w:rsid w:val="00315997"/>
    <w:rsid w:val="00315B97"/>
    <w:rsid w:val="00315D2D"/>
    <w:rsid w:val="003175BB"/>
    <w:rsid w:val="00317BC1"/>
    <w:rsid w:val="00320C5F"/>
    <w:rsid w:val="00320F31"/>
    <w:rsid w:val="003210DA"/>
    <w:rsid w:val="00321200"/>
    <w:rsid w:val="00321951"/>
    <w:rsid w:val="003229B8"/>
    <w:rsid w:val="00322FB0"/>
    <w:rsid w:val="003230BF"/>
    <w:rsid w:val="0032418A"/>
    <w:rsid w:val="00324282"/>
    <w:rsid w:val="00324773"/>
    <w:rsid w:val="003249B2"/>
    <w:rsid w:val="0032528B"/>
    <w:rsid w:val="00325325"/>
    <w:rsid w:val="00325792"/>
    <w:rsid w:val="003265DF"/>
    <w:rsid w:val="00326B2D"/>
    <w:rsid w:val="00327684"/>
    <w:rsid w:val="00330B26"/>
    <w:rsid w:val="00331E77"/>
    <w:rsid w:val="00332C3D"/>
    <w:rsid w:val="00334495"/>
    <w:rsid w:val="00334A91"/>
    <w:rsid w:val="00334D9A"/>
    <w:rsid w:val="0033532D"/>
    <w:rsid w:val="00337091"/>
    <w:rsid w:val="00337B7F"/>
    <w:rsid w:val="00342D8F"/>
    <w:rsid w:val="00343362"/>
    <w:rsid w:val="00343FC1"/>
    <w:rsid w:val="00345D3E"/>
    <w:rsid w:val="003464C2"/>
    <w:rsid w:val="00347333"/>
    <w:rsid w:val="00347430"/>
    <w:rsid w:val="00347636"/>
    <w:rsid w:val="003511D6"/>
    <w:rsid w:val="00351F02"/>
    <w:rsid w:val="00352817"/>
    <w:rsid w:val="003535A0"/>
    <w:rsid w:val="00353929"/>
    <w:rsid w:val="00354072"/>
    <w:rsid w:val="00354C49"/>
    <w:rsid w:val="00356D31"/>
    <w:rsid w:val="00357997"/>
    <w:rsid w:val="003600EF"/>
    <w:rsid w:val="003602FC"/>
    <w:rsid w:val="00360C7D"/>
    <w:rsid w:val="00360E51"/>
    <w:rsid w:val="003610BA"/>
    <w:rsid w:val="003617DE"/>
    <w:rsid w:val="0036268D"/>
    <w:rsid w:val="003627EA"/>
    <w:rsid w:val="00362ECC"/>
    <w:rsid w:val="003632AD"/>
    <w:rsid w:val="0036344B"/>
    <w:rsid w:val="003637BA"/>
    <w:rsid w:val="00363886"/>
    <w:rsid w:val="00363E3F"/>
    <w:rsid w:val="003640F1"/>
    <w:rsid w:val="00364127"/>
    <w:rsid w:val="0036425F"/>
    <w:rsid w:val="00364C66"/>
    <w:rsid w:val="00364D33"/>
    <w:rsid w:val="00365A91"/>
    <w:rsid w:val="00365C72"/>
    <w:rsid w:val="00365D33"/>
    <w:rsid w:val="003662B9"/>
    <w:rsid w:val="00367738"/>
    <w:rsid w:val="00367BA1"/>
    <w:rsid w:val="00367CAF"/>
    <w:rsid w:val="0037006E"/>
    <w:rsid w:val="003701A6"/>
    <w:rsid w:val="00370AF5"/>
    <w:rsid w:val="00370FD4"/>
    <w:rsid w:val="00371465"/>
    <w:rsid w:val="003715CD"/>
    <w:rsid w:val="00371D2C"/>
    <w:rsid w:val="00372EDC"/>
    <w:rsid w:val="0037415A"/>
    <w:rsid w:val="0037475E"/>
    <w:rsid w:val="00374F60"/>
    <w:rsid w:val="003756A1"/>
    <w:rsid w:val="0037588E"/>
    <w:rsid w:val="003766CF"/>
    <w:rsid w:val="003767DB"/>
    <w:rsid w:val="00376CA8"/>
    <w:rsid w:val="00376DD5"/>
    <w:rsid w:val="00376DF1"/>
    <w:rsid w:val="00380B54"/>
    <w:rsid w:val="00381138"/>
    <w:rsid w:val="0038136E"/>
    <w:rsid w:val="00382896"/>
    <w:rsid w:val="003830DC"/>
    <w:rsid w:val="0038318F"/>
    <w:rsid w:val="00383811"/>
    <w:rsid w:val="00384F31"/>
    <w:rsid w:val="0038553F"/>
    <w:rsid w:val="00385761"/>
    <w:rsid w:val="003859DC"/>
    <w:rsid w:val="0039129F"/>
    <w:rsid w:val="00391D47"/>
    <w:rsid w:val="00392674"/>
    <w:rsid w:val="003929E9"/>
    <w:rsid w:val="0039373F"/>
    <w:rsid w:val="003941F4"/>
    <w:rsid w:val="00394226"/>
    <w:rsid w:val="003942B4"/>
    <w:rsid w:val="00395A3B"/>
    <w:rsid w:val="00396591"/>
    <w:rsid w:val="00396AEE"/>
    <w:rsid w:val="003A1DBF"/>
    <w:rsid w:val="003A206E"/>
    <w:rsid w:val="003A2527"/>
    <w:rsid w:val="003A2558"/>
    <w:rsid w:val="003A2958"/>
    <w:rsid w:val="003A2AA9"/>
    <w:rsid w:val="003A2D73"/>
    <w:rsid w:val="003A3C30"/>
    <w:rsid w:val="003A3E17"/>
    <w:rsid w:val="003A3E30"/>
    <w:rsid w:val="003A444F"/>
    <w:rsid w:val="003A4479"/>
    <w:rsid w:val="003A5374"/>
    <w:rsid w:val="003A689A"/>
    <w:rsid w:val="003A7237"/>
    <w:rsid w:val="003A7FA2"/>
    <w:rsid w:val="003B00F2"/>
    <w:rsid w:val="003B043B"/>
    <w:rsid w:val="003B0BB8"/>
    <w:rsid w:val="003B0DA1"/>
    <w:rsid w:val="003B154A"/>
    <w:rsid w:val="003B174C"/>
    <w:rsid w:val="003B1847"/>
    <w:rsid w:val="003B1BB5"/>
    <w:rsid w:val="003B366B"/>
    <w:rsid w:val="003B4222"/>
    <w:rsid w:val="003B4C90"/>
    <w:rsid w:val="003B4D00"/>
    <w:rsid w:val="003B51B3"/>
    <w:rsid w:val="003B533E"/>
    <w:rsid w:val="003B5AE5"/>
    <w:rsid w:val="003B60FB"/>
    <w:rsid w:val="003B6FFD"/>
    <w:rsid w:val="003C09D8"/>
    <w:rsid w:val="003C0BC4"/>
    <w:rsid w:val="003C0ED6"/>
    <w:rsid w:val="003C0F60"/>
    <w:rsid w:val="003C10DE"/>
    <w:rsid w:val="003C1811"/>
    <w:rsid w:val="003C2AC9"/>
    <w:rsid w:val="003C3B38"/>
    <w:rsid w:val="003C400D"/>
    <w:rsid w:val="003C464B"/>
    <w:rsid w:val="003C5EB5"/>
    <w:rsid w:val="003C5FF4"/>
    <w:rsid w:val="003C7025"/>
    <w:rsid w:val="003C7CA8"/>
    <w:rsid w:val="003D1275"/>
    <w:rsid w:val="003D18C9"/>
    <w:rsid w:val="003D24E2"/>
    <w:rsid w:val="003D358F"/>
    <w:rsid w:val="003D38C7"/>
    <w:rsid w:val="003D3CC9"/>
    <w:rsid w:val="003D3F07"/>
    <w:rsid w:val="003D5A4B"/>
    <w:rsid w:val="003E1219"/>
    <w:rsid w:val="003E139D"/>
    <w:rsid w:val="003E2984"/>
    <w:rsid w:val="003E2C07"/>
    <w:rsid w:val="003E30D4"/>
    <w:rsid w:val="003E34EC"/>
    <w:rsid w:val="003E42FE"/>
    <w:rsid w:val="003E4765"/>
    <w:rsid w:val="003E47D1"/>
    <w:rsid w:val="003E57FC"/>
    <w:rsid w:val="003E6639"/>
    <w:rsid w:val="003E69B6"/>
    <w:rsid w:val="003E6AFB"/>
    <w:rsid w:val="003F0D0A"/>
    <w:rsid w:val="003F1061"/>
    <w:rsid w:val="003F10FE"/>
    <w:rsid w:val="003F20E2"/>
    <w:rsid w:val="003F2593"/>
    <w:rsid w:val="003F2CC7"/>
    <w:rsid w:val="003F2DD0"/>
    <w:rsid w:val="003F3362"/>
    <w:rsid w:val="003F35B3"/>
    <w:rsid w:val="003F3F07"/>
    <w:rsid w:val="003F409F"/>
    <w:rsid w:val="003F5597"/>
    <w:rsid w:val="003F5BC0"/>
    <w:rsid w:val="003F6118"/>
    <w:rsid w:val="003F71E2"/>
    <w:rsid w:val="003F7B77"/>
    <w:rsid w:val="004000E7"/>
    <w:rsid w:val="0040112E"/>
    <w:rsid w:val="004029F6"/>
    <w:rsid w:val="0040324D"/>
    <w:rsid w:val="0040389C"/>
    <w:rsid w:val="004039AA"/>
    <w:rsid w:val="004045B2"/>
    <w:rsid w:val="00405366"/>
    <w:rsid w:val="00406810"/>
    <w:rsid w:val="0040742B"/>
    <w:rsid w:val="0040753A"/>
    <w:rsid w:val="00407C94"/>
    <w:rsid w:val="004100CF"/>
    <w:rsid w:val="00410564"/>
    <w:rsid w:val="00410734"/>
    <w:rsid w:val="00410EC5"/>
    <w:rsid w:val="004113D6"/>
    <w:rsid w:val="00411E0F"/>
    <w:rsid w:val="00411EC8"/>
    <w:rsid w:val="00413020"/>
    <w:rsid w:val="00413D0B"/>
    <w:rsid w:val="00414A96"/>
    <w:rsid w:val="00414AEC"/>
    <w:rsid w:val="00414CF9"/>
    <w:rsid w:val="00414D35"/>
    <w:rsid w:val="00415689"/>
    <w:rsid w:val="00416806"/>
    <w:rsid w:val="0041692C"/>
    <w:rsid w:val="00417101"/>
    <w:rsid w:val="004212B0"/>
    <w:rsid w:val="00421848"/>
    <w:rsid w:val="004232DE"/>
    <w:rsid w:val="004239BC"/>
    <w:rsid w:val="00423B1D"/>
    <w:rsid w:val="00424836"/>
    <w:rsid w:val="00424B8C"/>
    <w:rsid w:val="0042592A"/>
    <w:rsid w:val="00425EB5"/>
    <w:rsid w:val="00426395"/>
    <w:rsid w:val="0042688F"/>
    <w:rsid w:val="00430CE2"/>
    <w:rsid w:val="004310F9"/>
    <w:rsid w:val="0043137C"/>
    <w:rsid w:val="0043142A"/>
    <w:rsid w:val="00432412"/>
    <w:rsid w:val="00433F37"/>
    <w:rsid w:val="0043438E"/>
    <w:rsid w:val="004355A3"/>
    <w:rsid w:val="00435A44"/>
    <w:rsid w:val="00436274"/>
    <w:rsid w:val="0043634E"/>
    <w:rsid w:val="00436658"/>
    <w:rsid w:val="00436BE9"/>
    <w:rsid w:val="004373EB"/>
    <w:rsid w:val="00437EA1"/>
    <w:rsid w:val="00441ABD"/>
    <w:rsid w:val="004428C2"/>
    <w:rsid w:val="00443652"/>
    <w:rsid w:val="00443A25"/>
    <w:rsid w:val="00445B24"/>
    <w:rsid w:val="00446240"/>
    <w:rsid w:val="00447D8B"/>
    <w:rsid w:val="0045098D"/>
    <w:rsid w:val="004513A2"/>
    <w:rsid w:val="00452353"/>
    <w:rsid w:val="004528B8"/>
    <w:rsid w:val="00453877"/>
    <w:rsid w:val="00453A1F"/>
    <w:rsid w:val="004547AB"/>
    <w:rsid w:val="00454A2E"/>
    <w:rsid w:val="00454A32"/>
    <w:rsid w:val="00454F13"/>
    <w:rsid w:val="00455010"/>
    <w:rsid w:val="0045569F"/>
    <w:rsid w:val="00455B0F"/>
    <w:rsid w:val="00455ED7"/>
    <w:rsid w:val="004561DA"/>
    <w:rsid w:val="00456565"/>
    <w:rsid w:val="004567B6"/>
    <w:rsid w:val="00457313"/>
    <w:rsid w:val="004608F7"/>
    <w:rsid w:val="00461278"/>
    <w:rsid w:val="004613DF"/>
    <w:rsid w:val="0046154B"/>
    <w:rsid w:val="00461AA8"/>
    <w:rsid w:val="00462003"/>
    <w:rsid w:val="00462196"/>
    <w:rsid w:val="00463A9D"/>
    <w:rsid w:val="00463AB8"/>
    <w:rsid w:val="004641F8"/>
    <w:rsid w:val="00464B51"/>
    <w:rsid w:val="0046576E"/>
    <w:rsid w:val="0046578E"/>
    <w:rsid w:val="004659D4"/>
    <w:rsid w:val="00465CDE"/>
    <w:rsid w:val="0046610E"/>
    <w:rsid w:val="004669CD"/>
    <w:rsid w:val="00466CD6"/>
    <w:rsid w:val="00466E51"/>
    <w:rsid w:val="004673A0"/>
    <w:rsid w:val="004674CB"/>
    <w:rsid w:val="00470AAB"/>
    <w:rsid w:val="00471D0C"/>
    <w:rsid w:val="00471EB5"/>
    <w:rsid w:val="00471EF9"/>
    <w:rsid w:val="0047276E"/>
    <w:rsid w:val="00472CDB"/>
    <w:rsid w:val="0047331E"/>
    <w:rsid w:val="004734A5"/>
    <w:rsid w:val="004734EF"/>
    <w:rsid w:val="0047374A"/>
    <w:rsid w:val="00474829"/>
    <w:rsid w:val="00475FEE"/>
    <w:rsid w:val="00476869"/>
    <w:rsid w:val="00476FA4"/>
    <w:rsid w:val="0047735B"/>
    <w:rsid w:val="00477718"/>
    <w:rsid w:val="004779D0"/>
    <w:rsid w:val="00477C4F"/>
    <w:rsid w:val="00480488"/>
    <w:rsid w:val="0048282E"/>
    <w:rsid w:val="00482F83"/>
    <w:rsid w:val="00484373"/>
    <w:rsid w:val="00484386"/>
    <w:rsid w:val="004843ED"/>
    <w:rsid w:val="004853A0"/>
    <w:rsid w:val="00485C0C"/>
    <w:rsid w:val="00487060"/>
    <w:rsid w:val="00490533"/>
    <w:rsid w:val="00491C97"/>
    <w:rsid w:val="0049202F"/>
    <w:rsid w:val="00492C3F"/>
    <w:rsid w:val="00492FC6"/>
    <w:rsid w:val="00493765"/>
    <w:rsid w:val="00493B6F"/>
    <w:rsid w:val="0049478B"/>
    <w:rsid w:val="00494D2A"/>
    <w:rsid w:val="00494D92"/>
    <w:rsid w:val="00495E5B"/>
    <w:rsid w:val="0049688D"/>
    <w:rsid w:val="00496A43"/>
    <w:rsid w:val="00496D34"/>
    <w:rsid w:val="00496F98"/>
    <w:rsid w:val="00497A78"/>
    <w:rsid w:val="00497CEB"/>
    <w:rsid w:val="004A060F"/>
    <w:rsid w:val="004A0C86"/>
    <w:rsid w:val="004A0E7F"/>
    <w:rsid w:val="004A170E"/>
    <w:rsid w:val="004A1DB6"/>
    <w:rsid w:val="004A252A"/>
    <w:rsid w:val="004A274C"/>
    <w:rsid w:val="004A307C"/>
    <w:rsid w:val="004A32BD"/>
    <w:rsid w:val="004A43E7"/>
    <w:rsid w:val="004A4D39"/>
    <w:rsid w:val="004A4DE9"/>
    <w:rsid w:val="004A56B4"/>
    <w:rsid w:val="004A58A4"/>
    <w:rsid w:val="004A5AFC"/>
    <w:rsid w:val="004A5D16"/>
    <w:rsid w:val="004A70A9"/>
    <w:rsid w:val="004A7108"/>
    <w:rsid w:val="004A74D5"/>
    <w:rsid w:val="004A7DBF"/>
    <w:rsid w:val="004B0229"/>
    <w:rsid w:val="004B0BA4"/>
    <w:rsid w:val="004B121F"/>
    <w:rsid w:val="004B15C9"/>
    <w:rsid w:val="004B1DFF"/>
    <w:rsid w:val="004B1E23"/>
    <w:rsid w:val="004B207A"/>
    <w:rsid w:val="004B2913"/>
    <w:rsid w:val="004B351F"/>
    <w:rsid w:val="004B3EE0"/>
    <w:rsid w:val="004B50E2"/>
    <w:rsid w:val="004B51A8"/>
    <w:rsid w:val="004B6592"/>
    <w:rsid w:val="004B6F34"/>
    <w:rsid w:val="004B704F"/>
    <w:rsid w:val="004B768F"/>
    <w:rsid w:val="004B7920"/>
    <w:rsid w:val="004B7BD1"/>
    <w:rsid w:val="004C08CD"/>
    <w:rsid w:val="004C0B3F"/>
    <w:rsid w:val="004C0B83"/>
    <w:rsid w:val="004C0CB6"/>
    <w:rsid w:val="004C1E73"/>
    <w:rsid w:val="004C2277"/>
    <w:rsid w:val="004C2B2A"/>
    <w:rsid w:val="004C3333"/>
    <w:rsid w:val="004C4816"/>
    <w:rsid w:val="004C49A4"/>
    <w:rsid w:val="004C5541"/>
    <w:rsid w:val="004C60BF"/>
    <w:rsid w:val="004C61D3"/>
    <w:rsid w:val="004C6998"/>
    <w:rsid w:val="004C7BFA"/>
    <w:rsid w:val="004D06BE"/>
    <w:rsid w:val="004D14C2"/>
    <w:rsid w:val="004D2A40"/>
    <w:rsid w:val="004D2C28"/>
    <w:rsid w:val="004D34F9"/>
    <w:rsid w:val="004D365D"/>
    <w:rsid w:val="004D4C06"/>
    <w:rsid w:val="004D52C3"/>
    <w:rsid w:val="004D59ED"/>
    <w:rsid w:val="004D5E9B"/>
    <w:rsid w:val="004D6372"/>
    <w:rsid w:val="004D71CD"/>
    <w:rsid w:val="004D7D11"/>
    <w:rsid w:val="004D7D2B"/>
    <w:rsid w:val="004D7F15"/>
    <w:rsid w:val="004E059A"/>
    <w:rsid w:val="004E097E"/>
    <w:rsid w:val="004E0AC0"/>
    <w:rsid w:val="004E0B53"/>
    <w:rsid w:val="004E190B"/>
    <w:rsid w:val="004E1ED7"/>
    <w:rsid w:val="004E2625"/>
    <w:rsid w:val="004E434B"/>
    <w:rsid w:val="004E4671"/>
    <w:rsid w:val="004E49B9"/>
    <w:rsid w:val="004E4DF2"/>
    <w:rsid w:val="004F16F1"/>
    <w:rsid w:val="004F1FE2"/>
    <w:rsid w:val="004F2390"/>
    <w:rsid w:val="004F31C6"/>
    <w:rsid w:val="004F3964"/>
    <w:rsid w:val="004F4B43"/>
    <w:rsid w:val="004F50C2"/>
    <w:rsid w:val="004F5C84"/>
    <w:rsid w:val="004F6384"/>
    <w:rsid w:val="004F7617"/>
    <w:rsid w:val="004F7A04"/>
    <w:rsid w:val="00500BAC"/>
    <w:rsid w:val="00500E0E"/>
    <w:rsid w:val="00500F7B"/>
    <w:rsid w:val="00501132"/>
    <w:rsid w:val="0050143F"/>
    <w:rsid w:val="00502707"/>
    <w:rsid w:val="005034A2"/>
    <w:rsid w:val="005046C4"/>
    <w:rsid w:val="00505301"/>
    <w:rsid w:val="00505D45"/>
    <w:rsid w:val="00505E72"/>
    <w:rsid w:val="005069E6"/>
    <w:rsid w:val="005102EF"/>
    <w:rsid w:val="00510338"/>
    <w:rsid w:val="00510F3F"/>
    <w:rsid w:val="00511588"/>
    <w:rsid w:val="00512704"/>
    <w:rsid w:val="00512CEE"/>
    <w:rsid w:val="0051408D"/>
    <w:rsid w:val="00514D69"/>
    <w:rsid w:val="00515A3A"/>
    <w:rsid w:val="00515AA5"/>
    <w:rsid w:val="00516046"/>
    <w:rsid w:val="005208E8"/>
    <w:rsid w:val="00521156"/>
    <w:rsid w:val="0052133A"/>
    <w:rsid w:val="0052148E"/>
    <w:rsid w:val="005220B2"/>
    <w:rsid w:val="00522164"/>
    <w:rsid w:val="0052255E"/>
    <w:rsid w:val="00523117"/>
    <w:rsid w:val="00523967"/>
    <w:rsid w:val="00523BA4"/>
    <w:rsid w:val="00523E28"/>
    <w:rsid w:val="0052484D"/>
    <w:rsid w:val="00524B22"/>
    <w:rsid w:val="00526084"/>
    <w:rsid w:val="00526E1B"/>
    <w:rsid w:val="00531216"/>
    <w:rsid w:val="00531829"/>
    <w:rsid w:val="0053276E"/>
    <w:rsid w:val="005328DB"/>
    <w:rsid w:val="00532F13"/>
    <w:rsid w:val="0053320D"/>
    <w:rsid w:val="00534DC8"/>
    <w:rsid w:val="005355C3"/>
    <w:rsid w:val="00535DF6"/>
    <w:rsid w:val="005364C1"/>
    <w:rsid w:val="00536859"/>
    <w:rsid w:val="0053686B"/>
    <w:rsid w:val="00536B04"/>
    <w:rsid w:val="00537633"/>
    <w:rsid w:val="00540ABD"/>
    <w:rsid w:val="00540C2B"/>
    <w:rsid w:val="00542068"/>
    <w:rsid w:val="005424B1"/>
    <w:rsid w:val="005425A7"/>
    <w:rsid w:val="0054343A"/>
    <w:rsid w:val="00543483"/>
    <w:rsid w:val="00544B6F"/>
    <w:rsid w:val="00544C95"/>
    <w:rsid w:val="00544E9C"/>
    <w:rsid w:val="00545257"/>
    <w:rsid w:val="0054553A"/>
    <w:rsid w:val="00545953"/>
    <w:rsid w:val="00547ACB"/>
    <w:rsid w:val="00547BF3"/>
    <w:rsid w:val="00550082"/>
    <w:rsid w:val="00551FF6"/>
    <w:rsid w:val="00552CC2"/>
    <w:rsid w:val="00553BDC"/>
    <w:rsid w:val="00554365"/>
    <w:rsid w:val="00554AF2"/>
    <w:rsid w:val="00554CE0"/>
    <w:rsid w:val="005550CE"/>
    <w:rsid w:val="00555E7E"/>
    <w:rsid w:val="00556D32"/>
    <w:rsid w:val="0055718E"/>
    <w:rsid w:val="0055737A"/>
    <w:rsid w:val="00557437"/>
    <w:rsid w:val="005575A6"/>
    <w:rsid w:val="00557CAD"/>
    <w:rsid w:val="00557CFD"/>
    <w:rsid w:val="005600D4"/>
    <w:rsid w:val="00561C06"/>
    <w:rsid w:val="00562114"/>
    <w:rsid w:val="00562272"/>
    <w:rsid w:val="0056236A"/>
    <w:rsid w:val="00562725"/>
    <w:rsid w:val="00563220"/>
    <w:rsid w:val="005634FD"/>
    <w:rsid w:val="0056480E"/>
    <w:rsid w:val="00565477"/>
    <w:rsid w:val="00565711"/>
    <w:rsid w:val="005660DC"/>
    <w:rsid w:val="00566E42"/>
    <w:rsid w:val="005679A5"/>
    <w:rsid w:val="005707AB"/>
    <w:rsid w:val="005715CA"/>
    <w:rsid w:val="00571A54"/>
    <w:rsid w:val="00571DD3"/>
    <w:rsid w:val="005734BE"/>
    <w:rsid w:val="005734CC"/>
    <w:rsid w:val="005740C2"/>
    <w:rsid w:val="00574A63"/>
    <w:rsid w:val="00574E40"/>
    <w:rsid w:val="00575149"/>
    <w:rsid w:val="0057543A"/>
    <w:rsid w:val="00575E87"/>
    <w:rsid w:val="005764CE"/>
    <w:rsid w:val="00576C2D"/>
    <w:rsid w:val="005773DD"/>
    <w:rsid w:val="005774D1"/>
    <w:rsid w:val="00580F44"/>
    <w:rsid w:val="0058195D"/>
    <w:rsid w:val="005820ED"/>
    <w:rsid w:val="00582117"/>
    <w:rsid w:val="0058229B"/>
    <w:rsid w:val="00583246"/>
    <w:rsid w:val="005837A5"/>
    <w:rsid w:val="00584357"/>
    <w:rsid w:val="00585779"/>
    <w:rsid w:val="00586891"/>
    <w:rsid w:val="005870F8"/>
    <w:rsid w:val="00587D87"/>
    <w:rsid w:val="00590477"/>
    <w:rsid w:val="005915FF"/>
    <w:rsid w:val="00591F1B"/>
    <w:rsid w:val="00592281"/>
    <w:rsid w:val="00592686"/>
    <w:rsid w:val="005934D3"/>
    <w:rsid w:val="005938F7"/>
    <w:rsid w:val="0059395A"/>
    <w:rsid w:val="00594154"/>
    <w:rsid w:val="00594D00"/>
    <w:rsid w:val="00595799"/>
    <w:rsid w:val="00596393"/>
    <w:rsid w:val="0059726E"/>
    <w:rsid w:val="005A16BF"/>
    <w:rsid w:val="005A3E38"/>
    <w:rsid w:val="005A53DE"/>
    <w:rsid w:val="005A5F60"/>
    <w:rsid w:val="005A6527"/>
    <w:rsid w:val="005A6D6A"/>
    <w:rsid w:val="005A76D5"/>
    <w:rsid w:val="005A79BD"/>
    <w:rsid w:val="005B013C"/>
    <w:rsid w:val="005B02CE"/>
    <w:rsid w:val="005B0D09"/>
    <w:rsid w:val="005B1DDF"/>
    <w:rsid w:val="005B1F04"/>
    <w:rsid w:val="005B24A5"/>
    <w:rsid w:val="005B2BE1"/>
    <w:rsid w:val="005B2E9C"/>
    <w:rsid w:val="005B4856"/>
    <w:rsid w:val="005B4AA0"/>
    <w:rsid w:val="005B7380"/>
    <w:rsid w:val="005B73F0"/>
    <w:rsid w:val="005C026E"/>
    <w:rsid w:val="005C1394"/>
    <w:rsid w:val="005C1C1D"/>
    <w:rsid w:val="005C21DD"/>
    <w:rsid w:val="005C2461"/>
    <w:rsid w:val="005C2D68"/>
    <w:rsid w:val="005C30D5"/>
    <w:rsid w:val="005C537B"/>
    <w:rsid w:val="005C6345"/>
    <w:rsid w:val="005C6A31"/>
    <w:rsid w:val="005C7103"/>
    <w:rsid w:val="005C71BF"/>
    <w:rsid w:val="005C7768"/>
    <w:rsid w:val="005D07CC"/>
    <w:rsid w:val="005D08F9"/>
    <w:rsid w:val="005D0B78"/>
    <w:rsid w:val="005D120A"/>
    <w:rsid w:val="005D1679"/>
    <w:rsid w:val="005D1A8E"/>
    <w:rsid w:val="005D1DAC"/>
    <w:rsid w:val="005D37CF"/>
    <w:rsid w:val="005D4400"/>
    <w:rsid w:val="005D4480"/>
    <w:rsid w:val="005D4A7D"/>
    <w:rsid w:val="005D563F"/>
    <w:rsid w:val="005D620C"/>
    <w:rsid w:val="005D6832"/>
    <w:rsid w:val="005D7C7B"/>
    <w:rsid w:val="005E17A6"/>
    <w:rsid w:val="005E1894"/>
    <w:rsid w:val="005E2116"/>
    <w:rsid w:val="005E27DE"/>
    <w:rsid w:val="005E28C5"/>
    <w:rsid w:val="005E2B9D"/>
    <w:rsid w:val="005E2D9A"/>
    <w:rsid w:val="005E2F7C"/>
    <w:rsid w:val="005E4D60"/>
    <w:rsid w:val="005E4F55"/>
    <w:rsid w:val="005E5C6E"/>
    <w:rsid w:val="005E69DB"/>
    <w:rsid w:val="005E6B31"/>
    <w:rsid w:val="005E6E14"/>
    <w:rsid w:val="005E70DA"/>
    <w:rsid w:val="005E748E"/>
    <w:rsid w:val="005E7536"/>
    <w:rsid w:val="005E75DD"/>
    <w:rsid w:val="005E76BB"/>
    <w:rsid w:val="005F067A"/>
    <w:rsid w:val="005F1210"/>
    <w:rsid w:val="005F1546"/>
    <w:rsid w:val="005F22A7"/>
    <w:rsid w:val="005F2620"/>
    <w:rsid w:val="005F3979"/>
    <w:rsid w:val="005F3D44"/>
    <w:rsid w:val="005F6CF8"/>
    <w:rsid w:val="005F7274"/>
    <w:rsid w:val="005F7BFD"/>
    <w:rsid w:val="005F7F92"/>
    <w:rsid w:val="0060081D"/>
    <w:rsid w:val="00600897"/>
    <w:rsid w:val="00600CD2"/>
    <w:rsid w:val="00601EAA"/>
    <w:rsid w:val="006025AA"/>
    <w:rsid w:val="00603767"/>
    <w:rsid w:val="00603AC5"/>
    <w:rsid w:val="0060593B"/>
    <w:rsid w:val="006067E6"/>
    <w:rsid w:val="006106F4"/>
    <w:rsid w:val="00610851"/>
    <w:rsid w:val="00610C75"/>
    <w:rsid w:val="00610DB6"/>
    <w:rsid w:val="00611225"/>
    <w:rsid w:val="00611DC2"/>
    <w:rsid w:val="006126E9"/>
    <w:rsid w:val="00613593"/>
    <w:rsid w:val="006143FB"/>
    <w:rsid w:val="006144B3"/>
    <w:rsid w:val="00614886"/>
    <w:rsid w:val="00614D8A"/>
    <w:rsid w:val="00614F96"/>
    <w:rsid w:val="00615E89"/>
    <w:rsid w:val="0061611A"/>
    <w:rsid w:val="00617C56"/>
    <w:rsid w:val="00617DB7"/>
    <w:rsid w:val="00617F99"/>
    <w:rsid w:val="006203FF"/>
    <w:rsid w:val="00621E1D"/>
    <w:rsid w:val="006228AB"/>
    <w:rsid w:val="00623275"/>
    <w:rsid w:val="006235C1"/>
    <w:rsid w:val="006238AD"/>
    <w:rsid w:val="00624F2E"/>
    <w:rsid w:val="00625B4D"/>
    <w:rsid w:val="006267D0"/>
    <w:rsid w:val="006273A2"/>
    <w:rsid w:val="00627D33"/>
    <w:rsid w:val="00631471"/>
    <w:rsid w:val="00633394"/>
    <w:rsid w:val="006338A3"/>
    <w:rsid w:val="0063410B"/>
    <w:rsid w:val="00634B49"/>
    <w:rsid w:val="0063587F"/>
    <w:rsid w:val="006358E1"/>
    <w:rsid w:val="00636A60"/>
    <w:rsid w:val="0064073B"/>
    <w:rsid w:val="00640A27"/>
    <w:rsid w:val="00640AF6"/>
    <w:rsid w:val="0064157D"/>
    <w:rsid w:val="006432AF"/>
    <w:rsid w:val="00644408"/>
    <w:rsid w:val="00646482"/>
    <w:rsid w:val="00646816"/>
    <w:rsid w:val="00646A97"/>
    <w:rsid w:val="00650055"/>
    <w:rsid w:val="00650FB1"/>
    <w:rsid w:val="00651A8B"/>
    <w:rsid w:val="00652790"/>
    <w:rsid w:val="006560E5"/>
    <w:rsid w:val="00656269"/>
    <w:rsid w:val="0065661E"/>
    <w:rsid w:val="00656993"/>
    <w:rsid w:val="00656F3E"/>
    <w:rsid w:val="00657AB3"/>
    <w:rsid w:val="00657C56"/>
    <w:rsid w:val="0066043D"/>
    <w:rsid w:val="006616AD"/>
    <w:rsid w:val="00661C1D"/>
    <w:rsid w:val="00662D69"/>
    <w:rsid w:val="00662DD1"/>
    <w:rsid w:val="006646C8"/>
    <w:rsid w:val="006648A8"/>
    <w:rsid w:val="0066554B"/>
    <w:rsid w:val="006707BD"/>
    <w:rsid w:val="006707BE"/>
    <w:rsid w:val="00670D48"/>
    <w:rsid w:val="00670DA9"/>
    <w:rsid w:val="00674337"/>
    <w:rsid w:val="0067444C"/>
    <w:rsid w:val="00674717"/>
    <w:rsid w:val="006748CA"/>
    <w:rsid w:val="00674B63"/>
    <w:rsid w:val="00675067"/>
    <w:rsid w:val="0067530E"/>
    <w:rsid w:val="00675965"/>
    <w:rsid w:val="00675AA9"/>
    <w:rsid w:val="0067689F"/>
    <w:rsid w:val="00676B3F"/>
    <w:rsid w:val="0067772A"/>
    <w:rsid w:val="00680251"/>
    <w:rsid w:val="006807CE"/>
    <w:rsid w:val="006813AE"/>
    <w:rsid w:val="00682309"/>
    <w:rsid w:val="0068230D"/>
    <w:rsid w:val="0068243C"/>
    <w:rsid w:val="00684A33"/>
    <w:rsid w:val="00684F57"/>
    <w:rsid w:val="00685358"/>
    <w:rsid w:val="00685EAA"/>
    <w:rsid w:val="0068640B"/>
    <w:rsid w:val="00686828"/>
    <w:rsid w:val="0068766C"/>
    <w:rsid w:val="00687679"/>
    <w:rsid w:val="00690FAB"/>
    <w:rsid w:val="00691888"/>
    <w:rsid w:val="0069218A"/>
    <w:rsid w:val="00692478"/>
    <w:rsid w:val="00693FCA"/>
    <w:rsid w:val="006947A7"/>
    <w:rsid w:val="006948E0"/>
    <w:rsid w:val="006948FB"/>
    <w:rsid w:val="00694C2D"/>
    <w:rsid w:val="00694DDA"/>
    <w:rsid w:val="00694F0F"/>
    <w:rsid w:val="0069561B"/>
    <w:rsid w:val="00696683"/>
    <w:rsid w:val="00697326"/>
    <w:rsid w:val="006974C8"/>
    <w:rsid w:val="00697974"/>
    <w:rsid w:val="006A08D2"/>
    <w:rsid w:val="006A14CF"/>
    <w:rsid w:val="006A1537"/>
    <w:rsid w:val="006A1C0A"/>
    <w:rsid w:val="006A1DD3"/>
    <w:rsid w:val="006A226D"/>
    <w:rsid w:val="006A3684"/>
    <w:rsid w:val="006A3E17"/>
    <w:rsid w:val="006A42BD"/>
    <w:rsid w:val="006A437A"/>
    <w:rsid w:val="006A47EC"/>
    <w:rsid w:val="006A49CC"/>
    <w:rsid w:val="006A4D4D"/>
    <w:rsid w:val="006A567F"/>
    <w:rsid w:val="006A5885"/>
    <w:rsid w:val="006A5FC6"/>
    <w:rsid w:val="006A782E"/>
    <w:rsid w:val="006B01E8"/>
    <w:rsid w:val="006B15C6"/>
    <w:rsid w:val="006B1C53"/>
    <w:rsid w:val="006B22B5"/>
    <w:rsid w:val="006B2982"/>
    <w:rsid w:val="006B480A"/>
    <w:rsid w:val="006B5547"/>
    <w:rsid w:val="006B69AD"/>
    <w:rsid w:val="006B7FBB"/>
    <w:rsid w:val="006C0682"/>
    <w:rsid w:val="006C08B3"/>
    <w:rsid w:val="006C181B"/>
    <w:rsid w:val="006C1B3F"/>
    <w:rsid w:val="006C25D2"/>
    <w:rsid w:val="006C2D55"/>
    <w:rsid w:val="006C2F40"/>
    <w:rsid w:val="006C3CE0"/>
    <w:rsid w:val="006C42EF"/>
    <w:rsid w:val="006C4956"/>
    <w:rsid w:val="006C49CC"/>
    <w:rsid w:val="006C4BDA"/>
    <w:rsid w:val="006C577D"/>
    <w:rsid w:val="006C5EA6"/>
    <w:rsid w:val="006C6387"/>
    <w:rsid w:val="006C67C2"/>
    <w:rsid w:val="006C6ABE"/>
    <w:rsid w:val="006C6B8B"/>
    <w:rsid w:val="006C70A2"/>
    <w:rsid w:val="006D06E2"/>
    <w:rsid w:val="006D08CE"/>
    <w:rsid w:val="006D0CAF"/>
    <w:rsid w:val="006D1DF4"/>
    <w:rsid w:val="006D26DB"/>
    <w:rsid w:val="006D2894"/>
    <w:rsid w:val="006D297D"/>
    <w:rsid w:val="006D31AF"/>
    <w:rsid w:val="006D33D0"/>
    <w:rsid w:val="006D3C19"/>
    <w:rsid w:val="006D440E"/>
    <w:rsid w:val="006D4CC4"/>
    <w:rsid w:val="006D4D72"/>
    <w:rsid w:val="006D5B62"/>
    <w:rsid w:val="006D6B2D"/>
    <w:rsid w:val="006E103B"/>
    <w:rsid w:val="006E2C2E"/>
    <w:rsid w:val="006E4515"/>
    <w:rsid w:val="006E45CE"/>
    <w:rsid w:val="006E4E56"/>
    <w:rsid w:val="006E5133"/>
    <w:rsid w:val="006E5318"/>
    <w:rsid w:val="006E5651"/>
    <w:rsid w:val="006E5AD0"/>
    <w:rsid w:val="006E5BC4"/>
    <w:rsid w:val="006E5BF1"/>
    <w:rsid w:val="006E628D"/>
    <w:rsid w:val="006E6360"/>
    <w:rsid w:val="006E7109"/>
    <w:rsid w:val="006F0C6A"/>
    <w:rsid w:val="006F19C4"/>
    <w:rsid w:val="006F1D79"/>
    <w:rsid w:val="006F1E4D"/>
    <w:rsid w:val="006F28BB"/>
    <w:rsid w:val="006F34BF"/>
    <w:rsid w:val="006F35C1"/>
    <w:rsid w:val="006F42D2"/>
    <w:rsid w:val="006F44EE"/>
    <w:rsid w:val="006F44FE"/>
    <w:rsid w:val="006F4770"/>
    <w:rsid w:val="006F525C"/>
    <w:rsid w:val="006F5B5B"/>
    <w:rsid w:val="006F603D"/>
    <w:rsid w:val="006F60B8"/>
    <w:rsid w:val="006F63A6"/>
    <w:rsid w:val="006F7245"/>
    <w:rsid w:val="006F734C"/>
    <w:rsid w:val="006F74F4"/>
    <w:rsid w:val="006F7FF6"/>
    <w:rsid w:val="00702C37"/>
    <w:rsid w:val="007049AC"/>
    <w:rsid w:val="007049F0"/>
    <w:rsid w:val="00704FFA"/>
    <w:rsid w:val="007052C9"/>
    <w:rsid w:val="0070647B"/>
    <w:rsid w:val="0070670E"/>
    <w:rsid w:val="007069AF"/>
    <w:rsid w:val="00706B84"/>
    <w:rsid w:val="00706F44"/>
    <w:rsid w:val="00706FDC"/>
    <w:rsid w:val="0070742A"/>
    <w:rsid w:val="00707891"/>
    <w:rsid w:val="007078FB"/>
    <w:rsid w:val="00710A19"/>
    <w:rsid w:val="0071105D"/>
    <w:rsid w:val="007110A9"/>
    <w:rsid w:val="00711807"/>
    <w:rsid w:val="007125F6"/>
    <w:rsid w:val="00714981"/>
    <w:rsid w:val="00714E64"/>
    <w:rsid w:val="0071545E"/>
    <w:rsid w:val="007156C9"/>
    <w:rsid w:val="00715932"/>
    <w:rsid w:val="007160E0"/>
    <w:rsid w:val="0071793D"/>
    <w:rsid w:val="00717F0E"/>
    <w:rsid w:val="0072022E"/>
    <w:rsid w:val="007202F0"/>
    <w:rsid w:val="00721590"/>
    <w:rsid w:val="00722B41"/>
    <w:rsid w:val="007232B8"/>
    <w:rsid w:val="00723B4C"/>
    <w:rsid w:val="007249A5"/>
    <w:rsid w:val="00724DB5"/>
    <w:rsid w:val="007250A9"/>
    <w:rsid w:val="007252E0"/>
    <w:rsid w:val="007258C7"/>
    <w:rsid w:val="0072623C"/>
    <w:rsid w:val="00727161"/>
    <w:rsid w:val="007278C9"/>
    <w:rsid w:val="00727E0B"/>
    <w:rsid w:val="00730E3F"/>
    <w:rsid w:val="007312A0"/>
    <w:rsid w:val="0073280E"/>
    <w:rsid w:val="00733677"/>
    <w:rsid w:val="00733826"/>
    <w:rsid w:val="00733BDD"/>
    <w:rsid w:val="0073417A"/>
    <w:rsid w:val="00735BB4"/>
    <w:rsid w:val="00736892"/>
    <w:rsid w:val="007372E3"/>
    <w:rsid w:val="0074067C"/>
    <w:rsid w:val="00741020"/>
    <w:rsid w:val="00741E14"/>
    <w:rsid w:val="0074431B"/>
    <w:rsid w:val="00744DF5"/>
    <w:rsid w:val="00745175"/>
    <w:rsid w:val="007460BE"/>
    <w:rsid w:val="007462A4"/>
    <w:rsid w:val="007469A6"/>
    <w:rsid w:val="00746FCA"/>
    <w:rsid w:val="0074793D"/>
    <w:rsid w:val="00747DD0"/>
    <w:rsid w:val="00750213"/>
    <w:rsid w:val="00750297"/>
    <w:rsid w:val="00750666"/>
    <w:rsid w:val="007517DC"/>
    <w:rsid w:val="00752A3B"/>
    <w:rsid w:val="00752DBA"/>
    <w:rsid w:val="00754111"/>
    <w:rsid w:val="007547D7"/>
    <w:rsid w:val="00754C7D"/>
    <w:rsid w:val="0075529D"/>
    <w:rsid w:val="007555DD"/>
    <w:rsid w:val="007556B7"/>
    <w:rsid w:val="00755A3D"/>
    <w:rsid w:val="0075633E"/>
    <w:rsid w:val="00756688"/>
    <w:rsid w:val="007575BB"/>
    <w:rsid w:val="00760501"/>
    <w:rsid w:val="00760E86"/>
    <w:rsid w:val="00761246"/>
    <w:rsid w:val="00762E3B"/>
    <w:rsid w:val="00762E5F"/>
    <w:rsid w:val="007630BF"/>
    <w:rsid w:val="007635C7"/>
    <w:rsid w:val="007643B5"/>
    <w:rsid w:val="0076488F"/>
    <w:rsid w:val="00764F6A"/>
    <w:rsid w:val="007656B7"/>
    <w:rsid w:val="00765A1D"/>
    <w:rsid w:val="00767896"/>
    <w:rsid w:val="00767952"/>
    <w:rsid w:val="0077053C"/>
    <w:rsid w:val="00770B74"/>
    <w:rsid w:val="007719B7"/>
    <w:rsid w:val="00772F97"/>
    <w:rsid w:val="007730AB"/>
    <w:rsid w:val="007732BF"/>
    <w:rsid w:val="00773669"/>
    <w:rsid w:val="00774947"/>
    <w:rsid w:val="007754FF"/>
    <w:rsid w:val="00776C07"/>
    <w:rsid w:val="00776D76"/>
    <w:rsid w:val="007809B4"/>
    <w:rsid w:val="00780C83"/>
    <w:rsid w:val="00781EAA"/>
    <w:rsid w:val="00782019"/>
    <w:rsid w:val="00783A1D"/>
    <w:rsid w:val="00783F80"/>
    <w:rsid w:val="00784B0E"/>
    <w:rsid w:val="0078545F"/>
    <w:rsid w:val="00786BA6"/>
    <w:rsid w:val="00787167"/>
    <w:rsid w:val="007879AD"/>
    <w:rsid w:val="00790E44"/>
    <w:rsid w:val="00790F5B"/>
    <w:rsid w:val="0079151F"/>
    <w:rsid w:val="00792068"/>
    <w:rsid w:val="00792236"/>
    <w:rsid w:val="00792925"/>
    <w:rsid w:val="00792A14"/>
    <w:rsid w:val="00793C71"/>
    <w:rsid w:val="00794F9E"/>
    <w:rsid w:val="0079609A"/>
    <w:rsid w:val="007962AE"/>
    <w:rsid w:val="00796363"/>
    <w:rsid w:val="00796B90"/>
    <w:rsid w:val="00796BA9"/>
    <w:rsid w:val="007973A3"/>
    <w:rsid w:val="00797955"/>
    <w:rsid w:val="007A1433"/>
    <w:rsid w:val="007A34EF"/>
    <w:rsid w:val="007A36A5"/>
    <w:rsid w:val="007A4010"/>
    <w:rsid w:val="007A5020"/>
    <w:rsid w:val="007A55B7"/>
    <w:rsid w:val="007A59FD"/>
    <w:rsid w:val="007A5BD7"/>
    <w:rsid w:val="007A5C33"/>
    <w:rsid w:val="007A6A5F"/>
    <w:rsid w:val="007A70DA"/>
    <w:rsid w:val="007A725E"/>
    <w:rsid w:val="007B0D00"/>
    <w:rsid w:val="007B1072"/>
    <w:rsid w:val="007B28C7"/>
    <w:rsid w:val="007B30F2"/>
    <w:rsid w:val="007B3515"/>
    <w:rsid w:val="007B5EB8"/>
    <w:rsid w:val="007B72F0"/>
    <w:rsid w:val="007B7812"/>
    <w:rsid w:val="007B7BF8"/>
    <w:rsid w:val="007C00CB"/>
    <w:rsid w:val="007C0B15"/>
    <w:rsid w:val="007C1AEC"/>
    <w:rsid w:val="007C1DAC"/>
    <w:rsid w:val="007C2FA8"/>
    <w:rsid w:val="007C32CE"/>
    <w:rsid w:val="007C3863"/>
    <w:rsid w:val="007C3C88"/>
    <w:rsid w:val="007C3DDF"/>
    <w:rsid w:val="007C40CB"/>
    <w:rsid w:val="007C43A7"/>
    <w:rsid w:val="007C6041"/>
    <w:rsid w:val="007C633F"/>
    <w:rsid w:val="007D0017"/>
    <w:rsid w:val="007D05FD"/>
    <w:rsid w:val="007D309B"/>
    <w:rsid w:val="007D33E6"/>
    <w:rsid w:val="007D369C"/>
    <w:rsid w:val="007D3762"/>
    <w:rsid w:val="007D4374"/>
    <w:rsid w:val="007D4B24"/>
    <w:rsid w:val="007D74DF"/>
    <w:rsid w:val="007D797F"/>
    <w:rsid w:val="007E1109"/>
    <w:rsid w:val="007E13AD"/>
    <w:rsid w:val="007E241C"/>
    <w:rsid w:val="007E2B20"/>
    <w:rsid w:val="007E38D4"/>
    <w:rsid w:val="007E40A1"/>
    <w:rsid w:val="007E46DA"/>
    <w:rsid w:val="007E49E2"/>
    <w:rsid w:val="007E4B71"/>
    <w:rsid w:val="007E4DE6"/>
    <w:rsid w:val="007E516D"/>
    <w:rsid w:val="007E54A0"/>
    <w:rsid w:val="007E57E3"/>
    <w:rsid w:val="007E6C58"/>
    <w:rsid w:val="007E6E65"/>
    <w:rsid w:val="007E7099"/>
    <w:rsid w:val="007E7FC0"/>
    <w:rsid w:val="007F16DC"/>
    <w:rsid w:val="007F227B"/>
    <w:rsid w:val="007F2584"/>
    <w:rsid w:val="007F28EE"/>
    <w:rsid w:val="007F36A7"/>
    <w:rsid w:val="007F4AD3"/>
    <w:rsid w:val="007F52F3"/>
    <w:rsid w:val="007F54DB"/>
    <w:rsid w:val="007F552A"/>
    <w:rsid w:val="007F6005"/>
    <w:rsid w:val="007F61BB"/>
    <w:rsid w:val="007F6292"/>
    <w:rsid w:val="007F6CC1"/>
    <w:rsid w:val="007F6D70"/>
    <w:rsid w:val="007F743C"/>
    <w:rsid w:val="008016C7"/>
    <w:rsid w:val="008016D8"/>
    <w:rsid w:val="00802095"/>
    <w:rsid w:val="008027A0"/>
    <w:rsid w:val="0080299C"/>
    <w:rsid w:val="00803F39"/>
    <w:rsid w:val="00804107"/>
    <w:rsid w:val="00804DF4"/>
    <w:rsid w:val="00805018"/>
    <w:rsid w:val="008051FF"/>
    <w:rsid w:val="00806384"/>
    <w:rsid w:val="00807264"/>
    <w:rsid w:val="0080791C"/>
    <w:rsid w:val="00807C78"/>
    <w:rsid w:val="00807C90"/>
    <w:rsid w:val="00807FF8"/>
    <w:rsid w:val="0081010B"/>
    <w:rsid w:val="00810D3C"/>
    <w:rsid w:val="00810DCD"/>
    <w:rsid w:val="008112B5"/>
    <w:rsid w:val="00811442"/>
    <w:rsid w:val="00811987"/>
    <w:rsid w:val="00811B76"/>
    <w:rsid w:val="00811CD9"/>
    <w:rsid w:val="00812942"/>
    <w:rsid w:val="008148A2"/>
    <w:rsid w:val="00815AB8"/>
    <w:rsid w:val="00815F37"/>
    <w:rsid w:val="00816061"/>
    <w:rsid w:val="008161FB"/>
    <w:rsid w:val="008177D6"/>
    <w:rsid w:val="00817E50"/>
    <w:rsid w:val="00820307"/>
    <w:rsid w:val="00820712"/>
    <w:rsid w:val="00820F50"/>
    <w:rsid w:val="00820F78"/>
    <w:rsid w:val="00821502"/>
    <w:rsid w:val="0082345E"/>
    <w:rsid w:val="0082494C"/>
    <w:rsid w:val="00824B86"/>
    <w:rsid w:val="00826F17"/>
    <w:rsid w:val="008271BA"/>
    <w:rsid w:val="00827245"/>
    <w:rsid w:val="008308E5"/>
    <w:rsid w:val="008312AC"/>
    <w:rsid w:val="008316C7"/>
    <w:rsid w:val="00831809"/>
    <w:rsid w:val="00831CCD"/>
    <w:rsid w:val="00831D47"/>
    <w:rsid w:val="008349A9"/>
    <w:rsid w:val="008359BF"/>
    <w:rsid w:val="00836270"/>
    <w:rsid w:val="00836BF7"/>
    <w:rsid w:val="00837742"/>
    <w:rsid w:val="00837B08"/>
    <w:rsid w:val="00837BEE"/>
    <w:rsid w:val="00837EF1"/>
    <w:rsid w:val="00837F3F"/>
    <w:rsid w:val="0084006C"/>
    <w:rsid w:val="008414EA"/>
    <w:rsid w:val="00842663"/>
    <w:rsid w:val="00842D24"/>
    <w:rsid w:val="00842FB7"/>
    <w:rsid w:val="008435E5"/>
    <w:rsid w:val="0084362B"/>
    <w:rsid w:val="00844167"/>
    <w:rsid w:val="0084457F"/>
    <w:rsid w:val="00844B4F"/>
    <w:rsid w:val="0084504D"/>
    <w:rsid w:val="0084550D"/>
    <w:rsid w:val="00847830"/>
    <w:rsid w:val="00847E6D"/>
    <w:rsid w:val="00847EDF"/>
    <w:rsid w:val="0085006C"/>
    <w:rsid w:val="008500E6"/>
    <w:rsid w:val="008518D6"/>
    <w:rsid w:val="00851A87"/>
    <w:rsid w:val="0085295B"/>
    <w:rsid w:val="00852E20"/>
    <w:rsid w:val="00853D39"/>
    <w:rsid w:val="008541CE"/>
    <w:rsid w:val="00854655"/>
    <w:rsid w:val="00854CBB"/>
    <w:rsid w:val="00855895"/>
    <w:rsid w:val="00855A6C"/>
    <w:rsid w:val="00855F97"/>
    <w:rsid w:val="00857FFC"/>
    <w:rsid w:val="0086082D"/>
    <w:rsid w:val="008609B4"/>
    <w:rsid w:val="00861B09"/>
    <w:rsid w:val="00861BDD"/>
    <w:rsid w:val="008634F5"/>
    <w:rsid w:val="00863DBC"/>
    <w:rsid w:val="008644E8"/>
    <w:rsid w:val="008650EC"/>
    <w:rsid w:val="008654C7"/>
    <w:rsid w:val="00865CB0"/>
    <w:rsid w:val="00866843"/>
    <w:rsid w:val="008674DE"/>
    <w:rsid w:val="008700E8"/>
    <w:rsid w:val="00870BCF"/>
    <w:rsid w:val="00870EFC"/>
    <w:rsid w:val="00870FF3"/>
    <w:rsid w:val="008714BF"/>
    <w:rsid w:val="00871C26"/>
    <w:rsid w:val="008727F1"/>
    <w:rsid w:val="0087296A"/>
    <w:rsid w:val="00874930"/>
    <w:rsid w:val="00874BEA"/>
    <w:rsid w:val="00874CDF"/>
    <w:rsid w:val="00874F2A"/>
    <w:rsid w:val="008758C0"/>
    <w:rsid w:val="00875DF2"/>
    <w:rsid w:val="00876A88"/>
    <w:rsid w:val="00876DBD"/>
    <w:rsid w:val="00876EE8"/>
    <w:rsid w:val="0088186A"/>
    <w:rsid w:val="00881CF8"/>
    <w:rsid w:val="008828AB"/>
    <w:rsid w:val="00883C8D"/>
    <w:rsid w:val="008844FF"/>
    <w:rsid w:val="00884F12"/>
    <w:rsid w:val="008851BA"/>
    <w:rsid w:val="00885B2A"/>
    <w:rsid w:val="008865CB"/>
    <w:rsid w:val="00886CFE"/>
    <w:rsid w:val="00886EFC"/>
    <w:rsid w:val="00887B66"/>
    <w:rsid w:val="00887E10"/>
    <w:rsid w:val="0089070C"/>
    <w:rsid w:val="00890B6A"/>
    <w:rsid w:val="00890BAE"/>
    <w:rsid w:val="0089110E"/>
    <w:rsid w:val="00891587"/>
    <w:rsid w:val="0089220A"/>
    <w:rsid w:val="0089224C"/>
    <w:rsid w:val="00892252"/>
    <w:rsid w:val="008932D9"/>
    <w:rsid w:val="00893855"/>
    <w:rsid w:val="00893A47"/>
    <w:rsid w:val="00893F38"/>
    <w:rsid w:val="0089453D"/>
    <w:rsid w:val="0089457D"/>
    <w:rsid w:val="00894F59"/>
    <w:rsid w:val="008951FB"/>
    <w:rsid w:val="00895C55"/>
    <w:rsid w:val="00895DAC"/>
    <w:rsid w:val="00896306"/>
    <w:rsid w:val="00896F6B"/>
    <w:rsid w:val="00897180"/>
    <w:rsid w:val="00897CB5"/>
    <w:rsid w:val="008A0178"/>
    <w:rsid w:val="008A01BA"/>
    <w:rsid w:val="008A01BD"/>
    <w:rsid w:val="008A0379"/>
    <w:rsid w:val="008A0AA0"/>
    <w:rsid w:val="008A2104"/>
    <w:rsid w:val="008A2D4A"/>
    <w:rsid w:val="008A3E86"/>
    <w:rsid w:val="008A44CF"/>
    <w:rsid w:val="008A4BE9"/>
    <w:rsid w:val="008A5431"/>
    <w:rsid w:val="008A55BC"/>
    <w:rsid w:val="008A5ADF"/>
    <w:rsid w:val="008A67DC"/>
    <w:rsid w:val="008A6D24"/>
    <w:rsid w:val="008A763C"/>
    <w:rsid w:val="008A7763"/>
    <w:rsid w:val="008A790E"/>
    <w:rsid w:val="008B08F6"/>
    <w:rsid w:val="008B11FF"/>
    <w:rsid w:val="008B1468"/>
    <w:rsid w:val="008B158E"/>
    <w:rsid w:val="008B220D"/>
    <w:rsid w:val="008B2331"/>
    <w:rsid w:val="008B3A05"/>
    <w:rsid w:val="008B3AC7"/>
    <w:rsid w:val="008B3F25"/>
    <w:rsid w:val="008B410D"/>
    <w:rsid w:val="008B4270"/>
    <w:rsid w:val="008B4705"/>
    <w:rsid w:val="008B4A0E"/>
    <w:rsid w:val="008B4C4A"/>
    <w:rsid w:val="008B5672"/>
    <w:rsid w:val="008B6542"/>
    <w:rsid w:val="008B6EFF"/>
    <w:rsid w:val="008B718A"/>
    <w:rsid w:val="008B7B4E"/>
    <w:rsid w:val="008B7F16"/>
    <w:rsid w:val="008C050D"/>
    <w:rsid w:val="008C051F"/>
    <w:rsid w:val="008C07B7"/>
    <w:rsid w:val="008C127A"/>
    <w:rsid w:val="008C1C86"/>
    <w:rsid w:val="008C1ECE"/>
    <w:rsid w:val="008C218A"/>
    <w:rsid w:val="008C322D"/>
    <w:rsid w:val="008C55C0"/>
    <w:rsid w:val="008C5956"/>
    <w:rsid w:val="008C624D"/>
    <w:rsid w:val="008C78EE"/>
    <w:rsid w:val="008C7CAE"/>
    <w:rsid w:val="008C7F15"/>
    <w:rsid w:val="008D0110"/>
    <w:rsid w:val="008D06E8"/>
    <w:rsid w:val="008D08D6"/>
    <w:rsid w:val="008D22A2"/>
    <w:rsid w:val="008D23DB"/>
    <w:rsid w:val="008D24AE"/>
    <w:rsid w:val="008D30E9"/>
    <w:rsid w:val="008D3386"/>
    <w:rsid w:val="008D3D52"/>
    <w:rsid w:val="008D440E"/>
    <w:rsid w:val="008D4717"/>
    <w:rsid w:val="008D4787"/>
    <w:rsid w:val="008D5AE7"/>
    <w:rsid w:val="008D5B00"/>
    <w:rsid w:val="008D613B"/>
    <w:rsid w:val="008D69FA"/>
    <w:rsid w:val="008D6F8E"/>
    <w:rsid w:val="008D7BE6"/>
    <w:rsid w:val="008D7E06"/>
    <w:rsid w:val="008E05C6"/>
    <w:rsid w:val="008E1632"/>
    <w:rsid w:val="008E1BC3"/>
    <w:rsid w:val="008E1D8E"/>
    <w:rsid w:val="008E2594"/>
    <w:rsid w:val="008E25EA"/>
    <w:rsid w:val="008E2DCC"/>
    <w:rsid w:val="008E32D5"/>
    <w:rsid w:val="008E39FE"/>
    <w:rsid w:val="008E492C"/>
    <w:rsid w:val="008E4FAE"/>
    <w:rsid w:val="008E64EB"/>
    <w:rsid w:val="008E665C"/>
    <w:rsid w:val="008E6ED5"/>
    <w:rsid w:val="008E752A"/>
    <w:rsid w:val="008F03C0"/>
    <w:rsid w:val="008F0B1B"/>
    <w:rsid w:val="008F1CE6"/>
    <w:rsid w:val="008F1D21"/>
    <w:rsid w:val="008F2272"/>
    <w:rsid w:val="008F259D"/>
    <w:rsid w:val="008F291B"/>
    <w:rsid w:val="008F29A7"/>
    <w:rsid w:val="008F3B6C"/>
    <w:rsid w:val="008F4097"/>
    <w:rsid w:val="008F4786"/>
    <w:rsid w:val="008F4791"/>
    <w:rsid w:val="008F5CB5"/>
    <w:rsid w:val="008F6254"/>
    <w:rsid w:val="008F630C"/>
    <w:rsid w:val="008F6AE1"/>
    <w:rsid w:val="00900A09"/>
    <w:rsid w:val="00900D0F"/>
    <w:rsid w:val="00901162"/>
    <w:rsid w:val="009036FF"/>
    <w:rsid w:val="00903A60"/>
    <w:rsid w:val="00903AC6"/>
    <w:rsid w:val="00903FA9"/>
    <w:rsid w:val="00906E1C"/>
    <w:rsid w:val="00907305"/>
    <w:rsid w:val="00907507"/>
    <w:rsid w:val="00910CFC"/>
    <w:rsid w:val="009118A8"/>
    <w:rsid w:val="0091431D"/>
    <w:rsid w:val="00914A26"/>
    <w:rsid w:val="00915CEC"/>
    <w:rsid w:val="00916B49"/>
    <w:rsid w:val="00917EBE"/>
    <w:rsid w:val="00920205"/>
    <w:rsid w:val="00921C6A"/>
    <w:rsid w:val="00922B49"/>
    <w:rsid w:val="009235F8"/>
    <w:rsid w:val="00924924"/>
    <w:rsid w:val="009249AA"/>
    <w:rsid w:val="00924F89"/>
    <w:rsid w:val="0092539C"/>
    <w:rsid w:val="009253A0"/>
    <w:rsid w:val="00925638"/>
    <w:rsid w:val="0092743D"/>
    <w:rsid w:val="009276EB"/>
    <w:rsid w:val="009277BE"/>
    <w:rsid w:val="00927922"/>
    <w:rsid w:val="0093067C"/>
    <w:rsid w:val="0093194F"/>
    <w:rsid w:val="00933432"/>
    <w:rsid w:val="00933A58"/>
    <w:rsid w:val="0093437A"/>
    <w:rsid w:val="00935E03"/>
    <w:rsid w:val="00936767"/>
    <w:rsid w:val="0093682B"/>
    <w:rsid w:val="00936B29"/>
    <w:rsid w:val="00937197"/>
    <w:rsid w:val="00937D6B"/>
    <w:rsid w:val="00940426"/>
    <w:rsid w:val="0094187C"/>
    <w:rsid w:val="00942539"/>
    <w:rsid w:val="009438CA"/>
    <w:rsid w:val="00943ECC"/>
    <w:rsid w:val="00944306"/>
    <w:rsid w:val="00946468"/>
    <w:rsid w:val="009467E7"/>
    <w:rsid w:val="0095049B"/>
    <w:rsid w:val="009513E6"/>
    <w:rsid w:val="00951AF0"/>
    <w:rsid w:val="00951D28"/>
    <w:rsid w:val="00952738"/>
    <w:rsid w:val="00952F17"/>
    <w:rsid w:val="00953161"/>
    <w:rsid w:val="00953225"/>
    <w:rsid w:val="009546BB"/>
    <w:rsid w:val="00954D8A"/>
    <w:rsid w:val="00954EC2"/>
    <w:rsid w:val="00956CBD"/>
    <w:rsid w:val="009574B0"/>
    <w:rsid w:val="0095751E"/>
    <w:rsid w:val="00957601"/>
    <w:rsid w:val="00957B7A"/>
    <w:rsid w:val="009601C7"/>
    <w:rsid w:val="00960E1F"/>
    <w:rsid w:val="009626C7"/>
    <w:rsid w:val="009627A6"/>
    <w:rsid w:val="009631C5"/>
    <w:rsid w:val="00963720"/>
    <w:rsid w:val="0096411E"/>
    <w:rsid w:val="0096523A"/>
    <w:rsid w:val="00966642"/>
    <w:rsid w:val="00966AB7"/>
    <w:rsid w:val="00966E95"/>
    <w:rsid w:val="009674BD"/>
    <w:rsid w:val="00970435"/>
    <w:rsid w:val="0097054F"/>
    <w:rsid w:val="009708F7"/>
    <w:rsid w:val="00970E71"/>
    <w:rsid w:val="00970EBD"/>
    <w:rsid w:val="0097369B"/>
    <w:rsid w:val="009738D8"/>
    <w:rsid w:val="00974A26"/>
    <w:rsid w:val="00975012"/>
    <w:rsid w:val="00975640"/>
    <w:rsid w:val="0097587D"/>
    <w:rsid w:val="00976C93"/>
    <w:rsid w:val="0097756C"/>
    <w:rsid w:val="00982207"/>
    <w:rsid w:val="00983EB5"/>
    <w:rsid w:val="009842BB"/>
    <w:rsid w:val="00987130"/>
    <w:rsid w:val="00987546"/>
    <w:rsid w:val="00987A7A"/>
    <w:rsid w:val="00987BCD"/>
    <w:rsid w:val="00987CB1"/>
    <w:rsid w:val="009902D4"/>
    <w:rsid w:val="009905C4"/>
    <w:rsid w:val="009912EB"/>
    <w:rsid w:val="00991C4C"/>
    <w:rsid w:val="00991D05"/>
    <w:rsid w:val="00991F23"/>
    <w:rsid w:val="0099220D"/>
    <w:rsid w:val="00992AB0"/>
    <w:rsid w:val="00992F1F"/>
    <w:rsid w:val="0099303C"/>
    <w:rsid w:val="009936BA"/>
    <w:rsid w:val="00993A13"/>
    <w:rsid w:val="009954E1"/>
    <w:rsid w:val="00995776"/>
    <w:rsid w:val="00996161"/>
    <w:rsid w:val="009973AC"/>
    <w:rsid w:val="009A09CB"/>
    <w:rsid w:val="009A0C88"/>
    <w:rsid w:val="009A0D97"/>
    <w:rsid w:val="009A16E0"/>
    <w:rsid w:val="009A1742"/>
    <w:rsid w:val="009A1B55"/>
    <w:rsid w:val="009A310C"/>
    <w:rsid w:val="009A4855"/>
    <w:rsid w:val="009A4C63"/>
    <w:rsid w:val="009A4FBB"/>
    <w:rsid w:val="009A52FA"/>
    <w:rsid w:val="009A5E02"/>
    <w:rsid w:val="009A601A"/>
    <w:rsid w:val="009A64BF"/>
    <w:rsid w:val="009A6534"/>
    <w:rsid w:val="009A657F"/>
    <w:rsid w:val="009A76DD"/>
    <w:rsid w:val="009B01A1"/>
    <w:rsid w:val="009B0853"/>
    <w:rsid w:val="009B1283"/>
    <w:rsid w:val="009B1A64"/>
    <w:rsid w:val="009B1ED0"/>
    <w:rsid w:val="009B20FB"/>
    <w:rsid w:val="009B37DC"/>
    <w:rsid w:val="009B49BA"/>
    <w:rsid w:val="009B4CC7"/>
    <w:rsid w:val="009B4DD0"/>
    <w:rsid w:val="009B4FCC"/>
    <w:rsid w:val="009B50B4"/>
    <w:rsid w:val="009B54E3"/>
    <w:rsid w:val="009B5CF5"/>
    <w:rsid w:val="009B6D1B"/>
    <w:rsid w:val="009B7064"/>
    <w:rsid w:val="009B725E"/>
    <w:rsid w:val="009B79CA"/>
    <w:rsid w:val="009B7B98"/>
    <w:rsid w:val="009C0BA3"/>
    <w:rsid w:val="009C0E00"/>
    <w:rsid w:val="009C14CB"/>
    <w:rsid w:val="009C2385"/>
    <w:rsid w:val="009C3115"/>
    <w:rsid w:val="009C4726"/>
    <w:rsid w:val="009C4C8D"/>
    <w:rsid w:val="009C5301"/>
    <w:rsid w:val="009C556D"/>
    <w:rsid w:val="009C5609"/>
    <w:rsid w:val="009C5EDB"/>
    <w:rsid w:val="009C7F7B"/>
    <w:rsid w:val="009D0568"/>
    <w:rsid w:val="009D06E2"/>
    <w:rsid w:val="009D0D62"/>
    <w:rsid w:val="009D0ECA"/>
    <w:rsid w:val="009D13E4"/>
    <w:rsid w:val="009D1C58"/>
    <w:rsid w:val="009D1FE6"/>
    <w:rsid w:val="009D208E"/>
    <w:rsid w:val="009D29AA"/>
    <w:rsid w:val="009D32BF"/>
    <w:rsid w:val="009D3C29"/>
    <w:rsid w:val="009D430F"/>
    <w:rsid w:val="009D43A2"/>
    <w:rsid w:val="009D4AA7"/>
    <w:rsid w:val="009D54C0"/>
    <w:rsid w:val="009D5B32"/>
    <w:rsid w:val="009D6188"/>
    <w:rsid w:val="009D6538"/>
    <w:rsid w:val="009D6816"/>
    <w:rsid w:val="009D6A9A"/>
    <w:rsid w:val="009D711B"/>
    <w:rsid w:val="009D761C"/>
    <w:rsid w:val="009D79C1"/>
    <w:rsid w:val="009D7A70"/>
    <w:rsid w:val="009E057B"/>
    <w:rsid w:val="009E0858"/>
    <w:rsid w:val="009E0881"/>
    <w:rsid w:val="009E12D4"/>
    <w:rsid w:val="009E1B24"/>
    <w:rsid w:val="009E23F7"/>
    <w:rsid w:val="009E26E9"/>
    <w:rsid w:val="009E3309"/>
    <w:rsid w:val="009E3A4C"/>
    <w:rsid w:val="009E3CD6"/>
    <w:rsid w:val="009E4CFA"/>
    <w:rsid w:val="009E5ABF"/>
    <w:rsid w:val="009E6E84"/>
    <w:rsid w:val="009E758D"/>
    <w:rsid w:val="009F0252"/>
    <w:rsid w:val="009F05C1"/>
    <w:rsid w:val="009F0858"/>
    <w:rsid w:val="009F0F7D"/>
    <w:rsid w:val="009F15C1"/>
    <w:rsid w:val="009F1BAC"/>
    <w:rsid w:val="009F2449"/>
    <w:rsid w:val="009F38F6"/>
    <w:rsid w:val="009F3C64"/>
    <w:rsid w:val="009F53DA"/>
    <w:rsid w:val="009F581A"/>
    <w:rsid w:val="009F6607"/>
    <w:rsid w:val="009F6A31"/>
    <w:rsid w:val="009F7E74"/>
    <w:rsid w:val="00A00478"/>
    <w:rsid w:val="00A01A20"/>
    <w:rsid w:val="00A025B1"/>
    <w:rsid w:val="00A02AA5"/>
    <w:rsid w:val="00A03218"/>
    <w:rsid w:val="00A032B2"/>
    <w:rsid w:val="00A0368F"/>
    <w:rsid w:val="00A03876"/>
    <w:rsid w:val="00A04533"/>
    <w:rsid w:val="00A04FA4"/>
    <w:rsid w:val="00A04FCF"/>
    <w:rsid w:val="00A0533A"/>
    <w:rsid w:val="00A05EA6"/>
    <w:rsid w:val="00A062EA"/>
    <w:rsid w:val="00A06605"/>
    <w:rsid w:val="00A072A7"/>
    <w:rsid w:val="00A0752B"/>
    <w:rsid w:val="00A07544"/>
    <w:rsid w:val="00A103FD"/>
    <w:rsid w:val="00A10BAC"/>
    <w:rsid w:val="00A11023"/>
    <w:rsid w:val="00A11E25"/>
    <w:rsid w:val="00A127E5"/>
    <w:rsid w:val="00A12AB8"/>
    <w:rsid w:val="00A12B5D"/>
    <w:rsid w:val="00A12CE7"/>
    <w:rsid w:val="00A13898"/>
    <w:rsid w:val="00A14186"/>
    <w:rsid w:val="00A14B4C"/>
    <w:rsid w:val="00A14CBE"/>
    <w:rsid w:val="00A154AA"/>
    <w:rsid w:val="00A15B76"/>
    <w:rsid w:val="00A16029"/>
    <w:rsid w:val="00A20049"/>
    <w:rsid w:val="00A20FA4"/>
    <w:rsid w:val="00A21E21"/>
    <w:rsid w:val="00A22BE4"/>
    <w:rsid w:val="00A22EDA"/>
    <w:rsid w:val="00A23193"/>
    <w:rsid w:val="00A24279"/>
    <w:rsid w:val="00A2552D"/>
    <w:rsid w:val="00A261BB"/>
    <w:rsid w:val="00A26736"/>
    <w:rsid w:val="00A27715"/>
    <w:rsid w:val="00A279E7"/>
    <w:rsid w:val="00A303CB"/>
    <w:rsid w:val="00A31242"/>
    <w:rsid w:val="00A31B9E"/>
    <w:rsid w:val="00A32005"/>
    <w:rsid w:val="00A32B6F"/>
    <w:rsid w:val="00A354A8"/>
    <w:rsid w:val="00A35A6B"/>
    <w:rsid w:val="00A361EC"/>
    <w:rsid w:val="00A36341"/>
    <w:rsid w:val="00A376ED"/>
    <w:rsid w:val="00A41BE1"/>
    <w:rsid w:val="00A41C5C"/>
    <w:rsid w:val="00A421A4"/>
    <w:rsid w:val="00A42A44"/>
    <w:rsid w:val="00A4332F"/>
    <w:rsid w:val="00A43EC8"/>
    <w:rsid w:val="00A45105"/>
    <w:rsid w:val="00A454C0"/>
    <w:rsid w:val="00A4578D"/>
    <w:rsid w:val="00A46B4A"/>
    <w:rsid w:val="00A46E5A"/>
    <w:rsid w:val="00A504F8"/>
    <w:rsid w:val="00A50B9D"/>
    <w:rsid w:val="00A51011"/>
    <w:rsid w:val="00A510AA"/>
    <w:rsid w:val="00A5152A"/>
    <w:rsid w:val="00A51580"/>
    <w:rsid w:val="00A5212D"/>
    <w:rsid w:val="00A53318"/>
    <w:rsid w:val="00A5376C"/>
    <w:rsid w:val="00A53A1F"/>
    <w:rsid w:val="00A53DEF"/>
    <w:rsid w:val="00A54631"/>
    <w:rsid w:val="00A548EE"/>
    <w:rsid w:val="00A57415"/>
    <w:rsid w:val="00A579D0"/>
    <w:rsid w:val="00A60059"/>
    <w:rsid w:val="00A60DA7"/>
    <w:rsid w:val="00A610FC"/>
    <w:rsid w:val="00A61CC5"/>
    <w:rsid w:val="00A61CD6"/>
    <w:rsid w:val="00A6201F"/>
    <w:rsid w:val="00A62324"/>
    <w:rsid w:val="00A624B9"/>
    <w:rsid w:val="00A6332A"/>
    <w:rsid w:val="00A63A6C"/>
    <w:rsid w:val="00A67147"/>
    <w:rsid w:val="00A6719E"/>
    <w:rsid w:val="00A7045F"/>
    <w:rsid w:val="00A70994"/>
    <w:rsid w:val="00A70C4D"/>
    <w:rsid w:val="00A71B7E"/>
    <w:rsid w:val="00A72109"/>
    <w:rsid w:val="00A722CB"/>
    <w:rsid w:val="00A7241A"/>
    <w:rsid w:val="00A73DEB"/>
    <w:rsid w:val="00A7467F"/>
    <w:rsid w:val="00A74C56"/>
    <w:rsid w:val="00A7728B"/>
    <w:rsid w:val="00A77AC9"/>
    <w:rsid w:val="00A806F5"/>
    <w:rsid w:val="00A80BE2"/>
    <w:rsid w:val="00A81AD5"/>
    <w:rsid w:val="00A81BC7"/>
    <w:rsid w:val="00A82321"/>
    <w:rsid w:val="00A82504"/>
    <w:rsid w:val="00A82741"/>
    <w:rsid w:val="00A82AD1"/>
    <w:rsid w:val="00A83B53"/>
    <w:rsid w:val="00A8436E"/>
    <w:rsid w:val="00A84AB5"/>
    <w:rsid w:val="00A84DFA"/>
    <w:rsid w:val="00A85586"/>
    <w:rsid w:val="00A856BD"/>
    <w:rsid w:val="00A86177"/>
    <w:rsid w:val="00A861BB"/>
    <w:rsid w:val="00A868CD"/>
    <w:rsid w:val="00A910FF"/>
    <w:rsid w:val="00A91130"/>
    <w:rsid w:val="00A918DF"/>
    <w:rsid w:val="00A91FA1"/>
    <w:rsid w:val="00A920CC"/>
    <w:rsid w:val="00A93471"/>
    <w:rsid w:val="00A939D0"/>
    <w:rsid w:val="00A93FC1"/>
    <w:rsid w:val="00A944CF"/>
    <w:rsid w:val="00A94B57"/>
    <w:rsid w:val="00A94E7D"/>
    <w:rsid w:val="00A94EBB"/>
    <w:rsid w:val="00A95011"/>
    <w:rsid w:val="00A957E8"/>
    <w:rsid w:val="00A95C9F"/>
    <w:rsid w:val="00A95F3A"/>
    <w:rsid w:val="00A968DF"/>
    <w:rsid w:val="00A96A71"/>
    <w:rsid w:val="00AA02E9"/>
    <w:rsid w:val="00AA0383"/>
    <w:rsid w:val="00AA08B8"/>
    <w:rsid w:val="00AA110C"/>
    <w:rsid w:val="00AA1ABA"/>
    <w:rsid w:val="00AA1DD2"/>
    <w:rsid w:val="00AA2D0F"/>
    <w:rsid w:val="00AA2F5B"/>
    <w:rsid w:val="00AA3103"/>
    <w:rsid w:val="00AA3155"/>
    <w:rsid w:val="00AA3618"/>
    <w:rsid w:val="00AA37E2"/>
    <w:rsid w:val="00AA39E4"/>
    <w:rsid w:val="00AA3FFA"/>
    <w:rsid w:val="00AA4E77"/>
    <w:rsid w:val="00AA606D"/>
    <w:rsid w:val="00AA6AB5"/>
    <w:rsid w:val="00AA755F"/>
    <w:rsid w:val="00AA7F4C"/>
    <w:rsid w:val="00AA7FA1"/>
    <w:rsid w:val="00AB00E6"/>
    <w:rsid w:val="00AB0B53"/>
    <w:rsid w:val="00AB0E0E"/>
    <w:rsid w:val="00AB2E77"/>
    <w:rsid w:val="00AB3C74"/>
    <w:rsid w:val="00AB3F47"/>
    <w:rsid w:val="00AB3FA0"/>
    <w:rsid w:val="00AB41FB"/>
    <w:rsid w:val="00AB4666"/>
    <w:rsid w:val="00AB46F8"/>
    <w:rsid w:val="00AB4C67"/>
    <w:rsid w:val="00AB4E0A"/>
    <w:rsid w:val="00AB50DF"/>
    <w:rsid w:val="00AB5891"/>
    <w:rsid w:val="00AB5E46"/>
    <w:rsid w:val="00AB6237"/>
    <w:rsid w:val="00AB6C0B"/>
    <w:rsid w:val="00AB7141"/>
    <w:rsid w:val="00AB7206"/>
    <w:rsid w:val="00AB7A19"/>
    <w:rsid w:val="00AB7D36"/>
    <w:rsid w:val="00AB7D38"/>
    <w:rsid w:val="00AC0377"/>
    <w:rsid w:val="00AC0EC8"/>
    <w:rsid w:val="00AC243D"/>
    <w:rsid w:val="00AC2CF6"/>
    <w:rsid w:val="00AC330D"/>
    <w:rsid w:val="00AC3BA7"/>
    <w:rsid w:val="00AC3C97"/>
    <w:rsid w:val="00AC3FAB"/>
    <w:rsid w:val="00AC3FFD"/>
    <w:rsid w:val="00AC48E2"/>
    <w:rsid w:val="00AC4986"/>
    <w:rsid w:val="00AC4AD2"/>
    <w:rsid w:val="00AC5003"/>
    <w:rsid w:val="00AC5B2D"/>
    <w:rsid w:val="00AC6726"/>
    <w:rsid w:val="00AC6D4F"/>
    <w:rsid w:val="00AC6EEE"/>
    <w:rsid w:val="00AC79E0"/>
    <w:rsid w:val="00AC7AB9"/>
    <w:rsid w:val="00AC7B15"/>
    <w:rsid w:val="00AC7E8B"/>
    <w:rsid w:val="00AD0A43"/>
    <w:rsid w:val="00AD0F3F"/>
    <w:rsid w:val="00AD1136"/>
    <w:rsid w:val="00AD1590"/>
    <w:rsid w:val="00AD1EEC"/>
    <w:rsid w:val="00AD1F4E"/>
    <w:rsid w:val="00AD2112"/>
    <w:rsid w:val="00AD4EF0"/>
    <w:rsid w:val="00AD61A0"/>
    <w:rsid w:val="00AD67A7"/>
    <w:rsid w:val="00AD7D29"/>
    <w:rsid w:val="00AD7F57"/>
    <w:rsid w:val="00AE06A0"/>
    <w:rsid w:val="00AE0846"/>
    <w:rsid w:val="00AE1448"/>
    <w:rsid w:val="00AE14C9"/>
    <w:rsid w:val="00AE319A"/>
    <w:rsid w:val="00AE3A03"/>
    <w:rsid w:val="00AE4254"/>
    <w:rsid w:val="00AE4423"/>
    <w:rsid w:val="00AE46AB"/>
    <w:rsid w:val="00AE59EA"/>
    <w:rsid w:val="00AE6158"/>
    <w:rsid w:val="00AE636D"/>
    <w:rsid w:val="00AE6A60"/>
    <w:rsid w:val="00AE72D3"/>
    <w:rsid w:val="00AE7EE8"/>
    <w:rsid w:val="00AF0010"/>
    <w:rsid w:val="00AF0024"/>
    <w:rsid w:val="00AF0099"/>
    <w:rsid w:val="00AF1056"/>
    <w:rsid w:val="00AF166B"/>
    <w:rsid w:val="00AF1684"/>
    <w:rsid w:val="00AF1CE8"/>
    <w:rsid w:val="00AF288E"/>
    <w:rsid w:val="00AF31CA"/>
    <w:rsid w:val="00AF35BE"/>
    <w:rsid w:val="00AF42AD"/>
    <w:rsid w:val="00AF4B89"/>
    <w:rsid w:val="00AF54B1"/>
    <w:rsid w:val="00AF7A81"/>
    <w:rsid w:val="00AF7AB8"/>
    <w:rsid w:val="00B00394"/>
    <w:rsid w:val="00B00640"/>
    <w:rsid w:val="00B0197B"/>
    <w:rsid w:val="00B020FF"/>
    <w:rsid w:val="00B0347D"/>
    <w:rsid w:val="00B03DF4"/>
    <w:rsid w:val="00B06A63"/>
    <w:rsid w:val="00B1042F"/>
    <w:rsid w:val="00B10864"/>
    <w:rsid w:val="00B116B1"/>
    <w:rsid w:val="00B119F4"/>
    <w:rsid w:val="00B11D59"/>
    <w:rsid w:val="00B120D1"/>
    <w:rsid w:val="00B1332A"/>
    <w:rsid w:val="00B13F50"/>
    <w:rsid w:val="00B14CB3"/>
    <w:rsid w:val="00B14EA5"/>
    <w:rsid w:val="00B15FC3"/>
    <w:rsid w:val="00B17194"/>
    <w:rsid w:val="00B174B7"/>
    <w:rsid w:val="00B176FA"/>
    <w:rsid w:val="00B17815"/>
    <w:rsid w:val="00B17C56"/>
    <w:rsid w:val="00B17FB4"/>
    <w:rsid w:val="00B205A4"/>
    <w:rsid w:val="00B20D11"/>
    <w:rsid w:val="00B21211"/>
    <w:rsid w:val="00B219C5"/>
    <w:rsid w:val="00B21CC5"/>
    <w:rsid w:val="00B22653"/>
    <w:rsid w:val="00B22AEC"/>
    <w:rsid w:val="00B22DA7"/>
    <w:rsid w:val="00B23822"/>
    <w:rsid w:val="00B243C6"/>
    <w:rsid w:val="00B2459B"/>
    <w:rsid w:val="00B25331"/>
    <w:rsid w:val="00B25E9A"/>
    <w:rsid w:val="00B2665A"/>
    <w:rsid w:val="00B266FE"/>
    <w:rsid w:val="00B26BD8"/>
    <w:rsid w:val="00B271F1"/>
    <w:rsid w:val="00B302C4"/>
    <w:rsid w:val="00B3048B"/>
    <w:rsid w:val="00B3070C"/>
    <w:rsid w:val="00B30D8F"/>
    <w:rsid w:val="00B3122C"/>
    <w:rsid w:val="00B3122F"/>
    <w:rsid w:val="00B31524"/>
    <w:rsid w:val="00B31D1E"/>
    <w:rsid w:val="00B32A64"/>
    <w:rsid w:val="00B33937"/>
    <w:rsid w:val="00B33E33"/>
    <w:rsid w:val="00B34077"/>
    <w:rsid w:val="00B34331"/>
    <w:rsid w:val="00B34A03"/>
    <w:rsid w:val="00B3542A"/>
    <w:rsid w:val="00B359BE"/>
    <w:rsid w:val="00B36A33"/>
    <w:rsid w:val="00B40794"/>
    <w:rsid w:val="00B40A23"/>
    <w:rsid w:val="00B40B14"/>
    <w:rsid w:val="00B40D20"/>
    <w:rsid w:val="00B412F1"/>
    <w:rsid w:val="00B422F2"/>
    <w:rsid w:val="00B42E5C"/>
    <w:rsid w:val="00B42F03"/>
    <w:rsid w:val="00B43B6A"/>
    <w:rsid w:val="00B449FF"/>
    <w:rsid w:val="00B44F9E"/>
    <w:rsid w:val="00B45DBA"/>
    <w:rsid w:val="00B462D0"/>
    <w:rsid w:val="00B46BEB"/>
    <w:rsid w:val="00B503BB"/>
    <w:rsid w:val="00B50435"/>
    <w:rsid w:val="00B515C1"/>
    <w:rsid w:val="00B52BC1"/>
    <w:rsid w:val="00B52C37"/>
    <w:rsid w:val="00B537AA"/>
    <w:rsid w:val="00B5505E"/>
    <w:rsid w:val="00B552BC"/>
    <w:rsid w:val="00B558A6"/>
    <w:rsid w:val="00B56AA9"/>
    <w:rsid w:val="00B57805"/>
    <w:rsid w:val="00B57F58"/>
    <w:rsid w:val="00B57FCC"/>
    <w:rsid w:val="00B60849"/>
    <w:rsid w:val="00B60B20"/>
    <w:rsid w:val="00B61019"/>
    <w:rsid w:val="00B615BB"/>
    <w:rsid w:val="00B61A04"/>
    <w:rsid w:val="00B61A24"/>
    <w:rsid w:val="00B6272E"/>
    <w:rsid w:val="00B63205"/>
    <w:rsid w:val="00B63966"/>
    <w:rsid w:val="00B64676"/>
    <w:rsid w:val="00B64AEC"/>
    <w:rsid w:val="00B65048"/>
    <w:rsid w:val="00B6516C"/>
    <w:rsid w:val="00B6579D"/>
    <w:rsid w:val="00B66182"/>
    <w:rsid w:val="00B664C1"/>
    <w:rsid w:val="00B6669C"/>
    <w:rsid w:val="00B66E78"/>
    <w:rsid w:val="00B6755D"/>
    <w:rsid w:val="00B675FC"/>
    <w:rsid w:val="00B67749"/>
    <w:rsid w:val="00B70696"/>
    <w:rsid w:val="00B70841"/>
    <w:rsid w:val="00B71ECD"/>
    <w:rsid w:val="00B72102"/>
    <w:rsid w:val="00B7231A"/>
    <w:rsid w:val="00B736CA"/>
    <w:rsid w:val="00B738BF"/>
    <w:rsid w:val="00B73EA6"/>
    <w:rsid w:val="00B740A2"/>
    <w:rsid w:val="00B7493A"/>
    <w:rsid w:val="00B75A8F"/>
    <w:rsid w:val="00B764B6"/>
    <w:rsid w:val="00B7686B"/>
    <w:rsid w:val="00B76A76"/>
    <w:rsid w:val="00B8015F"/>
    <w:rsid w:val="00B8043D"/>
    <w:rsid w:val="00B808AD"/>
    <w:rsid w:val="00B80F67"/>
    <w:rsid w:val="00B8134E"/>
    <w:rsid w:val="00B81A7D"/>
    <w:rsid w:val="00B8219E"/>
    <w:rsid w:val="00B82790"/>
    <w:rsid w:val="00B82A41"/>
    <w:rsid w:val="00B84862"/>
    <w:rsid w:val="00B849F4"/>
    <w:rsid w:val="00B85A48"/>
    <w:rsid w:val="00B86121"/>
    <w:rsid w:val="00B86426"/>
    <w:rsid w:val="00B8665C"/>
    <w:rsid w:val="00B900B1"/>
    <w:rsid w:val="00B90601"/>
    <w:rsid w:val="00B90745"/>
    <w:rsid w:val="00B92294"/>
    <w:rsid w:val="00B92DAA"/>
    <w:rsid w:val="00B92E66"/>
    <w:rsid w:val="00B94012"/>
    <w:rsid w:val="00B947EA"/>
    <w:rsid w:val="00B95A93"/>
    <w:rsid w:val="00B964CA"/>
    <w:rsid w:val="00B96802"/>
    <w:rsid w:val="00B968A3"/>
    <w:rsid w:val="00B97BF1"/>
    <w:rsid w:val="00BA1973"/>
    <w:rsid w:val="00BA1D11"/>
    <w:rsid w:val="00BA3522"/>
    <w:rsid w:val="00BA35BD"/>
    <w:rsid w:val="00BA3889"/>
    <w:rsid w:val="00BA3C83"/>
    <w:rsid w:val="00BA3F8F"/>
    <w:rsid w:val="00BA415B"/>
    <w:rsid w:val="00BA6A7A"/>
    <w:rsid w:val="00BA7026"/>
    <w:rsid w:val="00BA713C"/>
    <w:rsid w:val="00BA7460"/>
    <w:rsid w:val="00BA7AAB"/>
    <w:rsid w:val="00BB08B7"/>
    <w:rsid w:val="00BB0FE0"/>
    <w:rsid w:val="00BB129C"/>
    <w:rsid w:val="00BB3CC6"/>
    <w:rsid w:val="00BB3D0B"/>
    <w:rsid w:val="00BB4C8B"/>
    <w:rsid w:val="00BB4F9D"/>
    <w:rsid w:val="00BB5A9B"/>
    <w:rsid w:val="00BB6F8D"/>
    <w:rsid w:val="00BB7A55"/>
    <w:rsid w:val="00BB7CC1"/>
    <w:rsid w:val="00BC01F3"/>
    <w:rsid w:val="00BC0401"/>
    <w:rsid w:val="00BC0726"/>
    <w:rsid w:val="00BC0774"/>
    <w:rsid w:val="00BC0DFB"/>
    <w:rsid w:val="00BC120C"/>
    <w:rsid w:val="00BC1CC0"/>
    <w:rsid w:val="00BC1E64"/>
    <w:rsid w:val="00BC2A05"/>
    <w:rsid w:val="00BC370A"/>
    <w:rsid w:val="00BC3996"/>
    <w:rsid w:val="00BC3A5F"/>
    <w:rsid w:val="00BC58AF"/>
    <w:rsid w:val="00BC5950"/>
    <w:rsid w:val="00BC68DB"/>
    <w:rsid w:val="00BC726A"/>
    <w:rsid w:val="00BC76DD"/>
    <w:rsid w:val="00BC79CD"/>
    <w:rsid w:val="00BD002D"/>
    <w:rsid w:val="00BD0175"/>
    <w:rsid w:val="00BD0E93"/>
    <w:rsid w:val="00BD10B9"/>
    <w:rsid w:val="00BD180D"/>
    <w:rsid w:val="00BD2A14"/>
    <w:rsid w:val="00BD2D78"/>
    <w:rsid w:val="00BD2E06"/>
    <w:rsid w:val="00BD310C"/>
    <w:rsid w:val="00BD3372"/>
    <w:rsid w:val="00BD3F79"/>
    <w:rsid w:val="00BD4416"/>
    <w:rsid w:val="00BD48EE"/>
    <w:rsid w:val="00BD5034"/>
    <w:rsid w:val="00BE0260"/>
    <w:rsid w:val="00BE1277"/>
    <w:rsid w:val="00BE1B48"/>
    <w:rsid w:val="00BE2288"/>
    <w:rsid w:val="00BE27BD"/>
    <w:rsid w:val="00BE2BD2"/>
    <w:rsid w:val="00BE34DF"/>
    <w:rsid w:val="00BE44CE"/>
    <w:rsid w:val="00BE47BD"/>
    <w:rsid w:val="00BE4949"/>
    <w:rsid w:val="00BE5031"/>
    <w:rsid w:val="00BE5D34"/>
    <w:rsid w:val="00BE6344"/>
    <w:rsid w:val="00BE66A3"/>
    <w:rsid w:val="00BE7086"/>
    <w:rsid w:val="00BE7F43"/>
    <w:rsid w:val="00BF0074"/>
    <w:rsid w:val="00BF0DC7"/>
    <w:rsid w:val="00BF1373"/>
    <w:rsid w:val="00BF13DB"/>
    <w:rsid w:val="00BF16A3"/>
    <w:rsid w:val="00BF16BC"/>
    <w:rsid w:val="00BF1748"/>
    <w:rsid w:val="00BF2158"/>
    <w:rsid w:val="00BF360D"/>
    <w:rsid w:val="00BF4412"/>
    <w:rsid w:val="00BF47F5"/>
    <w:rsid w:val="00BF5B0F"/>
    <w:rsid w:val="00BF5B37"/>
    <w:rsid w:val="00BF6467"/>
    <w:rsid w:val="00C003DF"/>
    <w:rsid w:val="00C01045"/>
    <w:rsid w:val="00C019E5"/>
    <w:rsid w:val="00C01C42"/>
    <w:rsid w:val="00C02106"/>
    <w:rsid w:val="00C025AD"/>
    <w:rsid w:val="00C028D5"/>
    <w:rsid w:val="00C03E87"/>
    <w:rsid w:val="00C04D34"/>
    <w:rsid w:val="00C0512A"/>
    <w:rsid w:val="00C0580A"/>
    <w:rsid w:val="00C05852"/>
    <w:rsid w:val="00C06020"/>
    <w:rsid w:val="00C062FE"/>
    <w:rsid w:val="00C063BC"/>
    <w:rsid w:val="00C079AF"/>
    <w:rsid w:val="00C07DB0"/>
    <w:rsid w:val="00C105C5"/>
    <w:rsid w:val="00C10685"/>
    <w:rsid w:val="00C10B86"/>
    <w:rsid w:val="00C11396"/>
    <w:rsid w:val="00C1178F"/>
    <w:rsid w:val="00C117E5"/>
    <w:rsid w:val="00C122B6"/>
    <w:rsid w:val="00C12D1B"/>
    <w:rsid w:val="00C12FCF"/>
    <w:rsid w:val="00C135F7"/>
    <w:rsid w:val="00C1369C"/>
    <w:rsid w:val="00C13A13"/>
    <w:rsid w:val="00C146CB"/>
    <w:rsid w:val="00C15459"/>
    <w:rsid w:val="00C15B1B"/>
    <w:rsid w:val="00C16235"/>
    <w:rsid w:val="00C16E1D"/>
    <w:rsid w:val="00C173D1"/>
    <w:rsid w:val="00C17750"/>
    <w:rsid w:val="00C21C3F"/>
    <w:rsid w:val="00C2207A"/>
    <w:rsid w:val="00C25755"/>
    <w:rsid w:val="00C25FB7"/>
    <w:rsid w:val="00C2724A"/>
    <w:rsid w:val="00C27566"/>
    <w:rsid w:val="00C276FF"/>
    <w:rsid w:val="00C30100"/>
    <w:rsid w:val="00C307E4"/>
    <w:rsid w:val="00C30997"/>
    <w:rsid w:val="00C31049"/>
    <w:rsid w:val="00C31205"/>
    <w:rsid w:val="00C31E01"/>
    <w:rsid w:val="00C32551"/>
    <w:rsid w:val="00C340C6"/>
    <w:rsid w:val="00C35AA0"/>
    <w:rsid w:val="00C35BAA"/>
    <w:rsid w:val="00C42A50"/>
    <w:rsid w:val="00C42DCF"/>
    <w:rsid w:val="00C42F04"/>
    <w:rsid w:val="00C42FE6"/>
    <w:rsid w:val="00C4307B"/>
    <w:rsid w:val="00C43B55"/>
    <w:rsid w:val="00C43E9F"/>
    <w:rsid w:val="00C445C2"/>
    <w:rsid w:val="00C46984"/>
    <w:rsid w:val="00C4714C"/>
    <w:rsid w:val="00C47EAA"/>
    <w:rsid w:val="00C501C4"/>
    <w:rsid w:val="00C50EFB"/>
    <w:rsid w:val="00C5122A"/>
    <w:rsid w:val="00C515C4"/>
    <w:rsid w:val="00C51664"/>
    <w:rsid w:val="00C51A1A"/>
    <w:rsid w:val="00C52A09"/>
    <w:rsid w:val="00C52AE7"/>
    <w:rsid w:val="00C530D8"/>
    <w:rsid w:val="00C53255"/>
    <w:rsid w:val="00C5325E"/>
    <w:rsid w:val="00C536E2"/>
    <w:rsid w:val="00C5431E"/>
    <w:rsid w:val="00C549C4"/>
    <w:rsid w:val="00C55189"/>
    <w:rsid w:val="00C5690B"/>
    <w:rsid w:val="00C569AB"/>
    <w:rsid w:val="00C56A7C"/>
    <w:rsid w:val="00C570BE"/>
    <w:rsid w:val="00C57478"/>
    <w:rsid w:val="00C57880"/>
    <w:rsid w:val="00C609BA"/>
    <w:rsid w:val="00C60B4E"/>
    <w:rsid w:val="00C61663"/>
    <w:rsid w:val="00C62638"/>
    <w:rsid w:val="00C63544"/>
    <w:rsid w:val="00C63AE8"/>
    <w:rsid w:val="00C64291"/>
    <w:rsid w:val="00C6430F"/>
    <w:rsid w:val="00C64729"/>
    <w:rsid w:val="00C6479A"/>
    <w:rsid w:val="00C64E5E"/>
    <w:rsid w:val="00C65D2F"/>
    <w:rsid w:val="00C663EA"/>
    <w:rsid w:val="00C66623"/>
    <w:rsid w:val="00C67A3C"/>
    <w:rsid w:val="00C67D88"/>
    <w:rsid w:val="00C70665"/>
    <w:rsid w:val="00C70A4B"/>
    <w:rsid w:val="00C7169A"/>
    <w:rsid w:val="00C736B8"/>
    <w:rsid w:val="00C74619"/>
    <w:rsid w:val="00C74AEE"/>
    <w:rsid w:val="00C74ECC"/>
    <w:rsid w:val="00C74F60"/>
    <w:rsid w:val="00C751A9"/>
    <w:rsid w:val="00C76909"/>
    <w:rsid w:val="00C77699"/>
    <w:rsid w:val="00C77D97"/>
    <w:rsid w:val="00C77DB0"/>
    <w:rsid w:val="00C80CF9"/>
    <w:rsid w:val="00C82579"/>
    <w:rsid w:val="00C82F9F"/>
    <w:rsid w:val="00C83079"/>
    <w:rsid w:val="00C832A5"/>
    <w:rsid w:val="00C83B47"/>
    <w:rsid w:val="00C844D3"/>
    <w:rsid w:val="00C8547F"/>
    <w:rsid w:val="00C85A9F"/>
    <w:rsid w:val="00C85FD3"/>
    <w:rsid w:val="00C86431"/>
    <w:rsid w:val="00C865F0"/>
    <w:rsid w:val="00C8743D"/>
    <w:rsid w:val="00C87704"/>
    <w:rsid w:val="00C8791A"/>
    <w:rsid w:val="00C87F3F"/>
    <w:rsid w:val="00C87FBD"/>
    <w:rsid w:val="00C91024"/>
    <w:rsid w:val="00C91030"/>
    <w:rsid w:val="00C91540"/>
    <w:rsid w:val="00C9187A"/>
    <w:rsid w:val="00C92619"/>
    <w:rsid w:val="00C929E9"/>
    <w:rsid w:val="00C932BF"/>
    <w:rsid w:val="00C9337D"/>
    <w:rsid w:val="00C9342D"/>
    <w:rsid w:val="00C939AA"/>
    <w:rsid w:val="00C93DAD"/>
    <w:rsid w:val="00C94727"/>
    <w:rsid w:val="00C94A1B"/>
    <w:rsid w:val="00C96DAC"/>
    <w:rsid w:val="00C96F4D"/>
    <w:rsid w:val="00CA0860"/>
    <w:rsid w:val="00CA1413"/>
    <w:rsid w:val="00CA1535"/>
    <w:rsid w:val="00CA34D1"/>
    <w:rsid w:val="00CA387A"/>
    <w:rsid w:val="00CA3C96"/>
    <w:rsid w:val="00CA437A"/>
    <w:rsid w:val="00CA44E3"/>
    <w:rsid w:val="00CA574E"/>
    <w:rsid w:val="00CA5DAC"/>
    <w:rsid w:val="00CA6864"/>
    <w:rsid w:val="00CA783B"/>
    <w:rsid w:val="00CA7AEC"/>
    <w:rsid w:val="00CB11D0"/>
    <w:rsid w:val="00CB1E51"/>
    <w:rsid w:val="00CB21FA"/>
    <w:rsid w:val="00CB287D"/>
    <w:rsid w:val="00CB2FE1"/>
    <w:rsid w:val="00CB3082"/>
    <w:rsid w:val="00CB30D4"/>
    <w:rsid w:val="00CB4CEA"/>
    <w:rsid w:val="00CB4D11"/>
    <w:rsid w:val="00CB5931"/>
    <w:rsid w:val="00CB70A2"/>
    <w:rsid w:val="00CB7250"/>
    <w:rsid w:val="00CB7526"/>
    <w:rsid w:val="00CB76A9"/>
    <w:rsid w:val="00CC056B"/>
    <w:rsid w:val="00CC0773"/>
    <w:rsid w:val="00CC0C54"/>
    <w:rsid w:val="00CC109E"/>
    <w:rsid w:val="00CC137A"/>
    <w:rsid w:val="00CC1830"/>
    <w:rsid w:val="00CC21FC"/>
    <w:rsid w:val="00CC3A5F"/>
    <w:rsid w:val="00CC3AFE"/>
    <w:rsid w:val="00CC4AAB"/>
    <w:rsid w:val="00CC5F9D"/>
    <w:rsid w:val="00CC641B"/>
    <w:rsid w:val="00CC7A70"/>
    <w:rsid w:val="00CD04EE"/>
    <w:rsid w:val="00CD0864"/>
    <w:rsid w:val="00CD0A60"/>
    <w:rsid w:val="00CD163E"/>
    <w:rsid w:val="00CD1E9E"/>
    <w:rsid w:val="00CD1F09"/>
    <w:rsid w:val="00CD30D1"/>
    <w:rsid w:val="00CD4644"/>
    <w:rsid w:val="00CD4AE9"/>
    <w:rsid w:val="00CD4E63"/>
    <w:rsid w:val="00CD4F6B"/>
    <w:rsid w:val="00CD58A6"/>
    <w:rsid w:val="00CD5C3D"/>
    <w:rsid w:val="00CD5DCA"/>
    <w:rsid w:val="00CD681D"/>
    <w:rsid w:val="00CD6C39"/>
    <w:rsid w:val="00CD6E21"/>
    <w:rsid w:val="00CD7BBA"/>
    <w:rsid w:val="00CE015D"/>
    <w:rsid w:val="00CE0247"/>
    <w:rsid w:val="00CE2391"/>
    <w:rsid w:val="00CE27AC"/>
    <w:rsid w:val="00CE3A75"/>
    <w:rsid w:val="00CE3BDD"/>
    <w:rsid w:val="00CE49CF"/>
    <w:rsid w:val="00CE4AE0"/>
    <w:rsid w:val="00CE4F2A"/>
    <w:rsid w:val="00CE4F81"/>
    <w:rsid w:val="00CE6A63"/>
    <w:rsid w:val="00CE6F01"/>
    <w:rsid w:val="00CE734D"/>
    <w:rsid w:val="00CE78EE"/>
    <w:rsid w:val="00CE7BE6"/>
    <w:rsid w:val="00CF020D"/>
    <w:rsid w:val="00CF148E"/>
    <w:rsid w:val="00CF1CE4"/>
    <w:rsid w:val="00CF1D53"/>
    <w:rsid w:val="00CF3092"/>
    <w:rsid w:val="00CF3287"/>
    <w:rsid w:val="00CF37B3"/>
    <w:rsid w:val="00CF489C"/>
    <w:rsid w:val="00CF5782"/>
    <w:rsid w:val="00CF6492"/>
    <w:rsid w:val="00CF685B"/>
    <w:rsid w:val="00CF773D"/>
    <w:rsid w:val="00D016A3"/>
    <w:rsid w:val="00D0206F"/>
    <w:rsid w:val="00D02F2E"/>
    <w:rsid w:val="00D04258"/>
    <w:rsid w:val="00D05C38"/>
    <w:rsid w:val="00D063A9"/>
    <w:rsid w:val="00D100C9"/>
    <w:rsid w:val="00D109A2"/>
    <w:rsid w:val="00D10A4E"/>
    <w:rsid w:val="00D10D58"/>
    <w:rsid w:val="00D11376"/>
    <w:rsid w:val="00D11F20"/>
    <w:rsid w:val="00D1251F"/>
    <w:rsid w:val="00D12BFA"/>
    <w:rsid w:val="00D13925"/>
    <w:rsid w:val="00D13F42"/>
    <w:rsid w:val="00D154B9"/>
    <w:rsid w:val="00D160FC"/>
    <w:rsid w:val="00D16468"/>
    <w:rsid w:val="00D17878"/>
    <w:rsid w:val="00D20269"/>
    <w:rsid w:val="00D2034B"/>
    <w:rsid w:val="00D20E22"/>
    <w:rsid w:val="00D21C0D"/>
    <w:rsid w:val="00D224A8"/>
    <w:rsid w:val="00D236A9"/>
    <w:rsid w:val="00D23E91"/>
    <w:rsid w:val="00D253C8"/>
    <w:rsid w:val="00D25D44"/>
    <w:rsid w:val="00D26427"/>
    <w:rsid w:val="00D26997"/>
    <w:rsid w:val="00D26D2F"/>
    <w:rsid w:val="00D26DA9"/>
    <w:rsid w:val="00D27938"/>
    <w:rsid w:val="00D27B97"/>
    <w:rsid w:val="00D30881"/>
    <w:rsid w:val="00D309FF"/>
    <w:rsid w:val="00D316DD"/>
    <w:rsid w:val="00D31B90"/>
    <w:rsid w:val="00D31DD4"/>
    <w:rsid w:val="00D31EC9"/>
    <w:rsid w:val="00D31FA8"/>
    <w:rsid w:val="00D32BBE"/>
    <w:rsid w:val="00D32FD4"/>
    <w:rsid w:val="00D33DB7"/>
    <w:rsid w:val="00D33E3B"/>
    <w:rsid w:val="00D34D4A"/>
    <w:rsid w:val="00D34F7E"/>
    <w:rsid w:val="00D353EC"/>
    <w:rsid w:val="00D368A6"/>
    <w:rsid w:val="00D3719A"/>
    <w:rsid w:val="00D401D0"/>
    <w:rsid w:val="00D4020E"/>
    <w:rsid w:val="00D40220"/>
    <w:rsid w:val="00D41990"/>
    <w:rsid w:val="00D419F7"/>
    <w:rsid w:val="00D42542"/>
    <w:rsid w:val="00D425A6"/>
    <w:rsid w:val="00D4273F"/>
    <w:rsid w:val="00D43200"/>
    <w:rsid w:val="00D433F7"/>
    <w:rsid w:val="00D43F3F"/>
    <w:rsid w:val="00D441D0"/>
    <w:rsid w:val="00D44293"/>
    <w:rsid w:val="00D44B7D"/>
    <w:rsid w:val="00D44D96"/>
    <w:rsid w:val="00D4529C"/>
    <w:rsid w:val="00D45685"/>
    <w:rsid w:val="00D45B24"/>
    <w:rsid w:val="00D46637"/>
    <w:rsid w:val="00D46667"/>
    <w:rsid w:val="00D46D2D"/>
    <w:rsid w:val="00D46E29"/>
    <w:rsid w:val="00D475B8"/>
    <w:rsid w:val="00D47BD4"/>
    <w:rsid w:val="00D509A3"/>
    <w:rsid w:val="00D50D28"/>
    <w:rsid w:val="00D515E3"/>
    <w:rsid w:val="00D520CB"/>
    <w:rsid w:val="00D522CD"/>
    <w:rsid w:val="00D52A3C"/>
    <w:rsid w:val="00D5386C"/>
    <w:rsid w:val="00D54BC6"/>
    <w:rsid w:val="00D54CE7"/>
    <w:rsid w:val="00D555AF"/>
    <w:rsid w:val="00D55995"/>
    <w:rsid w:val="00D566AE"/>
    <w:rsid w:val="00D575CD"/>
    <w:rsid w:val="00D57CC0"/>
    <w:rsid w:val="00D61767"/>
    <w:rsid w:val="00D61E75"/>
    <w:rsid w:val="00D61EA3"/>
    <w:rsid w:val="00D649CD"/>
    <w:rsid w:val="00D64CF2"/>
    <w:rsid w:val="00D64F20"/>
    <w:rsid w:val="00D65DFD"/>
    <w:rsid w:val="00D66A8D"/>
    <w:rsid w:val="00D67F4E"/>
    <w:rsid w:val="00D701B3"/>
    <w:rsid w:val="00D73A5F"/>
    <w:rsid w:val="00D73F82"/>
    <w:rsid w:val="00D740DC"/>
    <w:rsid w:val="00D7441F"/>
    <w:rsid w:val="00D76B64"/>
    <w:rsid w:val="00D779D3"/>
    <w:rsid w:val="00D805CD"/>
    <w:rsid w:val="00D80998"/>
    <w:rsid w:val="00D809B6"/>
    <w:rsid w:val="00D80B61"/>
    <w:rsid w:val="00D80F21"/>
    <w:rsid w:val="00D80FAF"/>
    <w:rsid w:val="00D81675"/>
    <w:rsid w:val="00D81ABA"/>
    <w:rsid w:val="00D81BDC"/>
    <w:rsid w:val="00D82B0D"/>
    <w:rsid w:val="00D84898"/>
    <w:rsid w:val="00D85322"/>
    <w:rsid w:val="00D85F58"/>
    <w:rsid w:val="00D86E0F"/>
    <w:rsid w:val="00D87DFF"/>
    <w:rsid w:val="00D901DC"/>
    <w:rsid w:val="00D91C96"/>
    <w:rsid w:val="00D92061"/>
    <w:rsid w:val="00D92B64"/>
    <w:rsid w:val="00D93760"/>
    <w:rsid w:val="00D94437"/>
    <w:rsid w:val="00D94F89"/>
    <w:rsid w:val="00D9508A"/>
    <w:rsid w:val="00D9510A"/>
    <w:rsid w:val="00D956DC"/>
    <w:rsid w:val="00D95C48"/>
    <w:rsid w:val="00D96B1E"/>
    <w:rsid w:val="00D97CDF"/>
    <w:rsid w:val="00DA08B4"/>
    <w:rsid w:val="00DA2D4E"/>
    <w:rsid w:val="00DA3510"/>
    <w:rsid w:val="00DA37ED"/>
    <w:rsid w:val="00DA44F8"/>
    <w:rsid w:val="00DA4D87"/>
    <w:rsid w:val="00DA4FCF"/>
    <w:rsid w:val="00DA4FF9"/>
    <w:rsid w:val="00DA5616"/>
    <w:rsid w:val="00DA639E"/>
    <w:rsid w:val="00DA6E7E"/>
    <w:rsid w:val="00DA7360"/>
    <w:rsid w:val="00DB0181"/>
    <w:rsid w:val="00DB0A0A"/>
    <w:rsid w:val="00DB110A"/>
    <w:rsid w:val="00DB19A2"/>
    <w:rsid w:val="00DB1C01"/>
    <w:rsid w:val="00DB2271"/>
    <w:rsid w:val="00DB2CED"/>
    <w:rsid w:val="00DB2D83"/>
    <w:rsid w:val="00DB30BF"/>
    <w:rsid w:val="00DB31AF"/>
    <w:rsid w:val="00DB37D0"/>
    <w:rsid w:val="00DB4B09"/>
    <w:rsid w:val="00DB5A29"/>
    <w:rsid w:val="00DB6175"/>
    <w:rsid w:val="00DB64B7"/>
    <w:rsid w:val="00DB6539"/>
    <w:rsid w:val="00DB6FC4"/>
    <w:rsid w:val="00DB710C"/>
    <w:rsid w:val="00DB7527"/>
    <w:rsid w:val="00DB75DC"/>
    <w:rsid w:val="00DC1513"/>
    <w:rsid w:val="00DC22F3"/>
    <w:rsid w:val="00DC2FFF"/>
    <w:rsid w:val="00DC37FB"/>
    <w:rsid w:val="00DC45A6"/>
    <w:rsid w:val="00DC48FD"/>
    <w:rsid w:val="00DC545B"/>
    <w:rsid w:val="00DC5463"/>
    <w:rsid w:val="00DC5484"/>
    <w:rsid w:val="00DC5D1D"/>
    <w:rsid w:val="00DC6089"/>
    <w:rsid w:val="00DC68A5"/>
    <w:rsid w:val="00DC7251"/>
    <w:rsid w:val="00DC7A40"/>
    <w:rsid w:val="00DD058A"/>
    <w:rsid w:val="00DD0D04"/>
    <w:rsid w:val="00DD1043"/>
    <w:rsid w:val="00DD1176"/>
    <w:rsid w:val="00DD11A2"/>
    <w:rsid w:val="00DD136A"/>
    <w:rsid w:val="00DD29F2"/>
    <w:rsid w:val="00DD30E1"/>
    <w:rsid w:val="00DD4242"/>
    <w:rsid w:val="00DD44BE"/>
    <w:rsid w:val="00DD4D5D"/>
    <w:rsid w:val="00DD5672"/>
    <w:rsid w:val="00DD5DF2"/>
    <w:rsid w:val="00DD6042"/>
    <w:rsid w:val="00DD613A"/>
    <w:rsid w:val="00DD62A8"/>
    <w:rsid w:val="00DD65A6"/>
    <w:rsid w:val="00DD6A10"/>
    <w:rsid w:val="00DD79CA"/>
    <w:rsid w:val="00DD7A0F"/>
    <w:rsid w:val="00DD7B32"/>
    <w:rsid w:val="00DE0318"/>
    <w:rsid w:val="00DE1C79"/>
    <w:rsid w:val="00DE2193"/>
    <w:rsid w:val="00DE2AA2"/>
    <w:rsid w:val="00DE2B25"/>
    <w:rsid w:val="00DE2FD0"/>
    <w:rsid w:val="00DE32AF"/>
    <w:rsid w:val="00DE3807"/>
    <w:rsid w:val="00DE3BB2"/>
    <w:rsid w:val="00DE41BC"/>
    <w:rsid w:val="00DE4240"/>
    <w:rsid w:val="00DE4653"/>
    <w:rsid w:val="00DE49AF"/>
    <w:rsid w:val="00DE4C2D"/>
    <w:rsid w:val="00DE5486"/>
    <w:rsid w:val="00DE660A"/>
    <w:rsid w:val="00DE6664"/>
    <w:rsid w:val="00DE7399"/>
    <w:rsid w:val="00DF0E88"/>
    <w:rsid w:val="00DF1331"/>
    <w:rsid w:val="00DF2C84"/>
    <w:rsid w:val="00DF3108"/>
    <w:rsid w:val="00DF3614"/>
    <w:rsid w:val="00DF38C1"/>
    <w:rsid w:val="00DF5366"/>
    <w:rsid w:val="00DF53A9"/>
    <w:rsid w:val="00E006CB"/>
    <w:rsid w:val="00E00F66"/>
    <w:rsid w:val="00E01625"/>
    <w:rsid w:val="00E0172C"/>
    <w:rsid w:val="00E018CB"/>
    <w:rsid w:val="00E01BAF"/>
    <w:rsid w:val="00E02386"/>
    <w:rsid w:val="00E05565"/>
    <w:rsid w:val="00E06B58"/>
    <w:rsid w:val="00E070E1"/>
    <w:rsid w:val="00E07DB6"/>
    <w:rsid w:val="00E103CE"/>
    <w:rsid w:val="00E10938"/>
    <w:rsid w:val="00E10F97"/>
    <w:rsid w:val="00E123AD"/>
    <w:rsid w:val="00E12534"/>
    <w:rsid w:val="00E1256F"/>
    <w:rsid w:val="00E12B24"/>
    <w:rsid w:val="00E12C00"/>
    <w:rsid w:val="00E13A3F"/>
    <w:rsid w:val="00E13A53"/>
    <w:rsid w:val="00E14985"/>
    <w:rsid w:val="00E151A3"/>
    <w:rsid w:val="00E15C10"/>
    <w:rsid w:val="00E1602C"/>
    <w:rsid w:val="00E168F9"/>
    <w:rsid w:val="00E16D5C"/>
    <w:rsid w:val="00E17401"/>
    <w:rsid w:val="00E17BA3"/>
    <w:rsid w:val="00E17CF5"/>
    <w:rsid w:val="00E204D4"/>
    <w:rsid w:val="00E20ACA"/>
    <w:rsid w:val="00E2143E"/>
    <w:rsid w:val="00E220FF"/>
    <w:rsid w:val="00E22526"/>
    <w:rsid w:val="00E2331C"/>
    <w:rsid w:val="00E23EEA"/>
    <w:rsid w:val="00E24F4E"/>
    <w:rsid w:val="00E256C7"/>
    <w:rsid w:val="00E27A52"/>
    <w:rsid w:val="00E27BCF"/>
    <w:rsid w:val="00E30137"/>
    <w:rsid w:val="00E304C6"/>
    <w:rsid w:val="00E3064C"/>
    <w:rsid w:val="00E310AE"/>
    <w:rsid w:val="00E31140"/>
    <w:rsid w:val="00E3175B"/>
    <w:rsid w:val="00E318C1"/>
    <w:rsid w:val="00E31E5E"/>
    <w:rsid w:val="00E32DF8"/>
    <w:rsid w:val="00E33746"/>
    <w:rsid w:val="00E33C2F"/>
    <w:rsid w:val="00E33D19"/>
    <w:rsid w:val="00E34515"/>
    <w:rsid w:val="00E347E0"/>
    <w:rsid w:val="00E3582B"/>
    <w:rsid w:val="00E3606F"/>
    <w:rsid w:val="00E36336"/>
    <w:rsid w:val="00E4134C"/>
    <w:rsid w:val="00E41618"/>
    <w:rsid w:val="00E41780"/>
    <w:rsid w:val="00E42452"/>
    <w:rsid w:val="00E42AE5"/>
    <w:rsid w:val="00E43BA1"/>
    <w:rsid w:val="00E44E0E"/>
    <w:rsid w:val="00E4582A"/>
    <w:rsid w:val="00E45860"/>
    <w:rsid w:val="00E45EA3"/>
    <w:rsid w:val="00E47066"/>
    <w:rsid w:val="00E47F37"/>
    <w:rsid w:val="00E5013D"/>
    <w:rsid w:val="00E5027A"/>
    <w:rsid w:val="00E50D0B"/>
    <w:rsid w:val="00E518AF"/>
    <w:rsid w:val="00E51B03"/>
    <w:rsid w:val="00E52702"/>
    <w:rsid w:val="00E527D2"/>
    <w:rsid w:val="00E52843"/>
    <w:rsid w:val="00E52896"/>
    <w:rsid w:val="00E52904"/>
    <w:rsid w:val="00E54956"/>
    <w:rsid w:val="00E55129"/>
    <w:rsid w:val="00E579CB"/>
    <w:rsid w:val="00E60F1E"/>
    <w:rsid w:val="00E615A1"/>
    <w:rsid w:val="00E6201A"/>
    <w:rsid w:val="00E628F2"/>
    <w:rsid w:val="00E62EB5"/>
    <w:rsid w:val="00E63C0F"/>
    <w:rsid w:val="00E63D68"/>
    <w:rsid w:val="00E64F64"/>
    <w:rsid w:val="00E650F1"/>
    <w:rsid w:val="00E65865"/>
    <w:rsid w:val="00E6633E"/>
    <w:rsid w:val="00E66EAF"/>
    <w:rsid w:val="00E66EF2"/>
    <w:rsid w:val="00E67A3F"/>
    <w:rsid w:val="00E67C95"/>
    <w:rsid w:val="00E67E64"/>
    <w:rsid w:val="00E70C0F"/>
    <w:rsid w:val="00E70CA5"/>
    <w:rsid w:val="00E70EBE"/>
    <w:rsid w:val="00E71AFC"/>
    <w:rsid w:val="00E72FF3"/>
    <w:rsid w:val="00E73F0D"/>
    <w:rsid w:val="00E73FD7"/>
    <w:rsid w:val="00E74991"/>
    <w:rsid w:val="00E75657"/>
    <w:rsid w:val="00E76684"/>
    <w:rsid w:val="00E76CA5"/>
    <w:rsid w:val="00E77500"/>
    <w:rsid w:val="00E77FF5"/>
    <w:rsid w:val="00E82153"/>
    <w:rsid w:val="00E829D4"/>
    <w:rsid w:val="00E82A10"/>
    <w:rsid w:val="00E8311E"/>
    <w:rsid w:val="00E83324"/>
    <w:rsid w:val="00E83AAD"/>
    <w:rsid w:val="00E85E63"/>
    <w:rsid w:val="00E862A7"/>
    <w:rsid w:val="00E86ED2"/>
    <w:rsid w:val="00E87F99"/>
    <w:rsid w:val="00E90C9B"/>
    <w:rsid w:val="00E90E21"/>
    <w:rsid w:val="00E9171C"/>
    <w:rsid w:val="00E9183B"/>
    <w:rsid w:val="00E9185A"/>
    <w:rsid w:val="00E91AE1"/>
    <w:rsid w:val="00E92121"/>
    <w:rsid w:val="00E93285"/>
    <w:rsid w:val="00E932AF"/>
    <w:rsid w:val="00E93C8A"/>
    <w:rsid w:val="00E941BC"/>
    <w:rsid w:val="00E94EA9"/>
    <w:rsid w:val="00E953D5"/>
    <w:rsid w:val="00E9744C"/>
    <w:rsid w:val="00E97D82"/>
    <w:rsid w:val="00EA0531"/>
    <w:rsid w:val="00EA144A"/>
    <w:rsid w:val="00EA15D1"/>
    <w:rsid w:val="00EA1736"/>
    <w:rsid w:val="00EA2E68"/>
    <w:rsid w:val="00EA38D1"/>
    <w:rsid w:val="00EA51C5"/>
    <w:rsid w:val="00EA5547"/>
    <w:rsid w:val="00EA5A9C"/>
    <w:rsid w:val="00EA5BA6"/>
    <w:rsid w:val="00EA6674"/>
    <w:rsid w:val="00EA6B95"/>
    <w:rsid w:val="00EB08ED"/>
    <w:rsid w:val="00EB22AB"/>
    <w:rsid w:val="00EB266C"/>
    <w:rsid w:val="00EB3010"/>
    <w:rsid w:val="00EB30D7"/>
    <w:rsid w:val="00EB4C8D"/>
    <w:rsid w:val="00EB74FD"/>
    <w:rsid w:val="00EB79AB"/>
    <w:rsid w:val="00EC03F9"/>
    <w:rsid w:val="00EC0943"/>
    <w:rsid w:val="00EC0FA6"/>
    <w:rsid w:val="00EC1E79"/>
    <w:rsid w:val="00EC276A"/>
    <w:rsid w:val="00EC395E"/>
    <w:rsid w:val="00EC41F1"/>
    <w:rsid w:val="00EC4F5C"/>
    <w:rsid w:val="00EC608E"/>
    <w:rsid w:val="00EC64F5"/>
    <w:rsid w:val="00EC7076"/>
    <w:rsid w:val="00EC7316"/>
    <w:rsid w:val="00EC73F1"/>
    <w:rsid w:val="00ED0650"/>
    <w:rsid w:val="00ED0BAA"/>
    <w:rsid w:val="00ED0E83"/>
    <w:rsid w:val="00ED17A1"/>
    <w:rsid w:val="00ED2A59"/>
    <w:rsid w:val="00ED3100"/>
    <w:rsid w:val="00ED31A5"/>
    <w:rsid w:val="00ED3918"/>
    <w:rsid w:val="00ED3D9D"/>
    <w:rsid w:val="00ED44D0"/>
    <w:rsid w:val="00ED4A95"/>
    <w:rsid w:val="00ED559B"/>
    <w:rsid w:val="00ED560E"/>
    <w:rsid w:val="00ED5F23"/>
    <w:rsid w:val="00ED65C4"/>
    <w:rsid w:val="00ED6C19"/>
    <w:rsid w:val="00ED6D2A"/>
    <w:rsid w:val="00ED703B"/>
    <w:rsid w:val="00ED77CD"/>
    <w:rsid w:val="00EE0836"/>
    <w:rsid w:val="00EE20DB"/>
    <w:rsid w:val="00EE2139"/>
    <w:rsid w:val="00EE2AA8"/>
    <w:rsid w:val="00EE30CD"/>
    <w:rsid w:val="00EE30D1"/>
    <w:rsid w:val="00EE3360"/>
    <w:rsid w:val="00EE338F"/>
    <w:rsid w:val="00EE3426"/>
    <w:rsid w:val="00EE5AAF"/>
    <w:rsid w:val="00EE6265"/>
    <w:rsid w:val="00EE7515"/>
    <w:rsid w:val="00EE77B2"/>
    <w:rsid w:val="00EF1357"/>
    <w:rsid w:val="00EF13A3"/>
    <w:rsid w:val="00EF15E8"/>
    <w:rsid w:val="00EF17C2"/>
    <w:rsid w:val="00EF1A1F"/>
    <w:rsid w:val="00EF2042"/>
    <w:rsid w:val="00EF3CFF"/>
    <w:rsid w:val="00EF412D"/>
    <w:rsid w:val="00EF429B"/>
    <w:rsid w:val="00EF5047"/>
    <w:rsid w:val="00EF546D"/>
    <w:rsid w:val="00EF55A9"/>
    <w:rsid w:val="00EF5F9D"/>
    <w:rsid w:val="00EF6B6B"/>
    <w:rsid w:val="00EF7058"/>
    <w:rsid w:val="00EF78B8"/>
    <w:rsid w:val="00F00157"/>
    <w:rsid w:val="00F00391"/>
    <w:rsid w:val="00F00733"/>
    <w:rsid w:val="00F00773"/>
    <w:rsid w:val="00F00A1A"/>
    <w:rsid w:val="00F00A4D"/>
    <w:rsid w:val="00F01522"/>
    <w:rsid w:val="00F01FA6"/>
    <w:rsid w:val="00F0234A"/>
    <w:rsid w:val="00F02C87"/>
    <w:rsid w:val="00F03656"/>
    <w:rsid w:val="00F03C19"/>
    <w:rsid w:val="00F03E91"/>
    <w:rsid w:val="00F061B9"/>
    <w:rsid w:val="00F0680A"/>
    <w:rsid w:val="00F06CB5"/>
    <w:rsid w:val="00F06FCC"/>
    <w:rsid w:val="00F07519"/>
    <w:rsid w:val="00F07CC3"/>
    <w:rsid w:val="00F1056B"/>
    <w:rsid w:val="00F108CA"/>
    <w:rsid w:val="00F11139"/>
    <w:rsid w:val="00F1166F"/>
    <w:rsid w:val="00F128D3"/>
    <w:rsid w:val="00F13B0F"/>
    <w:rsid w:val="00F13E73"/>
    <w:rsid w:val="00F1422B"/>
    <w:rsid w:val="00F15215"/>
    <w:rsid w:val="00F156E4"/>
    <w:rsid w:val="00F15FB4"/>
    <w:rsid w:val="00F1729B"/>
    <w:rsid w:val="00F17313"/>
    <w:rsid w:val="00F175F7"/>
    <w:rsid w:val="00F20942"/>
    <w:rsid w:val="00F20C4C"/>
    <w:rsid w:val="00F21577"/>
    <w:rsid w:val="00F21699"/>
    <w:rsid w:val="00F22F76"/>
    <w:rsid w:val="00F2327C"/>
    <w:rsid w:val="00F23718"/>
    <w:rsid w:val="00F2481D"/>
    <w:rsid w:val="00F2482F"/>
    <w:rsid w:val="00F24A29"/>
    <w:rsid w:val="00F24D9C"/>
    <w:rsid w:val="00F251D2"/>
    <w:rsid w:val="00F25943"/>
    <w:rsid w:val="00F26669"/>
    <w:rsid w:val="00F267DE"/>
    <w:rsid w:val="00F27051"/>
    <w:rsid w:val="00F272EB"/>
    <w:rsid w:val="00F27564"/>
    <w:rsid w:val="00F278A0"/>
    <w:rsid w:val="00F301AC"/>
    <w:rsid w:val="00F3081F"/>
    <w:rsid w:val="00F30AC2"/>
    <w:rsid w:val="00F30B3C"/>
    <w:rsid w:val="00F3141D"/>
    <w:rsid w:val="00F32074"/>
    <w:rsid w:val="00F321FE"/>
    <w:rsid w:val="00F323C9"/>
    <w:rsid w:val="00F331E2"/>
    <w:rsid w:val="00F333CE"/>
    <w:rsid w:val="00F3398B"/>
    <w:rsid w:val="00F33CEB"/>
    <w:rsid w:val="00F349E6"/>
    <w:rsid w:val="00F35CF0"/>
    <w:rsid w:val="00F35E56"/>
    <w:rsid w:val="00F36AB9"/>
    <w:rsid w:val="00F36B0F"/>
    <w:rsid w:val="00F36CC4"/>
    <w:rsid w:val="00F40851"/>
    <w:rsid w:val="00F40F98"/>
    <w:rsid w:val="00F413A5"/>
    <w:rsid w:val="00F41AA7"/>
    <w:rsid w:val="00F42B16"/>
    <w:rsid w:val="00F439AB"/>
    <w:rsid w:val="00F439E0"/>
    <w:rsid w:val="00F43ECE"/>
    <w:rsid w:val="00F44408"/>
    <w:rsid w:val="00F46BD2"/>
    <w:rsid w:val="00F474A4"/>
    <w:rsid w:val="00F50F28"/>
    <w:rsid w:val="00F51FB5"/>
    <w:rsid w:val="00F52507"/>
    <w:rsid w:val="00F525E8"/>
    <w:rsid w:val="00F52DC6"/>
    <w:rsid w:val="00F545C0"/>
    <w:rsid w:val="00F54AB3"/>
    <w:rsid w:val="00F54B39"/>
    <w:rsid w:val="00F54C38"/>
    <w:rsid w:val="00F56201"/>
    <w:rsid w:val="00F56294"/>
    <w:rsid w:val="00F56F3D"/>
    <w:rsid w:val="00F57111"/>
    <w:rsid w:val="00F57699"/>
    <w:rsid w:val="00F57E40"/>
    <w:rsid w:val="00F609B5"/>
    <w:rsid w:val="00F60DF1"/>
    <w:rsid w:val="00F60E25"/>
    <w:rsid w:val="00F610C0"/>
    <w:rsid w:val="00F61334"/>
    <w:rsid w:val="00F61460"/>
    <w:rsid w:val="00F614D6"/>
    <w:rsid w:val="00F61753"/>
    <w:rsid w:val="00F61A9C"/>
    <w:rsid w:val="00F626BD"/>
    <w:rsid w:val="00F6272A"/>
    <w:rsid w:val="00F638C8"/>
    <w:rsid w:val="00F639DD"/>
    <w:rsid w:val="00F658A3"/>
    <w:rsid w:val="00F67084"/>
    <w:rsid w:val="00F70585"/>
    <w:rsid w:val="00F7090B"/>
    <w:rsid w:val="00F7170C"/>
    <w:rsid w:val="00F71B97"/>
    <w:rsid w:val="00F7346F"/>
    <w:rsid w:val="00F76028"/>
    <w:rsid w:val="00F7630C"/>
    <w:rsid w:val="00F7647A"/>
    <w:rsid w:val="00F76ECD"/>
    <w:rsid w:val="00F771B2"/>
    <w:rsid w:val="00F772EA"/>
    <w:rsid w:val="00F77E58"/>
    <w:rsid w:val="00F80401"/>
    <w:rsid w:val="00F80E5D"/>
    <w:rsid w:val="00F80ED1"/>
    <w:rsid w:val="00F8146E"/>
    <w:rsid w:val="00F82AA4"/>
    <w:rsid w:val="00F82D43"/>
    <w:rsid w:val="00F82FAB"/>
    <w:rsid w:val="00F8346A"/>
    <w:rsid w:val="00F84D2F"/>
    <w:rsid w:val="00F85DDE"/>
    <w:rsid w:val="00F878DE"/>
    <w:rsid w:val="00F9018A"/>
    <w:rsid w:val="00F907CC"/>
    <w:rsid w:val="00F9181A"/>
    <w:rsid w:val="00F93552"/>
    <w:rsid w:val="00F940F9"/>
    <w:rsid w:val="00F945DF"/>
    <w:rsid w:val="00F94F57"/>
    <w:rsid w:val="00F954CF"/>
    <w:rsid w:val="00F95C3F"/>
    <w:rsid w:val="00F95DC1"/>
    <w:rsid w:val="00F9700E"/>
    <w:rsid w:val="00F97666"/>
    <w:rsid w:val="00F97C1A"/>
    <w:rsid w:val="00FA015A"/>
    <w:rsid w:val="00FA11E0"/>
    <w:rsid w:val="00FA1222"/>
    <w:rsid w:val="00FA1645"/>
    <w:rsid w:val="00FA1C60"/>
    <w:rsid w:val="00FA38B2"/>
    <w:rsid w:val="00FA482A"/>
    <w:rsid w:val="00FA569B"/>
    <w:rsid w:val="00FA5F48"/>
    <w:rsid w:val="00FA7861"/>
    <w:rsid w:val="00FA7D87"/>
    <w:rsid w:val="00FB036F"/>
    <w:rsid w:val="00FB143C"/>
    <w:rsid w:val="00FB1D31"/>
    <w:rsid w:val="00FB2132"/>
    <w:rsid w:val="00FB309C"/>
    <w:rsid w:val="00FB3D52"/>
    <w:rsid w:val="00FB3D5A"/>
    <w:rsid w:val="00FB43B0"/>
    <w:rsid w:val="00FB43E9"/>
    <w:rsid w:val="00FB4B0D"/>
    <w:rsid w:val="00FB5775"/>
    <w:rsid w:val="00FB5A5A"/>
    <w:rsid w:val="00FB5A5F"/>
    <w:rsid w:val="00FB63C3"/>
    <w:rsid w:val="00FB6D57"/>
    <w:rsid w:val="00FB71AE"/>
    <w:rsid w:val="00FB7B3B"/>
    <w:rsid w:val="00FB7CC0"/>
    <w:rsid w:val="00FC1B7B"/>
    <w:rsid w:val="00FC1D8C"/>
    <w:rsid w:val="00FC272B"/>
    <w:rsid w:val="00FC2DA5"/>
    <w:rsid w:val="00FC2FEC"/>
    <w:rsid w:val="00FC386D"/>
    <w:rsid w:val="00FC4B27"/>
    <w:rsid w:val="00FC63A2"/>
    <w:rsid w:val="00FD0DE4"/>
    <w:rsid w:val="00FD1925"/>
    <w:rsid w:val="00FD1BAC"/>
    <w:rsid w:val="00FD3882"/>
    <w:rsid w:val="00FD3A96"/>
    <w:rsid w:val="00FD4E0D"/>
    <w:rsid w:val="00FD54AD"/>
    <w:rsid w:val="00FD5FA5"/>
    <w:rsid w:val="00FD5FF0"/>
    <w:rsid w:val="00FD6135"/>
    <w:rsid w:val="00FD61A0"/>
    <w:rsid w:val="00FD6498"/>
    <w:rsid w:val="00FD75EE"/>
    <w:rsid w:val="00FD7AB3"/>
    <w:rsid w:val="00FE0BC5"/>
    <w:rsid w:val="00FE111B"/>
    <w:rsid w:val="00FE165A"/>
    <w:rsid w:val="00FE1DD8"/>
    <w:rsid w:val="00FE243A"/>
    <w:rsid w:val="00FE2654"/>
    <w:rsid w:val="00FE2AE1"/>
    <w:rsid w:val="00FE2C8D"/>
    <w:rsid w:val="00FE420B"/>
    <w:rsid w:val="00FE4A5E"/>
    <w:rsid w:val="00FE4E9F"/>
    <w:rsid w:val="00FE57B3"/>
    <w:rsid w:val="00FE57C1"/>
    <w:rsid w:val="00FE659B"/>
    <w:rsid w:val="00FE68C1"/>
    <w:rsid w:val="00FF0119"/>
    <w:rsid w:val="00FF0E6E"/>
    <w:rsid w:val="00FF1D13"/>
    <w:rsid w:val="00FF2062"/>
    <w:rsid w:val="00FF26EF"/>
    <w:rsid w:val="00FF2715"/>
    <w:rsid w:val="00FF3343"/>
    <w:rsid w:val="00FF3B8E"/>
    <w:rsid w:val="00FF4256"/>
    <w:rsid w:val="00FF5D4D"/>
    <w:rsid w:val="00FF6685"/>
    <w:rsid w:val="00FF674A"/>
    <w:rsid w:val="00FF680E"/>
    <w:rsid w:val="00FF729E"/>
    <w:rsid w:val="00FF7468"/>
    <w:rsid w:val="00FF764C"/>
    <w:rsid w:val="00FF779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C7C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6FA4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300" w:after="1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1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0000"/>
      <w:spacing w:before="300" w:after="100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157"/>
    <w:pPr>
      <w:keepNext/>
      <w:keepLine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200" w:after="10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1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0C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157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shd w:val="clear" w:color="auto" w:fill="99CCFF"/>
    </w:rPr>
  </w:style>
  <w:style w:type="character" w:customStyle="1" w:styleId="Heading2Char">
    <w:name w:val="Heading 2 Char"/>
    <w:basedOn w:val="DefaultParagraphFont"/>
    <w:link w:val="Heading2"/>
    <w:uiPriority w:val="9"/>
    <w:rsid w:val="00104157"/>
    <w:rPr>
      <w:rFonts w:asciiTheme="majorHAnsi" w:eastAsiaTheme="majorEastAsia" w:hAnsiTheme="majorHAnsi" w:cstheme="majorBidi"/>
      <w:b/>
      <w:bCs/>
      <w:sz w:val="32"/>
      <w:szCs w:val="32"/>
      <w:shd w:val="clear" w:color="auto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104157"/>
    <w:rPr>
      <w:rFonts w:asciiTheme="majorHAnsi" w:eastAsiaTheme="majorEastAsia" w:hAnsiTheme="majorHAnsi" w:cstheme="majorBidi"/>
      <w:b/>
      <w:bCs/>
      <w:sz w:val="28"/>
      <w:shd w:val="clear" w:color="auto" w:fill="D9D9D9"/>
    </w:rPr>
  </w:style>
  <w:style w:type="character" w:customStyle="1" w:styleId="Heading4Char">
    <w:name w:val="Heading 4 Char"/>
    <w:basedOn w:val="DefaultParagraphFont"/>
    <w:link w:val="Heading4"/>
    <w:uiPriority w:val="9"/>
    <w:rsid w:val="00104157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C0CB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Paragraph">
    <w:name w:val="List Paragraph"/>
    <w:basedOn w:val="Normal"/>
    <w:uiPriority w:val="34"/>
    <w:qFormat/>
    <w:rsid w:val="004C0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B6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64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outlineLvl w:val="9"/>
    </w:pPr>
    <w:rPr>
      <w:color w:val="auto"/>
      <w:sz w:val="36"/>
      <w:szCs w:val="36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21200"/>
    <w:pPr>
      <w:spacing w:before="120"/>
    </w:pPr>
    <w:rPr>
      <w:rFonts w:asciiTheme="minorHAnsi" w:hAnsiTheme="minorHAnsi"/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21200"/>
    <w:pPr>
      <w:ind w:left="200"/>
    </w:pPr>
    <w:rPr>
      <w:rFonts w:asciiTheme="minorHAnsi" w:hAnsiTheme="minorHAnsi"/>
      <w:b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200"/>
    <w:pPr>
      <w:ind w:left="400"/>
    </w:pPr>
    <w:rPr>
      <w:rFonts w:asciiTheme="minorHAnsi" w:hAnsiTheme="minorHAns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21200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21200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21200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21200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21200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21200"/>
    <w:pPr>
      <w:ind w:left="1600"/>
    </w:pPr>
    <w:rPr>
      <w:rFonts w:asciiTheme="minorHAnsi" w:hAnsiTheme="minorHAns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4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6126E9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4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8B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B4C8B"/>
  </w:style>
  <w:style w:type="paragraph" w:styleId="Header">
    <w:name w:val="header"/>
    <w:basedOn w:val="Normal"/>
    <w:link w:val="HeaderChar"/>
    <w:uiPriority w:val="99"/>
    <w:unhideWhenUsed/>
    <w:rsid w:val="00EF1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E8"/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144">
          <w:marLeft w:val="562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38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30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053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990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815">
          <w:marLeft w:val="562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140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252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92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756">
          <w:marLeft w:val="562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FC055-BE96-2B4D-ADB3-E460A892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24</Pages>
  <Words>8721</Words>
  <Characters>49713</Characters>
  <Application>Microsoft Macintosh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Hart</dc:creator>
  <cp:keywords/>
  <dc:description/>
  <cp:lastModifiedBy>Jeff Hart</cp:lastModifiedBy>
  <cp:revision>1195</cp:revision>
  <dcterms:created xsi:type="dcterms:W3CDTF">2017-04-10T21:18:00Z</dcterms:created>
  <dcterms:modified xsi:type="dcterms:W3CDTF">2017-04-11T04:03:00Z</dcterms:modified>
</cp:coreProperties>
</file>