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A1AB" w14:textId="293B697B" w:rsidR="00A36BF1" w:rsidRPr="00F91BD8" w:rsidRDefault="00287F23" w:rsidP="00A05C76">
      <w:pPr>
        <w:jc w:val="center"/>
        <w:rPr>
          <w:b/>
          <w:sz w:val="20"/>
          <w:szCs w:val="20"/>
          <w:lang w:val="en-US"/>
        </w:rPr>
      </w:pPr>
      <w:r w:rsidRPr="00F91BD8">
        <w:rPr>
          <w:b/>
          <w:sz w:val="20"/>
          <w:szCs w:val="20"/>
          <w:lang w:val="en-US"/>
        </w:rPr>
        <w:t>LAW10</w:t>
      </w:r>
      <w:r w:rsidR="00292CEC" w:rsidRPr="00F91BD8">
        <w:rPr>
          <w:b/>
          <w:sz w:val="20"/>
          <w:szCs w:val="20"/>
          <w:lang w:val="en-US"/>
        </w:rPr>
        <w:t>0</w:t>
      </w:r>
      <w:r w:rsidR="00BD1C4A">
        <w:rPr>
          <w:b/>
          <w:sz w:val="20"/>
          <w:szCs w:val="20"/>
          <w:lang w:val="en-US"/>
        </w:rPr>
        <w:t>b</w:t>
      </w:r>
      <w:r w:rsidR="00292CEC" w:rsidRPr="00F91BD8">
        <w:rPr>
          <w:b/>
          <w:sz w:val="20"/>
          <w:szCs w:val="20"/>
          <w:lang w:val="en-US"/>
        </w:rPr>
        <w:t xml:space="preserve">: </w:t>
      </w:r>
      <w:r w:rsidR="00BD1C4A">
        <w:rPr>
          <w:b/>
          <w:sz w:val="20"/>
          <w:szCs w:val="20"/>
          <w:lang w:val="en-US"/>
        </w:rPr>
        <w:t>Aboriginal</w:t>
      </w:r>
    </w:p>
    <w:p w14:paraId="1DED0978" w14:textId="534F6C5E" w:rsidR="00A36BF1" w:rsidRPr="00F91BD8" w:rsidRDefault="000B4140" w:rsidP="00A05C76">
      <w:pPr>
        <w:jc w:val="center"/>
        <w:rPr>
          <w:b/>
          <w:sz w:val="20"/>
          <w:szCs w:val="20"/>
          <w:lang w:val="en-US"/>
        </w:rPr>
      </w:pPr>
      <w:r w:rsidRPr="00F91BD8">
        <w:rPr>
          <w:b/>
          <w:sz w:val="20"/>
          <w:szCs w:val="20"/>
          <w:lang w:val="en-US"/>
        </w:rPr>
        <w:t>Full</w:t>
      </w:r>
      <w:r w:rsidR="00BD1C4A">
        <w:rPr>
          <w:b/>
          <w:sz w:val="20"/>
          <w:szCs w:val="20"/>
          <w:lang w:val="en-US"/>
        </w:rPr>
        <w:t xml:space="preserve"> CAN (</w:t>
      </w:r>
      <w:r w:rsidRPr="00F91BD8">
        <w:rPr>
          <w:b/>
          <w:sz w:val="20"/>
          <w:szCs w:val="20"/>
          <w:lang w:val="en-US"/>
        </w:rPr>
        <w:t>2014</w:t>
      </w:r>
      <w:r w:rsidR="00A36BF1" w:rsidRPr="00F91BD8">
        <w:rPr>
          <w:b/>
          <w:sz w:val="20"/>
          <w:szCs w:val="20"/>
          <w:lang w:val="en-US"/>
        </w:rPr>
        <w:t>)</w:t>
      </w:r>
    </w:p>
    <w:p w14:paraId="29910D19" w14:textId="15A9C246" w:rsidR="00A36BF1" w:rsidRPr="00F91BD8" w:rsidRDefault="00292CEC" w:rsidP="00A05C76">
      <w:pPr>
        <w:jc w:val="center"/>
        <w:rPr>
          <w:b/>
          <w:sz w:val="20"/>
          <w:szCs w:val="20"/>
          <w:lang w:val="en-US"/>
        </w:rPr>
      </w:pPr>
      <w:r w:rsidRPr="00F91BD8">
        <w:rPr>
          <w:b/>
          <w:sz w:val="20"/>
          <w:szCs w:val="20"/>
          <w:lang w:val="en-US"/>
        </w:rPr>
        <w:t>Erin O’Callaghan</w:t>
      </w:r>
      <w:r w:rsidR="00A36BF1" w:rsidRPr="00F91BD8">
        <w:rPr>
          <w:b/>
          <w:sz w:val="20"/>
          <w:szCs w:val="20"/>
          <w:lang w:val="en-US"/>
        </w:rPr>
        <w:t xml:space="preserve"> (Professor </w:t>
      </w:r>
      <w:r w:rsidR="00BD1C4A">
        <w:rPr>
          <w:b/>
          <w:sz w:val="20"/>
          <w:szCs w:val="20"/>
          <w:lang w:val="en-US"/>
        </w:rPr>
        <w:t>Nathan Hume</w:t>
      </w:r>
      <w:r w:rsidR="00C75771" w:rsidRPr="00F91BD8">
        <w:rPr>
          <w:b/>
          <w:sz w:val="20"/>
          <w:szCs w:val="20"/>
          <w:lang w:val="en-US"/>
        </w:rPr>
        <w:t>)</w:t>
      </w:r>
    </w:p>
    <w:p w14:paraId="3CB03D04" w14:textId="77777777" w:rsidR="00A36BF1" w:rsidRPr="00F91BD8" w:rsidRDefault="00A36BF1" w:rsidP="00A05C76">
      <w:pPr>
        <w:jc w:val="center"/>
        <w:rPr>
          <w:b/>
          <w:sz w:val="20"/>
          <w:szCs w:val="20"/>
          <w:lang w:val="en-US"/>
        </w:rPr>
      </w:pPr>
    </w:p>
    <w:sdt>
      <w:sdtPr>
        <w:rPr>
          <w:rFonts w:ascii="Times New Roman" w:eastAsia="PMingLiU" w:hAnsi="Times New Roman" w:cs="Times New Roman"/>
          <w:b w:val="0"/>
          <w:bCs w:val="0"/>
          <w:color w:val="auto"/>
          <w:sz w:val="20"/>
          <w:szCs w:val="20"/>
          <w:lang w:val="en-CA" w:eastAsia="zh-TW"/>
        </w:rPr>
        <w:id w:val="1764495850"/>
        <w:docPartObj>
          <w:docPartGallery w:val="Table of Contents"/>
          <w:docPartUnique/>
        </w:docPartObj>
      </w:sdtPr>
      <w:sdtEndPr>
        <w:rPr>
          <w:noProof/>
        </w:rPr>
      </w:sdtEndPr>
      <w:sdtContent>
        <w:p w14:paraId="5021A07D" w14:textId="77777777" w:rsidR="0056057E" w:rsidRPr="00F91BD8" w:rsidRDefault="0056057E">
          <w:pPr>
            <w:pStyle w:val="TOCHeading"/>
            <w:rPr>
              <w:rFonts w:ascii="Times New Roman" w:hAnsi="Times New Roman" w:cs="Times New Roman"/>
              <w:sz w:val="20"/>
              <w:szCs w:val="20"/>
            </w:rPr>
          </w:pPr>
          <w:r w:rsidRPr="00F91BD8">
            <w:rPr>
              <w:rFonts w:ascii="Times New Roman" w:hAnsi="Times New Roman" w:cs="Times New Roman"/>
              <w:sz w:val="20"/>
              <w:szCs w:val="20"/>
            </w:rPr>
            <w:t>Table of Contents</w:t>
          </w:r>
        </w:p>
        <w:p w14:paraId="342B6C55" w14:textId="77777777" w:rsidR="0054113C" w:rsidRDefault="00324D29">
          <w:pPr>
            <w:pStyle w:val="TOC1"/>
            <w:tabs>
              <w:tab w:val="right" w:leader="dot" w:pos="9350"/>
            </w:tabs>
            <w:rPr>
              <w:rFonts w:eastAsiaTheme="minorEastAsia" w:cstheme="minorBidi"/>
              <w:b w:val="0"/>
              <w:noProof/>
              <w:lang w:val="en-US" w:eastAsia="ja-JP"/>
            </w:rPr>
          </w:pPr>
          <w:r w:rsidRPr="00F91BD8">
            <w:rPr>
              <w:rFonts w:ascii="Times New Roman" w:hAnsi="Times New Roman"/>
              <w:sz w:val="20"/>
              <w:szCs w:val="20"/>
            </w:rPr>
            <w:fldChar w:fldCharType="begin"/>
          </w:r>
          <w:r w:rsidRPr="00F91BD8">
            <w:rPr>
              <w:rFonts w:ascii="Times New Roman" w:hAnsi="Times New Roman"/>
              <w:sz w:val="20"/>
              <w:szCs w:val="20"/>
            </w:rPr>
            <w:instrText xml:space="preserve"> TOC \o "1-3" </w:instrText>
          </w:r>
          <w:r w:rsidRPr="00F91BD8">
            <w:rPr>
              <w:rFonts w:ascii="Times New Roman" w:hAnsi="Times New Roman"/>
              <w:sz w:val="20"/>
              <w:szCs w:val="20"/>
            </w:rPr>
            <w:fldChar w:fldCharType="separate"/>
          </w:r>
          <w:r w:rsidR="0054113C">
            <w:rPr>
              <w:noProof/>
            </w:rPr>
            <w:t>Early Jurisprudence</w:t>
          </w:r>
          <w:r w:rsidR="0054113C">
            <w:rPr>
              <w:noProof/>
            </w:rPr>
            <w:tab/>
          </w:r>
          <w:r w:rsidR="0054113C">
            <w:rPr>
              <w:noProof/>
            </w:rPr>
            <w:fldChar w:fldCharType="begin"/>
          </w:r>
          <w:r w:rsidR="0054113C">
            <w:rPr>
              <w:noProof/>
            </w:rPr>
            <w:instrText xml:space="preserve"> PAGEREF _Toc259750735 \h </w:instrText>
          </w:r>
          <w:r w:rsidR="0054113C">
            <w:rPr>
              <w:noProof/>
            </w:rPr>
          </w:r>
          <w:r w:rsidR="0054113C">
            <w:rPr>
              <w:noProof/>
            </w:rPr>
            <w:fldChar w:fldCharType="separate"/>
          </w:r>
          <w:r w:rsidR="0054113C">
            <w:rPr>
              <w:noProof/>
            </w:rPr>
            <w:t>1</w:t>
          </w:r>
          <w:r w:rsidR="0054113C">
            <w:rPr>
              <w:noProof/>
            </w:rPr>
            <w:fldChar w:fldCharType="end"/>
          </w:r>
        </w:p>
        <w:p w14:paraId="00E7CB3B" w14:textId="77777777" w:rsidR="0054113C" w:rsidRDefault="0054113C">
          <w:pPr>
            <w:pStyle w:val="TOC2"/>
            <w:tabs>
              <w:tab w:val="right" w:leader="dot" w:pos="9350"/>
            </w:tabs>
            <w:rPr>
              <w:rFonts w:eastAsiaTheme="minorEastAsia" w:cstheme="minorBidi"/>
              <w:b w:val="0"/>
              <w:noProof/>
              <w:sz w:val="24"/>
              <w:szCs w:val="24"/>
              <w:lang w:val="en-US" w:eastAsia="ja-JP"/>
            </w:rPr>
          </w:pPr>
          <w:r>
            <w:rPr>
              <w:noProof/>
            </w:rPr>
            <w:t>ROYAL PROCLAMATION</w:t>
          </w:r>
          <w:r>
            <w:rPr>
              <w:noProof/>
            </w:rPr>
            <w:tab/>
          </w:r>
          <w:r>
            <w:rPr>
              <w:noProof/>
            </w:rPr>
            <w:fldChar w:fldCharType="begin"/>
          </w:r>
          <w:r>
            <w:rPr>
              <w:noProof/>
            </w:rPr>
            <w:instrText xml:space="preserve"> PAGEREF _Toc259750736 \h </w:instrText>
          </w:r>
          <w:r>
            <w:rPr>
              <w:noProof/>
            </w:rPr>
          </w:r>
          <w:r>
            <w:rPr>
              <w:noProof/>
            </w:rPr>
            <w:fldChar w:fldCharType="separate"/>
          </w:r>
          <w:r>
            <w:rPr>
              <w:noProof/>
            </w:rPr>
            <w:t>1</w:t>
          </w:r>
          <w:r>
            <w:rPr>
              <w:noProof/>
            </w:rPr>
            <w:fldChar w:fldCharType="end"/>
          </w:r>
        </w:p>
        <w:p w14:paraId="576C3B72"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ST CATHERINE’S MILLING &amp; LUMBER CO v THE QUEEN, 1882</w:t>
          </w:r>
          <w:r>
            <w:rPr>
              <w:noProof/>
            </w:rPr>
            <w:tab/>
          </w:r>
          <w:r>
            <w:rPr>
              <w:noProof/>
            </w:rPr>
            <w:fldChar w:fldCharType="begin"/>
          </w:r>
          <w:r>
            <w:rPr>
              <w:noProof/>
            </w:rPr>
            <w:instrText xml:space="preserve"> PAGEREF _Toc259750737 \h </w:instrText>
          </w:r>
          <w:r>
            <w:rPr>
              <w:noProof/>
            </w:rPr>
          </w:r>
          <w:r>
            <w:rPr>
              <w:noProof/>
            </w:rPr>
            <w:fldChar w:fldCharType="separate"/>
          </w:r>
          <w:r>
            <w:rPr>
              <w:noProof/>
            </w:rPr>
            <w:t>1</w:t>
          </w:r>
          <w:r>
            <w:rPr>
              <w:noProof/>
            </w:rPr>
            <w:fldChar w:fldCharType="end"/>
          </w:r>
        </w:p>
        <w:p w14:paraId="6E317A46"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CALDER v AG, 1973</w:t>
          </w:r>
          <w:r>
            <w:rPr>
              <w:noProof/>
            </w:rPr>
            <w:tab/>
          </w:r>
          <w:r>
            <w:rPr>
              <w:noProof/>
            </w:rPr>
            <w:fldChar w:fldCharType="begin"/>
          </w:r>
          <w:r>
            <w:rPr>
              <w:noProof/>
            </w:rPr>
            <w:instrText xml:space="preserve"> PAGEREF _Toc259750738 \h </w:instrText>
          </w:r>
          <w:r>
            <w:rPr>
              <w:noProof/>
            </w:rPr>
          </w:r>
          <w:r>
            <w:rPr>
              <w:noProof/>
            </w:rPr>
            <w:fldChar w:fldCharType="separate"/>
          </w:r>
          <w:r>
            <w:rPr>
              <w:noProof/>
            </w:rPr>
            <w:t>1</w:t>
          </w:r>
          <w:r>
            <w:rPr>
              <w:noProof/>
            </w:rPr>
            <w:fldChar w:fldCharType="end"/>
          </w:r>
        </w:p>
        <w:p w14:paraId="7B2CD061"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GUERIN v THE QUEEN, 1984</w:t>
          </w:r>
          <w:r>
            <w:rPr>
              <w:noProof/>
            </w:rPr>
            <w:tab/>
          </w:r>
          <w:r>
            <w:rPr>
              <w:noProof/>
            </w:rPr>
            <w:fldChar w:fldCharType="begin"/>
          </w:r>
          <w:r>
            <w:rPr>
              <w:noProof/>
            </w:rPr>
            <w:instrText xml:space="preserve"> PAGEREF _Toc259750739 \h </w:instrText>
          </w:r>
          <w:r>
            <w:rPr>
              <w:noProof/>
            </w:rPr>
          </w:r>
          <w:r>
            <w:rPr>
              <w:noProof/>
            </w:rPr>
            <w:fldChar w:fldCharType="separate"/>
          </w:r>
          <w:r>
            <w:rPr>
              <w:noProof/>
            </w:rPr>
            <w:t>2</w:t>
          </w:r>
          <w:r>
            <w:rPr>
              <w:noProof/>
            </w:rPr>
            <w:fldChar w:fldCharType="end"/>
          </w:r>
        </w:p>
        <w:p w14:paraId="01430A4F" w14:textId="77777777" w:rsidR="0054113C" w:rsidRDefault="0054113C">
          <w:pPr>
            <w:pStyle w:val="TOC1"/>
            <w:tabs>
              <w:tab w:val="right" w:leader="dot" w:pos="9350"/>
            </w:tabs>
            <w:rPr>
              <w:rFonts w:eastAsiaTheme="minorEastAsia" w:cstheme="minorBidi"/>
              <w:b w:val="0"/>
              <w:noProof/>
              <w:lang w:val="en-US" w:eastAsia="ja-JP"/>
            </w:rPr>
          </w:pPr>
          <w:r>
            <w:rPr>
              <w:noProof/>
            </w:rPr>
            <w:t>“Aboriginal Rights” General Framework Established</w:t>
          </w:r>
          <w:r>
            <w:rPr>
              <w:noProof/>
            </w:rPr>
            <w:tab/>
          </w:r>
          <w:r>
            <w:rPr>
              <w:noProof/>
            </w:rPr>
            <w:fldChar w:fldCharType="begin"/>
          </w:r>
          <w:r>
            <w:rPr>
              <w:noProof/>
            </w:rPr>
            <w:instrText xml:space="preserve"> PAGEREF _Toc259750740 \h </w:instrText>
          </w:r>
          <w:r>
            <w:rPr>
              <w:noProof/>
            </w:rPr>
          </w:r>
          <w:r>
            <w:rPr>
              <w:noProof/>
            </w:rPr>
            <w:fldChar w:fldCharType="separate"/>
          </w:r>
          <w:r>
            <w:rPr>
              <w:noProof/>
            </w:rPr>
            <w:t>2</w:t>
          </w:r>
          <w:r>
            <w:rPr>
              <w:noProof/>
            </w:rPr>
            <w:fldChar w:fldCharType="end"/>
          </w:r>
        </w:p>
        <w:p w14:paraId="03EF2FED"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 xml:space="preserve">R v SPARROW, 1990 </w:t>
          </w:r>
          <w:r>
            <w:rPr>
              <w:noProof/>
            </w:rPr>
            <w:t>– FRAMEWORK FOR RIGHTS INFRINGEMENT</w:t>
          </w:r>
          <w:r>
            <w:rPr>
              <w:noProof/>
            </w:rPr>
            <w:tab/>
          </w:r>
          <w:r>
            <w:rPr>
              <w:noProof/>
            </w:rPr>
            <w:fldChar w:fldCharType="begin"/>
          </w:r>
          <w:r>
            <w:rPr>
              <w:noProof/>
            </w:rPr>
            <w:instrText xml:space="preserve"> PAGEREF _Toc259750741 \h </w:instrText>
          </w:r>
          <w:r>
            <w:rPr>
              <w:noProof/>
            </w:rPr>
          </w:r>
          <w:r>
            <w:rPr>
              <w:noProof/>
            </w:rPr>
            <w:fldChar w:fldCharType="separate"/>
          </w:r>
          <w:r>
            <w:rPr>
              <w:noProof/>
            </w:rPr>
            <w:t>3</w:t>
          </w:r>
          <w:r>
            <w:rPr>
              <w:noProof/>
            </w:rPr>
            <w:fldChar w:fldCharType="end"/>
          </w:r>
        </w:p>
        <w:p w14:paraId="0A0E458F"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 xml:space="preserve">R v VAN DER PEET, 1996 </w:t>
          </w:r>
          <w:r>
            <w:rPr>
              <w:noProof/>
            </w:rPr>
            <w:t>– FRAMEWORK FOR ABORIGINAL RIGHTS</w:t>
          </w:r>
          <w:r>
            <w:rPr>
              <w:noProof/>
            </w:rPr>
            <w:tab/>
          </w:r>
          <w:r>
            <w:rPr>
              <w:noProof/>
            </w:rPr>
            <w:fldChar w:fldCharType="begin"/>
          </w:r>
          <w:r>
            <w:rPr>
              <w:noProof/>
            </w:rPr>
            <w:instrText xml:space="preserve"> PAGEREF _Toc259750742 \h </w:instrText>
          </w:r>
          <w:r>
            <w:rPr>
              <w:noProof/>
            </w:rPr>
          </w:r>
          <w:r>
            <w:rPr>
              <w:noProof/>
            </w:rPr>
            <w:fldChar w:fldCharType="separate"/>
          </w:r>
          <w:r>
            <w:rPr>
              <w:noProof/>
            </w:rPr>
            <w:t>4</w:t>
          </w:r>
          <w:r>
            <w:rPr>
              <w:noProof/>
            </w:rPr>
            <w:fldChar w:fldCharType="end"/>
          </w:r>
        </w:p>
        <w:p w14:paraId="608F2F3C"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R v Gladstone, 1996</w:t>
          </w:r>
          <w:r>
            <w:rPr>
              <w:noProof/>
            </w:rPr>
            <w:t xml:space="preserve"> – Framework of Infringement for Rights w/ Non-internal Limit</w:t>
          </w:r>
          <w:r>
            <w:rPr>
              <w:noProof/>
            </w:rPr>
            <w:tab/>
          </w:r>
          <w:r>
            <w:rPr>
              <w:noProof/>
            </w:rPr>
            <w:fldChar w:fldCharType="begin"/>
          </w:r>
          <w:r>
            <w:rPr>
              <w:noProof/>
            </w:rPr>
            <w:instrText xml:space="preserve"> PAGEREF _Toc259750743 \h </w:instrText>
          </w:r>
          <w:r>
            <w:rPr>
              <w:noProof/>
            </w:rPr>
          </w:r>
          <w:r>
            <w:rPr>
              <w:noProof/>
            </w:rPr>
            <w:fldChar w:fldCharType="separate"/>
          </w:r>
          <w:r>
            <w:rPr>
              <w:noProof/>
            </w:rPr>
            <w:t>5</w:t>
          </w:r>
          <w:r>
            <w:rPr>
              <w:noProof/>
            </w:rPr>
            <w:fldChar w:fldCharType="end"/>
          </w:r>
        </w:p>
        <w:p w14:paraId="7013F8C7"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Mitchell v Canada (Minister of National Revenue), 2001</w:t>
          </w:r>
          <w:r>
            <w:rPr>
              <w:noProof/>
            </w:rPr>
            <w:tab/>
          </w:r>
          <w:r>
            <w:rPr>
              <w:noProof/>
            </w:rPr>
            <w:fldChar w:fldCharType="begin"/>
          </w:r>
          <w:r>
            <w:rPr>
              <w:noProof/>
            </w:rPr>
            <w:instrText xml:space="preserve"> PAGEREF _Toc259750744 \h </w:instrText>
          </w:r>
          <w:r>
            <w:rPr>
              <w:noProof/>
            </w:rPr>
          </w:r>
          <w:r>
            <w:rPr>
              <w:noProof/>
            </w:rPr>
            <w:fldChar w:fldCharType="separate"/>
          </w:r>
          <w:r>
            <w:rPr>
              <w:noProof/>
            </w:rPr>
            <w:t>5</w:t>
          </w:r>
          <w:r>
            <w:rPr>
              <w:noProof/>
            </w:rPr>
            <w:fldChar w:fldCharType="end"/>
          </w:r>
        </w:p>
        <w:p w14:paraId="493BD07F"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R v Sappier; R v Gray, 2006</w:t>
          </w:r>
          <w:r>
            <w:rPr>
              <w:noProof/>
            </w:rPr>
            <w:t xml:space="preserve"> – Application of </w:t>
          </w:r>
          <w:r w:rsidRPr="006B04BB">
            <w:rPr>
              <w:i/>
              <w:noProof/>
              <w:color w:val="0000FF"/>
            </w:rPr>
            <w:t>VDP Test</w:t>
          </w:r>
          <w:r>
            <w:rPr>
              <w:noProof/>
            </w:rPr>
            <w:t xml:space="preserve"> for “Distinctive Culture”</w:t>
          </w:r>
          <w:r>
            <w:rPr>
              <w:noProof/>
            </w:rPr>
            <w:tab/>
          </w:r>
          <w:r>
            <w:rPr>
              <w:noProof/>
            </w:rPr>
            <w:fldChar w:fldCharType="begin"/>
          </w:r>
          <w:r>
            <w:rPr>
              <w:noProof/>
            </w:rPr>
            <w:instrText xml:space="preserve"> PAGEREF _Toc259750745 \h </w:instrText>
          </w:r>
          <w:r>
            <w:rPr>
              <w:noProof/>
            </w:rPr>
          </w:r>
          <w:r>
            <w:rPr>
              <w:noProof/>
            </w:rPr>
            <w:fldChar w:fldCharType="separate"/>
          </w:r>
          <w:r>
            <w:rPr>
              <w:noProof/>
            </w:rPr>
            <w:t>6</w:t>
          </w:r>
          <w:r>
            <w:rPr>
              <w:noProof/>
            </w:rPr>
            <w:fldChar w:fldCharType="end"/>
          </w:r>
        </w:p>
        <w:p w14:paraId="16BA68B0" w14:textId="77777777" w:rsidR="0054113C" w:rsidRDefault="0054113C">
          <w:pPr>
            <w:pStyle w:val="TOC1"/>
            <w:tabs>
              <w:tab w:val="right" w:leader="dot" w:pos="9350"/>
            </w:tabs>
            <w:rPr>
              <w:rFonts w:eastAsiaTheme="minorEastAsia" w:cstheme="minorBidi"/>
              <w:b w:val="0"/>
              <w:noProof/>
              <w:lang w:val="en-US" w:eastAsia="ja-JP"/>
            </w:rPr>
          </w:pPr>
          <w:r>
            <w:rPr>
              <w:noProof/>
            </w:rPr>
            <w:t>“Aboriginal Title”: The Framework</w:t>
          </w:r>
          <w:r>
            <w:rPr>
              <w:noProof/>
            </w:rPr>
            <w:tab/>
          </w:r>
          <w:r>
            <w:rPr>
              <w:noProof/>
            </w:rPr>
            <w:fldChar w:fldCharType="begin"/>
          </w:r>
          <w:r>
            <w:rPr>
              <w:noProof/>
            </w:rPr>
            <w:instrText xml:space="preserve"> PAGEREF _Toc259750746 \h </w:instrText>
          </w:r>
          <w:r>
            <w:rPr>
              <w:noProof/>
            </w:rPr>
          </w:r>
          <w:r>
            <w:rPr>
              <w:noProof/>
            </w:rPr>
            <w:fldChar w:fldCharType="separate"/>
          </w:r>
          <w:r>
            <w:rPr>
              <w:noProof/>
            </w:rPr>
            <w:t>6</w:t>
          </w:r>
          <w:r>
            <w:rPr>
              <w:noProof/>
            </w:rPr>
            <w:fldChar w:fldCharType="end"/>
          </w:r>
        </w:p>
        <w:p w14:paraId="084EE588"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 xml:space="preserve">R v DELGAMUUKW, 1997 </w:t>
          </w:r>
          <w:r>
            <w:rPr>
              <w:noProof/>
            </w:rPr>
            <w:t>– FRAMEWORK FOR ABORIGINAL TITLE</w:t>
          </w:r>
          <w:r>
            <w:rPr>
              <w:noProof/>
            </w:rPr>
            <w:tab/>
          </w:r>
          <w:r>
            <w:rPr>
              <w:noProof/>
            </w:rPr>
            <w:fldChar w:fldCharType="begin"/>
          </w:r>
          <w:r>
            <w:rPr>
              <w:noProof/>
            </w:rPr>
            <w:instrText xml:space="preserve"> PAGEREF _Toc259750747 \h </w:instrText>
          </w:r>
          <w:r>
            <w:rPr>
              <w:noProof/>
            </w:rPr>
          </w:r>
          <w:r>
            <w:rPr>
              <w:noProof/>
            </w:rPr>
            <w:fldChar w:fldCharType="separate"/>
          </w:r>
          <w:r>
            <w:rPr>
              <w:noProof/>
            </w:rPr>
            <w:t>6</w:t>
          </w:r>
          <w:r>
            <w:rPr>
              <w:noProof/>
            </w:rPr>
            <w:fldChar w:fldCharType="end"/>
          </w:r>
        </w:p>
        <w:p w14:paraId="55C851B8" w14:textId="77777777" w:rsidR="0054113C" w:rsidRDefault="0054113C">
          <w:pPr>
            <w:pStyle w:val="TOC2"/>
            <w:tabs>
              <w:tab w:val="right" w:leader="dot" w:pos="9350"/>
            </w:tabs>
            <w:rPr>
              <w:rFonts w:eastAsiaTheme="minorEastAsia" w:cstheme="minorBidi"/>
              <w:b w:val="0"/>
              <w:noProof/>
              <w:sz w:val="24"/>
              <w:szCs w:val="24"/>
              <w:lang w:val="en-US" w:eastAsia="ja-JP"/>
            </w:rPr>
          </w:pPr>
          <w:r>
            <w:rPr>
              <w:noProof/>
            </w:rPr>
            <w:t xml:space="preserve">ABORIGINAL TITLE POST </w:t>
          </w:r>
          <w:r w:rsidRPr="006B04BB">
            <w:rPr>
              <w:i/>
              <w:noProof/>
            </w:rPr>
            <w:t>DELGAMUUKW</w:t>
          </w:r>
          <w:r>
            <w:rPr>
              <w:noProof/>
            </w:rPr>
            <w:tab/>
          </w:r>
          <w:r>
            <w:rPr>
              <w:noProof/>
            </w:rPr>
            <w:fldChar w:fldCharType="begin"/>
          </w:r>
          <w:r>
            <w:rPr>
              <w:noProof/>
            </w:rPr>
            <w:instrText xml:space="preserve"> PAGEREF _Toc259750748 \h </w:instrText>
          </w:r>
          <w:r>
            <w:rPr>
              <w:noProof/>
            </w:rPr>
          </w:r>
          <w:r>
            <w:rPr>
              <w:noProof/>
            </w:rPr>
            <w:fldChar w:fldCharType="separate"/>
          </w:r>
          <w:r>
            <w:rPr>
              <w:noProof/>
            </w:rPr>
            <w:t>8</w:t>
          </w:r>
          <w:r>
            <w:rPr>
              <w:noProof/>
            </w:rPr>
            <w:fldChar w:fldCharType="end"/>
          </w:r>
        </w:p>
        <w:p w14:paraId="00F3EC58"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R v Bernard; R v Marshall, 2005</w:t>
          </w:r>
          <w:r>
            <w:rPr>
              <w:noProof/>
            </w:rPr>
            <w:t xml:space="preserve"> – Common Law Perspective</w:t>
          </w:r>
          <w:r>
            <w:rPr>
              <w:noProof/>
            </w:rPr>
            <w:tab/>
          </w:r>
          <w:r>
            <w:rPr>
              <w:noProof/>
            </w:rPr>
            <w:fldChar w:fldCharType="begin"/>
          </w:r>
          <w:r>
            <w:rPr>
              <w:noProof/>
            </w:rPr>
            <w:instrText xml:space="preserve"> PAGEREF _Toc259750749 \h </w:instrText>
          </w:r>
          <w:r>
            <w:rPr>
              <w:noProof/>
            </w:rPr>
          </w:r>
          <w:r>
            <w:rPr>
              <w:noProof/>
            </w:rPr>
            <w:fldChar w:fldCharType="separate"/>
          </w:r>
          <w:r>
            <w:rPr>
              <w:noProof/>
            </w:rPr>
            <w:t>8</w:t>
          </w:r>
          <w:r>
            <w:rPr>
              <w:noProof/>
            </w:rPr>
            <w:fldChar w:fldCharType="end"/>
          </w:r>
        </w:p>
        <w:p w14:paraId="28BEA00C"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William v BC, 2012</w:t>
          </w:r>
          <w:r>
            <w:rPr>
              <w:noProof/>
            </w:rPr>
            <w:t xml:space="preserve"> – Common Law Perspective</w:t>
          </w:r>
          <w:r>
            <w:rPr>
              <w:noProof/>
            </w:rPr>
            <w:tab/>
          </w:r>
          <w:r>
            <w:rPr>
              <w:noProof/>
            </w:rPr>
            <w:fldChar w:fldCharType="begin"/>
          </w:r>
          <w:r>
            <w:rPr>
              <w:noProof/>
            </w:rPr>
            <w:instrText xml:space="preserve"> PAGEREF _Toc259750750 \h </w:instrText>
          </w:r>
          <w:r>
            <w:rPr>
              <w:noProof/>
            </w:rPr>
          </w:r>
          <w:r>
            <w:rPr>
              <w:noProof/>
            </w:rPr>
            <w:fldChar w:fldCharType="separate"/>
          </w:r>
          <w:r>
            <w:rPr>
              <w:noProof/>
            </w:rPr>
            <w:t>8</w:t>
          </w:r>
          <w:r>
            <w:rPr>
              <w:noProof/>
            </w:rPr>
            <w:fldChar w:fldCharType="end"/>
          </w:r>
        </w:p>
        <w:p w14:paraId="340EA90E" w14:textId="77777777" w:rsidR="0054113C" w:rsidRDefault="0054113C">
          <w:pPr>
            <w:pStyle w:val="TOC1"/>
            <w:tabs>
              <w:tab w:val="right" w:leader="dot" w:pos="9350"/>
            </w:tabs>
            <w:rPr>
              <w:rFonts w:eastAsiaTheme="minorEastAsia" w:cstheme="minorBidi"/>
              <w:b w:val="0"/>
              <w:noProof/>
              <w:lang w:val="en-US" w:eastAsia="ja-JP"/>
            </w:rPr>
          </w:pPr>
          <w:r>
            <w:rPr>
              <w:noProof/>
            </w:rPr>
            <w:t>Métis Rights</w:t>
          </w:r>
          <w:r>
            <w:rPr>
              <w:noProof/>
            </w:rPr>
            <w:tab/>
          </w:r>
          <w:r>
            <w:rPr>
              <w:noProof/>
            </w:rPr>
            <w:fldChar w:fldCharType="begin"/>
          </w:r>
          <w:r>
            <w:rPr>
              <w:noProof/>
            </w:rPr>
            <w:instrText xml:space="preserve"> PAGEREF _Toc259750751 \h </w:instrText>
          </w:r>
          <w:r>
            <w:rPr>
              <w:noProof/>
            </w:rPr>
          </w:r>
          <w:r>
            <w:rPr>
              <w:noProof/>
            </w:rPr>
            <w:fldChar w:fldCharType="separate"/>
          </w:r>
          <w:r>
            <w:rPr>
              <w:noProof/>
            </w:rPr>
            <w:t>9</w:t>
          </w:r>
          <w:r>
            <w:rPr>
              <w:noProof/>
            </w:rPr>
            <w:fldChar w:fldCharType="end"/>
          </w:r>
        </w:p>
        <w:p w14:paraId="31784202"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R V POWLEY, 2003</w:t>
          </w:r>
          <w:r>
            <w:rPr>
              <w:noProof/>
            </w:rPr>
            <w:tab/>
          </w:r>
          <w:r>
            <w:rPr>
              <w:noProof/>
            </w:rPr>
            <w:fldChar w:fldCharType="begin"/>
          </w:r>
          <w:r>
            <w:rPr>
              <w:noProof/>
            </w:rPr>
            <w:instrText xml:space="preserve"> PAGEREF _Toc259750752 \h </w:instrText>
          </w:r>
          <w:r>
            <w:rPr>
              <w:noProof/>
            </w:rPr>
          </w:r>
          <w:r>
            <w:rPr>
              <w:noProof/>
            </w:rPr>
            <w:fldChar w:fldCharType="separate"/>
          </w:r>
          <w:r>
            <w:rPr>
              <w:noProof/>
            </w:rPr>
            <w:t>9</w:t>
          </w:r>
          <w:r>
            <w:rPr>
              <w:noProof/>
            </w:rPr>
            <w:fldChar w:fldCharType="end"/>
          </w:r>
        </w:p>
        <w:p w14:paraId="6D892698"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Manitoba Métis Federation v Canada (AG), 2013</w:t>
          </w:r>
          <w:r>
            <w:rPr>
              <w:noProof/>
            </w:rPr>
            <w:tab/>
          </w:r>
          <w:r>
            <w:rPr>
              <w:noProof/>
            </w:rPr>
            <w:fldChar w:fldCharType="begin"/>
          </w:r>
          <w:r>
            <w:rPr>
              <w:noProof/>
            </w:rPr>
            <w:instrText xml:space="preserve"> PAGEREF _Toc259750753 \h </w:instrText>
          </w:r>
          <w:r>
            <w:rPr>
              <w:noProof/>
            </w:rPr>
          </w:r>
          <w:r>
            <w:rPr>
              <w:noProof/>
            </w:rPr>
            <w:fldChar w:fldCharType="separate"/>
          </w:r>
          <w:r>
            <w:rPr>
              <w:noProof/>
            </w:rPr>
            <w:t>9</w:t>
          </w:r>
          <w:r>
            <w:rPr>
              <w:noProof/>
            </w:rPr>
            <w:fldChar w:fldCharType="end"/>
          </w:r>
        </w:p>
        <w:p w14:paraId="419A91F0" w14:textId="77777777" w:rsidR="0054113C" w:rsidRDefault="0054113C">
          <w:pPr>
            <w:pStyle w:val="TOC1"/>
            <w:tabs>
              <w:tab w:val="right" w:leader="dot" w:pos="9350"/>
            </w:tabs>
            <w:rPr>
              <w:rFonts w:eastAsiaTheme="minorEastAsia" w:cstheme="minorBidi"/>
              <w:b w:val="0"/>
              <w:noProof/>
              <w:lang w:val="en-US" w:eastAsia="ja-JP"/>
            </w:rPr>
          </w:pPr>
          <w:r>
            <w:rPr>
              <w:noProof/>
            </w:rPr>
            <w:t>Treaty Rights</w:t>
          </w:r>
          <w:r>
            <w:rPr>
              <w:noProof/>
            </w:rPr>
            <w:tab/>
          </w:r>
          <w:r>
            <w:rPr>
              <w:noProof/>
            </w:rPr>
            <w:fldChar w:fldCharType="begin"/>
          </w:r>
          <w:r>
            <w:rPr>
              <w:noProof/>
            </w:rPr>
            <w:instrText xml:space="preserve"> PAGEREF _Toc259750754 \h </w:instrText>
          </w:r>
          <w:r>
            <w:rPr>
              <w:noProof/>
            </w:rPr>
          </w:r>
          <w:r>
            <w:rPr>
              <w:noProof/>
            </w:rPr>
            <w:fldChar w:fldCharType="separate"/>
          </w:r>
          <w:r>
            <w:rPr>
              <w:noProof/>
            </w:rPr>
            <w:t>9</w:t>
          </w:r>
          <w:r>
            <w:rPr>
              <w:noProof/>
            </w:rPr>
            <w:fldChar w:fldCharType="end"/>
          </w:r>
        </w:p>
        <w:p w14:paraId="61DD7808"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R V MARSHALL (NO 1), 1999</w:t>
          </w:r>
          <w:r>
            <w:rPr>
              <w:noProof/>
            </w:rPr>
            <w:tab/>
          </w:r>
          <w:r>
            <w:rPr>
              <w:noProof/>
            </w:rPr>
            <w:fldChar w:fldCharType="begin"/>
          </w:r>
          <w:r>
            <w:rPr>
              <w:noProof/>
            </w:rPr>
            <w:instrText xml:space="preserve"> PAGEREF _Toc259750755 \h </w:instrText>
          </w:r>
          <w:r>
            <w:rPr>
              <w:noProof/>
            </w:rPr>
          </w:r>
          <w:r>
            <w:rPr>
              <w:noProof/>
            </w:rPr>
            <w:fldChar w:fldCharType="separate"/>
          </w:r>
          <w:r>
            <w:rPr>
              <w:noProof/>
            </w:rPr>
            <w:t>9</w:t>
          </w:r>
          <w:r>
            <w:rPr>
              <w:noProof/>
            </w:rPr>
            <w:fldChar w:fldCharType="end"/>
          </w:r>
        </w:p>
        <w:p w14:paraId="0852AE91"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R v Marshall (No 2), 1999</w:t>
          </w:r>
          <w:r>
            <w:rPr>
              <w:noProof/>
            </w:rPr>
            <w:tab/>
          </w:r>
          <w:r>
            <w:rPr>
              <w:noProof/>
            </w:rPr>
            <w:fldChar w:fldCharType="begin"/>
          </w:r>
          <w:r>
            <w:rPr>
              <w:noProof/>
            </w:rPr>
            <w:instrText xml:space="preserve"> PAGEREF _Toc259750756 \h </w:instrText>
          </w:r>
          <w:r>
            <w:rPr>
              <w:noProof/>
            </w:rPr>
          </w:r>
          <w:r>
            <w:rPr>
              <w:noProof/>
            </w:rPr>
            <w:fldChar w:fldCharType="separate"/>
          </w:r>
          <w:r>
            <w:rPr>
              <w:noProof/>
            </w:rPr>
            <w:t>10</w:t>
          </w:r>
          <w:r>
            <w:rPr>
              <w:noProof/>
            </w:rPr>
            <w:fldChar w:fldCharType="end"/>
          </w:r>
        </w:p>
        <w:p w14:paraId="66FF941D"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R v Morris, 2006</w:t>
          </w:r>
          <w:r>
            <w:rPr>
              <w:noProof/>
            </w:rPr>
            <w:tab/>
          </w:r>
          <w:r>
            <w:rPr>
              <w:noProof/>
            </w:rPr>
            <w:fldChar w:fldCharType="begin"/>
          </w:r>
          <w:r>
            <w:rPr>
              <w:noProof/>
            </w:rPr>
            <w:instrText xml:space="preserve"> PAGEREF _Toc259750757 \h </w:instrText>
          </w:r>
          <w:r>
            <w:rPr>
              <w:noProof/>
            </w:rPr>
          </w:r>
          <w:r>
            <w:rPr>
              <w:noProof/>
            </w:rPr>
            <w:fldChar w:fldCharType="separate"/>
          </w:r>
          <w:r>
            <w:rPr>
              <w:noProof/>
            </w:rPr>
            <w:t>10</w:t>
          </w:r>
          <w:r>
            <w:rPr>
              <w:noProof/>
            </w:rPr>
            <w:fldChar w:fldCharType="end"/>
          </w:r>
        </w:p>
        <w:p w14:paraId="75E21983" w14:textId="77777777" w:rsidR="0054113C" w:rsidRDefault="0054113C">
          <w:pPr>
            <w:pStyle w:val="TOC1"/>
            <w:tabs>
              <w:tab w:val="right" w:leader="dot" w:pos="9350"/>
            </w:tabs>
            <w:rPr>
              <w:rFonts w:eastAsiaTheme="minorEastAsia" w:cstheme="minorBidi"/>
              <w:b w:val="0"/>
              <w:noProof/>
              <w:lang w:val="en-US" w:eastAsia="ja-JP"/>
            </w:rPr>
          </w:pPr>
          <w:r>
            <w:rPr>
              <w:noProof/>
            </w:rPr>
            <w:t>Duty to Consult</w:t>
          </w:r>
          <w:r>
            <w:rPr>
              <w:noProof/>
            </w:rPr>
            <w:tab/>
          </w:r>
          <w:r>
            <w:rPr>
              <w:noProof/>
            </w:rPr>
            <w:fldChar w:fldCharType="begin"/>
          </w:r>
          <w:r>
            <w:rPr>
              <w:noProof/>
            </w:rPr>
            <w:instrText xml:space="preserve"> PAGEREF _Toc259750758 \h </w:instrText>
          </w:r>
          <w:r>
            <w:rPr>
              <w:noProof/>
            </w:rPr>
          </w:r>
          <w:r>
            <w:rPr>
              <w:noProof/>
            </w:rPr>
            <w:fldChar w:fldCharType="separate"/>
          </w:r>
          <w:r>
            <w:rPr>
              <w:noProof/>
            </w:rPr>
            <w:t>11</w:t>
          </w:r>
          <w:r>
            <w:rPr>
              <w:noProof/>
            </w:rPr>
            <w:fldChar w:fldCharType="end"/>
          </w:r>
        </w:p>
        <w:p w14:paraId="7DF9B5E4" w14:textId="77777777" w:rsidR="0054113C" w:rsidRDefault="0054113C">
          <w:pPr>
            <w:pStyle w:val="TOC2"/>
            <w:tabs>
              <w:tab w:val="right" w:leader="dot" w:pos="9350"/>
            </w:tabs>
            <w:rPr>
              <w:rFonts w:eastAsiaTheme="minorEastAsia" w:cstheme="minorBidi"/>
              <w:b w:val="0"/>
              <w:noProof/>
              <w:sz w:val="24"/>
              <w:szCs w:val="24"/>
              <w:lang w:val="en-US" w:eastAsia="ja-JP"/>
            </w:rPr>
          </w:pPr>
          <w:r w:rsidRPr="006B04BB">
            <w:rPr>
              <w:i/>
              <w:noProof/>
            </w:rPr>
            <w:t>HAIDA NATION V BC, 2004</w:t>
          </w:r>
          <w:r>
            <w:rPr>
              <w:noProof/>
            </w:rPr>
            <w:t xml:space="preserve"> – TEST FOR DUTY TO CONSULT</w:t>
          </w:r>
          <w:r>
            <w:rPr>
              <w:noProof/>
            </w:rPr>
            <w:tab/>
          </w:r>
          <w:r>
            <w:rPr>
              <w:noProof/>
            </w:rPr>
            <w:fldChar w:fldCharType="begin"/>
          </w:r>
          <w:r>
            <w:rPr>
              <w:noProof/>
            </w:rPr>
            <w:instrText xml:space="preserve"> PAGEREF _Toc259750759 \h </w:instrText>
          </w:r>
          <w:r>
            <w:rPr>
              <w:noProof/>
            </w:rPr>
          </w:r>
          <w:r>
            <w:rPr>
              <w:noProof/>
            </w:rPr>
            <w:fldChar w:fldCharType="separate"/>
          </w:r>
          <w:r>
            <w:rPr>
              <w:noProof/>
            </w:rPr>
            <w:t>11</w:t>
          </w:r>
          <w:r>
            <w:rPr>
              <w:noProof/>
            </w:rPr>
            <w:fldChar w:fldCharType="end"/>
          </w:r>
        </w:p>
        <w:p w14:paraId="6FC3DD0B"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Mikisew Cree First Nation v Canada (Minister of Heritage), 2004</w:t>
          </w:r>
          <w:r>
            <w:rPr>
              <w:noProof/>
            </w:rPr>
            <w:tab/>
          </w:r>
          <w:r>
            <w:rPr>
              <w:noProof/>
            </w:rPr>
            <w:fldChar w:fldCharType="begin"/>
          </w:r>
          <w:r>
            <w:rPr>
              <w:noProof/>
            </w:rPr>
            <w:instrText xml:space="preserve"> PAGEREF _Toc259750760 \h </w:instrText>
          </w:r>
          <w:r>
            <w:rPr>
              <w:noProof/>
            </w:rPr>
          </w:r>
          <w:r>
            <w:rPr>
              <w:noProof/>
            </w:rPr>
            <w:fldChar w:fldCharType="separate"/>
          </w:r>
          <w:r>
            <w:rPr>
              <w:noProof/>
            </w:rPr>
            <w:t>11</w:t>
          </w:r>
          <w:r>
            <w:rPr>
              <w:noProof/>
            </w:rPr>
            <w:fldChar w:fldCharType="end"/>
          </w:r>
        </w:p>
        <w:p w14:paraId="4803DA85" w14:textId="77777777" w:rsidR="0054113C" w:rsidRDefault="0054113C">
          <w:pPr>
            <w:pStyle w:val="TOC3"/>
            <w:tabs>
              <w:tab w:val="right" w:leader="dot" w:pos="9350"/>
            </w:tabs>
            <w:rPr>
              <w:rFonts w:eastAsiaTheme="minorEastAsia" w:cstheme="minorBidi"/>
              <w:noProof/>
              <w:sz w:val="24"/>
              <w:szCs w:val="24"/>
              <w:lang w:val="en-US" w:eastAsia="ja-JP"/>
            </w:rPr>
          </w:pPr>
          <w:r w:rsidRPr="006B04BB">
            <w:rPr>
              <w:i/>
              <w:noProof/>
            </w:rPr>
            <w:t>Rio Tinto Alcan v Carrier Sekani Tribal Council, 2010</w:t>
          </w:r>
          <w:r>
            <w:rPr>
              <w:noProof/>
            </w:rPr>
            <w:tab/>
          </w:r>
          <w:r>
            <w:rPr>
              <w:noProof/>
            </w:rPr>
            <w:fldChar w:fldCharType="begin"/>
          </w:r>
          <w:r>
            <w:rPr>
              <w:noProof/>
            </w:rPr>
            <w:instrText xml:space="preserve"> PAGEREF _Toc259750761 \h </w:instrText>
          </w:r>
          <w:r>
            <w:rPr>
              <w:noProof/>
            </w:rPr>
          </w:r>
          <w:r>
            <w:rPr>
              <w:noProof/>
            </w:rPr>
            <w:fldChar w:fldCharType="separate"/>
          </w:r>
          <w:r>
            <w:rPr>
              <w:noProof/>
            </w:rPr>
            <w:t>11</w:t>
          </w:r>
          <w:r>
            <w:rPr>
              <w:noProof/>
            </w:rPr>
            <w:fldChar w:fldCharType="end"/>
          </w:r>
        </w:p>
        <w:p w14:paraId="289794F3" w14:textId="77777777" w:rsidR="00444525" w:rsidRPr="00F91BD8" w:rsidRDefault="00324D29" w:rsidP="00FB404A">
          <w:pPr>
            <w:rPr>
              <w:sz w:val="20"/>
              <w:szCs w:val="20"/>
            </w:rPr>
          </w:pPr>
          <w:r w:rsidRPr="00F91BD8">
            <w:rPr>
              <w:sz w:val="20"/>
              <w:szCs w:val="20"/>
            </w:rPr>
            <w:fldChar w:fldCharType="end"/>
          </w:r>
        </w:p>
        <w:p w14:paraId="34C2ADB8" w14:textId="5A39E74C" w:rsidR="00D30348" w:rsidRPr="00F91BD8" w:rsidRDefault="003E6222" w:rsidP="00FB404A">
          <w:pPr>
            <w:rPr>
              <w:sz w:val="20"/>
              <w:szCs w:val="20"/>
            </w:rPr>
          </w:pPr>
        </w:p>
      </w:sdtContent>
    </w:sdt>
    <w:p w14:paraId="4BD28CDD" w14:textId="0C8A774E" w:rsidR="001110D4" w:rsidRPr="00F91BD8" w:rsidRDefault="00F91BD8" w:rsidP="00F91BD8">
      <w:pPr>
        <w:pStyle w:val="CAN-heading1"/>
      </w:pPr>
      <w:bookmarkStart w:id="0" w:name="_Toc259750735"/>
      <w:r w:rsidRPr="00F91BD8">
        <w:t>Early Jurisprudence</w:t>
      </w:r>
      <w:bookmarkEnd w:id="0"/>
    </w:p>
    <w:p w14:paraId="3ED7426C" w14:textId="77777777" w:rsidR="007F50EB" w:rsidRDefault="007F50EB" w:rsidP="00F91BD8">
      <w:pPr>
        <w:rPr>
          <w:i/>
          <w:sz w:val="20"/>
          <w:szCs w:val="20"/>
        </w:rPr>
      </w:pPr>
    </w:p>
    <w:p w14:paraId="6EB0D2FA" w14:textId="69F94838" w:rsidR="00D834FE" w:rsidRPr="00D834FE" w:rsidRDefault="00D834FE" w:rsidP="00D834FE">
      <w:pPr>
        <w:pStyle w:val="CAN-heading2"/>
      </w:pPr>
      <w:bookmarkStart w:id="1" w:name="_Toc259750736"/>
      <w:r w:rsidRPr="00D834FE">
        <w:t>ROYAL PROCLAMATION</w:t>
      </w:r>
      <w:bookmarkEnd w:id="1"/>
    </w:p>
    <w:p w14:paraId="37261F70" w14:textId="75D07891" w:rsidR="00D834FE" w:rsidRDefault="0054113C" w:rsidP="00F91BD8">
      <w:pPr>
        <w:rPr>
          <w:sz w:val="20"/>
          <w:szCs w:val="20"/>
        </w:rPr>
      </w:pPr>
      <w:r>
        <w:rPr>
          <w:sz w:val="20"/>
          <w:szCs w:val="20"/>
        </w:rPr>
        <w:t xml:space="preserve">Below all titles there is an underlying title to the gov’t. Indian interests are a </w:t>
      </w:r>
      <w:r>
        <w:rPr>
          <w:sz w:val="20"/>
          <w:szCs w:val="20"/>
          <w:u w:val="single"/>
        </w:rPr>
        <w:t>burden</w:t>
      </w:r>
      <w:r>
        <w:rPr>
          <w:sz w:val="20"/>
          <w:szCs w:val="20"/>
        </w:rPr>
        <w:t xml:space="preserve"> on that title. </w:t>
      </w:r>
    </w:p>
    <w:p w14:paraId="3C4DCBF5" w14:textId="57C0BF0C" w:rsidR="0054113C" w:rsidRDefault="0054113C" w:rsidP="0054113C">
      <w:pPr>
        <w:pStyle w:val="ListParagraph"/>
        <w:numPr>
          <w:ilvl w:val="0"/>
          <w:numId w:val="38"/>
        </w:numPr>
        <w:rPr>
          <w:sz w:val="20"/>
          <w:szCs w:val="20"/>
        </w:rPr>
      </w:pPr>
      <w:r>
        <w:rPr>
          <w:sz w:val="20"/>
          <w:szCs w:val="20"/>
        </w:rPr>
        <w:t>A treaty at this time meant that interest in land released and therefore perfects crown title on the land.</w:t>
      </w:r>
    </w:p>
    <w:p w14:paraId="0FC272A8" w14:textId="77777777" w:rsidR="0054113C" w:rsidRDefault="0054113C" w:rsidP="0054113C">
      <w:pPr>
        <w:rPr>
          <w:sz w:val="20"/>
          <w:szCs w:val="20"/>
        </w:rPr>
      </w:pPr>
    </w:p>
    <w:p w14:paraId="7E1E5B64" w14:textId="4230D89B" w:rsidR="0054113C" w:rsidRPr="0054113C" w:rsidRDefault="0054113C" w:rsidP="0054113C">
      <w:pPr>
        <w:pStyle w:val="CAN-heading2"/>
        <w:rPr>
          <w:i/>
        </w:rPr>
      </w:pPr>
      <w:bookmarkStart w:id="2" w:name="_Toc259750737"/>
      <w:r>
        <w:rPr>
          <w:i/>
        </w:rPr>
        <w:t>ST CATHERINE’S MILLING &amp; LUMBER CO v THE QUEEN, 1882</w:t>
      </w:r>
      <w:bookmarkEnd w:id="2"/>
    </w:p>
    <w:p w14:paraId="79D5F642" w14:textId="105F5214" w:rsidR="0054113C" w:rsidRDefault="0054113C" w:rsidP="0054113C">
      <w:pPr>
        <w:rPr>
          <w:sz w:val="20"/>
          <w:szCs w:val="20"/>
        </w:rPr>
      </w:pPr>
      <w:r>
        <w:rPr>
          <w:sz w:val="20"/>
          <w:szCs w:val="20"/>
        </w:rPr>
        <w:t xml:space="preserve">Interprets RP to mean that Indian title is only a “personal and usufructuary right” </w:t>
      </w:r>
      <w:r>
        <w:rPr>
          <w:sz w:val="20"/>
          <w:szCs w:val="20"/>
        </w:rPr>
        <w:sym w:font="Symbol" w:char="F0AE"/>
      </w:r>
      <w:r>
        <w:rPr>
          <w:sz w:val="20"/>
          <w:szCs w:val="20"/>
        </w:rPr>
        <w:t xml:space="preserve"> aboriginal title = burden on Crown land </w:t>
      </w:r>
    </w:p>
    <w:p w14:paraId="2055294E" w14:textId="77777777" w:rsidR="0054113C" w:rsidRDefault="0054113C" w:rsidP="0054113C">
      <w:pPr>
        <w:rPr>
          <w:sz w:val="20"/>
          <w:szCs w:val="20"/>
        </w:rPr>
      </w:pPr>
    </w:p>
    <w:p w14:paraId="3A7D5E5C" w14:textId="0485E41F" w:rsidR="0054113C" w:rsidRPr="0054113C" w:rsidRDefault="0054113C" w:rsidP="0054113C">
      <w:pPr>
        <w:pStyle w:val="CAN-heading2"/>
        <w:rPr>
          <w:i/>
        </w:rPr>
      </w:pPr>
      <w:bookmarkStart w:id="3" w:name="_Toc259750738"/>
      <w:r>
        <w:rPr>
          <w:i/>
        </w:rPr>
        <w:t>CALDER v AG, 1973</w:t>
      </w:r>
      <w:bookmarkEnd w:id="3"/>
    </w:p>
    <w:p w14:paraId="7DE7A3A1" w14:textId="23343653" w:rsidR="0054113C" w:rsidRDefault="0054113C" w:rsidP="0054113C">
      <w:pPr>
        <w:rPr>
          <w:sz w:val="20"/>
          <w:szCs w:val="20"/>
        </w:rPr>
      </w:pPr>
      <w:r>
        <w:rPr>
          <w:sz w:val="20"/>
          <w:szCs w:val="20"/>
        </w:rPr>
        <w:t xml:space="preserve">- Royal proclamation is </w:t>
      </w:r>
      <w:r w:rsidRPr="0054113C">
        <w:rPr>
          <w:b/>
          <w:sz w:val="20"/>
          <w:szCs w:val="20"/>
        </w:rPr>
        <w:t>NOT the sole source</w:t>
      </w:r>
      <w:r>
        <w:rPr>
          <w:sz w:val="20"/>
          <w:szCs w:val="20"/>
        </w:rPr>
        <w:t xml:space="preserve"> of Indian title</w:t>
      </w:r>
    </w:p>
    <w:p w14:paraId="0381BCCA" w14:textId="2B7CCAD2" w:rsidR="0054113C" w:rsidRDefault="0054113C" w:rsidP="0054113C">
      <w:pPr>
        <w:rPr>
          <w:b/>
          <w:sz w:val="20"/>
          <w:szCs w:val="20"/>
        </w:rPr>
      </w:pPr>
      <w:r>
        <w:rPr>
          <w:sz w:val="20"/>
          <w:szCs w:val="20"/>
        </w:rPr>
        <w:lastRenderedPageBreak/>
        <w:t xml:space="preserve">- Extinguishment requires </w:t>
      </w:r>
      <w:r>
        <w:rPr>
          <w:b/>
          <w:sz w:val="20"/>
          <w:szCs w:val="20"/>
        </w:rPr>
        <w:t>clear and plain intent</w:t>
      </w:r>
    </w:p>
    <w:p w14:paraId="6D7DAC8F" w14:textId="56FBFBC0" w:rsidR="0054113C" w:rsidRDefault="0054113C" w:rsidP="0054113C">
      <w:pPr>
        <w:pStyle w:val="ListParagraph"/>
        <w:numPr>
          <w:ilvl w:val="0"/>
          <w:numId w:val="38"/>
        </w:numPr>
        <w:rPr>
          <w:sz w:val="20"/>
          <w:szCs w:val="20"/>
        </w:rPr>
      </w:pPr>
      <w:r>
        <w:rPr>
          <w:sz w:val="20"/>
          <w:szCs w:val="20"/>
        </w:rPr>
        <w:t xml:space="preserve">Crown must provide proof of intent (ex. treaty doc clearly stipulated intent to remove Indian title </w:t>
      </w:r>
    </w:p>
    <w:p w14:paraId="3B1F3414" w14:textId="77777777" w:rsidR="0054113C" w:rsidRPr="0054113C" w:rsidRDefault="0054113C" w:rsidP="0054113C">
      <w:pPr>
        <w:rPr>
          <w:sz w:val="20"/>
          <w:lang w:val="en-US"/>
        </w:rPr>
      </w:pPr>
      <w:r w:rsidRPr="0054113C">
        <w:rPr>
          <w:sz w:val="20"/>
          <w:lang w:val="en-US"/>
        </w:rPr>
        <w:t xml:space="preserve">Pulled through from </w:t>
      </w:r>
      <w:r w:rsidRPr="0054113C">
        <w:rPr>
          <w:b/>
          <w:i/>
          <w:color w:val="0000FF"/>
          <w:sz w:val="20"/>
          <w:lang w:val="en-US"/>
        </w:rPr>
        <w:t>St. Catherine’s Milling</w:t>
      </w:r>
    </w:p>
    <w:p w14:paraId="371DBF21" w14:textId="77777777" w:rsidR="0054113C" w:rsidRPr="00FE3F16" w:rsidRDefault="0054113C" w:rsidP="0054113C">
      <w:pPr>
        <w:numPr>
          <w:ilvl w:val="0"/>
          <w:numId w:val="39"/>
        </w:numPr>
        <w:ind w:left="1014"/>
        <w:rPr>
          <w:sz w:val="20"/>
          <w:lang w:val="en-US"/>
        </w:rPr>
      </w:pPr>
      <w:r w:rsidRPr="00FE3F16">
        <w:rPr>
          <w:sz w:val="20"/>
          <w:lang w:val="en-US"/>
        </w:rPr>
        <w:t>Indian title as  ‘personal and usufructuary right’</w:t>
      </w:r>
    </w:p>
    <w:p w14:paraId="0B3A22FE" w14:textId="77777777" w:rsidR="0054113C" w:rsidRPr="00FE3F16" w:rsidRDefault="0054113C" w:rsidP="0054113C">
      <w:pPr>
        <w:numPr>
          <w:ilvl w:val="0"/>
          <w:numId w:val="39"/>
        </w:numPr>
        <w:ind w:left="1014"/>
        <w:rPr>
          <w:sz w:val="20"/>
          <w:lang w:val="en-US"/>
        </w:rPr>
      </w:pPr>
      <w:r w:rsidRPr="00FE3F16">
        <w:rPr>
          <w:sz w:val="20"/>
          <w:lang w:val="en-US"/>
        </w:rPr>
        <w:t>Indian title as a burden on underlying Crown title</w:t>
      </w:r>
    </w:p>
    <w:p w14:paraId="505D211F" w14:textId="77777777" w:rsidR="0054113C" w:rsidRPr="00FE3F16" w:rsidRDefault="0054113C" w:rsidP="0054113C">
      <w:pPr>
        <w:numPr>
          <w:ilvl w:val="0"/>
          <w:numId w:val="39"/>
        </w:numPr>
        <w:ind w:left="1014"/>
        <w:rPr>
          <w:sz w:val="20"/>
          <w:lang w:val="en-US"/>
        </w:rPr>
      </w:pPr>
      <w:r w:rsidRPr="00FE3F16">
        <w:rPr>
          <w:sz w:val="20"/>
          <w:lang w:val="en-US"/>
        </w:rPr>
        <w:t>At assertion of sovereignty Crown came to possess ‘radical’ (underlying) title</w:t>
      </w:r>
    </w:p>
    <w:p w14:paraId="1FCC7A9B" w14:textId="77777777" w:rsidR="0054113C" w:rsidRPr="00FE3F16" w:rsidRDefault="0054113C" w:rsidP="0054113C">
      <w:pPr>
        <w:numPr>
          <w:ilvl w:val="0"/>
          <w:numId w:val="39"/>
        </w:numPr>
        <w:ind w:left="1014"/>
        <w:rPr>
          <w:sz w:val="20"/>
          <w:lang w:val="en-US"/>
        </w:rPr>
      </w:pPr>
      <w:r w:rsidRPr="00FE3F16">
        <w:rPr>
          <w:sz w:val="20"/>
          <w:lang w:val="en-US"/>
        </w:rPr>
        <w:t>Crown is the sole/absolute sovereign (no concept of ‘domestic dependent nationhood’ is considered, let alone recognized</w:t>
      </w:r>
    </w:p>
    <w:p w14:paraId="2321BFF1" w14:textId="77777777" w:rsidR="0054113C" w:rsidRPr="0054113C" w:rsidRDefault="0054113C" w:rsidP="0054113C">
      <w:pPr>
        <w:rPr>
          <w:sz w:val="20"/>
          <w:szCs w:val="20"/>
        </w:rPr>
      </w:pPr>
    </w:p>
    <w:p w14:paraId="1F8D1C41" w14:textId="616AE09B" w:rsidR="0054113C" w:rsidRPr="0054113C" w:rsidRDefault="0054113C" w:rsidP="0054113C">
      <w:pPr>
        <w:pStyle w:val="CAN-heading2"/>
        <w:rPr>
          <w:i/>
        </w:rPr>
      </w:pPr>
      <w:bookmarkStart w:id="4" w:name="_Toc259750739"/>
      <w:r>
        <w:rPr>
          <w:i/>
        </w:rPr>
        <w:t>GUERIN v THE QUEEN, 1984</w:t>
      </w:r>
      <w:bookmarkEnd w:id="4"/>
    </w:p>
    <w:p w14:paraId="6F156EAB" w14:textId="59866D0B" w:rsidR="00F91BD8" w:rsidRDefault="0054113C" w:rsidP="00F91BD8">
      <w:pPr>
        <w:rPr>
          <w:sz w:val="20"/>
          <w:szCs w:val="20"/>
        </w:rPr>
      </w:pPr>
      <w:r>
        <w:rPr>
          <w:sz w:val="20"/>
          <w:szCs w:val="20"/>
        </w:rPr>
        <w:t xml:space="preserve">The Crown may owe a </w:t>
      </w:r>
      <w:r>
        <w:rPr>
          <w:b/>
          <w:sz w:val="20"/>
          <w:szCs w:val="20"/>
        </w:rPr>
        <w:t>fiduciary duty</w:t>
      </w:r>
      <w:r>
        <w:rPr>
          <w:sz w:val="20"/>
          <w:szCs w:val="20"/>
        </w:rPr>
        <w:t xml:space="preserve"> to aboriginal peoples in certain contexts (ex. surrendering reserve lands) </w:t>
      </w:r>
      <w:r>
        <w:rPr>
          <w:sz w:val="20"/>
          <w:szCs w:val="20"/>
        </w:rPr>
        <w:sym w:font="Symbol" w:char="F0AE"/>
      </w:r>
      <w:r>
        <w:rPr>
          <w:sz w:val="20"/>
          <w:szCs w:val="20"/>
        </w:rPr>
        <w:t xml:space="preserve"> presumption of Crown sovereignty frame entire discussion. </w:t>
      </w:r>
    </w:p>
    <w:p w14:paraId="67C4C53E" w14:textId="77777777" w:rsidR="0054113C" w:rsidRPr="0054113C" w:rsidRDefault="0054113C" w:rsidP="0054113C">
      <w:pPr>
        <w:rPr>
          <w:sz w:val="20"/>
          <w:szCs w:val="20"/>
          <w:lang w:val="en-GB"/>
        </w:rPr>
      </w:pPr>
    </w:p>
    <w:tbl>
      <w:tblPr>
        <w:tblStyle w:val="TableGrid"/>
        <w:tblW w:w="0" w:type="auto"/>
        <w:tblLook w:val="04A0" w:firstRow="1" w:lastRow="0" w:firstColumn="1" w:lastColumn="0" w:noHBand="0" w:noVBand="1"/>
      </w:tblPr>
      <w:tblGrid>
        <w:gridCol w:w="9576"/>
      </w:tblGrid>
      <w:tr w:rsidR="0054113C" w:rsidRPr="0054113C" w14:paraId="73603B39" w14:textId="77777777" w:rsidTr="0054113C">
        <w:tc>
          <w:tcPr>
            <w:tcW w:w="9576" w:type="dxa"/>
          </w:tcPr>
          <w:p w14:paraId="736E8E91" w14:textId="4BEC98BE" w:rsidR="0054113C" w:rsidRPr="0054113C" w:rsidRDefault="0054113C" w:rsidP="0054113C">
            <w:pPr>
              <w:rPr>
                <w:sz w:val="20"/>
                <w:szCs w:val="20"/>
                <w:lang w:val="en-GB"/>
              </w:rPr>
            </w:pPr>
            <w:r w:rsidRPr="0054113C">
              <w:rPr>
                <w:b/>
                <w:sz w:val="20"/>
                <w:szCs w:val="20"/>
                <w:lang w:val="en-GB"/>
              </w:rPr>
              <w:t>Facts</w:t>
            </w:r>
            <w:r w:rsidRPr="0054113C">
              <w:rPr>
                <w:sz w:val="20"/>
                <w:szCs w:val="20"/>
                <w:lang w:val="en-GB"/>
              </w:rPr>
              <w:t xml:space="preserve">: Guerin is a member of the Musqueam Band and they sued Crown over the bad deal they were negotiated into with regard to surrendering a portion of their reserve land so that the Crown could lease it.  Golf course went in and got a sweet deal. TJ accepts that they would not have consented to the surrender if they had known what the actual agreement would look like. Awards damages for breach of trust relationship. CA overturns </w:t>
            </w:r>
            <w:r w:rsidRPr="0054113C">
              <w:rPr>
                <w:sz w:val="20"/>
                <w:szCs w:val="20"/>
                <w:lang w:val="en-GB"/>
              </w:rPr>
              <w:sym w:font="Wingdings" w:char="F0E0"/>
            </w:r>
            <w:r w:rsidRPr="0054113C">
              <w:rPr>
                <w:sz w:val="20"/>
                <w:szCs w:val="20"/>
                <w:lang w:val="en-GB"/>
              </w:rPr>
              <w:t xml:space="preserve"> SCC</w:t>
            </w:r>
          </w:p>
        </w:tc>
      </w:tr>
    </w:tbl>
    <w:p w14:paraId="5C1FE012" w14:textId="77777777" w:rsidR="0054113C" w:rsidRPr="0054113C" w:rsidRDefault="0054113C" w:rsidP="00F91BD8">
      <w:pPr>
        <w:rPr>
          <w:sz w:val="20"/>
          <w:szCs w:val="20"/>
        </w:rPr>
      </w:pPr>
    </w:p>
    <w:p w14:paraId="132C82C0" w14:textId="77777777" w:rsidR="0054113C" w:rsidRPr="0054113C" w:rsidRDefault="0054113C" w:rsidP="0054113C">
      <w:pPr>
        <w:pStyle w:val="ListParagraph"/>
        <w:numPr>
          <w:ilvl w:val="6"/>
          <w:numId w:val="41"/>
        </w:numPr>
        <w:rPr>
          <w:sz w:val="20"/>
          <w:szCs w:val="20"/>
        </w:rPr>
      </w:pPr>
      <w:r w:rsidRPr="0054113C">
        <w:rPr>
          <w:sz w:val="20"/>
          <w:szCs w:val="20"/>
        </w:rPr>
        <w:t xml:space="preserve">Decision treats Musqueam in a </w:t>
      </w:r>
      <w:r w:rsidRPr="0054113C">
        <w:rPr>
          <w:b/>
          <w:sz w:val="20"/>
          <w:szCs w:val="20"/>
          <w:u w:val="single"/>
        </w:rPr>
        <w:t>paternalistic</w:t>
      </w:r>
      <w:r w:rsidRPr="0054113C">
        <w:rPr>
          <w:sz w:val="20"/>
          <w:szCs w:val="20"/>
        </w:rPr>
        <w:t xml:space="preserve"> fashion: this is the emergence of the </w:t>
      </w:r>
      <w:r w:rsidRPr="0054113C">
        <w:rPr>
          <w:b/>
          <w:sz w:val="20"/>
          <w:szCs w:val="20"/>
          <w:u w:val="single"/>
        </w:rPr>
        <w:t>fiduciary doctrine</w:t>
      </w:r>
      <w:r w:rsidRPr="0054113C">
        <w:rPr>
          <w:sz w:val="20"/>
          <w:szCs w:val="20"/>
        </w:rPr>
        <w:t xml:space="preserve"> </w:t>
      </w:r>
    </w:p>
    <w:p w14:paraId="2DA0BACC" w14:textId="77777777" w:rsidR="0054113C" w:rsidRPr="0054113C" w:rsidRDefault="0054113C" w:rsidP="0054113C">
      <w:pPr>
        <w:pStyle w:val="ListParagraph"/>
        <w:numPr>
          <w:ilvl w:val="6"/>
          <w:numId w:val="41"/>
        </w:numPr>
        <w:rPr>
          <w:sz w:val="20"/>
          <w:szCs w:val="20"/>
        </w:rPr>
      </w:pPr>
      <w:r w:rsidRPr="0054113C">
        <w:rPr>
          <w:sz w:val="20"/>
          <w:szCs w:val="20"/>
        </w:rPr>
        <w:t xml:space="preserve">SCC determines there is not a trust but a fiduciary duty. The federal government has a fiduciary duty to aboriginal people because the Crown has taken over responsibility for Aboriginal people’s interests. This means that it is not in the law of equity and not subject to statutory limitations.  </w:t>
      </w:r>
    </w:p>
    <w:p w14:paraId="0A2ADCAF" w14:textId="77777777" w:rsidR="0054113C" w:rsidRPr="0054113C" w:rsidRDefault="0054113C" w:rsidP="0054113C">
      <w:pPr>
        <w:pStyle w:val="ListParagraph"/>
        <w:numPr>
          <w:ilvl w:val="6"/>
          <w:numId w:val="41"/>
        </w:numPr>
        <w:rPr>
          <w:sz w:val="20"/>
          <w:szCs w:val="20"/>
        </w:rPr>
      </w:pPr>
      <w:r w:rsidRPr="0054113C">
        <w:rPr>
          <w:b/>
          <w:sz w:val="20"/>
          <w:szCs w:val="20"/>
          <w:lang w:val="en-US"/>
        </w:rPr>
        <w:t xml:space="preserve">Fiduciary duty = </w:t>
      </w:r>
    </w:p>
    <w:p w14:paraId="2960DE5F" w14:textId="77777777" w:rsidR="0054113C" w:rsidRPr="0054113C" w:rsidRDefault="0054113C" w:rsidP="0054113C">
      <w:pPr>
        <w:pStyle w:val="ListParagraph"/>
        <w:numPr>
          <w:ilvl w:val="7"/>
          <w:numId w:val="41"/>
        </w:numPr>
        <w:rPr>
          <w:sz w:val="20"/>
          <w:szCs w:val="20"/>
        </w:rPr>
      </w:pPr>
      <w:r w:rsidRPr="0054113C">
        <w:rPr>
          <w:sz w:val="20"/>
          <w:szCs w:val="20"/>
          <w:lang w:val="en-US"/>
        </w:rPr>
        <w:t xml:space="preserve">The party with more power must act honestly and in good faith with a view to the best interests of those they look after. </w:t>
      </w:r>
    </w:p>
    <w:p w14:paraId="043FB037" w14:textId="77777777" w:rsidR="0054113C" w:rsidRPr="0054113C" w:rsidRDefault="0054113C" w:rsidP="0054113C">
      <w:pPr>
        <w:pStyle w:val="ListParagraph"/>
        <w:numPr>
          <w:ilvl w:val="7"/>
          <w:numId w:val="41"/>
        </w:numPr>
        <w:rPr>
          <w:sz w:val="20"/>
          <w:szCs w:val="20"/>
        </w:rPr>
      </w:pPr>
      <w:r w:rsidRPr="0054113C">
        <w:rPr>
          <w:sz w:val="20"/>
          <w:szCs w:val="20"/>
        </w:rPr>
        <w:t xml:space="preserve">Prof doesn’t like b/c this concept creates “paternalism in the law” – parent to child and therefore there is an unequal power balance </w:t>
      </w:r>
    </w:p>
    <w:p w14:paraId="1A57EF52" w14:textId="77777777" w:rsidR="0054113C" w:rsidRPr="0054113C" w:rsidRDefault="0054113C" w:rsidP="0054113C">
      <w:pPr>
        <w:pStyle w:val="ListParagraph"/>
        <w:numPr>
          <w:ilvl w:val="6"/>
          <w:numId w:val="41"/>
        </w:numPr>
        <w:rPr>
          <w:sz w:val="20"/>
          <w:szCs w:val="20"/>
        </w:rPr>
      </w:pPr>
      <w:r w:rsidRPr="0054113C">
        <w:rPr>
          <w:sz w:val="20"/>
          <w:szCs w:val="20"/>
        </w:rPr>
        <w:t xml:space="preserve">Why no trust: there cannot be a trust because the Musqueam didn’t possess a legal interest, their title is different. Remember the land title they gave up was </w:t>
      </w:r>
      <w:r w:rsidRPr="0054113C">
        <w:rPr>
          <w:i/>
          <w:sz w:val="20"/>
          <w:szCs w:val="20"/>
        </w:rPr>
        <w:t xml:space="preserve">sui generis </w:t>
      </w:r>
      <w:r w:rsidRPr="0054113C">
        <w:rPr>
          <w:sz w:val="20"/>
          <w:szCs w:val="20"/>
        </w:rPr>
        <w:t xml:space="preserve">(goes back to </w:t>
      </w:r>
      <w:r w:rsidRPr="0054113C">
        <w:rPr>
          <w:b/>
          <w:i/>
          <w:sz w:val="20"/>
          <w:szCs w:val="20"/>
        </w:rPr>
        <w:t>St. Catherines</w:t>
      </w:r>
      <w:r w:rsidRPr="0054113C">
        <w:rPr>
          <w:b/>
          <w:sz w:val="20"/>
          <w:szCs w:val="20"/>
        </w:rPr>
        <w:t xml:space="preserve"> </w:t>
      </w:r>
      <w:r w:rsidRPr="0054113C">
        <w:rPr>
          <w:sz w:val="20"/>
          <w:szCs w:val="20"/>
        </w:rPr>
        <w:t xml:space="preserve">idea of </w:t>
      </w:r>
      <w:r w:rsidRPr="0054113C">
        <w:rPr>
          <w:i/>
          <w:sz w:val="20"/>
          <w:szCs w:val="20"/>
        </w:rPr>
        <w:t>personal usufructuary right</w:t>
      </w:r>
      <w:r w:rsidRPr="0054113C">
        <w:rPr>
          <w:sz w:val="20"/>
          <w:szCs w:val="20"/>
        </w:rPr>
        <w:t>)</w:t>
      </w:r>
    </w:p>
    <w:p w14:paraId="3A84DF40" w14:textId="77777777" w:rsidR="0054113C" w:rsidRPr="0054113C" w:rsidRDefault="0054113C" w:rsidP="0054113C">
      <w:pPr>
        <w:ind w:left="284"/>
        <w:rPr>
          <w:sz w:val="20"/>
          <w:szCs w:val="20"/>
        </w:rPr>
      </w:pPr>
    </w:p>
    <w:p w14:paraId="16757883" w14:textId="77777777" w:rsidR="0054113C" w:rsidRPr="0054113C" w:rsidRDefault="0054113C" w:rsidP="0054113C">
      <w:pPr>
        <w:pStyle w:val="ListParagraph"/>
        <w:numPr>
          <w:ilvl w:val="6"/>
          <w:numId w:val="41"/>
        </w:numPr>
        <w:jc w:val="both"/>
        <w:rPr>
          <w:b/>
          <w:sz w:val="20"/>
          <w:szCs w:val="20"/>
        </w:rPr>
      </w:pPr>
      <w:r w:rsidRPr="0054113C">
        <w:rPr>
          <w:b/>
          <w:sz w:val="20"/>
          <w:szCs w:val="20"/>
        </w:rPr>
        <w:t>How is this related to the notion that ‘Aboriginal title’ constitutes a ‘personal and usufructuary right’?</w:t>
      </w:r>
    </w:p>
    <w:p w14:paraId="339D0066" w14:textId="77777777" w:rsidR="0054113C" w:rsidRPr="0054113C" w:rsidRDefault="0054113C" w:rsidP="0054113C">
      <w:pPr>
        <w:pStyle w:val="ListParagraph"/>
        <w:numPr>
          <w:ilvl w:val="7"/>
          <w:numId w:val="41"/>
        </w:numPr>
        <w:jc w:val="both"/>
        <w:rPr>
          <w:i/>
          <w:sz w:val="20"/>
          <w:szCs w:val="20"/>
        </w:rPr>
      </w:pPr>
      <w:r w:rsidRPr="0054113C">
        <w:rPr>
          <w:i/>
          <w:sz w:val="20"/>
          <w:szCs w:val="20"/>
        </w:rPr>
        <w:t xml:space="preserve">= sui generis – fiduciary interest can only be created because this is not a legal interest which related to AT and “personal and usufructuary right </w:t>
      </w:r>
      <w:r w:rsidRPr="0054113C">
        <w:rPr>
          <w:sz w:val="20"/>
          <w:szCs w:val="20"/>
        </w:rPr>
        <w:sym w:font="Wingdings" w:char="F0E0"/>
      </w:r>
      <w:r w:rsidRPr="0054113C">
        <w:rPr>
          <w:i/>
          <w:sz w:val="20"/>
          <w:szCs w:val="20"/>
        </w:rPr>
        <w:t xml:space="preserve"> something that does not fit into the traditional land title system of BC</w:t>
      </w:r>
    </w:p>
    <w:p w14:paraId="2925157C" w14:textId="77777777" w:rsidR="0054113C" w:rsidRPr="0054113C" w:rsidRDefault="0054113C" w:rsidP="0054113C">
      <w:pPr>
        <w:ind w:left="1544"/>
        <w:jc w:val="both"/>
        <w:rPr>
          <w:i/>
          <w:sz w:val="20"/>
          <w:szCs w:val="20"/>
        </w:rPr>
      </w:pPr>
    </w:p>
    <w:p w14:paraId="0EB5F404" w14:textId="77777777" w:rsidR="0054113C" w:rsidRPr="0054113C" w:rsidRDefault="0054113C" w:rsidP="0054113C">
      <w:pPr>
        <w:pStyle w:val="ListParagraph"/>
        <w:numPr>
          <w:ilvl w:val="6"/>
          <w:numId w:val="41"/>
        </w:numPr>
        <w:rPr>
          <w:sz w:val="20"/>
          <w:szCs w:val="20"/>
        </w:rPr>
      </w:pPr>
      <w:r w:rsidRPr="0054113C">
        <w:rPr>
          <w:sz w:val="20"/>
          <w:szCs w:val="20"/>
        </w:rPr>
        <w:t>Where we stand on aboriginal title and rights issues after this decision:</w:t>
      </w:r>
    </w:p>
    <w:p w14:paraId="755EF93E" w14:textId="77777777" w:rsidR="0054113C" w:rsidRPr="0054113C" w:rsidRDefault="0054113C" w:rsidP="0054113C">
      <w:pPr>
        <w:pStyle w:val="ListParagraph"/>
        <w:numPr>
          <w:ilvl w:val="7"/>
          <w:numId w:val="41"/>
        </w:numPr>
        <w:rPr>
          <w:sz w:val="20"/>
          <w:szCs w:val="20"/>
        </w:rPr>
      </w:pPr>
      <w:r w:rsidRPr="0054113C">
        <w:rPr>
          <w:sz w:val="20"/>
          <w:szCs w:val="20"/>
        </w:rPr>
        <w:t xml:space="preserve">Aboriginal title is now firmly ensconced in the common law as ‘sui generis’ – it is neither simply a ‘beneficial interest’ nor a ‘personal and usufructuary right’. </w:t>
      </w:r>
      <w:r w:rsidRPr="0054113C">
        <w:rPr>
          <w:sz w:val="20"/>
          <w:szCs w:val="20"/>
        </w:rPr>
        <w:sym w:font="Wingdings" w:char="F0E0"/>
      </w:r>
      <w:r w:rsidRPr="0054113C">
        <w:rPr>
          <w:sz w:val="20"/>
          <w:szCs w:val="20"/>
        </w:rPr>
        <w:t xml:space="preserve"> it does not disappear after surrender nor does it exist like fee simple – it is somewhere in between</w:t>
      </w:r>
    </w:p>
    <w:p w14:paraId="578CBDC7" w14:textId="77777777" w:rsidR="0054113C" w:rsidRPr="0054113C" w:rsidRDefault="0054113C" w:rsidP="0054113C">
      <w:pPr>
        <w:pStyle w:val="ListParagraph"/>
        <w:numPr>
          <w:ilvl w:val="7"/>
          <w:numId w:val="41"/>
        </w:numPr>
        <w:jc w:val="both"/>
        <w:rPr>
          <w:sz w:val="20"/>
          <w:szCs w:val="20"/>
        </w:rPr>
      </w:pPr>
      <w:r w:rsidRPr="0054113C">
        <w:rPr>
          <w:sz w:val="20"/>
          <w:szCs w:val="20"/>
        </w:rPr>
        <w:t>Indigenous interests in land (whatever their nature) seem to have to be surrendered to the Crown in order to serve economic purposes.</w:t>
      </w:r>
    </w:p>
    <w:p w14:paraId="5C379677" w14:textId="7D6FCE17" w:rsidR="0054113C" w:rsidRPr="0054113C" w:rsidRDefault="0054113C" w:rsidP="00F91BD8">
      <w:pPr>
        <w:pStyle w:val="ListParagraph"/>
        <w:numPr>
          <w:ilvl w:val="7"/>
          <w:numId w:val="41"/>
        </w:numPr>
        <w:rPr>
          <w:sz w:val="20"/>
          <w:szCs w:val="20"/>
        </w:rPr>
      </w:pPr>
      <w:r w:rsidRPr="0054113C">
        <w:rPr>
          <w:sz w:val="20"/>
          <w:szCs w:val="20"/>
        </w:rPr>
        <w:t>A powerful undercurrent of paternalism remains unchallenged.</w:t>
      </w:r>
    </w:p>
    <w:p w14:paraId="5B942C3E" w14:textId="77777777" w:rsidR="0054113C" w:rsidRPr="00F91BD8" w:rsidRDefault="0054113C" w:rsidP="00F91BD8">
      <w:pPr>
        <w:rPr>
          <w:i/>
          <w:sz w:val="20"/>
          <w:szCs w:val="20"/>
        </w:rPr>
      </w:pPr>
    </w:p>
    <w:p w14:paraId="4F63A5E7" w14:textId="2122C910" w:rsidR="00F91BD8" w:rsidRPr="00F91BD8" w:rsidRDefault="00F91BD8" w:rsidP="00F91BD8">
      <w:pPr>
        <w:pStyle w:val="CAN-heading1"/>
      </w:pPr>
      <w:bookmarkStart w:id="5" w:name="_Toc259750740"/>
      <w:r w:rsidRPr="00F91BD8">
        <w:t>“Aboriginal Rights” General Framework Established</w:t>
      </w:r>
      <w:bookmarkEnd w:id="5"/>
      <w:r w:rsidRPr="00F91BD8">
        <w:t xml:space="preserve"> </w:t>
      </w:r>
    </w:p>
    <w:p w14:paraId="6AF524D6" w14:textId="309BD183" w:rsidR="00D155F7" w:rsidRDefault="00D155F7" w:rsidP="00F91BD8">
      <w:pPr>
        <w:rPr>
          <w:sz w:val="20"/>
          <w:szCs w:val="20"/>
          <w:lang w:val="en-US"/>
        </w:rPr>
      </w:pPr>
      <w:r>
        <w:rPr>
          <w:b/>
          <w:i/>
          <w:color w:val="0000FF"/>
          <w:sz w:val="20"/>
          <w:szCs w:val="20"/>
        </w:rPr>
        <w:t xml:space="preserve">Section 35(1) </w:t>
      </w:r>
      <w:r>
        <w:rPr>
          <w:sz w:val="20"/>
          <w:szCs w:val="20"/>
        </w:rPr>
        <w:t>– “</w:t>
      </w:r>
      <w:r w:rsidRPr="00D155F7">
        <w:rPr>
          <w:sz w:val="20"/>
          <w:szCs w:val="20"/>
          <w:lang w:val="en-US"/>
        </w:rPr>
        <w:t xml:space="preserve">The </w:t>
      </w:r>
      <w:r w:rsidRPr="00D155F7">
        <w:rPr>
          <w:b/>
          <w:sz w:val="20"/>
          <w:szCs w:val="20"/>
          <w:lang w:val="en-US"/>
        </w:rPr>
        <w:t>existing</w:t>
      </w:r>
      <w:r w:rsidRPr="00D155F7">
        <w:rPr>
          <w:sz w:val="20"/>
          <w:szCs w:val="20"/>
          <w:lang w:val="en-US"/>
        </w:rPr>
        <w:t xml:space="preserve"> </w:t>
      </w:r>
      <w:r w:rsidRPr="00D155F7">
        <w:rPr>
          <w:b/>
          <w:sz w:val="20"/>
          <w:szCs w:val="20"/>
          <w:lang w:val="en-US"/>
        </w:rPr>
        <w:t>aboriginal and treaty rights</w:t>
      </w:r>
      <w:r w:rsidRPr="00D155F7">
        <w:rPr>
          <w:sz w:val="20"/>
          <w:szCs w:val="20"/>
          <w:lang w:val="en-US"/>
        </w:rPr>
        <w:t xml:space="preserve"> of the aboriginal peoples of Canada are hereby</w:t>
      </w:r>
      <w:r w:rsidRPr="00D155F7">
        <w:rPr>
          <w:b/>
          <w:sz w:val="20"/>
          <w:szCs w:val="20"/>
          <w:lang w:val="en-US"/>
        </w:rPr>
        <w:t xml:space="preserve"> recognized and affirmed</w:t>
      </w:r>
      <w:r w:rsidRPr="00D155F7">
        <w:rPr>
          <w:sz w:val="20"/>
          <w:szCs w:val="20"/>
          <w:lang w:val="en-US"/>
        </w:rPr>
        <w:t>.</w:t>
      </w:r>
      <w:r>
        <w:rPr>
          <w:sz w:val="20"/>
          <w:szCs w:val="20"/>
          <w:lang w:val="en-US"/>
        </w:rPr>
        <w:t>”</w:t>
      </w:r>
    </w:p>
    <w:p w14:paraId="0A89033D" w14:textId="77777777" w:rsidR="004056F8" w:rsidRDefault="004056F8" w:rsidP="00F91BD8">
      <w:pPr>
        <w:rPr>
          <w:sz w:val="20"/>
          <w:szCs w:val="20"/>
          <w:lang w:val="en-US"/>
        </w:rPr>
      </w:pPr>
    </w:p>
    <w:p w14:paraId="454DEDA9" w14:textId="648ED7F0" w:rsidR="004056F8" w:rsidRDefault="004056F8" w:rsidP="00F91BD8">
      <w:pPr>
        <w:rPr>
          <w:sz w:val="20"/>
          <w:szCs w:val="20"/>
        </w:rPr>
      </w:pPr>
      <w:r>
        <w:rPr>
          <w:b/>
          <w:sz w:val="20"/>
          <w:szCs w:val="20"/>
          <w:lang w:val="en-US"/>
        </w:rPr>
        <w:t xml:space="preserve">Existing = </w:t>
      </w:r>
      <w:r>
        <w:rPr>
          <w:b/>
          <w:i/>
          <w:color w:val="0000FF"/>
          <w:sz w:val="20"/>
          <w:szCs w:val="20"/>
        </w:rPr>
        <w:t>Sparrow</w:t>
      </w:r>
      <w:r>
        <w:rPr>
          <w:color w:val="0000FF"/>
          <w:sz w:val="20"/>
          <w:szCs w:val="20"/>
        </w:rPr>
        <w:t xml:space="preserve"> </w:t>
      </w:r>
      <w:r w:rsidR="00E232CB">
        <w:rPr>
          <w:sz w:val="20"/>
          <w:szCs w:val="20"/>
        </w:rPr>
        <w:t xml:space="preserve">makes clear that “existing” indicates that s. 35(1) applies to the rights that were in existence when the </w:t>
      </w:r>
      <w:r w:rsidR="00E232CB">
        <w:rPr>
          <w:i/>
          <w:sz w:val="20"/>
          <w:szCs w:val="20"/>
        </w:rPr>
        <w:t>Constitution Act, 1982</w:t>
      </w:r>
      <w:r w:rsidR="00E232CB">
        <w:rPr>
          <w:sz w:val="20"/>
          <w:szCs w:val="20"/>
        </w:rPr>
        <w:t xml:space="preserve"> came into effect. </w:t>
      </w:r>
      <w:r>
        <w:rPr>
          <w:sz w:val="20"/>
          <w:szCs w:val="20"/>
        </w:rPr>
        <w:t xml:space="preserve"> </w:t>
      </w:r>
      <w:r w:rsidR="00E232CB">
        <w:rPr>
          <w:sz w:val="20"/>
          <w:szCs w:val="20"/>
        </w:rPr>
        <w:t>S. 35(1) does not revive extinguished rights, and it also does not incorporate the specific way in which rights were regulated in 1982. The rationale behind this decisions is that if they were to incorporate rights as they were regulated it would create “a c</w:t>
      </w:r>
      <w:r w:rsidR="00D81D43">
        <w:rPr>
          <w:sz w:val="20"/>
          <w:szCs w:val="20"/>
        </w:rPr>
        <w:t>razy patchwork of regulations” (</w:t>
      </w:r>
      <w:r w:rsidR="00D81D43">
        <w:rPr>
          <w:b/>
          <w:i/>
          <w:color w:val="0000FF"/>
          <w:sz w:val="20"/>
          <w:szCs w:val="20"/>
        </w:rPr>
        <w:t>Sparrow</w:t>
      </w:r>
      <w:r w:rsidR="00D81D43">
        <w:rPr>
          <w:sz w:val="20"/>
          <w:szCs w:val="20"/>
        </w:rPr>
        <w:t>). The phrase “existing aboriginal rights” must be interpreted flexibly so as to permit their evolution over time, which is why the court has rejectd the “frozen rights” approach to aboriginal rights.</w:t>
      </w:r>
    </w:p>
    <w:p w14:paraId="56FEFE28" w14:textId="77777777" w:rsidR="00D81D43" w:rsidRDefault="00D81D43" w:rsidP="00F91BD8">
      <w:pPr>
        <w:rPr>
          <w:sz w:val="20"/>
          <w:szCs w:val="20"/>
        </w:rPr>
      </w:pPr>
    </w:p>
    <w:p w14:paraId="0F693AEC" w14:textId="6C8F4150" w:rsidR="00D81D43" w:rsidRDefault="00D81D43" w:rsidP="00F91BD8">
      <w:pPr>
        <w:rPr>
          <w:sz w:val="20"/>
          <w:szCs w:val="20"/>
        </w:rPr>
      </w:pPr>
      <w:r>
        <w:rPr>
          <w:b/>
          <w:sz w:val="20"/>
          <w:szCs w:val="20"/>
        </w:rPr>
        <w:t xml:space="preserve">Recognized and Affirmed = </w:t>
      </w:r>
      <w:r w:rsidR="00D5411E">
        <w:rPr>
          <w:sz w:val="20"/>
          <w:szCs w:val="20"/>
        </w:rPr>
        <w:t>s. 35(1) is not the source of aboriginal rights, it recognized and affirmed rights that already exist. Aboriginal rights are recognized and affirmed in order to reconcile the existence of distinctive aboriginal societies prior to the arrival of Europeans in North America with the assertion of Crown sovereignty over that territory (</w:t>
      </w:r>
      <w:r w:rsidR="00D5411E">
        <w:rPr>
          <w:b/>
          <w:i/>
          <w:color w:val="0000FF"/>
          <w:sz w:val="20"/>
          <w:szCs w:val="20"/>
        </w:rPr>
        <w:t>Gladstone</w:t>
      </w:r>
      <w:r w:rsidR="00D5411E">
        <w:rPr>
          <w:sz w:val="20"/>
          <w:szCs w:val="20"/>
        </w:rPr>
        <w:t>).</w:t>
      </w:r>
    </w:p>
    <w:p w14:paraId="3338FEE6" w14:textId="77777777" w:rsidR="00D5411E" w:rsidRDefault="00D5411E" w:rsidP="00F91BD8">
      <w:pPr>
        <w:rPr>
          <w:sz w:val="20"/>
          <w:szCs w:val="20"/>
        </w:rPr>
      </w:pPr>
    </w:p>
    <w:p w14:paraId="2C978629" w14:textId="068D1A48" w:rsidR="00D5411E" w:rsidRPr="00D5411E" w:rsidRDefault="00D5411E" w:rsidP="00F91BD8">
      <w:pPr>
        <w:rPr>
          <w:sz w:val="20"/>
          <w:szCs w:val="20"/>
          <w:lang w:val="en-US"/>
        </w:rPr>
      </w:pPr>
      <w:r>
        <w:rPr>
          <w:sz w:val="20"/>
          <w:szCs w:val="20"/>
          <w:lang w:val="en-US"/>
        </w:rPr>
        <w:t>“</w:t>
      </w:r>
      <w:r w:rsidRPr="00D5411E">
        <w:rPr>
          <w:sz w:val="20"/>
          <w:szCs w:val="20"/>
          <w:lang w:val="en-US"/>
        </w:rPr>
        <w:t xml:space="preserve">Aboriginal rights are a necessary part of the reconciliation of aboriginal societies with the broader political community of which they are part; limits placed on those rights are, where the objectives furthered by those limits are of sufficient importance to the broader community as a whole, </w:t>
      </w:r>
      <w:r w:rsidRPr="00D5411E">
        <w:rPr>
          <w:sz w:val="20"/>
          <w:szCs w:val="20"/>
          <w:u w:val="single"/>
          <w:lang w:val="en-US"/>
        </w:rPr>
        <w:t>equally</w:t>
      </w:r>
      <w:r w:rsidRPr="00D5411E">
        <w:rPr>
          <w:sz w:val="20"/>
          <w:szCs w:val="20"/>
          <w:lang w:val="en-US"/>
        </w:rPr>
        <w:t xml:space="preserve"> a necessary part of that reconciliation.</w:t>
      </w:r>
      <w:r>
        <w:rPr>
          <w:sz w:val="20"/>
          <w:szCs w:val="20"/>
          <w:lang w:val="en-US"/>
        </w:rPr>
        <w:t xml:space="preserve"> </w:t>
      </w:r>
      <w:r>
        <w:rPr>
          <w:sz w:val="20"/>
          <w:szCs w:val="20"/>
        </w:rPr>
        <w:t>(</w:t>
      </w:r>
      <w:r>
        <w:rPr>
          <w:b/>
          <w:i/>
          <w:color w:val="0000FF"/>
          <w:sz w:val="20"/>
          <w:szCs w:val="20"/>
        </w:rPr>
        <w:t>Gladstone</w:t>
      </w:r>
      <w:r>
        <w:rPr>
          <w:sz w:val="20"/>
          <w:szCs w:val="20"/>
        </w:rPr>
        <w:t>)”</w:t>
      </w:r>
    </w:p>
    <w:p w14:paraId="59932784" w14:textId="77777777" w:rsidR="00D155F7" w:rsidRDefault="00D155F7" w:rsidP="00F91BD8">
      <w:pPr>
        <w:rPr>
          <w:sz w:val="20"/>
          <w:szCs w:val="20"/>
        </w:rPr>
      </w:pPr>
    </w:p>
    <w:p w14:paraId="32FB4A08" w14:textId="755C7746" w:rsidR="00F91BD8" w:rsidRPr="00F91BD8" w:rsidRDefault="00F91BD8" w:rsidP="00F91BD8">
      <w:pPr>
        <w:pStyle w:val="CAN-heading2"/>
      </w:pPr>
      <w:bookmarkStart w:id="6" w:name="_Toc259750741"/>
      <w:r>
        <w:rPr>
          <w:i/>
        </w:rPr>
        <w:t>R v SPARROW</w:t>
      </w:r>
      <w:r w:rsidR="001874C6">
        <w:rPr>
          <w:i/>
        </w:rPr>
        <w:t>, 1990</w:t>
      </w:r>
      <w:r>
        <w:rPr>
          <w:i/>
        </w:rPr>
        <w:t xml:space="preserve"> </w:t>
      </w:r>
      <w:r>
        <w:t>– FRAMEWORK FOR RIGHTS INFRINGEMENT</w:t>
      </w:r>
      <w:bookmarkEnd w:id="6"/>
      <w:r>
        <w:t xml:space="preserve">  </w:t>
      </w:r>
    </w:p>
    <w:p w14:paraId="494E412B" w14:textId="77777777" w:rsidR="00F91BD8" w:rsidRDefault="00F91BD8" w:rsidP="00F91BD8">
      <w:pPr>
        <w:rPr>
          <w:b/>
          <w:sz w:val="20"/>
          <w:szCs w:val="20"/>
        </w:rPr>
      </w:pPr>
    </w:p>
    <w:tbl>
      <w:tblPr>
        <w:tblStyle w:val="TableGrid"/>
        <w:tblW w:w="0" w:type="auto"/>
        <w:tblLook w:val="04A0" w:firstRow="1" w:lastRow="0" w:firstColumn="1" w:lastColumn="0" w:noHBand="0" w:noVBand="1"/>
      </w:tblPr>
      <w:tblGrid>
        <w:gridCol w:w="9576"/>
      </w:tblGrid>
      <w:tr w:rsidR="00F91BD8" w14:paraId="63B535EA" w14:textId="77777777" w:rsidTr="00F91BD8">
        <w:tc>
          <w:tcPr>
            <w:tcW w:w="9576" w:type="dxa"/>
          </w:tcPr>
          <w:p w14:paraId="5F5890BB" w14:textId="1F845839" w:rsidR="00F91BD8" w:rsidRPr="00BF00DF" w:rsidRDefault="00F91BD8" w:rsidP="00F91BD8">
            <w:pPr>
              <w:rPr>
                <w:sz w:val="20"/>
                <w:szCs w:val="20"/>
              </w:rPr>
            </w:pPr>
            <w:r>
              <w:rPr>
                <w:b/>
                <w:sz w:val="20"/>
                <w:szCs w:val="20"/>
              </w:rPr>
              <w:t xml:space="preserve">Facts: </w:t>
            </w:r>
            <w:r>
              <w:rPr>
                <w:sz w:val="20"/>
                <w:szCs w:val="20"/>
              </w:rPr>
              <w:t xml:space="preserve">S charged under </w:t>
            </w:r>
            <w:r>
              <w:rPr>
                <w:i/>
                <w:sz w:val="20"/>
                <w:szCs w:val="20"/>
              </w:rPr>
              <w:t>Fisheries Act</w:t>
            </w:r>
            <w:r>
              <w:rPr>
                <w:sz w:val="20"/>
                <w:szCs w:val="20"/>
              </w:rPr>
              <w:t xml:space="preserve"> for fishing w/drift net that was longer than permitted w/his Indian fishing license</w:t>
            </w:r>
            <w:r w:rsidR="00BF00DF">
              <w:rPr>
                <w:sz w:val="20"/>
                <w:szCs w:val="20"/>
              </w:rPr>
              <w:t xml:space="preserve">. S claimed he had existing aboriginal right to fish &amp; thus </w:t>
            </w:r>
            <w:r w:rsidR="00BF00DF">
              <w:rPr>
                <w:i/>
                <w:sz w:val="20"/>
                <w:szCs w:val="20"/>
              </w:rPr>
              <w:t>Act</w:t>
            </w:r>
            <w:r w:rsidR="00BF00DF">
              <w:rPr>
                <w:sz w:val="20"/>
                <w:szCs w:val="20"/>
              </w:rPr>
              <w:t xml:space="preserve"> is inconsistent w/ s. 35(1) of the Constitution Act &amp; invalid. He was unsuccessful in lower courts, appealed to SCC. </w:t>
            </w:r>
          </w:p>
        </w:tc>
      </w:tr>
    </w:tbl>
    <w:p w14:paraId="5179FD52" w14:textId="77777777" w:rsidR="00F91BD8" w:rsidRDefault="00F91BD8" w:rsidP="00F91BD8">
      <w:pPr>
        <w:rPr>
          <w:b/>
          <w:sz w:val="20"/>
          <w:szCs w:val="20"/>
        </w:rPr>
      </w:pPr>
    </w:p>
    <w:p w14:paraId="333942B2" w14:textId="501B57CB" w:rsidR="00BF00DF" w:rsidRDefault="00AF64B3" w:rsidP="00F91BD8">
      <w:pPr>
        <w:rPr>
          <w:b/>
          <w:sz w:val="20"/>
          <w:szCs w:val="20"/>
          <w:u w:val="single"/>
        </w:rPr>
      </w:pPr>
      <w:r>
        <w:rPr>
          <w:b/>
          <w:sz w:val="20"/>
          <w:szCs w:val="20"/>
          <w:u w:val="single"/>
        </w:rPr>
        <w:t>TEST OF JUSTIFICATION:</w:t>
      </w:r>
    </w:p>
    <w:p w14:paraId="36C08526" w14:textId="74F37AE5" w:rsidR="00BF00DF" w:rsidRPr="00BF00DF" w:rsidRDefault="00BF00DF" w:rsidP="00204DA5">
      <w:pPr>
        <w:pStyle w:val="ListParagraph"/>
        <w:numPr>
          <w:ilvl w:val="0"/>
          <w:numId w:val="2"/>
        </w:numPr>
        <w:rPr>
          <w:b/>
          <w:color w:val="FF0000"/>
          <w:sz w:val="20"/>
          <w:szCs w:val="20"/>
        </w:rPr>
      </w:pPr>
      <w:r w:rsidRPr="00BF00DF">
        <w:rPr>
          <w:b/>
          <w:color w:val="FF0000"/>
          <w:sz w:val="20"/>
          <w:szCs w:val="20"/>
        </w:rPr>
        <w:t>Is the</w:t>
      </w:r>
      <w:r>
        <w:rPr>
          <w:b/>
          <w:color w:val="FF0000"/>
          <w:sz w:val="20"/>
          <w:szCs w:val="20"/>
        </w:rPr>
        <w:t>re an aboriginal right</w:t>
      </w:r>
      <w:r w:rsidRPr="00BF00DF">
        <w:rPr>
          <w:color w:val="FF0000"/>
          <w:sz w:val="20"/>
          <w:szCs w:val="20"/>
        </w:rPr>
        <w:t xml:space="preserve"> </w:t>
      </w:r>
      <w:r w:rsidRPr="001F77FC">
        <w:rPr>
          <w:sz w:val="20"/>
          <w:szCs w:val="20"/>
        </w:rPr>
        <w:t xml:space="preserve">(i.e. is the activity claimed to be an aboriginal right an element of a practice, custom or tradition integral to the distinctive culture of the aboriginal group claiming the right)? </w:t>
      </w:r>
      <w:r w:rsidRPr="001F77FC">
        <w:rPr>
          <w:color w:val="0000FF"/>
          <w:sz w:val="20"/>
          <w:szCs w:val="20"/>
        </w:rPr>
        <w:t>(Onus on claimant)</w:t>
      </w:r>
      <w:r w:rsidR="00AF64B3">
        <w:rPr>
          <w:color w:val="0000FF"/>
          <w:sz w:val="20"/>
          <w:szCs w:val="20"/>
        </w:rPr>
        <w:t xml:space="preserve"> [</w:t>
      </w:r>
      <w:r w:rsidR="00AF64B3">
        <w:rPr>
          <w:b/>
          <w:i/>
          <w:color w:val="0000FF"/>
          <w:sz w:val="20"/>
          <w:szCs w:val="20"/>
        </w:rPr>
        <w:t>Van der Peet</w:t>
      </w:r>
      <w:r w:rsidR="00AF64B3">
        <w:rPr>
          <w:color w:val="0000FF"/>
          <w:sz w:val="20"/>
          <w:szCs w:val="20"/>
        </w:rPr>
        <w:t xml:space="preserve"> modifies this aspect of the test]</w:t>
      </w:r>
    </w:p>
    <w:p w14:paraId="0F03ACA2" w14:textId="0DA6C013" w:rsidR="00BF00DF" w:rsidRPr="00BF00DF" w:rsidRDefault="00BF00DF" w:rsidP="00204DA5">
      <w:pPr>
        <w:pStyle w:val="ListParagraph"/>
        <w:numPr>
          <w:ilvl w:val="1"/>
          <w:numId w:val="2"/>
        </w:numPr>
        <w:rPr>
          <w:b/>
          <w:color w:val="FF0000"/>
          <w:sz w:val="20"/>
          <w:szCs w:val="20"/>
        </w:rPr>
      </w:pPr>
      <w:r w:rsidRPr="001F77FC">
        <w:rPr>
          <w:sz w:val="20"/>
          <w:szCs w:val="20"/>
        </w:rPr>
        <w:t>Identify the</w:t>
      </w:r>
      <w:r>
        <w:rPr>
          <w:b/>
          <w:sz w:val="20"/>
          <w:szCs w:val="20"/>
        </w:rPr>
        <w:t xml:space="preserve"> nature of the claim</w:t>
      </w:r>
    </w:p>
    <w:p w14:paraId="02157E9B" w14:textId="5F003873" w:rsidR="00BF00DF" w:rsidRPr="00BF00DF" w:rsidRDefault="00BF00DF" w:rsidP="00204DA5">
      <w:pPr>
        <w:pStyle w:val="ListParagraph"/>
        <w:numPr>
          <w:ilvl w:val="1"/>
          <w:numId w:val="2"/>
        </w:numPr>
        <w:rPr>
          <w:b/>
          <w:color w:val="FF0000"/>
          <w:sz w:val="20"/>
          <w:szCs w:val="20"/>
        </w:rPr>
      </w:pPr>
      <w:r>
        <w:rPr>
          <w:b/>
          <w:sz w:val="20"/>
          <w:szCs w:val="20"/>
        </w:rPr>
        <w:t xml:space="preserve">Determine if it was part of a pre-European contact practice that was integral to the distinctive culture in Q </w:t>
      </w:r>
      <w:r w:rsidRPr="00BF00DF">
        <w:rPr>
          <w:sz w:val="20"/>
          <w:szCs w:val="20"/>
        </w:rPr>
        <w:t>(central, not incidental, but doesn’t have to be unique)</w:t>
      </w:r>
      <w:r w:rsidR="00962A51">
        <w:rPr>
          <w:sz w:val="20"/>
          <w:szCs w:val="20"/>
        </w:rPr>
        <w:t xml:space="preserve"> </w:t>
      </w:r>
      <w:r w:rsidR="00962A51">
        <w:rPr>
          <w:color w:val="0000FF"/>
          <w:sz w:val="20"/>
          <w:szCs w:val="20"/>
        </w:rPr>
        <w:t>[</w:t>
      </w:r>
      <w:r w:rsidR="00962A51">
        <w:rPr>
          <w:b/>
          <w:i/>
          <w:color w:val="0000FF"/>
          <w:sz w:val="20"/>
          <w:szCs w:val="20"/>
        </w:rPr>
        <w:t>Sappier; Gray</w:t>
      </w:r>
      <w:r w:rsidR="00962A51">
        <w:rPr>
          <w:color w:val="0000FF"/>
          <w:sz w:val="20"/>
          <w:szCs w:val="20"/>
        </w:rPr>
        <w:t xml:space="preserve"> expand on what “distinctive culture” means]</w:t>
      </w:r>
    </w:p>
    <w:p w14:paraId="67EE9138" w14:textId="4646087B" w:rsidR="00BF00DF" w:rsidRPr="00BF00DF" w:rsidRDefault="00BF00DF" w:rsidP="00204DA5">
      <w:pPr>
        <w:pStyle w:val="ListParagraph"/>
        <w:numPr>
          <w:ilvl w:val="1"/>
          <w:numId w:val="2"/>
        </w:numPr>
        <w:rPr>
          <w:b/>
          <w:color w:val="FF0000"/>
          <w:sz w:val="20"/>
          <w:szCs w:val="20"/>
        </w:rPr>
      </w:pPr>
      <w:r w:rsidRPr="001F77FC">
        <w:rPr>
          <w:sz w:val="20"/>
          <w:szCs w:val="20"/>
        </w:rPr>
        <w:t>If so, was there</w:t>
      </w:r>
      <w:r>
        <w:rPr>
          <w:b/>
          <w:sz w:val="20"/>
          <w:szCs w:val="20"/>
        </w:rPr>
        <w:t xml:space="preserve"> sufficient continuity between the modern activity and the traditional practice?</w:t>
      </w:r>
    </w:p>
    <w:p w14:paraId="1E083A0E" w14:textId="132F0DBF" w:rsidR="00BF00DF" w:rsidRPr="001F77FC" w:rsidRDefault="001F77FC" w:rsidP="00204DA5">
      <w:pPr>
        <w:pStyle w:val="ListParagraph"/>
        <w:numPr>
          <w:ilvl w:val="0"/>
          <w:numId w:val="2"/>
        </w:numPr>
        <w:rPr>
          <w:b/>
          <w:color w:val="FF0000"/>
          <w:sz w:val="20"/>
          <w:szCs w:val="20"/>
        </w:rPr>
      </w:pPr>
      <w:r>
        <w:rPr>
          <w:b/>
          <w:color w:val="FF0000"/>
          <w:sz w:val="20"/>
          <w:szCs w:val="20"/>
        </w:rPr>
        <w:t xml:space="preserve">If there is an aboriginal right, has it been extinguished? </w:t>
      </w:r>
      <w:r>
        <w:rPr>
          <w:color w:val="0000FF"/>
          <w:sz w:val="20"/>
          <w:szCs w:val="20"/>
        </w:rPr>
        <w:t>(Onus on Crown)</w:t>
      </w:r>
    </w:p>
    <w:p w14:paraId="6D2F4DB1" w14:textId="2E752F13" w:rsidR="001F77FC" w:rsidRPr="000A107B" w:rsidRDefault="001F77FC" w:rsidP="00204DA5">
      <w:pPr>
        <w:pStyle w:val="ListParagraph"/>
        <w:numPr>
          <w:ilvl w:val="1"/>
          <w:numId w:val="2"/>
        </w:numPr>
        <w:rPr>
          <w:b/>
          <w:color w:val="FF0000"/>
          <w:sz w:val="20"/>
          <w:szCs w:val="20"/>
        </w:rPr>
      </w:pPr>
      <w:r>
        <w:rPr>
          <w:sz w:val="20"/>
          <w:szCs w:val="20"/>
        </w:rPr>
        <w:t xml:space="preserve">Does the legal regulation demonstrate a </w:t>
      </w:r>
      <w:r>
        <w:rPr>
          <w:b/>
          <w:sz w:val="20"/>
          <w:szCs w:val="20"/>
        </w:rPr>
        <w:t>“clear and plain”</w:t>
      </w:r>
      <w:r>
        <w:rPr>
          <w:sz w:val="20"/>
          <w:szCs w:val="20"/>
        </w:rPr>
        <w:t xml:space="preserve"> </w:t>
      </w:r>
      <w:r w:rsidRPr="001F77FC">
        <w:rPr>
          <w:b/>
          <w:sz w:val="20"/>
          <w:szCs w:val="20"/>
        </w:rPr>
        <w:t>intention to extinguish</w:t>
      </w:r>
      <w:r>
        <w:rPr>
          <w:sz w:val="20"/>
          <w:szCs w:val="20"/>
        </w:rPr>
        <w:t xml:space="preserve"> the right? </w:t>
      </w:r>
      <w:r w:rsidR="00AF64B3">
        <w:rPr>
          <w:sz w:val="20"/>
          <w:szCs w:val="20"/>
        </w:rPr>
        <w:t>(from a gov’t who has authority over particular issue)</w:t>
      </w:r>
      <w:r w:rsidR="000A107B">
        <w:rPr>
          <w:sz w:val="20"/>
          <w:szCs w:val="20"/>
        </w:rPr>
        <w:t xml:space="preserve"> (</w:t>
      </w:r>
      <w:r w:rsidR="006545BA">
        <w:rPr>
          <w:b/>
          <w:i/>
          <w:color w:val="0000FF"/>
          <w:sz w:val="20"/>
          <w:szCs w:val="20"/>
        </w:rPr>
        <w:t>Calder</w:t>
      </w:r>
      <w:r w:rsidR="000A107B">
        <w:rPr>
          <w:sz w:val="20"/>
          <w:szCs w:val="20"/>
        </w:rPr>
        <w:t>)</w:t>
      </w:r>
    </w:p>
    <w:p w14:paraId="62742DA1" w14:textId="2B25A258" w:rsidR="000A107B" w:rsidRPr="001F77FC" w:rsidRDefault="000A107B" w:rsidP="00204DA5">
      <w:pPr>
        <w:pStyle w:val="ListParagraph"/>
        <w:numPr>
          <w:ilvl w:val="1"/>
          <w:numId w:val="2"/>
        </w:numPr>
        <w:rPr>
          <w:b/>
          <w:color w:val="FF0000"/>
          <w:sz w:val="20"/>
          <w:szCs w:val="20"/>
        </w:rPr>
      </w:pPr>
      <w:r>
        <w:rPr>
          <w:b/>
          <w:sz w:val="20"/>
          <w:szCs w:val="20"/>
        </w:rPr>
        <w:t>Mere fact that a right had, in the past, been regulated by the gov’t not sufficient to extinguish right</w:t>
      </w:r>
    </w:p>
    <w:p w14:paraId="68CCC85A" w14:textId="0345A24B" w:rsidR="001F77FC" w:rsidRPr="001F77FC" w:rsidRDefault="001F77FC" w:rsidP="00204DA5">
      <w:pPr>
        <w:pStyle w:val="ListParagraph"/>
        <w:numPr>
          <w:ilvl w:val="0"/>
          <w:numId w:val="2"/>
        </w:numPr>
        <w:rPr>
          <w:b/>
          <w:color w:val="FF0000"/>
          <w:sz w:val="20"/>
          <w:szCs w:val="20"/>
        </w:rPr>
      </w:pPr>
      <w:r>
        <w:rPr>
          <w:b/>
          <w:color w:val="FF0000"/>
          <w:sz w:val="20"/>
          <w:szCs w:val="20"/>
        </w:rPr>
        <w:t xml:space="preserve">If the aboriginal right has not been extinguished, can the claimant show </w:t>
      </w:r>
      <w:r>
        <w:rPr>
          <w:b/>
          <w:i/>
          <w:color w:val="FF0000"/>
          <w:sz w:val="20"/>
          <w:szCs w:val="20"/>
        </w:rPr>
        <w:t xml:space="preserve">prima facie </w:t>
      </w:r>
      <w:r>
        <w:rPr>
          <w:b/>
          <w:color w:val="FF0000"/>
          <w:sz w:val="20"/>
          <w:szCs w:val="20"/>
        </w:rPr>
        <w:t xml:space="preserve">infringement? </w:t>
      </w:r>
      <w:r w:rsidRPr="001F77FC">
        <w:rPr>
          <w:color w:val="0000FF"/>
          <w:sz w:val="20"/>
          <w:szCs w:val="20"/>
        </w:rPr>
        <w:t>(Onus on claimant)</w:t>
      </w:r>
      <w:r w:rsidR="008E7A94">
        <w:rPr>
          <w:color w:val="0000FF"/>
          <w:sz w:val="20"/>
          <w:szCs w:val="20"/>
        </w:rPr>
        <w:t xml:space="preserve"> [</w:t>
      </w:r>
      <w:r w:rsidR="008E7A94">
        <w:rPr>
          <w:b/>
          <w:i/>
          <w:color w:val="0000FF"/>
          <w:sz w:val="20"/>
          <w:szCs w:val="20"/>
        </w:rPr>
        <w:t>Gladstone</w:t>
      </w:r>
      <w:r w:rsidR="008E7A94">
        <w:rPr>
          <w:color w:val="0000FF"/>
          <w:sz w:val="20"/>
          <w:szCs w:val="20"/>
        </w:rPr>
        <w:t xml:space="preserve"> </w:t>
      </w:r>
      <w:r w:rsidR="008E7A94" w:rsidRPr="008E7A94">
        <w:rPr>
          <w:sz w:val="20"/>
          <w:szCs w:val="20"/>
        </w:rPr>
        <w:t xml:space="preserve">– says below factors </w:t>
      </w:r>
      <w:r w:rsidR="008E7A94" w:rsidRPr="008E7A94">
        <w:rPr>
          <w:sz w:val="20"/>
          <w:szCs w:val="20"/>
          <w:u w:val="single"/>
        </w:rPr>
        <w:t>not requirements</w:t>
      </w:r>
      <w:r w:rsidR="008E7A94" w:rsidRPr="008E7A94">
        <w:rPr>
          <w:sz w:val="20"/>
          <w:szCs w:val="20"/>
        </w:rPr>
        <w:t>, absence of one does not preclude infringement]</w:t>
      </w:r>
    </w:p>
    <w:p w14:paraId="41B322E5" w14:textId="035B6D09" w:rsidR="001F77FC" w:rsidRPr="001F77FC" w:rsidRDefault="001F77FC" w:rsidP="00204DA5">
      <w:pPr>
        <w:pStyle w:val="ListParagraph"/>
        <w:numPr>
          <w:ilvl w:val="1"/>
          <w:numId w:val="2"/>
        </w:numPr>
        <w:rPr>
          <w:b/>
          <w:color w:val="FF0000"/>
          <w:sz w:val="20"/>
          <w:szCs w:val="20"/>
        </w:rPr>
      </w:pPr>
      <w:r>
        <w:rPr>
          <w:sz w:val="20"/>
          <w:szCs w:val="20"/>
        </w:rPr>
        <w:t xml:space="preserve">Is the limitation </w:t>
      </w:r>
      <w:r>
        <w:rPr>
          <w:b/>
          <w:sz w:val="20"/>
          <w:szCs w:val="20"/>
        </w:rPr>
        <w:t>unreasonable</w:t>
      </w:r>
      <w:r>
        <w:rPr>
          <w:sz w:val="20"/>
          <w:szCs w:val="20"/>
        </w:rPr>
        <w:t>?</w:t>
      </w:r>
    </w:p>
    <w:p w14:paraId="1E7B82F3" w14:textId="6944870F" w:rsidR="001F77FC" w:rsidRPr="001F77FC" w:rsidRDefault="001F77FC" w:rsidP="00204DA5">
      <w:pPr>
        <w:pStyle w:val="ListParagraph"/>
        <w:numPr>
          <w:ilvl w:val="1"/>
          <w:numId w:val="2"/>
        </w:numPr>
        <w:rPr>
          <w:b/>
          <w:color w:val="FF0000"/>
          <w:sz w:val="20"/>
          <w:szCs w:val="20"/>
        </w:rPr>
      </w:pPr>
      <w:r>
        <w:rPr>
          <w:sz w:val="20"/>
          <w:szCs w:val="20"/>
        </w:rPr>
        <w:t xml:space="preserve">Does it pose </w:t>
      </w:r>
      <w:r>
        <w:rPr>
          <w:b/>
          <w:sz w:val="20"/>
          <w:szCs w:val="20"/>
        </w:rPr>
        <w:t>undue hardship</w:t>
      </w:r>
      <w:r>
        <w:rPr>
          <w:sz w:val="20"/>
          <w:szCs w:val="20"/>
        </w:rPr>
        <w:t>?</w:t>
      </w:r>
    </w:p>
    <w:p w14:paraId="4C40B3F4" w14:textId="5F66C566" w:rsidR="001F77FC" w:rsidRDefault="001F77FC" w:rsidP="00204DA5">
      <w:pPr>
        <w:pStyle w:val="ListParagraph"/>
        <w:numPr>
          <w:ilvl w:val="1"/>
          <w:numId w:val="2"/>
        </w:numPr>
        <w:rPr>
          <w:b/>
          <w:color w:val="FF0000"/>
          <w:sz w:val="20"/>
          <w:szCs w:val="20"/>
        </w:rPr>
      </w:pPr>
      <w:r>
        <w:rPr>
          <w:sz w:val="20"/>
          <w:szCs w:val="20"/>
        </w:rPr>
        <w:t xml:space="preserve">Does the regulation deny rights holders the </w:t>
      </w:r>
      <w:r>
        <w:rPr>
          <w:b/>
          <w:sz w:val="20"/>
          <w:szCs w:val="20"/>
        </w:rPr>
        <w:t xml:space="preserve">preferred means </w:t>
      </w:r>
      <w:r>
        <w:rPr>
          <w:sz w:val="20"/>
          <w:szCs w:val="20"/>
        </w:rPr>
        <w:t xml:space="preserve">of exercising their right? </w:t>
      </w:r>
    </w:p>
    <w:p w14:paraId="61460373" w14:textId="76C2F41C" w:rsidR="001F77FC" w:rsidRDefault="001F77FC" w:rsidP="00204DA5">
      <w:pPr>
        <w:pStyle w:val="ListParagraph"/>
        <w:numPr>
          <w:ilvl w:val="0"/>
          <w:numId w:val="2"/>
        </w:numPr>
        <w:rPr>
          <w:b/>
          <w:color w:val="FF0000"/>
          <w:sz w:val="20"/>
          <w:szCs w:val="20"/>
        </w:rPr>
      </w:pPr>
      <w:r>
        <w:rPr>
          <w:b/>
          <w:color w:val="FF0000"/>
          <w:sz w:val="20"/>
          <w:szCs w:val="20"/>
        </w:rPr>
        <w:t xml:space="preserve">Can the gov’t justify the infringement? </w:t>
      </w:r>
      <w:r>
        <w:rPr>
          <w:color w:val="0000FF"/>
          <w:sz w:val="20"/>
          <w:szCs w:val="20"/>
        </w:rPr>
        <w:t>(Onus on Crown)</w:t>
      </w:r>
    </w:p>
    <w:p w14:paraId="0BA7A98C" w14:textId="07357390" w:rsidR="001F77FC" w:rsidRPr="00AF64B3" w:rsidRDefault="001F77FC" w:rsidP="00204DA5">
      <w:pPr>
        <w:pStyle w:val="ListParagraph"/>
        <w:numPr>
          <w:ilvl w:val="1"/>
          <w:numId w:val="2"/>
        </w:numPr>
        <w:rPr>
          <w:b/>
          <w:color w:val="FF0000"/>
          <w:sz w:val="20"/>
          <w:szCs w:val="20"/>
        </w:rPr>
      </w:pPr>
      <w:r w:rsidRPr="001F77FC">
        <w:rPr>
          <w:sz w:val="20"/>
          <w:szCs w:val="20"/>
        </w:rPr>
        <w:t>Is there a</w:t>
      </w:r>
      <w:r>
        <w:rPr>
          <w:b/>
          <w:sz w:val="20"/>
          <w:szCs w:val="20"/>
        </w:rPr>
        <w:t xml:space="preserve"> valid objective </w:t>
      </w:r>
      <w:r w:rsidRPr="001F77FC">
        <w:rPr>
          <w:sz w:val="20"/>
          <w:szCs w:val="20"/>
        </w:rPr>
        <w:t>on the part of the Crown?</w:t>
      </w:r>
      <w:r>
        <w:rPr>
          <w:b/>
          <w:sz w:val="20"/>
          <w:szCs w:val="20"/>
        </w:rPr>
        <w:t xml:space="preserve"> </w:t>
      </w:r>
    </w:p>
    <w:p w14:paraId="7FF539BD" w14:textId="320F2847" w:rsidR="00AF64B3" w:rsidRPr="00E232CB" w:rsidRDefault="00AF64B3" w:rsidP="00204DA5">
      <w:pPr>
        <w:pStyle w:val="ListParagraph"/>
        <w:numPr>
          <w:ilvl w:val="2"/>
          <w:numId w:val="2"/>
        </w:numPr>
        <w:rPr>
          <w:b/>
          <w:color w:val="FF0000"/>
          <w:sz w:val="20"/>
          <w:szCs w:val="20"/>
        </w:rPr>
      </w:pPr>
      <w:r>
        <w:rPr>
          <w:sz w:val="20"/>
          <w:szCs w:val="20"/>
        </w:rPr>
        <w:t>(Ex. conservation &amp; resource mgmt.; prevent harm to pub</w:t>
      </w:r>
      <w:r w:rsidR="004056F8">
        <w:rPr>
          <w:sz w:val="20"/>
          <w:szCs w:val="20"/>
        </w:rPr>
        <w:t>l</w:t>
      </w:r>
      <w:r>
        <w:rPr>
          <w:sz w:val="20"/>
          <w:szCs w:val="20"/>
        </w:rPr>
        <w:t>ic/Abo peoples themselves)</w:t>
      </w:r>
    </w:p>
    <w:p w14:paraId="320CBDF5" w14:textId="2D6E129C" w:rsidR="00E232CB" w:rsidRPr="001F77FC" w:rsidRDefault="00E232CB" w:rsidP="00204DA5">
      <w:pPr>
        <w:pStyle w:val="ListParagraph"/>
        <w:numPr>
          <w:ilvl w:val="2"/>
          <w:numId w:val="2"/>
        </w:numPr>
        <w:rPr>
          <w:b/>
          <w:color w:val="FF0000"/>
          <w:sz w:val="20"/>
          <w:szCs w:val="20"/>
        </w:rPr>
      </w:pPr>
      <w:r>
        <w:rPr>
          <w:b/>
          <w:sz w:val="20"/>
          <w:szCs w:val="20"/>
        </w:rPr>
        <w:t>Valid objective</w:t>
      </w:r>
      <w:r>
        <w:rPr>
          <w:sz w:val="20"/>
          <w:szCs w:val="20"/>
        </w:rPr>
        <w:t xml:space="preserve"> – must be </w:t>
      </w:r>
      <w:r>
        <w:rPr>
          <w:b/>
          <w:sz w:val="20"/>
          <w:szCs w:val="20"/>
        </w:rPr>
        <w:t>compelling &amp; substantial</w:t>
      </w:r>
      <w:r>
        <w:rPr>
          <w:sz w:val="20"/>
          <w:szCs w:val="20"/>
        </w:rPr>
        <w:t xml:space="preserve"> &amp; directed at either </w:t>
      </w:r>
      <w:r>
        <w:rPr>
          <w:b/>
          <w:sz w:val="20"/>
          <w:szCs w:val="20"/>
        </w:rPr>
        <w:t xml:space="preserve">the recognition of the prior occupation of NA by aboriginal peoples; OR at the </w:t>
      </w:r>
      <w:r w:rsidRPr="00E232CB">
        <w:rPr>
          <w:b/>
          <w:sz w:val="20"/>
          <w:szCs w:val="20"/>
          <w:highlight w:val="yellow"/>
        </w:rPr>
        <w:t>reconciliation of aboriginal prior occupation with the assertion of the sovereignty of the Crown</w:t>
      </w:r>
      <w:r>
        <w:rPr>
          <w:b/>
          <w:sz w:val="20"/>
          <w:szCs w:val="20"/>
        </w:rPr>
        <w:t xml:space="preserve"> </w:t>
      </w:r>
      <w:r w:rsidRPr="00E232CB">
        <w:rPr>
          <w:color w:val="FF0000"/>
          <w:sz w:val="20"/>
          <w:szCs w:val="20"/>
        </w:rPr>
        <w:t>(</w:t>
      </w:r>
      <w:r w:rsidRPr="00E232CB">
        <w:rPr>
          <w:b/>
          <w:color w:val="FF0000"/>
          <w:sz w:val="20"/>
          <w:szCs w:val="20"/>
        </w:rPr>
        <w:t>more important</w:t>
      </w:r>
      <w:r w:rsidRPr="00E232CB">
        <w:rPr>
          <w:color w:val="FF0000"/>
          <w:sz w:val="20"/>
          <w:szCs w:val="20"/>
        </w:rPr>
        <w:t xml:space="preserve"> @ justification level)</w:t>
      </w:r>
      <w:r>
        <w:rPr>
          <w:color w:val="FF0000"/>
          <w:sz w:val="20"/>
          <w:szCs w:val="20"/>
        </w:rPr>
        <w:t xml:space="preserve"> </w:t>
      </w:r>
      <w:r>
        <w:rPr>
          <w:sz w:val="20"/>
          <w:szCs w:val="20"/>
        </w:rPr>
        <w:t>(</w:t>
      </w:r>
      <w:r>
        <w:rPr>
          <w:b/>
          <w:i/>
          <w:color w:val="0000FF"/>
          <w:sz w:val="20"/>
          <w:szCs w:val="20"/>
        </w:rPr>
        <w:t>Gladstone</w:t>
      </w:r>
      <w:r>
        <w:rPr>
          <w:sz w:val="20"/>
          <w:szCs w:val="20"/>
        </w:rPr>
        <w:t>)</w:t>
      </w:r>
    </w:p>
    <w:p w14:paraId="7C955045" w14:textId="67E5F1C3" w:rsidR="001F77FC" w:rsidRPr="00AF64B3" w:rsidRDefault="001F77FC" w:rsidP="00204DA5">
      <w:pPr>
        <w:pStyle w:val="ListParagraph"/>
        <w:numPr>
          <w:ilvl w:val="1"/>
          <w:numId w:val="2"/>
        </w:numPr>
        <w:rPr>
          <w:b/>
          <w:color w:val="FF0000"/>
          <w:sz w:val="20"/>
          <w:szCs w:val="20"/>
        </w:rPr>
      </w:pPr>
      <w:r w:rsidRPr="001F77FC">
        <w:rPr>
          <w:sz w:val="20"/>
          <w:szCs w:val="20"/>
        </w:rPr>
        <w:t xml:space="preserve">Is the gov’t employing means </w:t>
      </w:r>
      <w:r w:rsidR="00AF64B3">
        <w:rPr>
          <w:sz w:val="20"/>
          <w:szCs w:val="20"/>
        </w:rPr>
        <w:t>that</w:t>
      </w:r>
      <w:r w:rsidRPr="001F77FC">
        <w:rPr>
          <w:sz w:val="20"/>
          <w:szCs w:val="20"/>
        </w:rPr>
        <w:t xml:space="preserve"> are </w:t>
      </w:r>
      <w:r w:rsidRPr="0004682C">
        <w:rPr>
          <w:b/>
          <w:sz w:val="20"/>
          <w:szCs w:val="20"/>
        </w:rPr>
        <w:t>consistent with their</w:t>
      </w:r>
      <w:r>
        <w:rPr>
          <w:b/>
          <w:sz w:val="20"/>
          <w:szCs w:val="20"/>
        </w:rPr>
        <w:t xml:space="preserve"> fiduciary duty</w:t>
      </w:r>
      <w:r w:rsidRPr="001F77FC">
        <w:rPr>
          <w:sz w:val="20"/>
          <w:szCs w:val="20"/>
        </w:rPr>
        <w:t xml:space="preserve"> to the aboriginal nation at issue?</w:t>
      </w:r>
    </w:p>
    <w:p w14:paraId="6D3848C9" w14:textId="42A884FD" w:rsidR="00AF64B3" w:rsidRPr="00AF64B3" w:rsidRDefault="00AF64B3" w:rsidP="00204DA5">
      <w:pPr>
        <w:pStyle w:val="ListParagraph"/>
        <w:numPr>
          <w:ilvl w:val="2"/>
          <w:numId w:val="2"/>
        </w:numPr>
        <w:rPr>
          <w:b/>
          <w:color w:val="FF0000"/>
          <w:sz w:val="20"/>
          <w:szCs w:val="20"/>
        </w:rPr>
      </w:pPr>
      <w:r>
        <w:rPr>
          <w:sz w:val="20"/>
          <w:szCs w:val="20"/>
        </w:rPr>
        <w:t xml:space="preserve">Was the infringement as </w:t>
      </w:r>
      <w:r>
        <w:rPr>
          <w:b/>
          <w:sz w:val="20"/>
          <w:szCs w:val="20"/>
        </w:rPr>
        <w:t>minimal</w:t>
      </w:r>
      <w:r>
        <w:rPr>
          <w:sz w:val="20"/>
          <w:szCs w:val="20"/>
        </w:rPr>
        <w:t xml:space="preserve"> as possible?</w:t>
      </w:r>
    </w:p>
    <w:p w14:paraId="643E3C9F" w14:textId="761355CF" w:rsidR="00AF64B3" w:rsidRPr="00AF64B3" w:rsidRDefault="00AF64B3" w:rsidP="00204DA5">
      <w:pPr>
        <w:pStyle w:val="ListParagraph"/>
        <w:numPr>
          <w:ilvl w:val="2"/>
          <w:numId w:val="2"/>
        </w:numPr>
        <w:rPr>
          <w:b/>
          <w:color w:val="FF0000"/>
          <w:sz w:val="20"/>
          <w:szCs w:val="20"/>
        </w:rPr>
      </w:pPr>
      <w:r>
        <w:rPr>
          <w:sz w:val="20"/>
          <w:szCs w:val="20"/>
        </w:rPr>
        <w:t xml:space="preserve">Were their </w:t>
      </w:r>
      <w:r w:rsidRPr="0004682C">
        <w:rPr>
          <w:b/>
          <w:sz w:val="20"/>
          <w:szCs w:val="20"/>
        </w:rPr>
        <w:t>claims given priority</w:t>
      </w:r>
      <w:r>
        <w:rPr>
          <w:sz w:val="20"/>
          <w:szCs w:val="20"/>
        </w:rPr>
        <w:t xml:space="preserve"> over other groups?</w:t>
      </w:r>
      <w:r w:rsidR="008E7A94">
        <w:rPr>
          <w:sz w:val="20"/>
          <w:szCs w:val="20"/>
        </w:rPr>
        <w:t xml:space="preserve"> (</w:t>
      </w:r>
      <w:r w:rsidR="008E7A94">
        <w:rPr>
          <w:b/>
          <w:i/>
          <w:color w:val="0000FF"/>
          <w:sz w:val="20"/>
          <w:szCs w:val="20"/>
        </w:rPr>
        <w:t>Gladstone</w:t>
      </w:r>
      <w:r w:rsidR="008E7A94">
        <w:rPr>
          <w:sz w:val="20"/>
          <w:szCs w:val="20"/>
        </w:rPr>
        <w:t xml:space="preserve"> – </w:t>
      </w:r>
      <w:r w:rsidR="008E7A94">
        <w:rPr>
          <w:b/>
          <w:sz w:val="20"/>
          <w:szCs w:val="20"/>
        </w:rPr>
        <w:t>doctrine of priority</w:t>
      </w:r>
      <w:r w:rsidR="008E7A94">
        <w:rPr>
          <w:sz w:val="20"/>
          <w:szCs w:val="20"/>
        </w:rPr>
        <w:t xml:space="preserve"> re: non-internal limit right [i.e. commercial purposes])</w:t>
      </w:r>
    </w:p>
    <w:p w14:paraId="5602C6F5" w14:textId="0A681FC4" w:rsidR="00AF64B3" w:rsidRPr="00AF64B3" w:rsidRDefault="00AF64B3" w:rsidP="00204DA5">
      <w:pPr>
        <w:pStyle w:val="ListParagraph"/>
        <w:numPr>
          <w:ilvl w:val="2"/>
          <w:numId w:val="2"/>
        </w:numPr>
        <w:rPr>
          <w:b/>
          <w:color w:val="FF0000"/>
          <w:sz w:val="20"/>
          <w:szCs w:val="20"/>
        </w:rPr>
      </w:pPr>
      <w:r>
        <w:rPr>
          <w:sz w:val="20"/>
          <w:szCs w:val="20"/>
        </w:rPr>
        <w:t xml:space="preserve">Was the affected aboriginal group </w:t>
      </w:r>
      <w:r w:rsidRPr="00AF64B3">
        <w:rPr>
          <w:b/>
          <w:sz w:val="20"/>
          <w:szCs w:val="20"/>
        </w:rPr>
        <w:t>consulted</w:t>
      </w:r>
      <w:r>
        <w:rPr>
          <w:sz w:val="20"/>
          <w:szCs w:val="20"/>
        </w:rPr>
        <w:t>?</w:t>
      </w:r>
    </w:p>
    <w:p w14:paraId="27E37CD6" w14:textId="6A05D079" w:rsidR="00AF64B3" w:rsidRPr="00AF64B3" w:rsidRDefault="00AF64B3" w:rsidP="00204DA5">
      <w:pPr>
        <w:pStyle w:val="ListParagraph"/>
        <w:numPr>
          <w:ilvl w:val="2"/>
          <w:numId w:val="2"/>
        </w:numPr>
        <w:rPr>
          <w:b/>
          <w:color w:val="FF0000"/>
          <w:sz w:val="20"/>
          <w:szCs w:val="20"/>
        </w:rPr>
      </w:pPr>
      <w:r>
        <w:rPr>
          <w:sz w:val="20"/>
          <w:szCs w:val="20"/>
        </w:rPr>
        <w:t xml:space="preserve">If there was </w:t>
      </w:r>
      <w:r>
        <w:rPr>
          <w:b/>
          <w:sz w:val="20"/>
          <w:szCs w:val="20"/>
        </w:rPr>
        <w:t>expropriation</w:t>
      </w:r>
      <w:r>
        <w:rPr>
          <w:sz w:val="20"/>
          <w:szCs w:val="20"/>
        </w:rPr>
        <w:t xml:space="preserve">, was there </w:t>
      </w:r>
      <w:r>
        <w:rPr>
          <w:b/>
          <w:sz w:val="20"/>
          <w:szCs w:val="20"/>
        </w:rPr>
        <w:t>fair compensation</w:t>
      </w:r>
      <w:r>
        <w:rPr>
          <w:sz w:val="20"/>
          <w:szCs w:val="20"/>
        </w:rPr>
        <w:t xml:space="preserve">? </w:t>
      </w:r>
    </w:p>
    <w:p w14:paraId="628E4A63" w14:textId="77777777" w:rsidR="00AF64B3" w:rsidRDefault="00AF64B3" w:rsidP="00AF64B3">
      <w:pPr>
        <w:rPr>
          <w:b/>
          <w:color w:val="FF0000"/>
          <w:sz w:val="20"/>
          <w:szCs w:val="20"/>
        </w:rPr>
      </w:pPr>
    </w:p>
    <w:p w14:paraId="79D3FC75" w14:textId="77777777" w:rsidR="0054113C" w:rsidRDefault="0054113C" w:rsidP="00AF64B3">
      <w:pPr>
        <w:rPr>
          <w:b/>
          <w:color w:val="FF0000"/>
          <w:sz w:val="20"/>
          <w:szCs w:val="20"/>
        </w:rPr>
      </w:pPr>
    </w:p>
    <w:p w14:paraId="54891CE8" w14:textId="77777777" w:rsidR="0054113C" w:rsidRDefault="0054113C" w:rsidP="00AF64B3">
      <w:pPr>
        <w:rPr>
          <w:b/>
          <w:color w:val="FF0000"/>
          <w:sz w:val="20"/>
          <w:szCs w:val="20"/>
        </w:rPr>
      </w:pPr>
    </w:p>
    <w:p w14:paraId="47EE9276" w14:textId="77777777" w:rsidR="0054113C" w:rsidRDefault="0054113C" w:rsidP="00AF64B3">
      <w:pPr>
        <w:rPr>
          <w:b/>
          <w:color w:val="FF0000"/>
          <w:sz w:val="20"/>
          <w:szCs w:val="20"/>
        </w:rPr>
      </w:pPr>
    </w:p>
    <w:p w14:paraId="2B26C95F" w14:textId="77777777" w:rsidR="0054113C" w:rsidRDefault="0054113C" w:rsidP="00AF64B3">
      <w:pPr>
        <w:rPr>
          <w:b/>
          <w:color w:val="FF0000"/>
          <w:sz w:val="20"/>
          <w:szCs w:val="20"/>
        </w:rPr>
      </w:pPr>
    </w:p>
    <w:p w14:paraId="0A081A3B" w14:textId="77777777" w:rsidR="0054113C" w:rsidRDefault="0054113C" w:rsidP="00AF64B3">
      <w:pPr>
        <w:rPr>
          <w:b/>
          <w:color w:val="FF0000"/>
          <w:sz w:val="20"/>
          <w:szCs w:val="20"/>
        </w:rPr>
      </w:pPr>
    </w:p>
    <w:p w14:paraId="11DFA75F" w14:textId="61397C25" w:rsidR="00AF64B3" w:rsidRPr="00F91BD8" w:rsidRDefault="00AF64B3" w:rsidP="00AF64B3">
      <w:pPr>
        <w:pStyle w:val="CAN-heading2"/>
      </w:pPr>
      <w:bookmarkStart w:id="7" w:name="_Toc259750742"/>
      <w:r>
        <w:rPr>
          <w:i/>
        </w:rPr>
        <w:t>R v VAN DER PEET</w:t>
      </w:r>
      <w:r w:rsidR="001874C6">
        <w:rPr>
          <w:i/>
        </w:rPr>
        <w:t>, 1996</w:t>
      </w:r>
      <w:r>
        <w:rPr>
          <w:i/>
        </w:rPr>
        <w:t xml:space="preserve"> </w:t>
      </w:r>
      <w:r>
        <w:t>– FRAMEWORK FOR ABORIGINAL RIGHTS</w:t>
      </w:r>
      <w:bookmarkEnd w:id="7"/>
      <w:r>
        <w:t xml:space="preserve">  </w:t>
      </w:r>
    </w:p>
    <w:p w14:paraId="1474FF7C" w14:textId="77777777" w:rsidR="002B0424" w:rsidRDefault="002B0424" w:rsidP="00AF64B3">
      <w:pPr>
        <w:rPr>
          <w:b/>
          <w:sz w:val="20"/>
          <w:szCs w:val="20"/>
          <w:u w:val="single"/>
        </w:rPr>
      </w:pPr>
    </w:p>
    <w:tbl>
      <w:tblPr>
        <w:tblStyle w:val="TableGrid"/>
        <w:tblW w:w="0" w:type="auto"/>
        <w:tblLook w:val="04A0" w:firstRow="1" w:lastRow="0" w:firstColumn="1" w:lastColumn="0" w:noHBand="0" w:noVBand="1"/>
      </w:tblPr>
      <w:tblGrid>
        <w:gridCol w:w="9576"/>
      </w:tblGrid>
      <w:tr w:rsidR="002B0424" w14:paraId="09718B44" w14:textId="77777777" w:rsidTr="002B0424">
        <w:tc>
          <w:tcPr>
            <w:tcW w:w="9576" w:type="dxa"/>
          </w:tcPr>
          <w:p w14:paraId="2B50019D" w14:textId="77777777" w:rsidR="002B0424" w:rsidRDefault="002B0424" w:rsidP="002B0424">
            <w:pPr>
              <w:rPr>
                <w:sz w:val="20"/>
                <w:szCs w:val="20"/>
              </w:rPr>
            </w:pPr>
            <w:r>
              <w:rPr>
                <w:b/>
                <w:sz w:val="20"/>
                <w:szCs w:val="20"/>
              </w:rPr>
              <w:t xml:space="preserve">Facts: </w:t>
            </w:r>
            <w:r>
              <w:rPr>
                <w:sz w:val="20"/>
                <w:szCs w:val="20"/>
              </w:rPr>
              <w:t xml:space="preserve">V (member of </w:t>
            </w:r>
            <w:r w:rsidR="00FA35D3" w:rsidRPr="00FA35D3">
              <w:rPr>
                <w:sz w:val="20"/>
                <w:szCs w:val="20"/>
                <w:lang w:val="en-US"/>
              </w:rPr>
              <w:t xml:space="preserve">Stó:lō </w:t>
            </w:r>
            <w:r>
              <w:rPr>
                <w:sz w:val="20"/>
                <w:szCs w:val="20"/>
              </w:rPr>
              <w:t xml:space="preserve">Nation) charged for selling 10 salmon that her CL husband &amp; his bro caught under their native food fishing license. Under the license they were forbidden from selling their catch. At trial, judge held that the abo right to fish for food did not extend to the right to sell fish commercially. This was overturned at summary appeal but restored at CA. </w:t>
            </w:r>
          </w:p>
          <w:p w14:paraId="54D4F96C" w14:textId="09B28FC3" w:rsidR="001633E0" w:rsidRPr="001633E0" w:rsidRDefault="001633E0" w:rsidP="002B0424">
            <w:pPr>
              <w:rPr>
                <w:sz w:val="20"/>
                <w:szCs w:val="20"/>
              </w:rPr>
            </w:pPr>
            <w:r>
              <w:rPr>
                <w:b/>
                <w:sz w:val="20"/>
                <w:szCs w:val="20"/>
              </w:rPr>
              <w:t>Held:</w:t>
            </w:r>
            <w:r>
              <w:rPr>
                <w:sz w:val="20"/>
                <w:szCs w:val="20"/>
              </w:rPr>
              <w:t xml:space="preserve"> L’Heureux = not enough evidence to make judgment, ordered new trial; McLachlin = Crown didn’t sufficiently justify regulation so appeal must be allowd. </w:t>
            </w:r>
          </w:p>
        </w:tc>
      </w:tr>
    </w:tbl>
    <w:p w14:paraId="6779F603" w14:textId="6DEA30C1" w:rsidR="002B0424" w:rsidRDefault="00D155F7" w:rsidP="00AF64B3">
      <w:pPr>
        <w:rPr>
          <w:sz w:val="20"/>
          <w:szCs w:val="20"/>
        </w:rPr>
      </w:pPr>
      <w:r>
        <w:rPr>
          <w:b/>
          <w:sz w:val="20"/>
          <w:szCs w:val="20"/>
        </w:rPr>
        <w:t xml:space="preserve">Purposes underlying </w:t>
      </w:r>
      <w:r w:rsidRPr="00D155F7">
        <w:rPr>
          <w:b/>
          <w:color w:val="0000FF"/>
          <w:sz w:val="20"/>
          <w:szCs w:val="20"/>
        </w:rPr>
        <w:t>s. 35(1)</w:t>
      </w:r>
      <w:r>
        <w:rPr>
          <w:b/>
          <w:sz w:val="20"/>
          <w:szCs w:val="20"/>
        </w:rPr>
        <w:t>’s recognition &amp; affirmation of aboriginal rights:</w:t>
      </w:r>
    </w:p>
    <w:p w14:paraId="4C5D429D" w14:textId="34A56EF0" w:rsidR="00D155F7" w:rsidRDefault="00D155F7" w:rsidP="00204DA5">
      <w:pPr>
        <w:pStyle w:val="ListParagraph"/>
        <w:numPr>
          <w:ilvl w:val="0"/>
          <w:numId w:val="6"/>
        </w:numPr>
        <w:rPr>
          <w:sz w:val="20"/>
          <w:szCs w:val="20"/>
        </w:rPr>
      </w:pPr>
      <w:r>
        <w:rPr>
          <w:sz w:val="20"/>
          <w:szCs w:val="20"/>
        </w:rPr>
        <w:t>Means by which Constitution recognizes the fact that prior to the arrival of Europeans in NA land was already occupied by distinctive abo societies</w:t>
      </w:r>
    </w:p>
    <w:p w14:paraId="174B0903" w14:textId="485B205B" w:rsidR="00D155F7" w:rsidRPr="00D155F7" w:rsidRDefault="00D155F7" w:rsidP="00204DA5">
      <w:pPr>
        <w:pStyle w:val="ListParagraph"/>
        <w:numPr>
          <w:ilvl w:val="0"/>
          <w:numId w:val="6"/>
        </w:numPr>
        <w:rPr>
          <w:sz w:val="20"/>
          <w:szCs w:val="20"/>
        </w:rPr>
      </w:pPr>
      <w:r>
        <w:rPr>
          <w:sz w:val="20"/>
          <w:szCs w:val="20"/>
        </w:rPr>
        <w:t xml:space="preserve">Means by which that prior occupation is </w:t>
      </w:r>
      <w:r>
        <w:rPr>
          <w:b/>
          <w:sz w:val="20"/>
          <w:szCs w:val="20"/>
        </w:rPr>
        <w:t>reconciled</w:t>
      </w:r>
      <w:r>
        <w:rPr>
          <w:sz w:val="20"/>
          <w:szCs w:val="20"/>
        </w:rPr>
        <w:t xml:space="preserve"> w/assertion of Crown sovereignty over Canadian territory</w:t>
      </w:r>
    </w:p>
    <w:p w14:paraId="0413FDD2" w14:textId="77777777" w:rsidR="00D155F7" w:rsidRDefault="00D155F7" w:rsidP="00AF64B3">
      <w:pPr>
        <w:rPr>
          <w:b/>
          <w:sz w:val="20"/>
          <w:szCs w:val="20"/>
          <w:u w:val="single"/>
        </w:rPr>
      </w:pPr>
    </w:p>
    <w:p w14:paraId="44BD205E" w14:textId="44BABDDC" w:rsidR="002B0424" w:rsidRDefault="00AF64B3" w:rsidP="00AF64B3">
      <w:pPr>
        <w:rPr>
          <w:b/>
          <w:sz w:val="20"/>
          <w:szCs w:val="20"/>
          <w:u w:val="single"/>
        </w:rPr>
      </w:pPr>
      <w:r>
        <w:rPr>
          <w:b/>
          <w:sz w:val="20"/>
          <w:szCs w:val="20"/>
          <w:u w:val="single"/>
        </w:rPr>
        <w:t xml:space="preserve">TEST </w:t>
      </w:r>
      <w:r w:rsidR="002B0424">
        <w:rPr>
          <w:b/>
          <w:sz w:val="20"/>
          <w:szCs w:val="20"/>
          <w:u w:val="single"/>
        </w:rPr>
        <w:t xml:space="preserve">TO DETERMINE AN “ABORIGINAL RIGHT” UNDER </w:t>
      </w:r>
      <w:r w:rsidR="002B0424" w:rsidRPr="002B0424">
        <w:rPr>
          <w:b/>
          <w:color w:val="0000FF"/>
          <w:sz w:val="20"/>
          <w:szCs w:val="20"/>
          <w:u w:val="single"/>
        </w:rPr>
        <w:t>S. 35</w:t>
      </w:r>
      <w:r>
        <w:rPr>
          <w:b/>
          <w:sz w:val="20"/>
          <w:szCs w:val="20"/>
          <w:u w:val="single"/>
        </w:rPr>
        <w:t>:</w:t>
      </w:r>
      <w:bookmarkStart w:id="8" w:name="_GoBack"/>
      <w:bookmarkEnd w:id="8"/>
    </w:p>
    <w:p w14:paraId="268F850D" w14:textId="734E6593" w:rsidR="002B0424" w:rsidRDefault="002B0424" w:rsidP="002B0424">
      <w:pPr>
        <w:rPr>
          <w:b/>
          <w:sz w:val="20"/>
          <w:szCs w:val="20"/>
        </w:rPr>
      </w:pPr>
      <w:r>
        <w:rPr>
          <w:b/>
          <w:sz w:val="20"/>
          <w:szCs w:val="20"/>
        </w:rPr>
        <w:t xml:space="preserve">In order to be an aboriginal right an activity must be an element of a practice, custom or tradition integral to the distinctive culture of the aboriginal group claiming the right. </w:t>
      </w:r>
    </w:p>
    <w:p w14:paraId="4BCC2FB1" w14:textId="77777777" w:rsidR="002B0424" w:rsidRDefault="002B0424" w:rsidP="002B0424">
      <w:pPr>
        <w:rPr>
          <w:b/>
          <w:sz w:val="20"/>
          <w:szCs w:val="20"/>
        </w:rPr>
      </w:pPr>
    </w:p>
    <w:p w14:paraId="219BB529" w14:textId="2263C67A" w:rsidR="002B0424" w:rsidRDefault="002B0424" w:rsidP="002B0424">
      <w:pPr>
        <w:ind w:firstLine="720"/>
        <w:rPr>
          <w:b/>
          <w:sz w:val="20"/>
          <w:szCs w:val="20"/>
          <w:u w:val="single"/>
        </w:rPr>
      </w:pPr>
      <w:r w:rsidRPr="002B0424">
        <w:rPr>
          <w:b/>
          <w:sz w:val="20"/>
          <w:szCs w:val="20"/>
          <w:u w:val="single"/>
        </w:rPr>
        <w:t xml:space="preserve">Factors to Consider: </w:t>
      </w:r>
    </w:p>
    <w:p w14:paraId="68C1EF30" w14:textId="7890253C" w:rsidR="002B0424" w:rsidRPr="002B0424" w:rsidRDefault="002B0424" w:rsidP="00204DA5">
      <w:pPr>
        <w:pStyle w:val="ListParagraph"/>
        <w:numPr>
          <w:ilvl w:val="0"/>
          <w:numId w:val="3"/>
        </w:numPr>
        <w:rPr>
          <w:b/>
          <w:sz w:val="20"/>
          <w:szCs w:val="20"/>
          <w:u w:val="single"/>
        </w:rPr>
      </w:pPr>
      <w:r>
        <w:rPr>
          <w:sz w:val="20"/>
          <w:szCs w:val="20"/>
        </w:rPr>
        <w:t xml:space="preserve">The </w:t>
      </w:r>
      <w:r w:rsidRPr="00FA35D3">
        <w:rPr>
          <w:b/>
          <w:sz w:val="20"/>
          <w:szCs w:val="20"/>
        </w:rPr>
        <w:t>perspectives of the aboriginal peoples themselves</w:t>
      </w:r>
      <w:r>
        <w:rPr>
          <w:sz w:val="20"/>
          <w:szCs w:val="20"/>
        </w:rPr>
        <w:t>, framed in the Canadian legal &amp; constitutional structure</w:t>
      </w:r>
    </w:p>
    <w:p w14:paraId="1D94ACA6" w14:textId="6AA10EE1" w:rsidR="002B0424" w:rsidRPr="002B0424" w:rsidRDefault="002B0424" w:rsidP="00204DA5">
      <w:pPr>
        <w:pStyle w:val="ListParagraph"/>
        <w:numPr>
          <w:ilvl w:val="0"/>
          <w:numId w:val="3"/>
        </w:numPr>
        <w:rPr>
          <w:b/>
          <w:sz w:val="20"/>
          <w:szCs w:val="20"/>
          <w:u w:val="single"/>
        </w:rPr>
      </w:pPr>
      <w:r w:rsidRPr="002B0424">
        <w:rPr>
          <w:b/>
          <w:sz w:val="20"/>
          <w:szCs w:val="20"/>
        </w:rPr>
        <w:t>The precise nature of the claim</w:t>
      </w:r>
    </w:p>
    <w:p w14:paraId="78EA2D14" w14:textId="517A08C2" w:rsidR="002B0424" w:rsidRPr="002B0424" w:rsidRDefault="002B0424" w:rsidP="00204DA5">
      <w:pPr>
        <w:pStyle w:val="ListParagraph"/>
        <w:numPr>
          <w:ilvl w:val="1"/>
          <w:numId w:val="3"/>
        </w:numPr>
        <w:rPr>
          <w:b/>
          <w:sz w:val="20"/>
          <w:szCs w:val="20"/>
          <w:u w:val="single"/>
        </w:rPr>
      </w:pPr>
      <w:r>
        <w:rPr>
          <w:sz w:val="20"/>
          <w:szCs w:val="20"/>
        </w:rPr>
        <w:t xml:space="preserve">After the claim is specified, it must be determined if there is enough evidence to support the claim </w:t>
      </w:r>
    </w:p>
    <w:p w14:paraId="7EC11CC7" w14:textId="3EF0CC9C" w:rsidR="002B0424" w:rsidRPr="002B0424" w:rsidRDefault="002B0424" w:rsidP="00204DA5">
      <w:pPr>
        <w:pStyle w:val="ListParagraph"/>
        <w:numPr>
          <w:ilvl w:val="1"/>
          <w:numId w:val="3"/>
        </w:numPr>
        <w:rPr>
          <w:b/>
          <w:sz w:val="20"/>
          <w:szCs w:val="20"/>
          <w:u w:val="single"/>
        </w:rPr>
      </w:pPr>
      <w:r>
        <w:rPr>
          <w:sz w:val="20"/>
          <w:szCs w:val="20"/>
        </w:rPr>
        <w:t>Factors to consider include:</w:t>
      </w:r>
    </w:p>
    <w:p w14:paraId="51AEEE17" w14:textId="705EC949" w:rsidR="002B0424" w:rsidRPr="002B0424" w:rsidRDefault="002B0424" w:rsidP="00204DA5">
      <w:pPr>
        <w:pStyle w:val="ListParagraph"/>
        <w:numPr>
          <w:ilvl w:val="2"/>
          <w:numId w:val="3"/>
        </w:numPr>
        <w:rPr>
          <w:b/>
          <w:sz w:val="20"/>
          <w:szCs w:val="20"/>
          <w:u w:val="single"/>
        </w:rPr>
      </w:pPr>
      <w:r>
        <w:rPr>
          <w:sz w:val="20"/>
          <w:szCs w:val="20"/>
        </w:rPr>
        <w:t>Nature of the action</w:t>
      </w:r>
    </w:p>
    <w:p w14:paraId="0999E7D0" w14:textId="74FBBD0A" w:rsidR="002B0424" w:rsidRPr="002B0424" w:rsidRDefault="002B0424" w:rsidP="00204DA5">
      <w:pPr>
        <w:pStyle w:val="ListParagraph"/>
        <w:numPr>
          <w:ilvl w:val="2"/>
          <w:numId w:val="3"/>
        </w:numPr>
        <w:rPr>
          <w:b/>
          <w:sz w:val="20"/>
          <w:szCs w:val="20"/>
          <w:u w:val="single"/>
        </w:rPr>
      </w:pPr>
      <w:r>
        <w:rPr>
          <w:sz w:val="20"/>
          <w:szCs w:val="20"/>
        </w:rPr>
        <w:t>Nature of the regulation</w:t>
      </w:r>
    </w:p>
    <w:p w14:paraId="4CF171B2" w14:textId="6703872F" w:rsidR="002B0424" w:rsidRPr="00651BE7" w:rsidRDefault="002B0424" w:rsidP="00204DA5">
      <w:pPr>
        <w:pStyle w:val="ListParagraph"/>
        <w:numPr>
          <w:ilvl w:val="2"/>
          <w:numId w:val="3"/>
        </w:numPr>
        <w:rPr>
          <w:b/>
          <w:sz w:val="20"/>
          <w:szCs w:val="20"/>
          <w:u w:val="single"/>
        </w:rPr>
      </w:pPr>
      <w:r>
        <w:rPr>
          <w:sz w:val="20"/>
          <w:szCs w:val="20"/>
        </w:rPr>
        <w:t xml:space="preserve">Tradition or custom being relied upon to claim the right </w:t>
      </w:r>
    </w:p>
    <w:p w14:paraId="344859CB" w14:textId="5708A6C7" w:rsidR="00651BE7" w:rsidRPr="002B0424" w:rsidRDefault="00651BE7" w:rsidP="00204DA5">
      <w:pPr>
        <w:pStyle w:val="ListParagraph"/>
        <w:numPr>
          <w:ilvl w:val="1"/>
          <w:numId w:val="3"/>
        </w:numPr>
        <w:rPr>
          <w:b/>
          <w:sz w:val="20"/>
          <w:szCs w:val="20"/>
          <w:u w:val="single"/>
        </w:rPr>
      </w:pPr>
      <w:r>
        <w:rPr>
          <w:sz w:val="20"/>
          <w:szCs w:val="20"/>
        </w:rPr>
        <w:t>The activities might be a modern form of a practice, tradition or custom</w:t>
      </w:r>
    </w:p>
    <w:p w14:paraId="3FC4B896" w14:textId="4A0D1988" w:rsidR="002B0424" w:rsidRPr="00651BE7" w:rsidRDefault="00651BE7" w:rsidP="00204DA5">
      <w:pPr>
        <w:pStyle w:val="ListParagraph"/>
        <w:numPr>
          <w:ilvl w:val="0"/>
          <w:numId w:val="3"/>
        </w:numPr>
        <w:rPr>
          <w:b/>
          <w:sz w:val="20"/>
          <w:szCs w:val="20"/>
          <w:u w:val="single"/>
        </w:rPr>
      </w:pPr>
      <w:r>
        <w:rPr>
          <w:b/>
          <w:sz w:val="20"/>
          <w:szCs w:val="20"/>
        </w:rPr>
        <w:t>To be “integral”, the custom or tradition must be of a central significance to the society</w:t>
      </w:r>
    </w:p>
    <w:p w14:paraId="5C888878" w14:textId="00EE6739" w:rsidR="00651BE7" w:rsidRPr="00651BE7" w:rsidRDefault="00651BE7" w:rsidP="00204DA5">
      <w:pPr>
        <w:pStyle w:val="ListParagraph"/>
        <w:numPr>
          <w:ilvl w:val="1"/>
          <w:numId w:val="3"/>
        </w:numPr>
        <w:rPr>
          <w:b/>
          <w:sz w:val="20"/>
          <w:szCs w:val="20"/>
          <w:u w:val="single"/>
        </w:rPr>
      </w:pPr>
      <w:r>
        <w:rPr>
          <w:sz w:val="20"/>
          <w:szCs w:val="20"/>
        </w:rPr>
        <w:t xml:space="preserve">The claimant must do more than prove that the practice took place – must be demonstrated as a significant part of their distinctive culture </w:t>
      </w:r>
    </w:p>
    <w:p w14:paraId="54FA95B3" w14:textId="5467EC17" w:rsidR="00651BE7" w:rsidRPr="00651BE7" w:rsidRDefault="00651BE7" w:rsidP="00204DA5">
      <w:pPr>
        <w:pStyle w:val="ListParagraph"/>
        <w:numPr>
          <w:ilvl w:val="1"/>
          <w:numId w:val="3"/>
        </w:numPr>
        <w:rPr>
          <w:b/>
          <w:sz w:val="20"/>
          <w:szCs w:val="20"/>
          <w:u w:val="single"/>
        </w:rPr>
      </w:pPr>
      <w:r>
        <w:rPr>
          <w:sz w:val="20"/>
          <w:szCs w:val="20"/>
        </w:rPr>
        <w:t>These elements can’t be things common to all human societies, must be defining &amp; central attributes of society in Q (w/o this practice, society would be fundamentally altered)</w:t>
      </w:r>
    </w:p>
    <w:p w14:paraId="73995616" w14:textId="6DEE39E7" w:rsidR="00651BE7" w:rsidRPr="00651BE7" w:rsidRDefault="00651BE7" w:rsidP="00204DA5">
      <w:pPr>
        <w:pStyle w:val="ListParagraph"/>
        <w:numPr>
          <w:ilvl w:val="0"/>
          <w:numId w:val="3"/>
        </w:numPr>
        <w:rPr>
          <w:b/>
          <w:sz w:val="20"/>
          <w:szCs w:val="20"/>
          <w:u w:val="single"/>
        </w:rPr>
      </w:pPr>
      <w:r>
        <w:rPr>
          <w:b/>
          <w:sz w:val="20"/>
          <w:szCs w:val="20"/>
        </w:rPr>
        <w:t>Aboriginal rights exist in practices, customs and traditions that have continuity w/those that existed prior to contact</w:t>
      </w:r>
    </w:p>
    <w:p w14:paraId="673047E1" w14:textId="44F93A2B" w:rsidR="00651BE7" w:rsidRPr="00651BE7" w:rsidRDefault="00651BE7" w:rsidP="00204DA5">
      <w:pPr>
        <w:pStyle w:val="ListParagraph"/>
        <w:numPr>
          <w:ilvl w:val="1"/>
          <w:numId w:val="3"/>
        </w:numPr>
        <w:rPr>
          <w:b/>
          <w:sz w:val="20"/>
          <w:szCs w:val="20"/>
          <w:u w:val="single"/>
        </w:rPr>
      </w:pPr>
      <w:r>
        <w:rPr>
          <w:sz w:val="20"/>
          <w:szCs w:val="20"/>
        </w:rPr>
        <w:t xml:space="preserve">The relevant time period is the time </w:t>
      </w:r>
      <w:r>
        <w:rPr>
          <w:b/>
          <w:sz w:val="20"/>
          <w:szCs w:val="20"/>
        </w:rPr>
        <w:t>prior to the arrival of Europeans, not prior to Crown’s assertion of power</w:t>
      </w:r>
    </w:p>
    <w:p w14:paraId="2839694D" w14:textId="65D93A68" w:rsidR="00651BE7" w:rsidRPr="00651BE7" w:rsidRDefault="00651BE7" w:rsidP="00204DA5">
      <w:pPr>
        <w:pStyle w:val="ListParagraph"/>
        <w:numPr>
          <w:ilvl w:val="1"/>
          <w:numId w:val="3"/>
        </w:numPr>
        <w:rPr>
          <w:b/>
          <w:sz w:val="20"/>
          <w:szCs w:val="20"/>
          <w:u w:val="single"/>
        </w:rPr>
      </w:pPr>
      <w:r>
        <w:rPr>
          <w:sz w:val="20"/>
          <w:szCs w:val="20"/>
        </w:rPr>
        <w:t xml:space="preserve">Claimant doesn’t need to provide conclusive evidence connecting the practice all the way from pre-contact times </w:t>
      </w:r>
      <w:r>
        <w:rPr>
          <w:sz w:val="20"/>
          <w:szCs w:val="20"/>
        </w:rPr>
        <w:sym w:font="Symbol" w:char="F0AE"/>
      </w:r>
      <w:r>
        <w:rPr>
          <w:sz w:val="20"/>
          <w:szCs w:val="20"/>
        </w:rPr>
        <w:t xml:space="preserve"> activities need only be rooted in pre-contact societies </w:t>
      </w:r>
    </w:p>
    <w:p w14:paraId="31D906FF" w14:textId="36F84B7F" w:rsidR="00651BE7" w:rsidRPr="00651BE7" w:rsidRDefault="00651BE7" w:rsidP="00204DA5">
      <w:pPr>
        <w:pStyle w:val="ListParagraph"/>
        <w:numPr>
          <w:ilvl w:val="0"/>
          <w:numId w:val="3"/>
        </w:numPr>
        <w:rPr>
          <w:b/>
          <w:sz w:val="20"/>
          <w:szCs w:val="20"/>
          <w:u w:val="single"/>
        </w:rPr>
      </w:pPr>
      <w:r>
        <w:rPr>
          <w:sz w:val="20"/>
          <w:szCs w:val="20"/>
        </w:rPr>
        <w:t xml:space="preserve">Courts must </w:t>
      </w:r>
      <w:r w:rsidRPr="00FA35D3">
        <w:rPr>
          <w:b/>
          <w:sz w:val="20"/>
          <w:szCs w:val="20"/>
        </w:rPr>
        <w:t>approach rules of evidence in light of evidentiary difficulties inherent in adjudicating aboriginal claims</w:t>
      </w:r>
      <w:r>
        <w:rPr>
          <w:sz w:val="20"/>
          <w:szCs w:val="20"/>
        </w:rPr>
        <w:t xml:space="preserve"> – courts can’t undervalue evidence presented by aboriginal claimants simply b/c it doesn’t adhere precisely to common laws of evidence </w:t>
      </w:r>
    </w:p>
    <w:p w14:paraId="63EDDB05" w14:textId="1192232C" w:rsidR="00651BE7" w:rsidRPr="00651BE7" w:rsidRDefault="00651BE7" w:rsidP="00204DA5">
      <w:pPr>
        <w:pStyle w:val="ListParagraph"/>
        <w:numPr>
          <w:ilvl w:val="0"/>
          <w:numId w:val="3"/>
        </w:numPr>
        <w:rPr>
          <w:b/>
          <w:sz w:val="20"/>
          <w:szCs w:val="20"/>
          <w:u w:val="single"/>
        </w:rPr>
      </w:pPr>
      <w:r>
        <w:rPr>
          <w:sz w:val="20"/>
          <w:szCs w:val="20"/>
        </w:rPr>
        <w:t xml:space="preserve">Aboriginal rights claims must be </w:t>
      </w:r>
      <w:r w:rsidRPr="00FA35D3">
        <w:rPr>
          <w:b/>
          <w:sz w:val="20"/>
          <w:szCs w:val="20"/>
        </w:rPr>
        <w:t>adjudicated on a specific rather than general basis</w:t>
      </w:r>
      <w:r>
        <w:rPr>
          <w:sz w:val="20"/>
          <w:szCs w:val="20"/>
        </w:rPr>
        <w:t xml:space="preserve"> – specific facts of each case very important &amp; each abo society has diff. rights </w:t>
      </w:r>
    </w:p>
    <w:p w14:paraId="41A928E1" w14:textId="54F0B277" w:rsidR="00651BE7" w:rsidRPr="00FA35D3" w:rsidRDefault="00651BE7" w:rsidP="00204DA5">
      <w:pPr>
        <w:pStyle w:val="ListParagraph"/>
        <w:numPr>
          <w:ilvl w:val="0"/>
          <w:numId w:val="3"/>
        </w:numPr>
        <w:rPr>
          <w:b/>
          <w:sz w:val="20"/>
          <w:szCs w:val="20"/>
          <w:u w:val="single"/>
        </w:rPr>
      </w:pPr>
      <w:r>
        <w:rPr>
          <w:sz w:val="20"/>
          <w:szCs w:val="20"/>
        </w:rPr>
        <w:t xml:space="preserve">For something to be an aboriginal right it must be of </w:t>
      </w:r>
      <w:r>
        <w:rPr>
          <w:b/>
          <w:sz w:val="20"/>
          <w:szCs w:val="20"/>
        </w:rPr>
        <w:t>independent significance</w:t>
      </w:r>
      <w:r>
        <w:rPr>
          <w:sz w:val="20"/>
          <w:szCs w:val="20"/>
        </w:rPr>
        <w:t xml:space="preserve"> to the culture where it exists (i.e. customs that are </w:t>
      </w:r>
      <w:r w:rsidRPr="00651BE7">
        <w:rPr>
          <w:b/>
          <w:sz w:val="20"/>
          <w:szCs w:val="20"/>
        </w:rPr>
        <w:t>integral</w:t>
      </w:r>
      <w:r>
        <w:rPr>
          <w:sz w:val="20"/>
          <w:szCs w:val="20"/>
        </w:rPr>
        <w:t xml:space="preserve"> to abo community will constitute abo rights, but those that are merely incidental will not)</w:t>
      </w:r>
    </w:p>
    <w:p w14:paraId="246ADF9A" w14:textId="0DE514ED" w:rsidR="00FA35D3" w:rsidRPr="00FA35D3" w:rsidRDefault="00FA35D3" w:rsidP="00204DA5">
      <w:pPr>
        <w:pStyle w:val="ListParagraph"/>
        <w:numPr>
          <w:ilvl w:val="0"/>
          <w:numId w:val="3"/>
        </w:numPr>
        <w:rPr>
          <w:b/>
          <w:sz w:val="20"/>
          <w:szCs w:val="20"/>
          <w:u w:val="single"/>
        </w:rPr>
      </w:pPr>
      <w:r>
        <w:rPr>
          <w:sz w:val="20"/>
          <w:szCs w:val="20"/>
        </w:rPr>
        <w:t xml:space="preserve">Aboriginal rights must be customs, practices or traditions that are </w:t>
      </w:r>
      <w:r>
        <w:rPr>
          <w:b/>
          <w:sz w:val="20"/>
          <w:szCs w:val="20"/>
        </w:rPr>
        <w:t>distinctive</w:t>
      </w:r>
      <w:r>
        <w:rPr>
          <w:sz w:val="20"/>
          <w:szCs w:val="20"/>
        </w:rPr>
        <w:t xml:space="preserve">, not distinct </w:t>
      </w:r>
    </w:p>
    <w:p w14:paraId="0C82B84D" w14:textId="2CA7012A" w:rsidR="00FA35D3" w:rsidRPr="00FA35D3" w:rsidRDefault="00FA35D3" w:rsidP="00204DA5">
      <w:pPr>
        <w:pStyle w:val="ListParagraph"/>
        <w:numPr>
          <w:ilvl w:val="1"/>
          <w:numId w:val="3"/>
        </w:numPr>
        <w:rPr>
          <w:b/>
          <w:sz w:val="20"/>
          <w:szCs w:val="20"/>
          <w:u w:val="single"/>
        </w:rPr>
      </w:pPr>
      <w:r>
        <w:rPr>
          <w:sz w:val="20"/>
          <w:szCs w:val="20"/>
        </w:rPr>
        <w:t xml:space="preserve">Practice doesn’t need to be unique, just needs to be a part of what makes the aboriginal community a distinctive culture </w:t>
      </w:r>
    </w:p>
    <w:p w14:paraId="466BB261" w14:textId="61B23265" w:rsidR="00FA35D3" w:rsidRPr="00FA35D3" w:rsidRDefault="00FA35D3" w:rsidP="00204DA5">
      <w:pPr>
        <w:pStyle w:val="ListParagraph"/>
        <w:numPr>
          <w:ilvl w:val="0"/>
          <w:numId w:val="3"/>
        </w:numPr>
        <w:rPr>
          <w:b/>
          <w:sz w:val="20"/>
          <w:szCs w:val="20"/>
          <w:u w:val="single"/>
        </w:rPr>
      </w:pPr>
      <w:r>
        <w:rPr>
          <w:sz w:val="20"/>
          <w:szCs w:val="20"/>
        </w:rPr>
        <w:t xml:space="preserve">European influence is only relevant if practice is integral </w:t>
      </w:r>
      <w:r>
        <w:rPr>
          <w:b/>
          <w:sz w:val="20"/>
          <w:szCs w:val="20"/>
        </w:rPr>
        <w:t>because of influence</w:t>
      </w:r>
    </w:p>
    <w:p w14:paraId="0C4436A5" w14:textId="758D5C0F" w:rsidR="00FA35D3" w:rsidRPr="00BB7B79" w:rsidRDefault="00FA35D3" w:rsidP="00204DA5">
      <w:pPr>
        <w:pStyle w:val="ListParagraph"/>
        <w:numPr>
          <w:ilvl w:val="0"/>
          <w:numId w:val="3"/>
        </w:numPr>
        <w:rPr>
          <w:b/>
          <w:sz w:val="20"/>
          <w:szCs w:val="20"/>
          <w:u w:val="single"/>
        </w:rPr>
      </w:pPr>
      <w:r>
        <w:rPr>
          <w:sz w:val="20"/>
          <w:szCs w:val="20"/>
        </w:rPr>
        <w:t xml:space="preserve">Courts must consider </w:t>
      </w:r>
      <w:r w:rsidRPr="00FA35D3">
        <w:rPr>
          <w:b/>
          <w:sz w:val="20"/>
          <w:szCs w:val="20"/>
        </w:rPr>
        <w:t>relationship between aboriginals and the land</w:t>
      </w:r>
      <w:r>
        <w:rPr>
          <w:sz w:val="20"/>
          <w:szCs w:val="20"/>
        </w:rPr>
        <w:t xml:space="preserve"> &amp; the distinctive societies/cultures of abo peoples </w:t>
      </w:r>
    </w:p>
    <w:p w14:paraId="05DC91DA" w14:textId="7AFFF1DD" w:rsidR="0054113C" w:rsidRPr="0054113C" w:rsidRDefault="00BB7B79" w:rsidP="002B0424">
      <w:pPr>
        <w:pStyle w:val="ListParagraph"/>
        <w:numPr>
          <w:ilvl w:val="1"/>
          <w:numId w:val="3"/>
        </w:numPr>
        <w:rPr>
          <w:b/>
          <w:sz w:val="20"/>
          <w:szCs w:val="20"/>
          <w:u w:val="single"/>
        </w:rPr>
      </w:pPr>
      <w:r>
        <w:rPr>
          <w:sz w:val="20"/>
          <w:szCs w:val="20"/>
        </w:rPr>
        <w:t>Rights not tied to land (language), rights in the middle (fishing &amp; land), rights tied to land</w:t>
      </w:r>
    </w:p>
    <w:p w14:paraId="4FF81F82" w14:textId="77777777" w:rsidR="00F91BD8" w:rsidRPr="00F91BD8" w:rsidRDefault="00F91BD8" w:rsidP="00F91BD8">
      <w:pPr>
        <w:rPr>
          <w:b/>
          <w:sz w:val="20"/>
          <w:szCs w:val="20"/>
        </w:rPr>
      </w:pPr>
    </w:p>
    <w:p w14:paraId="079708AD" w14:textId="42AD8F26" w:rsidR="00F91BD8" w:rsidRPr="00BB7B79" w:rsidRDefault="00BB7B79" w:rsidP="00F91BD8">
      <w:pPr>
        <w:pStyle w:val="CAN-heading3"/>
      </w:pPr>
      <w:bookmarkStart w:id="9" w:name="_Toc259750743"/>
      <w:r>
        <w:rPr>
          <w:i/>
        </w:rPr>
        <w:t>R v Gladstone</w:t>
      </w:r>
      <w:r w:rsidR="001874C6">
        <w:rPr>
          <w:i/>
        </w:rPr>
        <w:t>, 1996</w:t>
      </w:r>
      <w:r>
        <w:t xml:space="preserve"> – Framework of Infringement for Rights w/ Non-internal Limit</w:t>
      </w:r>
      <w:bookmarkEnd w:id="9"/>
      <w:r>
        <w:t xml:space="preserve"> </w:t>
      </w:r>
    </w:p>
    <w:p w14:paraId="5661FDE8" w14:textId="77777777" w:rsidR="00BB7B79" w:rsidRDefault="00BB7B79" w:rsidP="00BB7B79">
      <w:pPr>
        <w:rPr>
          <w:b/>
          <w:i/>
          <w:color w:val="0000FF"/>
          <w:sz w:val="20"/>
          <w:szCs w:val="20"/>
        </w:rPr>
      </w:pPr>
    </w:p>
    <w:tbl>
      <w:tblPr>
        <w:tblStyle w:val="TableGrid"/>
        <w:tblW w:w="0" w:type="auto"/>
        <w:tblLook w:val="04A0" w:firstRow="1" w:lastRow="0" w:firstColumn="1" w:lastColumn="0" w:noHBand="0" w:noVBand="1"/>
      </w:tblPr>
      <w:tblGrid>
        <w:gridCol w:w="9576"/>
      </w:tblGrid>
      <w:tr w:rsidR="00BB7B79" w14:paraId="1E8F096C" w14:textId="77777777" w:rsidTr="00BB7B79">
        <w:tc>
          <w:tcPr>
            <w:tcW w:w="9576" w:type="dxa"/>
          </w:tcPr>
          <w:p w14:paraId="2A79D28C" w14:textId="4CACFAE9" w:rsidR="00BB7B79" w:rsidRPr="00BF00DF" w:rsidRDefault="00BB7B79" w:rsidP="00BB7B79">
            <w:pPr>
              <w:rPr>
                <w:sz w:val="20"/>
                <w:szCs w:val="20"/>
              </w:rPr>
            </w:pPr>
            <w:r>
              <w:rPr>
                <w:b/>
                <w:sz w:val="20"/>
                <w:szCs w:val="20"/>
              </w:rPr>
              <w:t xml:space="preserve">Facts: </w:t>
            </w:r>
            <w:r>
              <w:rPr>
                <w:sz w:val="20"/>
                <w:szCs w:val="20"/>
              </w:rPr>
              <w:t xml:space="preserve">G </w:t>
            </w:r>
            <w:r w:rsidR="001633E0">
              <w:rPr>
                <w:sz w:val="20"/>
                <w:szCs w:val="20"/>
              </w:rPr>
              <w:t xml:space="preserve">(Heiltsuk) </w:t>
            </w:r>
            <w:r>
              <w:rPr>
                <w:sz w:val="20"/>
                <w:szCs w:val="20"/>
              </w:rPr>
              <w:t xml:space="preserve">charged under </w:t>
            </w:r>
            <w:r>
              <w:rPr>
                <w:i/>
                <w:sz w:val="20"/>
                <w:szCs w:val="20"/>
              </w:rPr>
              <w:t>Fisheries Act</w:t>
            </w:r>
            <w:r>
              <w:rPr>
                <w:sz w:val="20"/>
                <w:szCs w:val="20"/>
              </w:rPr>
              <w:t xml:space="preserve"> w/offence of</w:t>
            </w:r>
            <w:r w:rsidR="00E40004">
              <w:rPr>
                <w:sz w:val="20"/>
                <w:szCs w:val="20"/>
              </w:rPr>
              <w:t xml:space="preserve"> offering to sell herring spawn on kelp caught under authority of Indian fishing license. License permitted sale of 500lb; G caught selling 4,200lb. Claimed they had abo right to commercially exploit herring &amp; that regulation is contrary to s. 35(1). </w:t>
            </w:r>
            <w:r>
              <w:rPr>
                <w:sz w:val="20"/>
                <w:szCs w:val="20"/>
              </w:rPr>
              <w:t xml:space="preserve"> </w:t>
            </w:r>
          </w:p>
        </w:tc>
      </w:tr>
    </w:tbl>
    <w:p w14:paraId="08569715" w14:textId="77777777" w:rsidR="00BB7B79" w:rsidRDefault="00BB7B79" w:rsidP="00BB7B79">
      <w:pPr>
        <w:rPr>
          <w:color w:val="0000FF"/>
          <w:sz w:val="20"/>
          <w:szCs w:val="20"/>
        </w:rPr>
      </w:pPr>
    </w:p>
    <w:p w14:paraId="40A7D837" w14:textId="2EDA08C8" w:rsidR="00BB7B79" w:rsidRDefault="001633E0" w:rsidP="00F91BD8">
      <w:pPr>
        <w:rPr>
          <w:sz w:val="20"/>
          <w:szCs w:val="20"/>
        </w:rPr>
      </w:pPr>
      <w:r>
        <w:rPr>
          <w:b/>
          <w:i/>
          <w:color w:val="0000FF"/>
          <w:sz w:val="20"/>
          <w:szCs w:val="20"/>
        </w:rPr>
        <w:t>Gladstone</w:t>
      </w:r>
      <w:r>
        <w:rPr>
          <w:sz w:val="20"/>
          <w:szCs w:val="20"/>
        </w:rPr>
        <w:t xml:space="preserve"> distinguished from </w:t>
      </w:r>
      <w:r>
        <w:rPr>
          <w:b/>
          <w:i/>
          <w:color w:val="0000FF"/>
          <w:sz w:val="20"/>
          <w:szCs w:val="20"/>
        </w:rPr>
        <w:t>Sparrow</w:t>
      </w:r>
      <w:r>
        <w:rPr>
          <w:sz w:val="20"/>
          <w:szCs w:val="20"/>
        </w:rPr>
        <w:t xml:space="preserve"> b/c S was about a right w/ an </w:t>
      </w:r>
      <w:r>
        <w:rPr>
          <w:b/>
          <w:sz w:val="20"/>
          <w:szCs w:val="20"/>
        </w:rPr>
        <w:t>internal limit</w:t>
      </w:r>
      <w:r>
        <w:rPr>
          <w:sz w:val="20"/>
          <w:szCs w:val="20"/>
        </w:rPr>
        <w:t xml:space="preserve"> (fish for food &amp; ceremonial purposes), whereas G is about a right w/</w:t>
      </w:r>
      <w:r w:rsidRPr="001633E0">
        <w:rPr>
          <w:b/>
          <w:sz w:val="20"/>
          <w:szCs w:val="20"/>
        </w:rPr>
        <w:t>no internal limit</w:t>
      </w:r>
      <w:r>
        <w:rPr>
          <w:sz w:val="20"/>
          <w:szCs w:val="20"/>
        </w:rPr>
        <w:t xml:space="preserve"> (fishing for commercial purposes).</w:t>
      </w:r>
    </w:p>
    <w:p w14:paraId="7D8FA37D" w14:textId="2DD3A43A" w:rsidR="001633E0" w:rsidRDefault="001633E0" w:rsidP="00204DA5">
      <w:pPr>
        <w:pStyle w:val="ListParagraph"/>
        <w:numPr>
          <w:ilvl w:val="0"/>
          <w:numId w:val="4"/>
        </w:numPr>
        <w:rPr>
          <w:sz w:val="20"/>
          <w:szCs w:val="20"/>
        </w:rPr>
      </w:pPr>
      <w:r w:rsidRPr="001633E0">
        <w:rPr>
          <w:sz w:val="20"/>
          <w:szCs w:val="20"/>
        </w:rPr>
        <w:t>Lamer J</w:t>
      </w:r>
      <w:r>
        <w:rPr>
          <w:sz w:val="20"/>
          <w:szCs w:val="20"/>
        </w:rPr>
        <w:t xml:space="preserve">:  main diff. between this case &amp; sale of fish in VDP is that in this case trade was a central &amp; significant part of the Heiltsuk culture, not merely incidental to the social &amp; ceremonial activities of the community </w:t>
      </w:r>
    </w:p>
    <w:p w14:paraId="1E875CAB" w14:textId="512F2FBD" w:rsidR="001633E0" w:rsidRDefault="001633E0" w:rsidP="00204DA5">
      <w:pPr>
        <w:pStyle w:val="ListParagraph"/>
        <w:numPr>
          <w:ilvl w:val="0"/>
          <w:numId w:val="4"/>
        </w:numPr>
        <w:rPr>
          <w:sz w:val="20"/>
          <w:szCs w:val="20"/>
        </w:rPr>
      </w:pPr>
      <w:r>
        <w:rPr>
          <w:b/>
          <w:sz w:val="20"/>
          <w:szCs w:val="20"/>
        </w:rPr>
        <w:t xml:space="preserve">Factors used to establish </w:t>
      </w:r>
      <w:r>
        <w:rPr>
          <w:b/>
          <w:i/>
          <w:sz w:val="20"/>
          <w:szCs w:val="20"/>
        </w:rPr>
        <w:t>prima facie</w:t>
      </w:r>
      <w:r>
        <w:rPr>
          <w:b/>
          <w:sz w:val="20"/>
          <w:szCs w:val="20"/>
        </w:rPr>
        <w:t xml:space="preserve"> infringement are not requirements – </w:t>
      </w:r>
      <w:r>
        <w:rPr>
          <w:sz w:val="20"/>
          <w:szCs w:val="20"/>
        </w:rPr>
        <w:t xml:space="preserve">negative answer to one of them does not preclude infringement </w:t>
      </w:r>
    </w:p>
    <w:p w14:paraId="2241E2C4" w14:textId="1363C76D" w:rsidR="001633E0" w:rsidRDefault="001633E0" w:rsidP="001633E0">
      <w:pPr>
        <w:rPr>
          <w:sz w:val="20"/>
          <w:szCs w:val="20"/>
        </w:rPr>
      </w:pPr>
      <w:r>
        <w:rPr>
          <w:b/>
          <w:sz w:val="20"/>
          <w:szCs w:val="20"/>
        </w:rPr>
        <w:t>Justification:</w:t>
      </w:r>
    </w:p>
    <w:p w14:paraId="75E654F8" w14:textId="78A67A83" w:rsidR="001633E0" w:rsidRDefault="001633E0" w:rsidP="00204DA5">
      <w:pPr>
        <w:pStyle w:val="ListParagraph"/>
        <w:numPr>
          <w:ilvl w:val="0"/>
          <w:numId w:val="5"/>
        </w:numPr>
        <w:rPr>
          <w:sz w:val="20"/>
          <w:szCs w:val="20"/>
        </w:rPr>
      </w:pPr>
      <w:r>
        <w:rPr>
          <w:sz w:val="20"/>
          <w:szCs w:val="20"/>
        </w:rPr>
        <w:t xml:space="preserve">For rights that are not inherently limited, gov’t can regulate the right as long as the regulations take into account the existence of aboriginal rights and are put in place in a manner that is respectful of the fact that </w:t>
      </w:r>
      <w:r>
        <w:rPr>
          <w:b/>
          <w:sz w:val="20"/>
          <w:szCs w:val="20"/>
        </w:rPr>
        <w:t>aboriginal rights have priority over other users</w:t>
      </w:r>
      <w:r>
        <w:rPr>
          <w:sz w:val="20"/>
          <w:szCs w:val="20"/>
        </w:rPr>
        <w:t xml:space="preserve"> </w:t>
      </w:r>
      <w:r>
        <w:rPr>
          <w:sz w:val="20"/>
          <w:szCs w:val="20"/>
        </w:rPr>
        <w:sym w:font="Symbol" w:char="F0AE"/>
      </w:r>
      <w:r>
        <w:rPr>
          <w:sz w:val="20"/>
          <w:szCs w:val="20"/>
        </w:rPr>
        <w:t xml:space="preserve"> less than exclusivity, but still gives aboriginals priority</w:t>
      </w:r>
      <w:r w:rsidR="005D3DED">
        <w:rPr>
          <w:sz w:val="20"/>
          <w:szCs w:val="20"/>
        </w:rPr>
        <w:t xml:space="preserve"> = </w:t>
      </w:r>
      <w:r w:rsidR="005D3DED" w:rsidRPr="005D3DED">
        <w:rPr>
          <w:b/>
          <w:sz w:val="20"/>
          <w:szCs w:val="20"/>
          <w:highlight w:val="yellow"/>
        </w:rPr>
        <w:t>doctrine of priority</w:t>
      </w:r>
      <w:r w:rsidR="00471017">
        <w:rPr>
          <w:b/>
          <w:sz w:val="20"/>
          <w:szCs w:val="20"/>
        </w:rPr>
        <w:t xml:space="preserve"> </w:t>
      </w:r>
      <w:r w:rsidR="00471017">
        <w:rPr>
          <w:sz w:val="20"/>
          <w:szCs w:val="20"/>
        </w:rPr>
        <w:t xml:space="preserve">(recognizes priority over other users w/o granting exclusivity, which could occur under the </w:t>
      </w:r>
      <w:r w:rsidR="00471017">
        <w:rPr>
          <w:b/>
          <w:i/>
          <w:color w:val="0000FF"/>
          <w:sz w:val="20"/>
          <w:szCs w:val="20"/>
        </w:rPr>
        <w:t>Sparrow</w:t>
      </w:r>
      <w:r w:rsidR="00471017">
        <w:rPr>
          <w:sz w:val="20"/>
          <w:szCs w:val="20"/>
        </w:rPr>
        <w:t xml:space="preserve"> test)</w:t>
      </w:r>
    </w:p>
    <w:p w14:paraId="6CFB0A20" w14:textId="1D75ED2E" w:rsidR="001633E0" w:rsidRPr="001633E0" w:rsidRDefault="001633E0" w:rsidP="00204DA5">
      <w:pPr>
        <w:pStyle w:val="ListParagraph"/>
        <w:numPr>
          <w:ilvl w:val="1"/>
          <w:numId w:val="5"/>
        </w:numPr>
        <w:rPr>
          <w:sz w:val="20"/>
          <w:szCs w:val="20"/>
          <w:u w:val="single"/>
        </w:rPr>
      </w:pPr>
      <w:r w:rsidRPr="001633E0">
        <w:rPr>
          <w:sz w:val="20"/>
          <w:szCs w:val="20"/>
          <w:u w:val="single"/>
        </w:rPr>
        <w:t>Factors to consider in determining whether regulations in line w/abo priority are:</w:t>
      </w:r>
      <w:r w:rsidR="004D3030">
        <w:rPr>
          <w:sz w:val="20"/>
          <w:szCs w:val="20"/>
        </w:rPr>
        <w:t xml:space="preserve"> (not exhaustive)</w:t>
      </w:r>
    </w:p>
    <w:p w14:paraId="6E2EBEA1" w14:textId="40CFC47B" w:rsidR="001633E0" w:rsidRDefault="001633E0" w:rsidP="00204DA5">
      <w:pPr>
        <w:pStyle w:val="ListParagraph"/>
        <w:numPr>
          <w:ilvl w:val="2"/>
          <w:numId w:val="5"/>
        </w:numPr>
        <w:rPr>
          <w:sz w:val="20"/>
          <w:szCs w:val="20"/>
        </w:rPr>
      </w:pPr>
      <w:r>
        <w:rPr>
          <w:sz w:val="20"/>
          <w:szCs w:val="20"/>
        </w:rPr>
        <w:t xml:space="preserve">Were the affected aboriginal peoples </w:t>
      </w:r>
      <w:r w:rsidRPr="001633E0">
        <w:rPr>
          <w:b/>
          <w:sz w:val="20"/>
          <w:szCs w:val="20"/>
        </w:rPr>
        <w:t>consulted</w:t>
      </w:r>
      <w:r>
        <w:rPr>
          <w:sz w:val="20"/>
          <w:szCs w:val="20"/>
        </w:rPr>
        <w:t xml:space="preserve">? </w:t>
      </w:r>
      <w:r w:rsidR="004D3030">
        <w:rPr>
          <w:color w:val="0000FF"/>
          <w:sz w:val="20"/>
          <w:szCs w:val="20"/>
        </w:rPr>
        <w:t>(</w:t>
      </w:r>
      <w:r w:rsidR="004D3030">
        <w:rPr>
          <w:b/>
          <w:i/>
          <w:color w:val="0000FF"/>
          <w:sz w:val="20"/>
          <w:szCs w:val="20"/>
        </w:rPr>
        <w:t>Haida</w:t>
      </w:r>
      <w:r w:rsidR="004D3030">
        <w:rPr>
          <w:sz w:val="20"/>
          <w:szCs w:val="20"/>
        </w:rPr>
        <w:t xml:space="preserve"> makes this a separate duty)</w:t>
      </w:r>
    </w:p>
    <w:p w14:paraId="604DF05B" w14:textId="05E6195C" w:rsidR="001633E0" w:rsidRDefault="001633E0" w:rsidP="00204DA5">
      <w:pPr>
        <w:pStyle w:val="ListParagraph"/>
        <w:numPr>
          <w:ilvl w:val="2"/>
          <w:numId w:val="5"/>
        </w:numPr>
        <w:rPr>
          <w:sz w:val="20"/>
          <w:szCs w:val="20"/>
        </w:rPr>
      </w:pPr>
      <w:r>
        <w:rPr>
          <w:sz w:val="20"/>
          <w:szCs w:val="20"/>
        </w:rPr>
        <w:t xml:space="preserve">Is there </w:t>
      </w:r>
      <w:r w:rsidRPr="001633E0">
        <w:rPr>
          <w:b/>
          <w:sz w:val="20"/>
          <w:szCs w:val="20"/>
        </w:rPr>
        <w:t>ample compensation</w:t>
      </w:r>
      <w:r>
        <w:rPr>
          <w:sz w:val="20"/>
          <w:szCs w:val="20"/>
        </w:rPr>
        <w:t xml:space="preserve"> for aboriginals?</w:t>
      </w:r>
    </w:p>
    <w:p w14:paraId="2640255D" w14:textId="4DF1B0BF" w:rsidR="001633E0" w:rsidRDefault="001633E0" w:rsidP="00204DA5">
      <w:pPr>
        <w:pStyle w:val="ListParagraph"/>
        <w:numPr>
          <w:ilvl w:val="2"/>
          <w:numId w:val="5"/>
        </w:numPr>
        <w:rPr>
          <w:sz w:val="20"/>
          <w:szCs w:val="20"/>
        </w:rPr>
      </w:pPr>
      <w:r>
        <w:rPr>
          <w:sz w:val="20"/>
          <w:szCs w:val="20"/>
        </w:rPr>
        <w:t xml:space="preserve">Has the Crown </w:t>
      </w:r>
      <w:r w:rsidRPr="005D3DED">
        <w:rPr>
          <w:b/>
          <w:sz w:val="20"/>
          <w:szCs w:val="20"/>
        </w:rPr>
        <w:t>accommodated aboriginal participation</w:t>
      </w:r>
      <w:r>
        <w:rPr>
          <w:sz w:val="20"/>
          <w:szCs w:val="20"/>
        </w:rPr>
        <w:t xml:space="preserve"> in the regulated conduct? </w:t>
      </w:r>
    </w:p>
    <w:p w14:paraId="37EB037D" w14:textId="3463F48C" w:rsidR="001633E0" w:rsidRDefault="001633E0" w:rsidP="00204DA5">
      <w:pPr>
        <w:pStyle w:val="ListParagraph"/>
        <w:numPr>
          <w:ilvl w:val="2"/>
          <w:numId w:val="5"/>
        </w:numPr>
        <w:rPr>
          <w:sz w:val="20"/>
          <w:szCs w:val="20"/>
        </w:rPr>
      </w:pPr>
      <w:r>
        <w:rPr>
          <w:sz w:val="20"/>
          <w:szCs w:val="20"/>
        </w:rPr>
        <w:t xml:space="preserve">Do the Crown’s </w:t>
      </w:r>
      <w:r w:rsidRPr="005D3DED">
        <w:rPr>
          <w:b/>
          <w:sz w:val="20"/>
          <w:szCs w:val="20"/>
        </w:rPr>
        <w:t>needs require a limit</w:t>
      </w:r>
      <w:r>
        <w:rPr>
          <w:sz w:val="20"/>
          <w:szCs w:val="20"/>
        </w:rPr>
        <w:t xml:space="preserve"> on aboriginal rights? </w:t>
      </w:r>
    </w:p>
    <w:p w14:paraId="4A97960B" w14:textId="714C8D74" w:rsidR="001633E0" w:rsidRDefault="001633E0" w:rsidP="00204DA5">
      <w:pPr>
        <w:pStyle w:val="ListParagraph"/>
        <w:numPr>
          <w:ilvl w:val="2"/>
          <w:numId w:val="5"/>
        </w:numPr>
        <w:rPr>
          <w:sz w:val="20"/>
          <w:szCs w:val="20"/>
        </w:rPr>
      </w:pPr>
      <w:r>
        <w:rPr>
          <w:sz w:val="20"/>
          <w:szCs w:val="20"/>
        </w:rPr>
        <w:t xml:space="preserve">How has the Crown </w:t>
      </w:r>
      <w:r w:rsidRPr="005D3DED">
        <w:rPr>
          <w:b/>
          <w:sz w:val="20"/>
          <w:szCs w:val="20"/>
        </w:rPr>
        <w:t>accommodated different abo groups</w:t>
      </w:r>
      <w:r>
        <w:rPr>
          <w:sz w:val="20"/>
          <w:szCs w:val="20"/>
        </w:rPr>
        <w:t>?</w:t>
      </w:r>
    </w:p>
    <w:p w14:paraId="79A95C72" w14:textId="20F2329A" w:rsidR="001633E0" w:rsidRDefault="001633E0" w:rsidP="00204DA5">
      <w:pPr>
        <w:pStyle w:val="ListParagraph"/>
        <w:numPr>
          <w:ilvl w:val="2"/>
          <w:numId w:val="5"/>
        </w:numPr>
        <w:rPr>
          <w:sz w:val="20"/>
          <w:szCs w:val="20"/>
        </w:rPr>
      </w:pPr>
      <w:r>
        <w:rPr>
          <w:sz w:val="20"/>
          <w:szCs w:val="20"/>
        </w:rPr>
        <w:t xml:space="preserve">How </w:t>
      </w:r>
      <w:r w:rsidRPr="005D3DED">
        <w:rPr>
          <w:b/>
          <w:sz w:val="20"/>
          <w:szCs w:val="20"/>
        </w:rPr>
        <w:t>important is the right</w:t>
      </w:r>
      <w:r>
        <w:rPr>
          <w:sz w:val="20"/>
          <w:szCs w:val="20"/>
        </w:rPr>
        <w:t xml:space="preserve"> to the affected communities?</w:t>
      </w:r>
    </w:p>
    <w:p w14:paraId="20DB87B7" w14:textId="6A87C35A" w:rsidR="001633E0" w:rsidRDefault="001633E0" w:rsidP="00204DA5">
      <w:pPr>
        <w:pStyle w:val="ListParagraph"/>
        <w:numPr>
          <w:ilvl w:val="2"/>
          <w:numId w:val="5"/>
        </w:numPr>
        <w:rPr>
          <w:sz w:val="20"/>
          <w:szCs w:val="20"/>
        </w:rPr>
      </w:pPr>
      <w:r>
        <w:rPr>
          <w:sz w:val="20"/>
          <w:szCs w:val="20"/>
        </w:rPr>
        <w:t xml:space="preserve">How does the </w:t>
      </w:r>
      <w:r w:rsidRPr="005D3DED">
        <w:rPr>
          <w:b/>
          <w:sz w:val="20"/>
          <w:szCs w:val="20"/>
        </w:rPr>
        <w:t>regulation for abos differ from other users</w:t>
      </w:r>
      <w:r>
        <w:rPr>
          <w:sz w:val="20"/>
          <w:szCs w:val="20"/>
        </w:rPr>
        <w:t xml:space="preserve">? </w:t>
      </w:r>
    </w:p>
    <w:p w14:paraId="3FB53089" w14:textId="6EAC5032" w:rsidR="005D3DED" w:rsidRDefault="005D3DED" w:rsidP="00204DA5">
      <w:pPr>
        <w:pStyle w:val="ListParagraph"/>
        <w:numPr>
          <w:ilvl w:val="0"/>
          <w:numId w:val="5"/>
        </w:numPr>
        <w:rPr>
          <w:sz w:val="20"/>
          <w:szCs w:val="20"/>
        </w:rPr>
      </w:pPr>
      <w:r>
        <w:rPr>
          <w:sz w:val="20"/>
          <w:szCs w:val="20"/>
        </w:rPr>
        <w:t xml:space="preserve">Right = procedural &amp; substantive </w:t>
      </w:r>
      <w:r>
        <w:rPr>
          <w:sz w:val="20"/>
          <w:szCs w:val="20"/>
        </w:rPr>
        <w:sym w:font="Symbol" w:char="F0AE"/>
      </w:r>
      <w:r>
        <w:rPr>
          <w:sz w:val="20"/>
          <w:szCs w:val="20"/>
        </w:rPr>
        <w:t xml:space="preserve"> at stage of justification gov’t must demonstrate </w:t>
      </w:r>
      <w:r>
        <w:rPr>
          <w:b/>
          <w:sz w:val="20"/>
          <w:szCs w:val="20"/>
        </w:rPr>
        <w:t>both</w:t>
      </w:r>
      <w:r>
        <w:rPr>
          <w:sz w:val="20"/>
          <w:szCs w:val="20"/>
        </w:rPr>
        <w:t xml:space="preserve"> that </w:t>
      </w:r>
      <w:r>
        <w:rPr>
          <w:b/>
          <w:sz w:val="20"/>
          <w:szCs w:val="20"/>
        </w:rPr>
        <w:t xml:space="preserve">process </w:t>
      </w:r>
      <w:r>
        <w:rPr>
          <w:sz w:val="20"/>
          <w:szCs w:val="20"/>
        </w:rPr>
        <w:t xml:space="preserve">by which it allocated the resource &amp; </w:t>
      </w:r>
      <w:r>
        <w:rPr>
          <w:b/>
          <w:sz w:val="20"/>
          <w:szCs w:val="20"/>
        </w:rPr>
        <w:t>actual allocation</w:t>
      </w:r>
      <w:r>
        <w:rPr>
          <w:sz w:val="20"/>
          <w:szCs w:val="20"/>
        </w:rPr>
        <w:t xml:space="preserve"> of resource that results from that process reflect the prior interest of abo rights holders in the fishery </w:t>
      </w:r>
    </w:p>
    <w:p w14:paraId="638D88AC" w14:textId="4A434966" w:rsidR="005D3DED" w:rsidRDefault="005D3DED" w:rsidP="00204DA5">
      <w:pPr>
        <w:pStyle w:val="ListParagraph"/>
        <w:numPr>
          <w:ilvl w:val="0"/>
          <w:numId w:val="5"/>
        </w:numPr>
        <w:rPr>
          <w:sz w:val="20"/>
          <w:szCs w:val="20"/>
        </w:rPr>
      </w:pPr>
      <w:r>
        <w:rPr>
          <w:sz w:val="20"/>
          <w:szCs w:val="20"/>
        </w:rPr>
        <w:t xml:space="preserve">When assessing gov’t objectives it can be tied to a process of </w:t>
      </w:r>
      <w:r w:rsidRPr="005D3DED">
        <w:rPr>
          <w:b/>
          <w:sz w:val="20"/>
          <w:szCs w:val="20"/>
        </w:rPr>
        <w:t>reconciliation</w:t>
      </w:r>
      <w:r>
        <w:rPr>
          <w:sz w:val="20"/>
          <w:szCs w:val="20"/>
        </w:rPr>
        <w:t xml:space="preserve"> </w:t>
      </w:r>
      <w:r>
        <w:rPr>
          <w:sz w:val="20"/>
          <w:szCs w:val="20"/>
        </w:rPr>
        <w:sym w:font="Symbol" w:char="F0AE"/>
      </w:r>
      <w:r>
        <w:rPr>
          <w:sz w:val="20"/>
          <w:szCs w:val="20"/>
        </w:rPr>
        <w:t xml:space="preserve"> broadens range of objectives: regional &amp; economic fairness, policy (McLachlin doesn’t agree) </w:t>
      </w:r>
    </w:p>
    <w:p w14:paraId="4EE2D589" w14:textId="6F26C215" w:rsidR="00471017" w:rsidRDefault="00471017" w:rsidP="00204DA5">
      <w:pPr>
        <w:pStyle w:val="ListParagraph"/>
        <w:numPr>
          <w:ilvl w:val="1"/>
          <w:numId w:val="5"/>
        </w:numPr>
        <w:rPr>
          <w:sz w:val="20"/>
          <w:szCs w:val="20"/>
        </w:rPr>
      </w:pPr>
      <w:r>
        <w:rPr>
          <w:b/>
          <w:sz w:val="20"/>
          <w:szCs w:val="20"/>
        </w:rPr>
        <w:t>Valid objective</w:t>
      </w:r>
      <w:r>
        <w:rPr>
          <w:sz w:val="20"/>
          <w:szCs w:val="20"/>
        </w:rPr>
        <w:t xml:space="preserve"> – must be </w:t>
      </w:r>
      <w:r>
        <w:rPr>
          <w:b/>
          <w:sz w:val="20"/>
          <w:szCs w:val="20"/>
        </w:rPr>
        <w:t>compelling &amp; substantial</w:t>
      </w:r>
      <w:r>
        <w:rPr>
          <w:sz w:val="20"/>
          <w:szCs w:val="20"/>
        </w:rPr>
        <w:t xml:space="preserve"> &amp; directed at either </w:t>
      </w:r>
      <w:r>
        <w:rPr>
          <w:b/>
          <w:sz w:val="20"/>
          <w:szCs w:val="20"/>
        </w:rPr>
        <w:t xml:space="preserve">the recognition of the prior occupation of NA by aboriginal peoples; OR at the </w:t>
      </w:r>
      <w:r w:rsidRPr="00471017">
        <w:rPr>
          <w:b/>
          <w:sz w:val="20"/>
          <w:szCs w:val="20"/>
        </w:rPr>
        <w:t>reconciliation of aboriginal prior occupation with the assertion of the sovereignty of the Crown</w:t>
      </w:r>
    </w:p>
    <w:p w14:paraId="68CE34BC" w14:textId="77777777" w:rsidR="005D3DED" w:rsidRDefault="005D3DED" w:rsidP="005D3DED">
      <w:pPr>
        <w:rPr>
          <w:sz w:val="20"/>
          <w:szCs w:val="20"/>
        </w:rPr>
      </w:pPr>
    </w:p>
    <w:p w14:paraId="45E00544" w14:textId="5966171B" w:rsidR="00882A64" w:rsidRPr="00882A64" w:rsidRDefault="00882A64" w:rsidP="00882A64">
      <w:pPr>
        <w:pStyle w:val="CAN-heading3"/>
        <w:rPr>
          <w:b w:val="0"/>
        </w:rPr>
      </w:pPr>
      <w:bookmarkStart w:id="10" w:name="_Toc259750744"/>
      <w:r>
        <w:rPr>
          <w:i/>
        </w:rPr>
        <w:t>Mitchell v Canada (Minister of National Revenue), 2001</w:t>
      </w:r>
      <w:bookmarkEnd w:id="10"/>
    </w:p>
    <w:p w14:paraId="550173ED" w14:textId="77777777" w:rsidR="00882A64" w:rsidRDefault="00882A64" w:rsidP="005D3DED">
      <w:pPr>
        <w:rPr>
          <w:sz w:val="20"/>
          <w:szCs w:val="20"/>
        </w:rPr>
      </w:pPr>
    </w:p>
    <w:tbl>
      <w:tblPr>
        <w:tblStyle w:val="TableGrid"/>
        <w:tblW w:w="0" w:type="auto"/>
        <w:tblLook w:val="04A0" w:firstRow="1" w:lastRow="0" w:firstColumn="1" w:lastColumn="0" w:noHBand="0" w:noVBand="1"/>
      </w:tblPr>
      <w:tblGrid>
        <w:gridCol w:w="9576"/>
      </w:tblGrid>
      <w:tr w:rsidR="00882A64" w14:paraId="0A6B4951" w14:textId="77777777" w:rsidTr="00882A64">
        <w:tc>
          <w:tcPr>
            <w:tcW w:w="9576" w:type="dxa"/>
          </w:tcPr>
          <w:p w14:paraId="1CB250AD" w14:textId="19B94BD9" w:rsidR="00882A64" w:rsidRDefault="00882A64" w:rsidP="00882A64">
            <w:pPr>
              <w:rPr>
                <w:sz w:val="20"/>
                <w:szCs w:val="20"/>
              </w:rPr>
            </w:pPr>
            <w:r>
              <w:rPr>
                <w:b/>
                <w:sz w:val="20"/>
                <w:szCs w:val="20"/>
              </w:rPr>
              <w:t xml:space="preserve">Facts: </w:t>
            </w:r>
            <w:r>
              <w:rPr>
                <w:sz w:val="20"/>
                <w:szCs w:val="20"/>
              </w:rPr>
              <w:t xml:space="preserve">M (Mohawk) attempted to bring goods back across border from USA &amp; refused to pay duty, claiming he had an aboriginal right to trade that exempted him from having to pay duty on goods. Goods intended as gifts to another First Nation as a gift of friendship. Crown argued no abo right that excludes M from having to pay duties at border &amp; that if there was it would be inconsistent w/Canadian sovereignty &amp; invalid. M successful at trial &amp; on appeal. </w:t>
            </w:r>
          </w:p>
          <w:p w14:paraId="12F1DACF" w14:textId="00719AAE" w:rsidR="00882A64" w:rsidRPr="00962A51" w:rsidRDefault="00882A64" w:rsidP="00882A64">
            <w:pPr>
              <w:rPr>
                <w:sz w:val="20"/>
                <w:szCs w:val="20"/>
              </w:rPr>
            </w:pPr>
            <w:r>
              <w:rPr>
                <w:b/>
                <w:sz w:val="20"/>
                <w:szCs w:val="20"/>
              </w:rPr>
              <w:t xml:space="preserve">Issue: </w:t>
            </w:r>
            <w:r>
              <w:rPr>
                <w:sz w:val="20"/>
                <w:szCs w:val="20"/>
              </w:rPr>
              <w:t xml:space="preserve">How </w:t>
            </w:r>
            <w:r w:rsidR="00385F73">
              <w:rPr>
                <w:sz w:val="20"/>
                <w:szCs w:val="20"/>
              </w:rPr>
              <w:t>is evidence dealt w/when determining if AR exists? Is Canadian sovereignty inconsistent w/ some AR?</w:t>
            </w:r>
          </w:p>
          <w:p w14:paraId="6363E594" w14:textId="25A25882" w:rsidR="00882A64" w:rsidRPr="00BF00DF" w:rsidRDefault="00882A64" w:rsidP="00882A64">
            <w:pPr>
              <w:rPr>
                <w:sz w:val="20"/>
                <w:szCs w:val="20"/>
              </w:rPr>
            </w:pPr>
            <w:r>
              <w:rPr>
                <w:b/>
                <w:sz w:val="20"/>
                <w:szCs w:val="20"/>
              </w:rPr>
              <w:t>Held:</w:t>
            </w:r>
            <w:r>
              <w:rPr>
                <w:sz w:val="20"/>
                <w:szCs w:val="20"/>
              </w:rPr>
              <w:t xml:space="preserve"> Appeal allowed.  </w:t>
            </w:r>
          </w:p>
        </w:tc>
      </w:tr>
    </w:tbl>
    <w:p w14:paraId="4DD2FAA2" w14:textId="0DA7A230" w:rsidR="00385F73" w:rsidRDefault="00385F73" w:rsidP="005D3DED">
      <w:pPr>
        <w:rPr>
          <w:sz w:val="20"/>
          <w:szCs w:val="20"/>
        </w:rPr>
      </w:pPr>
      <w:r>
        <w:rPr>
          <w:sz w:val="20"/>
          <w:szCs w:val="20"/>
        </w:rPr>
        <w:t xml:space="preserve">Looks at </w:t>
      </w:r>
      <w:r w:rsidRPr="00385F73">
        <w:rPr>
          <w:b/>
          <w:i/>
          <w:color w:val="0000FF"/>
          <w:sz w:val="20"/>
          <w:szCs w:val="20"/>
        </w:rPr>
        <w:t>VDP test</w:t>
      </w:r>
      <w:r>
        <w:rPr>
          <w:sz w:val="20"/>
          <w:szCs w:val="20"/>
        </w:rPr>
        <w:t xml:space="preserve"> – </w:t>
      </w:r>
      <w:r w:rsidRPr="00385F73">
        <w:rPr>
          <w:sz w:val="20"/>
          <w:szCs w:val="20"/>
          <w:u w:val="single"/>
        </w:rPr>
        <w:t>3 things to look for to help define AR</w:t>
      </w:r>
      <w:r>
        <w:rPr>
          <w:sz w:val="20"/>
          <w:szCs w:val="20"/>
        </w:rPr>
        <w:t>:</w:t>
      </w:r>
    </w:p>
    <w:p w14:paraId="3233F0BF" w14:textId="7DA41540" w:rsidR="00385F73" w:rsidRDefault="00385F73" w:rsidP="00385F73">
      <w:pPr>
        <w:pStyle w:val="ListParagraph"/>
        <w:numPr>
          <w:ilvl w:val="0"/>
          <w:numId w:val="25"/>
        </w:numPr>
        <w:rPr>
          <w:sz w:val="20"/>
          <w:szCs w:val="20"/>
        </w:rPr>
      </w:pPr>
      <w:r w:rsidRPr="00385F73">
        <w:rPr>
          <w:b/>
          <w:sz w:val="20"/>
          <w:szCs w:val="20"/>
        </w:rPr>
        <w:t>Nature of the action</w:t>
      </w:r>
      <w:r>
        <w:rPr>
          <w:sz w:val="20"/>
          <w:szCs w:val="20"/>
        </w:rPr>
        <w:t xml:space="preserve"> appellant claiming was done pursuant to the right</w:t>
      </w:r>
    </w:p>
    <w:p w14:paraId="24F8F38C" w14:textId="08A5058A" w:rsidR="00385F73" w:rsidRDefault="00385F73" w:rsidP="00385F73">
      <w:pPr>
        <w:pStyle w:val="ListParagraph"/>
        <w:numPr>
          <w:ilvl w:val="0"/>
          <w:numId w:val="25"/>
        </w:numPr>
        <w:rPr>
          <w:sz w:val="20"/>
          <w:szCs w:val="20"/>
        </w:rPr>
      </w:pPr>
      <w:r w:rsidRPr="00385F73">
        <w:rPr>
          <w:b/>
          <w:sz w:val="20"/>
          <w:szCs w:val="20"/>
        </w:rPr>
        <w:t>Nature of the gov’t legislation</w:t>
      </w:r>
      <w:r>
        <w:rPr>
          <w:sz w:val="20"/>
          <w:szCs w:val="20"/>
        </w:rPr>
        <w:t xml:space="preserve">/regulation alleged to infringe the right </w:t>
      </w:r>
    </w:p>
    <w:p w14:paraId="1A2E98B5" w14:textId="2BB746D3" w:rsidR="00385F73" w:rsidRPr="00385F73" w:rsidRDefault="00385F73" w:rsidP="00385F73">
      <w:pPr>
        <w:pStyle w:val="ListParagraph"/>
        <w:numPr>
          <w:ilvl w:val="0"/>
          <w:numId w:val="25"/>
        </w:numPr>
        <w:rPr>
          <w:sz w:val="20"/>
          <w:szCs w:val="20"/>
        </w:rPr>
      </w:pPr>
      <w:r w:rsidRPr="00385F73">
        <w:rPr>
          <w:b/>
          <w:sz w:val="20"/>
          <w:szCs w:val="20"/>
        </w:rPr>
        <w:t>Ancestral traditions &amp; practices</w:t>
      </w:r>
      <w:r>
        <w:rPr>
          <w:sz w:val="20"/>
          <w:szCs w:val="20"/>
        </w:rPr>
        <w:t xml:space="preserve"> relied on to establish the right </w:t>
      </w:r>
    </w:p>
    <w:p w14:paraId="31E5E73A" w14:textId="77777777" w:rsidR="00385F73" w:rsidRDefault="00385F73" w:rsidP="005D3DED">
      <w:pPr>
        <w:rPr>
          <w:sz w:val="20"/>
          <w:szCs w:val="20"/>
        </w:rPr>
      </w:pPr>
    </w:p>
    <w:p w14:paraId="119CF44A" w14:textId="2147B23F" w:rsidR="00882A64" w:rsidRDefault="00385F73" w:rsidP="005D3DED">
      <w:pPr>
        <w:rPr>
          <w:sz w:val="20"/>
          <w:szCs w:val="20"/>
        </w:rPr>
      </w:pPr>
      <w:r>
        <w:rPr>
          <w:sz w:val="20"/>
          <w:szCs w:val="20"/>
        </w:rPr>
        <w:t xml:space="preserve">McLachlin confirms that </w:t>
      </w:r>
      <w:r w:rsidRPr="00385F73">
        <w:rPr>
          <w:b/>
          <w:sz w:val="20"/>
          <w:szCs w:val="20"/>
        </w:rPr>
        <w:t>flexible application of rules of evidence</w:t>
      </w:r>
      <w:r>
        <w:rPr>
          <w:sz w:val="20"/>
          <w:szCs w:val="20"/>
        </w:rPr>
        <w:t xml:space="preserve"> must be used in abo cases.</w:t>
      </w:r>
    </w:p>
    <w:p w14:paraId="568DD4BB" w14:textId="622412A4" w:rsidR="00385F73" w:rsidRDefault="00385F73" w:rsidP="00385F73">
      <w:pPr>
        <w:pStyle w:val="ListParagraph"/>
        <w:numPr>
          <w:ilvl w:val="0"/>
          <w:numId w:val="24"/>
        </w:numPr>
        <w:rPr>
          <w:sz w:val="20"/>
          <w:szCs w:val="20"/>
        </w:rPr>
      </w:pPr>
      <w:r>
        <w:rPr>
          <w:sz w:val="20"/>
          <w:szCs w:val="20"/>
        </w:rPr>
        <w:t>Oral histories can be admitted for 2 reasons:</w:t>
      </w:r>
    </w:p>
    <w:p w14:paraId="38B3BB45" w14:textId="791BB330" w:rsidR="00385F73" w:rsidRDefault="00385F73" w:rsidP="00385F73">
      <w:pPr>
        <w:pStyle w:val="ListParagraph"/>
        <w:numPr>
          <w:ilvl w:val="1"/>
          <w:numId w:val="24"/>
        </w:numPr>
        <w:rPr>
          <w:sz w:val="20"/>
          <w:szCs w:val="20"/>
        </w:rPr>
      </w:pPr>
      <w:r>
        <w:rPr>
          <w:sz w:val="20"/>
          <w:szCs w:val="20"/>
        </w:rPr>
        <w:t>They may offer evidence of ancestral practices that wouldn’t otherwise be available; AND</w:t>
      </w:r>
    </w:p>
    <w:p w14:paraId="42E8D40C" w14:textId="6527F765" w:rsidR="00385F73" w:rsidRDefault="00385F73" w:rsidP="00385F73">
      <w:pPr>
        <w:pStyle w:val="ListParagraph"/>
        <w:numPr>
          <w:ilvl w:val="1"/>
          <w:numId w:val="24"/>
        </w:numPr>
        <w:rPr>
          <w:sz w:val="20"/>
          <w:szCs w:val="20"/>
        </w:rPr>
      </w:pPr>
      <w:r>
        <w:rPr>
          <w:sz w:val="20"/>
          <w:szCs w:val="20"/>
        </w:rPr>
        <w:t xml:space="preserve">They may provide abo perspective on right claimed </w:t>
      </w:r>
    </w:p>
    <w:p w14:paraId="41368F65" w14:textId="3A223834" w:rsidR="00385F73" w:rsidRPr="00385F73" w:rsidRDefault="00385F73" w:rsidP="00385F73">
      <w:pPr>
        <w:pStyle w:val="ListParagraph"/>
        <w:numPr>
          <w:ilvl w:val="0"/>
          <w:numId w:val="24"/>
        </w:numPr>
        <w:rPr>
          <w:sz w:val="20"/>
          <w:szCs w:val="20"/>
        </w:rPr>
      </w:pPr>
      <w:r>
        <w:rPr>
          <w:sz w:val="20"/>
          <w:szCs w:val="20"/>
        </w:rPr>
        <w:t xml:space="preserve">Can’t be prejudicial &amp; must be reliable </w:t>
      </w:r>
    </w:p>
    <w:p w14:paraId="7CDC483A" w14:textId="77777777" w:rsidR="0054113C" w:rsidRDefault="0054113C" w:rsidP="005D3DED">
      <w:pPr>
        <w:rPr>
          <w:sz w:val="20"/>
          <w:szCs w:val="20"/>
        </w:rPr>
      </w:pPr>
    </w:p>
    <w:p w14:paraId="5033C2C6" w14:textId="2D8D733E" w:rsidR="00471017" w:rsidRPr="00BB7B79" w:rsidRDefault="00471017" w:rsidP="00471017">
      <w:pPr>
        <w:pStyle w:val="CAN-heading3"/>
      </w:pPr>
      <w:bookmarkStart w:id="11" w:name="_Toc259750745"/>
      <w:r>
        <w:rPr>
          <w:i/>
        </w:rPr>
        <w:t>R v Sappier; R v Gray</w:t>
      </w:r>
      <w:r w:rsidR="001874C6">
        <w:rPr>
          <w:i/>
        </w:rPr>
        <w:t xml:space="preserve">, </w:t>
      </w:r>
      <w:r w:rsidR="00882A64">
        <w:rPr>
          <w:i/>
        </w:rPr>
        <w:t>2006</w:t>
      </w:r>
      <w:r>
        <w:t xml:space="preserve"> – Application of </w:t>
      </w:r>
      <w:r w:rsidRPr="00471017">
        <w:rPr>
          <w:i/>
          <w:color w:val="0000FF"/>
        </w:rPr>
        <w:t>VDP Test</w:t>
      </w:r>
      <w:r>
        <w:t xml:space="preserve"> for “Distinctive Culture”</w:t>
      </w:r>
      <w:bookmarkEnd w:id="11"/>
      <w:r>
        <w:t xml:space="preserve"> </w:t>
      </w:r>
    </w:p>
    <w:p w14:paraId="5D4943C0" w14:textId="77777777" w:rsidR="00471017" w:rsidRDefault="00471017" w:rsidP="005D3DED">
      <w:pPr>
        <w:rPr>
          <w:b/>
          <w:i/>
          <w:color w:val="0000FF"/>
          <w:sz w:val="20"/>
          <w:szCs w:val="20"/>
        </w:rPr>
      </w:pPr>
    </w:p>
    <w:tbl>
      <w:tblPr>
        <w:tblStyle w:val="TableGrid"/>
        <w:tblW w:w="0" w:type="auto"/>
        <w:tblLook w:val="04A0" w:firstRow="1" w:lastRow="0" w:firstColumn="1" w:lastColumn="0" w:noHBand="0" w:noVBand="1"/>
      </w:tblPr>
      <w:tblGrid>
        <w:gridCol w:w="9576"/>
      </w:tblGrid>
      <w:tr w:rsidR="00471017" w14:paraId="02DE72B1" w14:textId="77777777" w:rsidTr="00471017">
        <w:tc>
          <w:tcPr>
            <w:tcW w:w="9576" w:type="dxa"/>
          </w:tcPr>
          <w:p w14:paraId="0BC1FDA8" w14:textId="548A49D8" w:rsidR="00471017" w:rsidRDefault="00471017" w:rsidP="00471017">
            <w:pPr>
              <w:rPr>
                <w:sz w:val="20"/>
                <w:szCs w:val="20"/>
              </w:rPr>
            </w:pPr>
            <w:r>
              <w:rPr>
                <w:b/>
                <w:sz w:val="20"/>
                <w:szCs w:val="20"/>
              </w:rPr>
              <w:t xml:space="preserve">Facts: </w:t>
            </w:r>
            <w:r>
              <w:rPr>
                <w:sz w:val="20"/>
                <w:szCs w:val="20"/>
              </w:rPr>
              <w:t>3 respondents (2 Maliseet &amp; one Mi’kmaq) charged w/unlawful possession &amp; cutting of Crown timber. Argued in defence that they possessed an aboriginal right t</w:t>
            </w:r>
            <w:r w:rsidR="004D3030">
              <w:rPr>
                <w:sz w:val="20"/>
                <w:szCs w:val="20"/>
              </w:rPr>
              <w:t>o harvest timber for person use.</w:t>
            </w:r>
            <w:r>
              <w:rPr>
                <w:sz w:val="20"/>
                <w:szCs w:val="20"/>
              </w:rPr>
              <w:t xml:space="preserve"> S &amp; G also argued they had a treaty right. Aboriginal right found to exist in lower courts, Crown appealed. </w:t>
            </w:r>
          </w:p>
          <w:p w14:paraId="6972C63F" w14:textId="138A6A64" w:rsidR="004D3030" w:rsidRDefault="004D3030" w:rsidP="00204DA5">
            <w:pPr>
              <w:pStyle w:val="ListParagraph"/>
              <w:numPr>
                <w:ilvl w:val="0"/>
                <w:numId w:val="8"/>
              </w:numPr>
              <w:rPr>
                <w:sz w:val="20"/>
                <w:szCs w:val="20"/>
              </w:rPr>
            </w:pPr>
            <w:r w:rsidRPr="004D3030">
              <w:rPr>
                <w:sz w:val="20"/>
                <w:szCs w:val="20"/>
                <w:u w:val="single"/>
              </w:rPr>
              <w:t>Abo Argument</w:t>
            </w:r>
            <w:r>
              <w:rPr>
                <w:sz w:val="20"/>
                <w:szCs w:val="20"/>
              </w:rPr>
              <w:t xml:space="preserve">: harvesting trees fulfills domestic needs of pre-contact communities for things like shelter, transport, fuel &amp; tools. Maliseet &amp; Mi’kmaq were </w:t>
            </w:r>
            <w:r>
              <w:rPr>
                <w:b/>
                <w:sz w:val="20"/>
                <w:szCs w:val="20"/>
              </w:rPr>
              <w:t>migratory</w:t>
            </w:r>
            <w:r>
              <w:rPr>
                <w:sz w:val="20"/>
                <w:szCs w:val="20"/>
              </w:rPr>
              <w:t xml:space="preserve">. </w:t>
            </w:r>
          </w:p>
          <w:p w14:paraId="40202C69" w14:textId="2AFE8774" w:rsidR="004D3030" w:rsidRDefault="004D3030" w:rsidP="00204DA5">
            <w:pPr>
              <w:pStyle w:val="ListParagraph"/>
              <w:numPr>
                <w:ilvl w:val="0"/>
                <w:numId w:val="8"/>
              </w:numPr>
              <w:rPr>
                <w:sz w:val="20"/>
                <w:szCs w:val="20"/>
              </w:rPr>
            </w:pPr>
            <w:r w:rsidRPr="004D3030">
              <w:rPr>
                <w:sz w:val="20"/>
                <w:szCs w:val="20"/>
                <w:u w:val="single"/>
              </w:rPr>
              <w:t>Crown Argument</w:t>
            </w:r>
            <w:r>
              <w:rPr>
                <w:sz w:val="20"/>
                <w:szCs w:val="20"/>
              </w:rPr>
              <w:t>: harvesting wood just done for survival (now don’t need to do this to survive)</w:t>
            </w:r>
          </w:p>
          <w:p w14:paraId="0B02C6F2" w14:textId="70269104" w:rsidR="004D3030" w:rsidRDefault="004D3030" w:rsidP="004D3030">
            <w:pPr>
              <w:rPr>
                <w:b/>
                <w:sz w:val="20"/>
                <w:szCs w:val="20"/>
              </w:rPr>
            </w:pPr>
            <w:r>
              <w:rPr>
                <w:b/>
                <w:sz w:val="20"/>
                <w:szCs w:val="20"/>
              </w:rPr>
              <w:t xml:space="preserve">Issue: </w:t>
            </w:r>
            <w:r w:rsidRPr="00962A51">
              <w:rPr>
                <w:sz w:val="20"/>
                <w:szCs w:val="20"/>
              </w:rPr>
              <w:t>How do you define abo rights for migratory peoples? Can survival practices = abo rights?</w:t>
            </w:r>
          </w:p>
          <w:p w14:paraId="320116EC" w14:textId="1D1FE321" w:rsidR="00962A51" w:rsidRPr="00962A51" w:rsidRDefault="00962A51" w:rsidP="004D3030">
            <w:pPr>
              <w:rPr>
                <w:sz w:val="20"/>
                <w:szCs w:val="20"/>
              </w:rPr>
            </w:pPr>
            <w:r>
              <w:rPr>
                <w:b/>
                <w:sz w:val="20"/>
                <w:szCs w:val="20"/>
              </w:rPr>
              <w:t>Central Q: how to define the distinctive culture of such peoples, and how to determine which pre-contact practices were integral to that culture?</w:t>
            </w:r>
          </w:p>
          <w:p w14:paraId="5863AC86" w14:textId="3F056DB4" w:rsidR="00471017" w:rsidRPr="00BF00DF" w:rsidRDefault="00471017" w:rsidP="00471017">
            <w:pPr>
              <w:rPr>
                <w:sz w:val="20"/>
                <w:szCs w:val="20"/>
              </w:rPr>
            </w:pPr>
            <w:r>
              <w:rPr>
                <w:b/>
                <w:sz w:val="20"/>
                <w:szCs w:val="20"/>
              </w:rPr>
              <w:t>Held:</w:t>
            </w:r>
            <w:r>
              <w:rPr>
                <w:sz w:val="20"/>
                <w:szCs w:val="20"/>
              </w:rPr>
              <w:t xml:space="preserve"> Appeal dismissed.  </w:t>
            </w:r>
          </w:p>
        </w:tc>
      </w:tr>
    </w:tbl>
    <w:p w14:paraId="5EB8F517" w14:textId="77777777" w:rsidR="00471017" w:rsidRDefault="00471017" w:rsidP="005D3DED">
      <w:pPr>
        <w:rPr>
          <w:sz w:val="20"/>
          <w:szCs w:val="20"/>
        </w:rPr>
      </w:pPr>
    </w:p>
    <w:p w14:paraId="157A164B" w14:textId="6A7F2135" w:rsidR="004D3030" w:rsidRDefault="004D3030" w:rsidP="005D3DED">
      <w:pPr>
        <w:rPr>
          <w:sz w:val="20"/>
          <w:szCs w:val="20"/>
        </w:rPr>
      </w:pPr>
      <w:r>
        <w:rPr>
          <w:b/>
          <w:sz w:val="20"/>
          <w:szCs w:val="20"/>
        </w:rPr>
        <w:t>Don’t characterize aboriginal right as right to resource (</w:t>
      </w:r>
      <w:r>
        <w:rPr>
          <w:sz w:val="20"/>
          <w:szCs w:val="20"/>
        </w:rPr>
        <w:t xml:space="preserve">too much like CL property rights) </w:t>
      </w:r>
      <w:r>
        <w:rPr>
          <w:sz w:val="20"/>
          <w:szCs w:val="20"/>
        </w:rPr>
        <w:sym w:font="Symbol" w:char="F0AE"/>
      </w:r>
      <w:r>
        <w:rPr>
          <w:sz w:val="20"/>
          <w:szCs w:val="20"/>
        </w:rPr>
        <w:t xml:space="preserve"> distinction between </w:t>
      </w:r>
      <w:r>
        <w:rPr>
          <w:b/>
          <w:sz w:val="20"/>
          <w:szCs w:val="20"/>
        </w:rPr>
        <w:t xml:space="preserve">resource &amp; practice </w:t>
      </w:r>
      <w:r>
        <w:rPr>
          <w:sz w:val="20"/>
          <w:szCs w:val="20"/>
        </w:rPr>
        <w:t xml:space="preserve">= distinction between end &amp; a mean </w:t>
      </w:r>
    </w:p>
    <w:p w14:paraId="71E851FE" w14:textId="6D12ADAE" w:rsidR="00962A51" w:rsidRDefault="004D3030" w:rsidP="00204DA5">
      <w:pPr>
        <w:pStyle w:val="ListParagraph"/>
        <w:numPr>
          <w:ilvl w:val="0"/>
          <w:numId w:val="7"/>
        </w:numPr>
        <w:rPr>
          <w:sz w:val="20"/>
          <w:szCs w:val="20"/>
        </w:rPr>
      </w:pPr>
      <w:r>
        <w:rPr>
          <w:sz w:val="20"/>
          <w:szCs w:val="20"/>
        </w:rPr>
        <w:t xml:space="preserve">Bastarache J. </w:t>
      </w:r>
      <w:r w:rsidR="00962A51">
        <w:rPr>
          <w:sz w:val="20"/>
          <w:szCs w:val="20"/>
        </w:rPr>
        <w:t xml:space="preserve">emphasizes </w:t>
      </w:r>
      <w:r w:rsidR="00962A51" w:rsidRPr="00962A51">
        <w:rPr>
          <w:b/>
          <w:sz w:val="20"/>
          <w:szCs w:val="20"/>
        </w:rPr>
        <w:t>importance of adducing evidence about pre-contact practices</w:t>
      </w:r>
      <w:r w:rsidR="00962A51">
        <w:rPr>
          <w:sz w:val="20"/>
          <w:szCs w:val="20"/>
        </w:rPr>
        <w:t xml:space="preserve"> b/c helps court identify how pre-contact tradition could have evolved in modern times </w:t>
      </w:r>
    </w:p>
    <w:p w14:paraId="7B2167F6" w14:textId="43448A1F" w:rsidR="00962A51" w:rsidRDefault="00962A51" w:rsidP="00204DA5">
      <w:pPr>
        <w:pStyle w:val="ListParagraph"/>
        <w:numPr>
          <w:ilvl w:val="1"/>
          <w:numId w:val="7"/>
        </w:numPr>
        <w:rPr>
          <w:sz w:val="20"/>
          <w:szCs w:val="20"/>
        </w:rPr>
      </w:pPr>
      <w:r>
        <w:rPr>
          <w:sz w:val="20"/>
          <w:szCs w:val="20"/>
        </w:rPr>
        <w:t>Pre-contact Practice central to VDP test for 2 reasons:</w:t>
      </w:r>
    </w:p>
    <w:p w14:paraId="009DDD6F" w14:textId="75B97285" w:rsidR="00962A51" w:rsidRDefault="00962A51" w:rsidP="00204DA5">
      <w:pPr>
        <w:pStyle w:val="ListParagraph"/>
        <w:numPr>
          <w:ilvl w:val="2"/>
          <w:numId w:val="9"/>
        </w:numPr>
        <w:ind w:left="2127"/>
        <w:rPr>
          <w:sz w:val="20"/>
          <w:szCs w:val="20"/>
        </w:rPr>
      </w:pPr>
      <w:r>
        <w:rPr>
          <w:sz w:val="20"/>
          <w:szCs w:val="20"/>
        </w:rPr>
        <w:t xml:space="preserve">Court needs </w:t>
      </w:r>
      <w:r>
        <w:rPr>
          <w:b/>
          <w:sz w:val="20"/>
          <w:szCs w:val="20"/>
        </w:rPr>
        <w:t>evidence</w:t>
      </w:r>
      <w:r>
        <w:rPr>
          <w:sz w:val="20"/>
          <w:szCs w:val="20"/>
        </w:rPr>
        <w:t xml:space="preserve"> to base s. 35(1) analysis on </w:t>
      </w:r>
    </w:p>
    <w:p w14:paraId="1F4A0549" w14:textId="7E683971" w:rsidR="00962A51" w:rsidRDefault="00962A51" w:rsidP="00204DA5">
      <w:pPr>
        <w:pStyle w:val="ListParagraph"/>
        <w:numPr>
          <w:ilvl w:val="2"/>
          <w:numId w:val="9"/>
        </w:numPr>
        <w:ind w:left="2127"/>
        <w:rPr>
          <w:sz w:val="20"/>
          <w:szCs w:val="20"/>
        </w:rPr>
      </w:pPr>
      <w:r>
        <w:rPr>
          <w:sz w:val="20"/>
          <w:szCs w:val="20"/>
        </w:rPr>
        <w:t>Necessary to identify pre-contact practice upon which claim is founded in order to consider how it could have evolved in modern times (</w:t>
      </w:r>
      <w:r>
        <w:rPr>
          <w:b/>
          <w:sz w:val="20"/>
          <w:szCs w:val="20"/>
        </w:rPr>
        <w:t>rights not frozen in time)</w:t>
      </w:r>
    </w:p>
    <w:p w14:paraId="1D4D2CAB" w14:textId="77777777" w:rsidR="00962A51" w:rsidRDefault="00962A51" w:rsidP="00204DA5">
      <w:pPr>
        <w:pStyle w:val="ListParagraph"/>
        <w:numPr>
          <w:ilvl w:val="0"/>
          <w:numId w:val="10"/>
        </w:numPr>
        <w:rPr>
          <w:sz w:val="20"/>
          <w:szCs w:val="20"/>
        </w:rPr>
      </w:pPr>
      <w:r w:rsidRPr="00962A51">
        <w:rPr>
          <w:sz w:val="20"/>
          <w:szCs w:val="20"/>
        </w:rPr>
        <w:t xml:space="preserve">Says </w:t>
      </w:r>
      <w:r w:rsidRPr="00962A51">
        <w:rPr>
          <w:b/>
          <w:sz w:val="20"/>
          <w:szCs w:val="20"/>
        </w:rPr>
        <w:t>“culture” really means pre-contact way of life</w:t>
      </w:r>
      <w:r w:rsidRPr="00962A51">
        <w:rPr>
          <w:sz w:val="20"/>
          <w:szCs w:val="20"/>
        </w:rPr>
        <w:t xml:space="preserve">, including means of survival </w:t>
      </w:r>
    </w:p>
    <w:p w14:paraId="2D8D5C4F" w14:textId="34B76819" w:rsidR="00962A51" w:rsidRDefault="00962A51" w:rsidP="00204DA5">
      <w:pPr>
        <w:pStyle w:val="ListParagraph"/>
        <w:numPr>
          <w:ilvl w:val="0"/>
          <w:numId w:val="10"/>
        </w:numPr>
        <w:rPr>
          <w:sz w:val="20"/>
          <w:szCs w:val="20"/>
        </w:rPr>
      </w:pPr>
      <w:r w:rsidRPr="00962A51">
        <w:rPr>
          <w:sz w:val="20"/>
          <w:szCs w:val="20"/>
        </w:rPr>
        <w:t xml:space="preserve">Aboriginal rights </w:t>
      </w:r>
      <w:r w:rsidRPr="00962A51">
        <w:rPr>
          <w:b/>
          <w:sz w:val="20"/>
          <w:szCs w:val="20"/>
        </w:rPr>
        <w:t>limited to the territory where they were originally practiced</w:t>
      </w:r>
      <w:r w:rsidRPr="00962A51">
        <w:rPr>
          <w:sz w:val="20"/>
          <w:szCs w:val="20"/>
        </w:rPr>
        <w:t xml:space="preserve"> </w:t>
      </w:r>
    </w:p>
    <w:p w14:paraId="0F10908A" w14:textId="6F3449C8" w:rsidR="00204DA5" w:rsidRDefault="00204DA5" w:rsidP="00204DA5">
      <w:pPr>
        <w:pStyle w:val="1"/>
        <w:numPr>
          <w:ilvl w:val="0"/>
          <w:numId w:val="10"/>
        </w:numPr>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rPr>
          <w:sz w:val="20"/>
          <w:szCs w:val="20"/>
        </w:rPr>
      </w:pPr>
      <w:r w:rsidRPr="00204DA5">
        <w:rPr>
          <w:sz w:val="20"/>
          <w:szCs w:val="20"/>
          <w:lang w:val="en-GB"/>
        </w:rPr>
        <w:t xml:space="preserve">In </w:t>
      </w:r>
      <w:r w:rsidRPr="00204DA5">
        <w:rPr>
          <w:b/>
          <w:i/>
          <w:color w:val="0000FF"/>
          <w:sz w:val="20"/>
          <w:szCs w:val="20"/>
          <w:lang w:val="en-GB"/>
        </w:rPr>
        <w:t>Mitchell</w:t>
      </w:r>
      <w:r w:rsidRPr="00204DA5">
        <w:rPr>
          <w:sz w:val="20"/>
          <w:szCs w:val="20"/>
          <w:lang w:val="en-GB"/>
        </w:rPr>
        <w:t xml:space="preserve">, McLachlin made a reference that the </w:t>
      </w:r>
      <w:r>
        <w:rPr>
          <w:b/>
          <w:color w:val="0000FF"/>
          <w:sz w:val="20"/>
          <w:szCs w:val="20"/>
          <w:lang w:val="en-GB"/>
        </w:rPr>
        <w:t>VDP test</w:t>
      </w:r>
      <w:r w:rsidRPr="00204DA5">
        <w:rPr>
          <w:sz w:val="20"/>
          <w:szCs w:val="20"/>
          <w:lang w:val="en-GB"/>
        </w:rPr>
        <w:t xml:space="preserve"> requires showing the </w:t>
      </w:r>
      <w:r w:rsidRPr="00204DA5">
        <w:rPr>
          <w:sz w:val="20"/>
          <w:szCs w:val="20"/>
          <w:u w:val="single"/>
          <w:lang w:val="en-GB"/>
        </w:rPr>
        <w:t xml:space="preserve">practice, custom or tradition must be </w:t>
      </w:r>
      <w:r w:rsidRPr="00204DA5">
        <w:rPr>
          <w:b/>
          <w:sz w:val="20"/>
          <w:szCs w:val="20"/>
          <w:u w:val="single"/>
          <w:lang w:val="en-GB"/>
        </w:rPr>
        <w:t>integral to the distinctive culture in the sense that it is at the “core” of their identity and thus without it the culture could not exist</w:t>
      </w:r>
    </w:p>
    <w:p w14:paraId="43FF777D" w14:textId="02486987" w:rsidR="00204DA5" w:rsidRPr="00204DA5" w:rsidRDefault="00204DA5" w:rsidP="00204DA5">
      <w:pPr>
        <w:pStyle w:val="1"/>
        <w:numPr>
          <w:ilvl w:val="1"/>
          <w:numId w:val="10"/>
        </w:numPr>
        <w:tabs>
          <w:tab w:val="left" w:pos="-1440"/>
          <w:tab w:val="left" w:pos="-720"/>
          <w:tab w:val="left" w:pos="1152"/>
          <w:tab w:val="left" w:pos="1418"/>
          <w:tab w:val="left" w:pos="6480"/>
        </w:tabs>
        <w:autoSpaceDE w:val="0"/>
        <w:autoSpaceDN w:val="0"/>
        <w:adjustRightInd w:val="0"/>
        <w:spacing w:before="0" w:beforeAutospacing="0" w:after="0" w:afterAutospacing="0"/>
        <w:ind w:left="1418"/>
        <w:rPr>
          <w:sz w:val="20"/>
          <w:szCs w:val="20"/>
        </w:rPr>
      </w:pPr>
      <w:r>
        <w:rPr>
          <w:b/>
          <w:i/>
          <w:color w:val="0000FF"/>
          <w:sz w:val="20"/>
          <w:szCs w:val="20"/>
        </w:rPr>
        <w:t>Sappier; Gray</w:t>
      </w:r>
      <w:r>
        <w:rPr>
          <w:sz w:val="20"/>
          <w:szCs w:val="20"/>
        </w:rPr>
        <w:t xml:space="preserve"> – this SHOULD NOT RESULT IN INCREASED THRESHOLD</w:t>
      </w:r>
    </w:p>
    <w:p w14:paraId="587993F0" w14:textId="72D00FB6" w:rsidR="00204DA5" w:rsidRPr="00204DA5" w:rsidRDefault="00204DA5" w:rsidP="00204DA5">
      <w:pPr>
        <w:pStyle w:val="ListParagraph"/>
        <w:numPr>
          <w:ilvl w:val="0"/>
          <w:numId w:val="10"/>
        </w:numPr>
        <w:rPr>
          <w:sz w:val="20"/>
          <w:szCs w:val="20"/>
        </w:rPr>
      </w:pPr>
      <w:r>
        <w:rPr>
          <w:sz w:val="20"/>
          <w:szCs w:val="20"/>
        </w:rPr>
        <w:t xml:space="preserve">Court should look at </w:t>
      </w:r>
      <w:r>
        <w:rPr>
          <w:b/>
          <w:sz w:val="20"/>
          <w:szCs w:val="20"/>
        </w:rPr>
        <w:t>how practice relied upon relates to particular way of life</w:t>
      </w:r>
    </w:p>
    <w:p w14:paraId="32F79CA0" w14:textId="604061FE" w:rsidR="00204DA5" w:rsidRDefault="00204DA5" w:rsidP="00204DA5">
      <w:pPr>
        <w:pStyle w:val="ListParagraph"/>
        <w:numPr>
          <w:ilvl w:val="1"/>
          <w:numId w:val="10"/>
        </w:numPr>
        <w:ind w:left="1418"/>
        <w:rPr>
          <w:sz w:val="20"/>
          <w:szCs w:val="20"/>
        </w:rPr>
      </w:pPr>
      <w:r>
        <w:rPr>
          <w:b/>
          <w:sz w:val="20"/>
          <w:szCs w:val="20"/>
        </w:rPr>
        <w:t>Survival practices can be considered aboriginal rights</w:t>
      </w:r>
    </w:p>
    <w:p w14:paraId="73C479EF" w14:textId="77777777" w:rsidR="00204DA5" w:rsidRDefault="00204DA5" w:rsidP="00204DA5">
      <w:pPr>
        <w:rPr>
          <w:sz w:val="20"/>
          <w:szCs w:val="20"/>
        </w:rPr>
      </w:pPr>
    </w:p>
    <w:p w14:paraId="6F88A4C0" w14:textId="65F2F915" w:rsidR="00204DA5" w:rsidRPr="00F91BD8" w:rsidRDefault="00204DA5" w:rsidP="00204DA5">
      <w:pPr>
        <w:pStyle w:val="CAN-heading1"/>
      </w:pPr>
      <w:bookmarkStart w:id="12" w:name="_Toc259750746"/>
      <w:r w:rsidRPr="00F91BD8">
        <w:t xml:space="preserve">“Aboriginal </w:t>
      </w:r>
      <w:r>
        <w:t>Title”: The Framework</w:t>
      </w:r>
      <w:bookmarkEnd w:id="12"/>
    </w:p>
    <w:p w14:paraId="00C06252" w14:textId="77777777" w:rsidR="00204DA5" w:rsidRDefault="00204DA5" w:rsidP="00204DA5">
      <w:pPr>
        <w:rPr>
          <w:sz w:val="20"/>
          <w:szCs w:val="20"/>
        </w:rPr>
      </w:pPr>
    </w:p>
    <w:p w14:paraId="07F50825" w14:textId="42283027" w:rsidR="00204DA5" w:rsidRPr="00F91BD8" w:rsidRDefault="00204DA5" w:rsidP="00204DA5">
      <w:pPr>
        <w:pStyle w:val="CAN-heading2"/>
      </w:pPr>
      <w:bookmarkStart w:id="13" w:name="_Toc259750747"/>
      <w:r>
        <w:rPr>
          <w:i/>
        </w:rPr>
        <w:t xml:space="preserve">R v </w:t>
      </w:r>
      <w:r w:rsidR="00454352">
        <w:rPr>
          <w:i/>
        </w:rPr>
        <w:t>DELGAMUUKW</w:t>
      </w:r>
      <w:r w:rsidR="001874C6">
        <w:rPr>
          <w:i/>
        </w:rPr>
        <w:t>, 1997</w:t>
      </w:r>
      <w:r>
        <w:rPr>
          <w:i/>
        </w:rPr>
        <w:t xml:space="preserve"> </w:t>
      </w:r>
      <w:r>
        <w:t xml:space="preserve">– FRAMEWORK FOR </w:t>
      </w:r>
      <w:r w:rsidR="00454352">
        <w:t>ABORIGINAL TITLE</w:t>
      </w:r>
      <w:bookmarkEnd w:id="13"/>
      <w:r>
        <w:t xml:space="preserve">  </w:t>
      </w:r>
    </w:p>
    <w:p w14:paraId="77E99EAF" w14:textId="77777777" w:rsidR="00204DA5" w:rsidRDefault="00204DA5" w:rsidP="00204DA5">
      <w:pPr>
        <w:rPr>
          <w:sz w:val="20"/>
          <w:szCs w:val="20"/>
        </w:rPr>
      </w:pPr>
    </w:p>
    <w:tbl>
      <w:tblPr>
        <w:tblStyle w:val="TableGrid"/>
        <w:tblW w:w="0" w:type="auto"/>
        <w:tblLook w:val="04A0" w:firstRow="1" w:lastRow="0" w:firstColumn="1" w:lastColumn="0" w:noHBand="0" w:noVBand="1"/>
      </w:tblPr>
      <w:tblGrid>
        <w:gridCol w:w="9576"/>
      </w:tblGrid>
      <w:tr w:rsidR="00454352" w14:paraId="4B09644B" w14:textId="77777777" w:rsidTr="00454352">
        <w:tc>
          <w:tcPr>
            <w:tcW w:w="9576" w:type="dxa"/>
          </w:tcPr>
          <w:p w14:paraId="13ABF5F0" w14:textId="5207E608" w:rsidR="00454352" w:rsidRPr="00454352" w:rsidRDefault="00454352" w:rsidP="00454352">
            <w:pPr>
              <w:rPr>
                <w:sz w:val="20"/>
                <w:szCs w:val="20"/>
              </w:rPr>
            </w:pPr>
            <w:r>
              <w:rPr>
                <w:b/>
                <w:sz w:val="20"/>
                <w:szCs w:val="20"/>
              </w:rPr>
              <w:t xml:space="preserve">Facts: </w:t>
            </w:r>
            <w:r>
              <w:rPr>
                <w:sz w:val="20"/>
                <w:szCs w:val="20"/>
              </w:rPr>
              <w:t xml:space="preserve">D </w:t>
            </w:r>
            <w:r w:rsidR="00C270D5">
              <w:rPr>
                <w:sz w:val="20"/>
                <w:szCs w:val="20"/>
              </w:rPr>
              <w:t xml:space="preserve">(Gitksan &amp; Wet’suwet’en nations) </w:t>
            </w:r>
            <w:r>
              <w:rPr>
                <w:sz w:val="20"/>
                <w:szCs w:val="20"/>
              </w:rPr>
              <w:t xml:space="preserve">claimed title to plot of land of more than 58,000 </w:t>
            </w:r>
            <w:r w:rsidR="00E0312A">
              <w:rPr>
                <w:sz w:val="20"/>
                <w:szCs w:val="20"/>
              </w:rPr>
              <w:t>km</w:t>
            </w:r>
            <w:r w:rsidR="00E0312A" w:rsidRPr="00454352">
              <w:rPr>
                <w:sz w:val="20"/>
                <w:szCs w:val="20"/>
                <w:vertAlign w:val="superscript"/>
              </w:rPr>
              <w:t xml:space="preserve">2 </w:t>
            </w:r>
            <w:r w:rsidR="00E0312A">
              <w:rPr>
                <w:sz w:val="20"/>
                <w:szCs w:val="20"/>
              </w:rPr>
              <w:t>on</w:t>
            </w:r>
            <w:r>
              <w:rPr>
                <w:sz w:val="20"/>
                <w:szCs w:val="20"/>
              </w:rPr>
              <w:t xml:space="preserve"> basis of AT that was never extinguished. </w:t>
            </w:r>
            <w:r w:rsidR="00E0312A">
              <w:rPr>
                <w:sz w:val="20"/>
                <w:szCs w:val="20"/>
              </w:rPr>
              <w:t xml:space="preserve">In original trial D tried to obtain “ownership”; however on appeal this was changed to “aboriginal title and self gov’t”. Case was dismissed at trial &amp; on appeal claims all grouped together &amp; dismissed. </w:t>
            </w:r>
          </w:p>
          <w:p w14:paraId="250AA3AE" w14:textId="109D546D" w:rsidR="00454352" w:rsidRPr="00962A51" w:rsidRDefault="00454352" w:rsidP="00E0312A">
            <w:pPr>
              <w:rPr>
                <w:sz w:val="20"/>
                <w:szCs w:val="20"/>
              </w:rPr>
            </w:pPr>
            <w:r>
              <w:rPr>
                <w:b/>
                <w:sz w:val="20"/>
                <w:szCs w:val="20"/>
              </w:rPr>
              <w:t xml:space="preserve">Issue: </w:t>
            </w:r>
            <w:r w:rsidR="00E0312A">
              <w:rPr>
                <w:sz w:val="20"/>
                <w:szCs w:val="20"/>
              </w:rPr>
              <w:t xml:space="preserve">What is nature of protection given to AT under s. 35(1)? Did prov. have authority to extinguish title after confederation? </w:t>
            </w:r>
          </w:p>
          <w:p w14:paraId="24361D29" w14:textId="240991BB" w:rsidR="00454352" w:rsidRPr="00BF00DF" w:rsidRDefault="00454352" w:rsidP="00E0312A">
            <w:pPr>
              <w:rPr>
                <w:sz w:val="20"/>
                <w:szCs w:val="20"/>
              </w:rPr>
            </w:pPr>
            <w:r>
              <w:rPr>
                <w:b/>
                <w:sz w:val="20"/>
                <w:szCs w:val="20"/>
              </w:rPr>
              <w:t>Held:</w:t>
            </w:r>
            <w:r>
              <w:rPr>
                <w:sz w:val="20"/>
                <w:szCs w:val="20"/>
              </w:rPr>
              <w:t xml:space="preserve"> Appeal </w:t>
            </w:r>
            <w:r w:rsidR="00E0312A">
              <w:rPr>
                <w:sz w:val="20"/>
                <w:szCs w:val="20"/>
              </w:rPr>
              <w:t>allowed in part, new trial ordered</w:t>
            </w:r>
            <w:r>
              <w:rPr>
                <w:sz w:val="20"/>
                <w:szCs w:val="20"/>
              </w:rPr>
              <w:t xml:space="preserve">.  </w:t>
            </w:r>
          </w:p>
        </w:tc>
      </w:tr>
    </w:tbl>
    <w:p w14:paraId="228D217E" w14:textId="77777777" w:rsidR="00C270D5" w:rsidRDefault="00C270D5" w:rsidP="00C270D5">
      <w:pPr>
        <w:rPr>
          <w:sz w:val="20"/>
          <w:szCs w:val="20"/>
        </w:rPr>
      </w:pPr>
    </w:p>
    <w:p w14:paraId="727B19A5" w14:textId="78FEA4D5" w:rsidR="00C270D5" w:rsidRPr="00C270D5" w:rsidRDefault="00C270D5" w:rsidP="00C270D5">
      <w:pPr>
        <w:rPr>
          <w:sz w:val="20"/>
          <w:szCs w:val="20"/>
          <w:u w:val="single"/>
        </w:rPr>
      </w:pPr>
      <w:r w:rsidRPr="00C270D5">
        <w:rPr>
          <w:sz w:val="20"/>
          <w:szCs w:val="20"/>
          <w:u w:val="single"/>
        </w:rPr>
        <w:t>Characteristics of AT:</w:t>
      </w:r>
    </w:p>
    <w:p w14:paraId="7793CEFE" w14:textId="40AA7500" w:rsidR="00C270D5" w:rsidRDefault="00C270D5" w:rsidP="00C270D5">
      <w:pPr>
        <w:pStyle w:val="ListParagraph"/>
        <w:numPr>
          <w:ilvl w:val="0"/>
          <w:numId w:val="16"/>
        </w:numPr>
        <w:rPr>
          <w:sz w:val="20"/>
          <w:szCs w:val="20"/>
        </w:rPr>
      </w:pPr>
      <w:r>
        <w:rPr>
          <w:b/>
          <w:sz w:val="20"/>
          <w:szCs w:val="20"/>
        </w:rPr>
        <w:t xml:space="preserve">Inalienable: </w:t>
      </w:r>
      <w:r>
        <w:rPr>
          <w:sz w:val="20"/>
          <w:szCs w:val="20"/>
        </w:rPr>
        <w:t xml:space="preserve">land is inalienable (concept retained from </w:t>
      </w:r>
      <w:r>
        <w:rPr>
          <w:b/>
          <w:i/>
          <w:color w:val="0000FF"/>
          <w:sz w:val="20"/>
          <w:szCs w:val="20"/>
        </w:rPr>
        <w:t>Calder</w:t>
      </w:r>
      <w:r>
        <w:rPr>
          <w:sz w:val="20"/>
          <w:szCs w:val="20"/>
        </w:rPr>
        <w:t xml:space="preserve"> and </w:t>
      </w:r>
      <w:r>
        <w:rPr>
          <w:b/>
          <w:i/>
          <w:color w:val="0000FF"/>
          <w:sz w:val="20"/>
          <w:szCs w:val="20"/>
        </w:rPr>
        <w:t>Guerin</w:t>
      </w:r>
      <w:r>
        <w:rPr>
          <w:sz w:val="20"/>
          <w:szCs w:val="20"/>
        </w:rPr>
        <w:t xml:space="preserve">) &amp; different from other property interests b/c </w:t>
      </w:r>
      <w:r>
        <w:rPr>
          <w:b/>
          <w:sz w:val="20"/>
          <w:szCs w:val="20"/>
        </w:rPr>
        <w:t>does not come from Crown grant</w:t>
      </w:r>
    </w:p>
    <w:p w14:paraId="6657616E" w14:textId="5FE3FE8B" w:rsidR="00C270D5" w:rsidRDefault="00C270D5" w:rsidP="00C270D5">
      <w:pPr>
        <w:pStyle w:val="ListParagraph"/>
        <w:numPr>
          <w:ilvl w:val="0"/>
          <w:numId w:val="16"/>
        </w:numPr>
        <w:rPr>
          <w:sz w:val="20"/>
          <w:szCs w:val="20"/>
        </w:rPr>
      </w:pPr>
      <w:r>
        <w:rPr>
          <w:b/>
          <w:sz w:val="20"/>
          <w:szCs w:val="20"/>
        </w:rPr>
        <w:t xml:space="preserve">Prior Occupation: </w:t>
      </w:r>
      <w:r>
        <w:rPr>
          <w:sz w:val="20"/>
          <w:szCs w:val="20"/>
        </w:rPr>
        <w:t xml:space="preserve">source of AT is in prior occupation (NOT from Royal Proclamation, as was said in </w:t>
      </w:r>
      <w:r>
        <w:rPr>
          <w:b/>
          <w:i/>
          <w:color w:val="0000FF"/>
          <w:sz w:val="20"/>
          <w:szCs w:val="20"/>
        </w:rPr>
        <w:t>St Catherine’s</w:t>
      </w:r>
      <w:r>
        <w:rPr>
          <w:sz w:val="20"/>
          <w:szCs w:val="20"/>
        </w:rPr>
        <w:t>)</w:t>
      </w:r>
    </w:p>
    <w:p w14:paraId="6D0B26FF" w14:textId="4992EEA8" w:rsidR="00C270D5" w:rsidRPr="00C270D5" w:rsidRDefault="00C270D5" w:rsidP="00C270D5">
      <w:pPr>
        <w:pStyle w:val="ListParagraph"/>
        <w:numPr>
          <w:ilvl w:val="0"/>
          <w:numId w:val="16"/>
        </w:numPr>
        <w:rPr>
          <w:sz w:val="20"/>
          <w:szCs w:val="20"/>
        </w:rPr>
      </w:pPr>
      <w:r>
        <w:rPr>
          <w:b/>
          <w:sz w:val="20"/>
          <w:szCs w:val="20"/>
        </w:rPr>
        <w:t>Communally Held:</w:t>
      </w:r>
      <w:r>
        <w:rPr>
          <w:sz w:val="20"/>
          <w:szCs w:val="20"/>
        </w:rPr>
        <w:t xml:space="preserve"> AT is a </w:t>
      </w:r>
      <w:r w:rsidRPr="00C270D5">
        <w:rPr>
          <w:b/>
          <w:sz w:val="20"/>
          <w:szCs w:val="20"/>
        </w:rPr>
        <w:t>collective right</w:t>
      </w:r>
      <w:r>
        <w:rPr>
          <w:sz w:val="20"/>
          <w:szCs w:val="20"/>
        </w:rPr>
        <w:t xml:space="preserve"> held by all members of the aboriginal nation. Decisions about land are to be determined collectively (BUT not self-gov’t)</w:t>
      </w:r>
    </w:p>
    <w:p w14:paraId="1B4AB3D2" w14:textId="77777777" w:rsidR="00C270D5" w:rsidRDefault="00C270D5" w:rsidP="00204DA5">
      <w:pPr>
        <w:rPr>
          <w:sz w:val="20"/>
          <w:szCs w:val="20"/>
        </w:rPr>
      </w:pPr>
    </w:p>
    <w:p w14:paraId="74634653" w14:textId="23E27B5A" w:rsidR="00C270D5" w:rsidRDefault="00C270D5" w:rsidP="00204DA5">
      <w:pPr>
        <w:rPr>
          <w:sz w:val="20"/>
          <w:szCs w:val="20"/>
        </w:rPr>
      </w:pPr>
      <w:r>
        <w:rPr>
          <w:b/>
          <w:sz w:val="20"/>
          <w:szCs w:val="20"/>
        </w:rPr>
        <w:t>The Content of Aboriginal Title:</w:t>
      </w:r>
      <w:r>
        <w:rPr>
          <w:sz w:val="20"/>
          <w:szCs w:val="20"/>
        </w:rPr>
        <w:t xml:space="preserve"> </w:t>
      </w:r>
    </w:p>
    <w:p w14:paraId="42A30157" w14:textId="36193608" w:rsidR="00C270D5" w:rsidRDefault="00C270D5" w:rsidP="00C270D5">
      <w:pPr>
        <w:pStyle w:val="ListParagraph"/>
        <w:numPr>
          <w:ilvl w:val="0"/>
          <w:numId w:val="14"/>
        </w:numPr>
        <w:rPr>
          <w:sz w:val="20"/>
          <w:szCs w:val="20"/>
        </w:rPr>
      </w:pPr>
      <w:r>
        <w:rPr>
          <w:sz w:val="20"/>
          <w:szCs w:val="20"/>
        </w:rPr>
        <w:t xml:space="preserve">AT encompasses the </w:t>
      </w:r>
      <w:r w:rsidRPr="00105E31">
        <w:rPr>
          <w:b/>
          <w:sz w:val="20"/>
          <w:szCs w:val="20"/>
        </w:rPr>
        <w:t>right to</w:t>
      </w:r>
      <w:r>
        <w:rPr>
          <w:sz w:val="20"/>
          <w:szCs w:val="20"/>
        </w:rPr>
        <w:t xml:space="preserve"> </w:t>
      </w:r>
      <w:r>
        <w:rPr>
          <w:b/>
          <w:sz w:val="20"/>
          <w:szCs w:val="20"/>
        </w:rPr>
        <w:t xml:space="preserve">exclusive use &amp; occupation </w:t>
      </w:r>
      <w:r w:rsidRPr="00105E31">
        <w:rPr>
          <w:b/>
          <w:sz w:val="20"/>
          <w:szCs w:val="20"/>
        </w:rPr>
        <w:t>of the land</w:t>
      </w:r>
      <w:r>
        <w:rPr>
          <w:sz w:val="20"/>
          <w:szCs w:val="20"/>
        </w:rPr>
        <w:t xml:space="preserve"> held pursuant to that title for a variety of purposes, </w:t>
      </w:r>
      <w:r>
        <w:rPr>
          <w:b/>
          <w:sz w:val="20"/>
          <w:szCs w:val="20"/>
        </w:rPr>
        <w:t xml:space="preserve">which need not be </w:t>
      </w:r>
      <w:r>
        <w:rPr>
          <w:sz w:val="20"/>
          <w:szCs w:val="20"/>
        </w:rPr>
        <w:t>aspects of those aboriginal practices, customs and traditions which are integral to distinctive aboriginal cultures;</w:t>
      </w:r>
    </w:p>
    <w:p w14:paraId="6EA11E6D" w14:textId="727235F6" w:rsidR="00C270D5" w:rsidRDefault="00C270D5" w:rsidP="00C270D5">
      <w:pPr>
        <w:pStyle w:val="ListParagraph"/>
        <w:numPr>
          <w:ilvl w:val="0"/>
          <w:numId w:val="14"/>
        </w:numPr>
        <w:rPr>
          <w:sz w:val="20"/>
          <w:szCs w:val="20"/>
        </w:rPr>
      </w:pPr>
      <w:r>
        <w:rPr>
          <w:sz w:val="20"/>
          <w:szCs w:val="20"/>
        </w:rPr>
        <w:t xml:space="preserve">That those protected uses </w:t>
      </w:r>
      <w:r>
        <w:rPr>
          <w:b/>
          <w:sz w:val="20"/>
          <w:szCs w:val="20"/>
        </w:rPr>
        <w:t>must not be irreconcilable</w:t>
      </w:r>
      <w:r>
        <w:rPr>
          <w:sz w:val="20"/>
          <w:szCs w:val="20"/>
        </w:rPr>
        <w:t xml:space="preserve"> with the </w:t>
      </w:r>
      <w:r>
        <w:rPr>
          <w:b/>
          <w:sz w:val="20"/>
          <w:szCs w:val="20"/>
        </w:rPr>
        <w:t>nature of the group’s attachment</w:t>
      </w:r>
      <w:r>
        <w:rPr>
          <w:sz w:val="20"/>
          <w:szCs w:val="20"/>
        </w:rPr>
        <w:t xml:space="preserve"> to that land </w:t>
      </w:r>
    </w:p>
    <w:p w14:paraId="4F2710F4" w14:textId="77777777" w:rsidR="00105E31" w:rsidRDefault="00105E31" w:rsidP="00105E31">
      <w:pPr>
        <w:rPr>
          <w:sz w:val="20"/>
          <w:szCs w:val="20"/>
        </w:rPr>
      </w:pPr>
    </w:p>
    <w:p w14:paraId="29C3B1EF" w14:textId="319C2A0E" w:rsidR="00105E31" w:rsidRDefault="00105E31" w:rsidP="00105E31">
      <w:pPr>
        <w:rPr>
          <w:sz w:val="20"/>
          <w:szCs w:val="20"/>
        </w:rPr>
      </w:pPr>
      <w:r>
        <w:rPr>
          <w:sz w:val="20"/>
          <w:szCs w:val="20"/>
        </w:rPr>
        <w:t xml:space="preserve">Affirms that AT is protected by s. 35(1) but that existence of particular aboriginal right at CL not a </w:t>
      </w:r>
      <w:r>
        <w:rPr>
          <w:i/>
          <w:sz w:val="20"/>
          <w:szCs w:val="20"/>
        </w:rPr>
        <w:t>sine qua non</w:t>
      </w:r>
      <w:r>
        <w:rPr>
          <w:sz w:val="20"/>
          <w:szCs w:val="20"/>
        </w:rPr>
        <w:t xml:space="preserve"> for proof of an aboriginal right that is recognized and affirmed by s. 35(1). </w:t>
      </w:r>
    </w:p>
    <w:p w14:paraId="67197438" w14:textId="77777777" w:rsidR="00053BF2" w:rsidRDefault="00053BF2" w:rsidP="00105E31">
      <w:pPr>
        <w:rPr>
          <w:sz w:val="20"/>
          <w:szCs w:val="20"/>
        </w:rPr>
      </w:pPr>
    </w:p>
    <w:p w14:paraId="568C6687" w14:textId="086D57CC" w:rsidR="00053BF2" w:rsidRPr="00053BF2" w:rsidRDefault="00053BF2" w:rsidP="00105E31">
      <w:pPr>
        <w:rPr>
          <w:sz w:val="20"/>
          <w:szCs w:val="20"/>
        </w:rPr>
      </w:pPr>
      <w:r>
        <w:rPr>
          <w:b/>
          <w:sz w:val="20"/>
          <w:szCs w:val="20"/>
        </w:rPr>
        <w:t xml:space="preserve">Aboriginal title is a right to the land itself </w:t>
      </w:r>
      <w:r>
        <w:rPr>
          <w:sz w:val="20"/>
          <w:szCs w:val="20"/>
        </w:rPr>
        <w:t>(abo right is defined in terms of activities)</w:t>
      </w:r>
    </w:p>
    <w:p w14:paraId="1F8DE09B" w14:textId="77777777" w:rsidR="00C270D5" w:rsidRDefault="00C270D5" w:rsidP="00204DA5">
      <w:pPr>
        <w:rPr>
          <w:b/>
          <w:sz w:val="20"/>
          <w:szCs w:val="20"/>
          <w:u w:val="single"/>
        </w:rPr>
      </w:pPr>
    </w:p>
    <w:p w14:paraId="1E286CB5" w14:textId="03A506EF" w:rsidR="00E0312A" w:rsidRDefault="008D06EA" w:rsidP="00204DA5">
      <w:pPr>
        <w:rPr>
          <w:sz w:val="20"/>
          <w:szCs w:val="20"/>
        </w:rPr>
      </w:pPr>
      <w:r>
        <w:rPr>
          <w:b/>
          <w:sz w:val="20"/>
          <w:szCs w:val="20"/>
          <w:u w:val="single"/>
        </w:rPr>
        <w:t>TEST FOR ABORIGINAL TITLE:</w:t>
      </w:r>
    </w:p>
    <w:p w14:paraId="6D07A99B" w14:textId="32074C5D" w:rsidR="008D06EA" w:rsidRDefault="0001300D" w:rsidP="0001300D">
      <w:pPr>
        <w:pStyle w:val="ListParagraph"/>
        <w:numPr>
          <w:ilvl w:val="0"/>
          <w:numId w:val="13"/>
        </w:numPr>
        <w:ind w:left="709"/>
        <w:rPr>
          <w:b/>
          <w:color w:val="FF0000"/>
          <w:sz w:val="20"/>
          <w:szCs w:val="20"/>
        </w:rPr>
      </w:pPr>
      <w:r>
        <w:rPr>
          <w:b/>
          <w:color w:val="FF0000"/>
          <w:sz w:val="20"/>
          <w:szCs w:val="20"/>
        </w:rPr>
        <w:t>The land must have been occupied before sovereignty</w:t>
      </w:r>
    </w:p>
    <w:p w14:paraId="65CDE9CD" w14:textId="3D078133" w:rsidR="00053BF2" w:rsidRPr="00053BF2" w:rsidRDefault="00053BF2" w:rsidP="00DE57D0">
      <w:pPr>
        <w:pStyle w:val="ListParagraph"/>
        <w:numPr>
          <w:ilvl w:val="1"/>
          <w:numId w:val="13"/>
        </w:numPr>
        <w:ind w:left="1418" w:hanging="284"/>
        <w:rPr>
          <w:b/>
          <w:color w:val="FF0000"/>
          <w:sz w:val="20"/>
          <w:szCs w:val="20"/>
        </w:rPr>
      </w:pPr>
      <w:r w:rsidRPr="00053BF2">
        <w:rPr>
          <w:b/>
          <w:sz w:val="20"/>
          <w:szCs w:val="20"/>
        </w:rPr>
        <w:t>Pertinent time</w:t>
      </w:r>
      <w:r>
        <w:rPr>
          <w:sz w:val="20"/>
          <w:szCs w:val="20"/>
        </w:rPr>
        <w:t xml:space="preserve"> = </w:t>
      </w:r>
      <w:r w:rsidRPr="00053BF2">
        <w:rPr>
          <w:b/>
          <w:sz w:val="20"/>
          <w:szCs w:val="20"/>
        </w:rPr>
        <w:t>time at which Crown asserted sovereignty over the land</w:t>
      </w:r>
      <w:r>
        <w:rPr>
          <w:sz w:val="20"/>
          <w:szCs w:val="20"/>
        </w:rPr>
        <w:t xml:space="preserve"> subject to the title (diff. from time for establishment of abo rights to engage in specific activities [period prior to contact])</w:t>
      </w:r>
    </w:p>
    <w:p w14:paraId="1DA9F941" w14:textId="4A17646F" w:rsidR="00053BF2" w:rsidRPr="00053BF2" w:rsidRDefault="00053BF2" w:rsidP="00DE57D0">
      <w:pPr>
        <w:pStyle w:val="ListParagraph"/>
        <w:numPr>
          <w:ilvl w:val="1"/>
          <w:numId w:val="13"/>
        </w:numPr>
        <w:ind w:left="1418" w:hanging="284"/>
        <w:rPr>
          <w:b/>
          <w:color w:val="FF0000"/>
          <w:sz w:val="20"/>
          <w:szCs w:val="20"/>
        </w:rPr>
      </w:pPr>
      <w:r>
        <w:rPr>
          <w:sz w:val="20"/>
          <w:szCs w:val="20"/>
        </w:rPr>
        <w:t>Aboriginal title crystallized at time sovereignty was asserted (b/c it’s a burden on Crown’s underlying title, which wasn’t established until sovereignty)</w:t>
      </w:r>
    </w:p>
    <w:p w14:paraId="68608165" w14:textId="490203BA" w:rsidR="00053BF2" w:rsidRPr="00053BF2" w:rsidRDefault="00053BF2" w:rsidP="00DE57D0">
      <w:pPr>
        <w:pStyle w:val="ListParagraph"/>
        <w:numPr>
          <w:ilvl w:val="1"/>
          <w:numId w:val="13"/>
        </w:numPr>
        <w:ind w:left="1418" w:hanging="284"/>
        <w:rPr>
          <w:b/>
          <w:color w:val="FF0000"/>
          <w:sz w:val="20"/>
          <w:szCs w:val="20"/>
        </w:rPr>
      </w:pPr>
      <w:r>
        <w:rPr>
          <w:sz w:val="20"/>
          <w:szCs w:val="20"/>
        </w:rPr>
        <w:t xml:space="preserve">Proof of historic occupation </w:t>
      </w:r>
      <w:r>
        <w:rPr>
          <w:sz w:val="20"/>
          <w:szCs w:val="20"/>
        </w:rPr>
        <w:sym w:font="Symbol" w:char="F0AE"/>
      </w:r>
      <w:r>
        <w:rPr>
          <w:sz w:val="20"/>
          <w:szCs w:val="20"/>
        </w:rPr>
        <w:t xml:space="preserve"> can rely on CL &amp; aboriginal law </w:t>
      </w:r>
    </w:p>
    <w:p w14:paraId="458A7460" w14:textId="4EA47231" w:rsidR="00053BF2" w:rsidRPr="009D2BCF" w:rsidRDefault="00053BF2" w:rsidP="00DE57D0">
      <w:pPr>
        <w:pStyle w:val="ListParagraph"/>
        <w:numPr>
          <w:ilvl w:val="2"/>
          <w:numId w:val="13"/>
        </w:numPr>
        <w:ind w:left="2127"/>
        <w:rPr>
          <w:b/>
          <w:color w:val="FF0000"/>
          <w:sz w:val="20"/>
          <w:szCs w:val="20"/>
        </w:rPr>
      </w:pPr>
      <w:r w:rsidRPr="009D2BCF">
        <w:rPr>
          <w:b/>
          <w:sz w:val="20"/>
          <w:szCs w:val="20"/>
        </w:rPr>
        <w:t>CL: physical occupation</w:t>
      </w:r>
      <w:r>
        <w:rPr>
          <w:sz w:val="20"/>
          <w:szCs w:val="20"/>
        </w:rPr>
        <w:t xml:space="preserve"> = proof of possession (buildings, cultivation &amp; enclosure of fields, or regular use of definite tracts of land for hunting/fishing etc.)</w:t>
      </w:r>
      <w:r w:rsidR="00B11BFB">
        <w:rPr>
          <w:sz w:val="20"/>
          <w:szCs w:val="20"/>
        </w:rPr>
        <w:t xml:space="preserve"> </w:t>
      </w:r>
    </w:p>
    <w:p w14:paraId="4A9A147D" w14:textId="7E623DC7" w:rsidR="009D2BCF" w:rsidRPr="009D2BCF" w:rsidRDefault="009D2BCF" w:rsidP="009D2BCF">
      <w:pPr>
        <w:pStyle w:val="ListParagraph"/>
        <w:numPr>
          <w:ilvl w:val="0"/>
          <w:numId w:val="20"/>
        </w:numPr>
        <w:rPr>
          <w:b/>
          <w:i/>
          <w:color w:val="0000FF"/>
          <w:sz w:val="20"/>
          <w:szCs w:val="20"/>
        </w:rPr>
      </w:pPr>
      <w:r>
        <w:rPr>
          <w:b/>
          <w:i/>
          <w:color w:val="0000FF"/>
          <w:sz w:val="20"/>
          <w:szCs w:val="20"/>
        </w:rPr>
        <w:t>Marshall; Bernard</w:t>
      </w:r>
      <w:r>
        <w:rPr>
          <w:sz w:val="20"/>
          <w:szCs w:val="20"/>
        </w:rPr>
        <w:t xml:space="preserve"> – AT “is </w:t>
      </w:r>
      <w:r w:rsidRPr="009D2BCF">
        <w:rPr>
          <w:sz w:val="20"/>
          <w:szCs w:val="20"/>
          <w:u w:val="single"/>
        </w:rPr>
        <w:t>established by aboriginal practices that indicate possession similar to that associated with title at CL</w:t>
      </w:r>
      <w:r>
        <w:rPr>
          <w:sz w:val="20"/>
          <w:szCs w:val="20"/>
        </w:rPr>
        <w:t>” (emphasized CL perspective)</w:t>
      </w:r>
    </w:p>
    <w:p w14:paraId="59DC958E" w14:textId="68FE8B50" w:rsidR="009D2BCF" w:rsidRPr="009D2BCF" w:rsidRDefault="009D2BCF" w:rsidP="009D2BCF">
      <w:pPr>
        <w:pStyle w:val="ListParagraph"/>
        <w:numPr>
          <w:ilvl w:val="0"/>
          <w:numId w:val="20"/>
        </w:numPr>
        <w:rPr>
          <w:b/>
          <w:i/>
          <w:color w:val="0000FF"/>
          <w:sz w:val="20"/>
          <w:szCs w:val="20"/>
        </w:rPr>
      </w:pPr>
      <w:r>
        <w:rPr>
          <w:sz w:val="20"/>
          <w:szCs w:val="20"/>
        </w:rPr>
        <w:t>Q = “whether a degree of physical occupation/use equivalent to CL title has been proved”</w:t>
      </w:r>
    </w:p>
    <w:p w14:paraId="6D55D487" w14:textId="10C736B5" w:rsidR="00053BF2" w:rsidRDefault="00053BF2" w:rsidP="00DE57D0">
      <w:pPr>
        <w:pStyle w:val="ListParagraph"/>
        <w:numPr>
          <w:ilvl w:val="2"/>
          <w:numId w:val="13"/>
        </w:numPr>
        <w:ind w:left="2127"/>
        <w:rPr>
          <w:b/>
          <w:color w:val="FF0000"/>
          <w:sz w:val="20"/>
          <w:szCs w:val="20"/>
        </w:rPr>
      </w:pPr>
      <w:r w:rsidRPr="009D2BCF">
        <w:rPr>
          <w:b/>
          <w:sz w:val="20"/>
          <w:szCs w:val="20"/>
        </w:rPr>
        <w:t>Abo</w:t>
      </w:r>
      <w:r>
        <w:rPr>
          <w:sz w:val="20"/>
          <w:szCs w:val="20"/>
        </w:rPr>
        <w:t>: consider any aboriginal laws re: land (land tenure or governing use)</w:t>
      </w:r>
    </w:p>
    <w:p w14:paraId="72333864" w14:textId="4CD8D45A" w:rsidR="0001300D" w:rsidRPr="0001300D" w:rsidRDefault="00053BF2" w:rsidP="0001300D">
      <w:pPr>
        <w:pStyle w:val="ListParagraph"/>
        <w:numPr>
          <w:ilvl w:val="0"/>
          <w:numId w:val="13"/>
        </w:numPr>
        <w:ind w:left="709"/>
        <w:rPr>
          <w:b/>
          <w:color w:val="FF0000"/>
          <w:sz w:val="20"/>
          <w:szCs w:val="20"/>
        </w:rPr>
      </w:pPr>
      <w:r>
        <w:rPr>
          <w:b/>
          <w:color w:val="FF0000"/>
          <w:sz w:val="20"/>
          <w:szCs w:val="20"/>
        </w:rPr>
        <w:t>If present occupation is relied on as proof of occupation pre-sovereignty, there</w:t>
      </w:r>
      <w:r w:rsidR="0001300D">
        <w:rPr>
          <w:b/>
          <w:color w:val="FF0000"/>
          <w:sz w:val="20"/>
          <w:szCs w:val="20"/>
        </w:rPr>
        <w:t xml:space="preserve"> must be a continuity between pre-sovereignty and modern times </w:t>
      </w:r>
      <w:r w:rsidR="0001300D" w:rsidRPr="0001300D">
        <w:rPr>
          <w:color w:val="FF0000"/>
          <w:sz w:val="20"/>
          <w:szCs w:val="20"/>
        </w:rPr>
        <w:t>(</w:t>
      </w:r>
      <w:r w:rsidR="0001300D">
        <w:rPr>
          <w:color w:val="FF0000"/>
          <w:sz w:val="20"/>
          <w:szCs w:val="20"/>
        </w:rPr>
        <w:t>but not an unbroken chain)</w:t>
      </w:r>
    </w:p>
    <w:p w14:paraId="2ECAFC36" w14:textId="7265859E" w:rsidR="0001300D" w:rsidRPr="0001300D" w:rsidRDefault="0001300D" w:rsidP="0001300D">
      <w:pPr>
        <w:pStyle w:val="ListParagraph"/>
        <w:numPr>
          <w:ilvl w:val="0"/>
          <w:numId w:val="13"/>
        </w:numPr>
        <w:ind w:left="709"/>
        <w:rPr>
          <w:b/>
          <w:color w:val="FF0000"/>
          <w:sz w:val="20"/>
          <w:szCs w:val="20"/>
        </w:rPr>
      </w:pPr>
      <w:r>
        <w:rPr>
          <w:b/>
          <w:color w:val="FF0000"/>
          <w:sz w:val="20"/>
          <w:szCs w:val="20"/>
        </w:rPr>
        <w:t>At the time of sovereignty, the occupancy must have been exclusive</w:t>
      </w:r>
      <w:r w:rsidRPr="0001300D">
        <w:rPr>
          <w:color w:val="FF0000"/>
          <w:sz w:val="20"/>
          <w:szCs w:val="20"/>
        </w:rPr>
        <w:t xml:space="preserve"> (</w:t>
      </w:r>
      <w:r>
        <w:rPr>
          <w:color w:val="FF0000"/>
          <w:sz w:val="20"/>
          <w:szCs w:val="20"/>
        </w:rPr>
        <w:t>but it could have been jointly exclusive by more than one party or tribe)</w:t>
      </w:r>
    </w:p>
    <w:p w14:paraId="3BC3FA1B" w14:textId="5D2CCA23" w:rsidR="0001300D" w:rsidRPr="0001300D" w:rsidRDefault="0001300D" w:rsidP="0001300D">
      <w:pPr>
        <w:pStyle w:val="ListParagraph"/>
        <w:numPr>
          <w:ilvl w:val="1"/>
          <w:numId w:val="13"/>
        </w:numPr>
        <w:ind w:left="1418"/>
        <w:rPr>
          <w:b/>
          <w:color w:val="FF0000"/>
          <w:sz w:val="20"/>
          <w:szCs w:val="20"/>
        </w:rPr>
      </w:pPr>
      <w:r>
        <w:rPr>
          <w:b/>
          <w:sz w:val="20"/>
          <w:szCs w:val="20"/>
        </w:rPr>
        <w:t xml:space="preserve">Occupation = </w:t>
      </w:r>
      <w:r w:rsidR="00DE57D0">
        <w:rPr>
          <w:sz w:val="20"/>
          <w:szCs w:val="20"/>
        </w:rPr>
        <w:t>contextual interpretation based on characteristics of group &amp; land</w:t>
      </w:r>
      <w:r>
        <w:rPr>
          <w:sz w:val="20"/>
          <w:szCs w:val="20"/>
        </w:rPr>
        <w:t xml:space="preserve">; physical (hunting grounds) + exclusion </w:t>
      </w:r>
    </w:p>
    <w:p w14:paraId="1A53819A" w14:textId="27274FDB" w:rsidR="00DE57D0" w:rsidRPr="00DE57D0" w:rsidRDefault="0001300D" w:rsidP="00DE57D0">
      <w:pPr>
        <w:pStyle w:val="ListParagraph"/>
        <w:numPr>
          <w:ilvl w:val="1"/>
          <w:numId w:val="13"/>
        </w:numPr>
        <w:ind w:left="1418"/>
        <w:rPr>
          <w:b/>
          <w:color w:val="FF0000"/>
          <w:sz w:val="20"/>
          <w:szCs w:val="20"/>
        </w:rPr>
      </w:pPr>
      <w:r>
        <w:rPr>
          <w:b/>
          <w:sz w:val="20"/>
          <w:szCs w:val="20"/>
        </w:rPr>
        <w:t xml:space="preserve">Exclusion </w:t>
      </w:r>
      <w:r>
        <w:rPr>
          <w:sz w:val="20"/>
          <w:szCs w:val="20"/>
        </w:rPr>
        <w:t xml:space="preserve">requires </w:t>
      </w:r>
      <w:r>
        <w:rPr>
          <w:b/>
          <w:sz w:val="20"/>
          <w:szCs w:val="20"/>
        </w:rPr>
        <w:t xml:space="preserve">intent to exclude others + capacity </w:t>
      </w:r>
      <w:r>
        <w:rPr>
          <w:sz w:val="20"/>
          <w:szCs w:val="20"/>
        </w:rPr>
        <w:t>to do so</w:t>
      </w:r>
    </w:p>
    <w:p w14:paraId="2A2F3A5C" w14:textId="6E807DC2" w:rsidR="00DE57D0" w:rsidRPr="00DE57D0" w:rsidRDefault="00DE57D0" w:rsidP="00DE57D0">
      <w:pPr>
        <w:pStyle w:val="ListParagraph"/>
        <w:numPr>
          <w:ilvl w:val="2"/>
          <w:numId w:val="13"/>
        </w:numPr>
        <w:ind w:left="2127"/>
        <w:rPr>
          <w:b/>
          <w:color w:val="FF0000"/>
          <w:sz w:val="20"/>
          <w:szCs w:val="20"/>
        </w:rPr>
      </w:pPr>
      <w:r w:rsidRPr="00B11BFB">
        <w:rPr>
          <w:sz w:val="20"/>
          <w:szCs w:val="20"/>
          <w:u w:val="single"/>
        </w:rPr>
        <w:t>CL perspective</w:t>
      </w:r>
      <w:r>
        <w:rPr>
          <w:sz w:val="20"/>
          <w:szCs w:val="20"/>
        </w:rPr>
        <w:t>:</w:t>
      </w:r>
    </w:p>
    <w:p w14:paraId="52656DD1" w14:textId="0B5E5331" w:rsidR="00DE57D0" w:rsidRPr="00DE57D0" w:rsidRDefault="00DE57D0" w:rsidP="00DE57D0">
      <w:pPr>
        <w:pStyle w:val="ListParagraph"/>
        <w:numPr>
          <w:ilvl w:val="0"/>
          <w:numId w:val="17"/>
        </w:numPr>
        <w:rPr>
          <w:b/>
          <w:color w:val="FF0000"/>
          <w:sz w:val="20"/>
          <w:szCs w:val="20"/>
        </w:rPr>
      </w:pPr>
      <w:r>
        <w:rPr>
          <w:sz w:val="20"/>
          <w:szCs w:val="20"/>
        </w:rPr>
        <w:t>Emphasizes factual reality of occupation</w:t>
      </w:r>
    </w:p>
    <w:p w14:paraId="73547D78" w14:textId="625F6BAE" w:rsidR="00DE57D0" w:rsidRPr="00DE57D0" w:rsidRDefault="00DE57D0" w:rsidP="00DE57D0">
      <w:pPr>
        <w:pStyle w:val="ListParagraph"/>
        <w:numPr>
          <w:ilvl w:val="0"/>
          <w:numId w:val="17"/>
        </w:numPr>
        <w:rPr>
          <w:b/>
          <w:color w:val="FF0000"/>
          <w:sz w:val="20"/>
          <w:szCs w:val="20"/>
        </w:rPr>
      </w:pPr>
      <w:r>
        <w:rPr>
          <w:sz w:val="20"/>
          <w:szCs w:val="20"/>
        </w:rPr>
        <w:t>Exclusivity can be demonstrated by “intention &amp; capacity to retain exclusive control”</w:t>
      </w:r>
      <w:r w:rsidR="001874C6">
        <w:rPr>
          <w:sz w:val="20"/>
          <w:szCs w:val="20"/>
        </w:rPr>
        <w:t xml:space="preserve"> (</w:t>
      </w:r>
      <w:r w:rsidR="001874C6">
        <w:rPr>
          <w:b/>
          <w:i/>
          <w:color w:val="0000FF"/>
          <w:sz w:val="20"/>
          <w:szCs w:val="20"/>
        </w:rPr>
        <w:t>Marshall; Bernard</w:t>
      </w:r>
      <w:r w:rsidR="001874C6">
        <w:rPr>
          <w:sz w:val="20"/>
          <w:szCs w:val="20"/>
        </w:rPr>
        <w:t xml:space="preserve">) </w:t>
      </w:r>
      <w:r w:rsidR="001874C6">
        <w:rPr>
          <w:sz w:val="20"/>
          <w:szCs w:val="20"/>
        </w:rPr>
        <w:sym w:font="Symbol" w:char="F0AE"/>
      </w:r>
      <w:r w:rsidR="001874C6">
        <w:rPr>
          <w:sz w:val="20"/>
          <w:szCs w:val="20"/>
        </w:rPr>
        <w:t xml:space="preserve"> </w:t>
      </w:r>
      <w:r w:rsidR="001874C6" w:rsidRPr="001874C6">
        <w:rPr>
          <w:b/>
          <w:sz w:val="20"/>
          <w:szCs w:val="20"/>
        </w:rPr>
        <w:t>regular occupancy</w:t>
      </w:r>
      <w:r w:rsidR="001874C6">
        <w:rPr>
          <w:sz w:val="20"/>
          <w:szCs w:val="20"/>
        </w:rPr>
        <w:t xml:space="preserve"> or </w:t>
      </w:r>
      <w:r w:rsidR="001874C6" w:rsidRPr="001874C6">
        <w:rPr>
          <w:b/>
          <w:sz w:val="20"/>
          <w:szCs w:val="20"/>
        </w:rPr>
        <w:t>use of definite tracts of land</w:t>
      </w:r>
    </w:p>
    <w:p w14:paraId="582715E9" w14:textId="2B9CAF51" w:rsidR="00DE57D0" w:rsidRPr="00DE57D0" w:rsidRDefault="00DE57D0" w:rsidP="00DE57D0">
      <w:pPr>
        <w:pStyle w:val="ListParagraph"/>
        <w:numPr>
          <w:ilvl w:val="2"/>
          <w:numId w:val="13"/>
        </w:numPr>
        <w:ind w:left="2127"/>
        <w:rPr>
          <w:b/>
          <w:color w:val="FF0000"/>
          <w:sz w:val="20"/>
          <w:szCs w:val="20"/>
        </w:rPr>
      </w:pPr>
      <w:r w:rsidRPr="00B11BFB">
        <w:rPr>
          <w:sz w:val="20"/>
          <w:szCs w:val="20"/>
          <w:u w:val="single"/>
        </w:rPr>
        <w:t>Abo perspective</w:t>
      </w:r>
      <w:r>
        <w:rPr>
          <w:sz w:val="20"/>
          <w:szCs w:val="20"/>
        </w:rPr>
        <w:t>:</w:t>
      </w:r>
    </w:p>
    <w:p w14:paraId="0A7E5557" w14:textId="3FBA349A" w:rsidR="00DE57D0" w:rsidRPr="00DE57D0" w:rsidRDefault="00DE57D0" w:rsidP="00DE57D0">
      <w:pPr>
        <w:pStyle w:val="ListParagraph"/>
        <w:numPr>
          <w:ilvl w:val="0"/>
          <w:numId w:val="18"/>
        </w:numPr>
        <w:rPr>
          <w:b/>
          <w:color w:val="FF0000"/>
          <w:sz w:val="20"/>
          <w:szCs w:val="20"/>
        </w:rPr>
      </w:pPr>
      <w:r>
        <w:rPr>
          <w:sz w:val="20"/>
          <w:szCs w:val="20"/>
        </w:rPr>
        <w:t xml:space="preserve">Consider abo laws re: trespass, use &amp; residence </w:t>
      </w:r>
    </w:p>
    <w:p w14:paraId="565616EC" w14:textId="6580BBC1" w:rsidR="00DE57D0" w:rsidRPr="00DE57D0" w:rsidRDefault="00DE57D0" w:rsidP="00DE57D0">
      <w:pPr>
        <w:pStyle w:val="ListParagraph"/>
        <w:numPr>
          <w:ilvl w:val="0"/>
          <w:numId w:val="18"/>
        </w:numPr>
        <w:rPr>
          <w:b/>
          <w:color w:val="FF0000"/>
          <w:sz w:val="20"/>
          <w:szCs w:val="20"/>
        </w:rPr>
      </w:pPr>
      <w:r>
        <w:rPr>
          <w:sz w:val="20"/>
          <w:szCs w:val="20"/>
        </w:rPr>
        <w:t>What looks like trespass to CL may not undermine exclusive control under abo laws</w:t>
      </w:r>
    </w:p>
    <w:p w14:paraId="6C0006BF" w14:textId="09FE45A1" w:rsidR="009D2BCF" w:rsidRPr="009D2BCF" w:rsidRDefault="0001300D" w:rsidP="009D2BCF">
      <w:pPr>
        <w:pStyle w:val="ListParagraph"/>
        <w:numPr>
          <w:ilvl w:val="1"/>
          <w:numId w:val="13"/>
        </w:numPr>
        <w:ind w:left="1418"/>
        <w:rPr>
          <w:b/>
          <w:color w:val="FF0000"/>
          <w:sz w:val="20"/>
          <w:szCs w:val="20"/>
        </w:rPr>
      </w:pPr>
      <w:r>
        <w:rPr>
          <w:sz w:val="20"/>
          <w:szCs w:val="20"/>
        </w:rPr>
        <w:t>More diffic</w:t>
      </w:r>
      <w:r w:rsidR="009D2BCF">
        <w:rPr>
          <w:sz w:val="20"/>
          <w:szCs w:val="20"/>
        </w:rPr>
        <w:t>ult to show than VDP rights test</w:t>
      </w:r>
    </w:p>
    <w:p w14:paraId="02128C8C" w14:textId="0FF4EFDB" w:rsidR="0001300D" w:rsidRPr="0001300D" w:rsidRDefault="0001300D" w:rsidP="0001300D">
      <w:pPr>
        <w:pStyle w:val="ListParagraph"/>
        <w:numPr>
          <w:ilvl w:val="1"/>
          <w:numId w:val="13"/>
        </w:numPr>
        <w:ind w:left="1418"/>
        <w:rPr>
          <w:b/>
          <w:color w:val="FF0000"/>
          <w:sz w:val="20"/>
          <w:szCs w:val="20"/>
        </w:rPr>
      </w:pPr>
      <w:r>
        <w:rPr>
          <w:sz w:val="20"/>
          <w:szCs w:val="20"/>
        </w:rPr>
        <w:t xml:space="preserve">Court allows abo perspective to be given weight when determining exclusivity </w:t>
      </w:r>
      <w:r>
        <w:rPr>
          <w:sz w:val="20"/>
          <w:szCs w:val="20"/>
        </w:rPr>
        <w:sym w:font="Symbol" w:char="F0AE"/>
      </w:r>
      <w:r>
        <w:rPr>
          <w:sz w:val="20"/>
          <w:szCs w:val="20"/>
        </w:rPr>
        <w:t xml:space="preserve"> but Abo perspective must fit into Crown perspective </w:t>
      </w:r>
    </w:p>
    <w:p w14:paraId="46B45A31" w14:textId="6190DEDA" w:rsidR="0001300D" w:rsidRPr="0001300D" w:rsidRDefault="0001300D" w:rsidP="0001300D">
      <w:pPr>
        <w:pStyle w:val="ListParagraph"/>
        <w:numPr>
          <w:ilvl w:val="1"/>
          <w:numId w:val="13"/>
        </w:numPr>
        <w:ind w:left="1418"/>
        <w:rPr>
          <w:b/>
          <w:color w:val="FF0000"/>
          <w:sz w:val="20"/>
          <w:szCs w:val="20"/>
        </w:rPr>
      </w:pPr>
      <w:r>
        <w:rPr>
          <w:b/>
          <w:sz w:val="20"/>
          <w:szCs w:val="20"/>
        </w:rPr>
        <w:t>Shared exclusivity may be permitted</w:t>
      </w:r>
      <w:r>
        <w:rPr>
          <w:sz w:val="20"/>
          <w:szCs w:val="20"/>
        </w:rPr>
        <w:t xml:space="preserve">, but one group would need to have control </w:t>
      </w:r>
    </w:p>
    <w:p w14:paraId="6B5CC8D1" w14:textId="77777777" w:rsidR="0001300D" w:rsidRDefault="0001300D" w:rsidP="009D2BCF">
      <w:pPr>
        <w:rPr>
          <w:b/>
          <w:color w:val="FF0000"/>
          <w:sz w:val="20"/>
          <w:szCs w:val="20"/>
        </w:rPr>
      </w:pPr>
    </w:p>
    <w:p w14:paraId="2F103165" w14:textId="04394888" w:rsidR="009D2BCF" w:rsidRPr="00B11BFB" w:rsidRDefault="009D2BCF" w:rsidP="009D2BCF">
      <w:pPr>
        <w:rPr>
          <w:sz w:val="20"/>
          <w:szCs w:val="20"/>
        </w:rPr>
      </w:pPr>
      <w:r>
        <w:rPr>
          <w:b/>
          <w:sz w:val="20"/>
          <w:szCs w:val="20"/>
          <w:u w:val="single"/>
        </w:rPr>
        <w:t>TEST FOR JUSTIFICATION OF INFRINGMENT OF ABORIGINAL TITLE:</w:t>
      </w:r>
      <w:r w:rsidR="00B11BFB">
        <w:rPr>
          <w:sz w:val="20"/>
          <w:szCs w:val="20"/>
        </w:rPr>
        <w:t xml:space="preserve"> (same as </w:t>
      </w:r>
      <w:r w:rsidR="00B11BFB">
        <w:rPr>
          <w:b/>
          <w:i/>
          <w:color w:val="0000FF"/>
          <w:sz w:val="20"/>
          <w:szCs w:val="20"/>
        </w:rPr>
        <w:t>Sparrow</w:t>
      </w:r>
      <w:r w:rsidR="00B11BFB">
        <w:rPr>
          <w:sz w:val="20"/>
          <w:szCs w:val="20"/>
        </w:rPr>
        <w:t>)</w:t>
      </w:r>
    </w:p>
    <w:p w14:paraId="40163586" w14:textId="4804265F" w:rsidR="009D2BCF" w:rsidRDefault="009D2BCF" w:rsidP="009D2BCF">
      <w:pPr>
        <w:pStyle w:val="ListParagraph"/>
        <w:numPr>
          <w:ilvl w:val="0"/>
          <w:numId w:val="19"/>
        </w:numPr>
        <w:rPr>
          <w:b/>
          <w:color w:val="FF0000"/>
          <w:sz w:val="20"/>
          <w:szCs w:val="20"/>
        </w:rPr>
      </w:pPr>
      <w:r>
        <w:rPr>
          <w:b/>
          <w:color w:val="FF0000"/>
          <w:sz w:val="20"/>
          <w:szCs w:val="20"/>
        </w:rPr>
        <w:t>The infringement must be in furtherance of a legislative objective that is compelling &amp; substantial</w:t>
      </w:r>
    </w:p>
    <w:p w14:paraId="55E186FB" w14:textId="4F2E20B2" w:rsidR="009D2BCF" w:rsidRDefault="009D2BCF" w:rsidP="009D2BCF">
      <w:pPr>
        <w:pStyle w:val="ListParagraph"/>
        <w:numPr>
          <w:ilvl w:val="0"/>
          <w:numId w:val="19"/>
        </w:numPr>
        <w:rPr>
          <w:b/>
          <w:color w:val="FF0000"/>
          <w:sz w:val="20"/>
          <w:szCs w:val="20"/>
        </w:rPr>
      </w:pPr>
      <w:r>
        <w:rPr>
          <w:b/>
          <w:color w:val="FF0000"/>
          <w:sz w:val="20"/>
          <w:szCs w:val="20"/>
        </w:rPr>
        <w:t xml:space="preserve">The infringement must be consistent w/the special fiduciary relationship between aboriginals &amp; Crown </w:t>
      </w:r>
    </w:p>
    <w:p w14:paraId="37A92B00" w14:textId="77777777" w:rsidR="009D2BCF" w:rsidRPr="009D2BCF" w:rsidRDefault="009D2BCF" w:rsidP="009D2BCF">
      <w:pPr>
        <w:pStyle w:val="ListParagraph"/>
        <w:numPr>
          <w:ilvl w:val="1"/>
          <w:numId w:val="19"/>
        </w:numPr>
        <w:rPr>
          <w:b/>
          <w:color w:val="FF0000"/>
          <w:sz w:val="20"/>
          <w:szCs w:val="20"/>
        </w:rPr>
      </w:pPr>
      <w:r>
        <w:rPr>
          <w:sz w:val="20"/>
          <w:szCs w:val="20"/>
        </w:rPr>
        <w:t>Relationship is special b/c both ideas of CL &amp; aboriginal traditions must be taken into consideration when making the decisions, as aboriginals are a unique case &amp; must be given respect in terms of their traditions &amp; laws</w:t>
      </w:r>
    </w:p>
    <w:p w14:paraId="0AA70D3B" w14:textId="45319F1E" w:rsidR="009D2BCF" w:rsidRPr="0054113C" w:rsidRDefault="009D2BCF" w:rsidP="009D2BCF">
      <w:pPr>
        <w:pStyle w:val="ListParagraph"/>
        <w:numPr>
          <w:ilvl w:val="1"/>
          <w:numId w:val="19"/>
        </w:numPr>
        <w:rPr>
          <w:b/>
          <w:color w:val="FF0000"/>
          <w:sz w:val="20"/>
          <w:szCs w:val="20"/>
        </w:rPr>
      </w:pPr>
      <w:r>
        <w:rPr>
          <w:sz w:val="20"/>
          <w:szCs w:val="20"/>
        </w:rPr>
        <w:t>Requirements of fiduciary duty are a function of “legal and factual context” of each appeal (</w:t>
      </w:r>
      <w:r>
        <w:rPr>
          <w:b/>
          <w:i/>
          <w:color w:val="0000FF"/>
          <w:sz w:val="20"/>
          <w:szCs w:val="20"/>
        </w:rPr>
        <w:t>Gladstone</w:t>
      </w:r>
      <w:r>
        <w:rPr>
          <w:sz w:val="20"/>
          <w:szCs w:val="20"/>
        </w:rPr>
        <w:t xml:space="preserve">) </w:t>
      </w:r>
    </w:p>
    <w:p w14:paraId="29CBD647" w14:textId="77777777" w:rsidR="0054113C" w:rsidRDefault="0054113C" w:rsidP="0054113C">
      <w:pPr>
        <w:rPr>
          <w:b/>
          <w:color w:val="FF0000"/>
          <w:sz w:val="20"/>
          <w:szCs w:val="20"/>
        </w:rPr>
      </w:pPr>
    </w:p>
    <w:p w14:paraId="17CA5CD0" w14:textId="77777777" w:rsidR="0054113C" w:rsidRDefault="0054113C" w:rsidP="0054113C">
      <w:pPr>
        <w:rPr>
          <w:b/>
          <w:color w:val="FF0000"/>
          <w:sz w:val="20"/>
          <w:szCs w:val="20"/>
        </w:rPr>
      </w:pPr>
    </w:p>
    <w:p w14:paraId="49575587" w14:textId="77777777" w:rsidR="0054113C" w:rsidRDefault="0054113C" w:rsidP="0054113C">
      <w:pPr>
        <w:rPr>
          <w:b/>
          <w:color w:val="FF0000"/>
          <w:sz w:val="20"/>
          <w:szCs w:val="20"/>
        </w:rPr>
      </w:pPr>
    </w:p>
    <w:p w14:paraId="3678FE33" w14:textId="77777777" w:rsidR="0054113C" w:rsidRDefault="0054113C" w:rsidP="0054113C">
      <w:pPr>
        <w:rPr>
          <w:b/>
          <w:color w:val="FF0000"/>
          <w:sz w:val="20"/>
          <w:szCs w:val="20"/>
        </w:rPr>
      </w:pPr>
    </w:p>
    <w:p w14:paraId="5ABCC26B" w14:textId="77777777" w:rsidR="0054113C" w:rsidRPr="0054113C" w:rsidRDefault="0054113C" w:rsidP="0054113C">
      <w:pPr>
        <w:rPr>
          <w:b/>
          <w:color w:val="FF0000"/>
          <w:sz w:val="20"/>
          <w:szCs w:val="20"/>
        </w:rPr>
      </w:pPr>
    </w:p>
    <w:p w14:paraId="3647DB83" w14:textId="77777777" w:rsidR="009D2BCF" w:rsidRDefault="009D2BCF" w:rsidP="009D2BCF">
      <w:pPr>
        <w:rPr>
          <w:b/>
          <w:color w:val="FF0000"/>
          <w:sz w:val="20"/>
          <w:szCs w:val="20"/>
        </w:rPr>
      </w:pPr>
    </w:p>
    <w:p w14:paraId="5645EB1C" w14:textId="62A7B8C3" w:rsidR="009D2BCF" w:rsidRPr="009D2BCF" w:rsidRDefault="009D2BCF" w:rsidP="009D2BCF">
      <w:pPr>
        <w:pStyle w:val="CAN-heading2"/>
      </w:pPr>
      <w:bookmarkStart w:id="14" w:name="_Toc259750748"/>
      <w:r>
        <w:t xml:space="preserve">ABORIGINAL </w:t>
      </w:r>
      <w:r w:rsidR="008E7A94">
        <w:t>TITLE POST</w:t>
      </w:r>
      <w:r>
        <w:t xml:space="preserve"> </w:t>
      </w:r>
      <w:r w:rsidR="008E7A94">
        <w:rPr>
          <w:i/>
        </w:rPr>
        <w:t>DELGAMUUKW</w:t>
      </w:r>
      <w:bookmarkEnd w:id="14"/>
    </w:p>
    <w:p w14:paraId="535978CC" w14:textId="77777777" w:rsidR="009D2BCF" w:rsidRDefault="009D2BCF" w:rsidP="009D2BCF">
      <w:pPr>
        <w:rPr>
          <w:b/>
          <w:color w:val="FF0000"/>
          <w:sz w:val="20"/>
          <w:szCs w:val="20"/>
        </w:rPr>
      </w:pPr>
    </w:p>
    <w:p w14:paraId="3D2BD98E" w14:textId="259D48C0" w:rsidR="009D2BCF" w:rsidRPr="00BB7B79" w:rsidRDefault="009D2BCF" w:rsidP="009D2BCF">
      <w:pPr>
        <w:pStyle w:val="CAN-heading3"/>
      </w:pPr>
      <w:bookmarkStart w:id="15" w:name="_Toc259750749"/>
      <w:r>
        <w:rPr>
          <w:i/>
        </w:rPr>
        <w:t>R v Bernard; R v Marshall</w:t>
      </w:r>
      <w:r w:rsidR="001874C6">
        <w:rPr>
          <w:i/>
        </w:rPr>
        <w:t>, 2005</w:t>
      </w:r>
      <w:r>
        <w:t xml:space="preserve"> – Common Law Perspective</w:t>
      </w:r>
      <w:bookmarkEnd w:id="15"/>
      <w:r>
        <w:t xml:space="preserve">  </w:t>
      </w:r>
    </w:p>
    <w:p w14:paraId="3A612DEE" w14:textId="77777777" w:rsidR="009D2BCF" w:rsidRDefault="009D2BCF" w:rsidP="009D2BCF">
      <w:pPr>
        <w:rPr>
          <w:b/>
          <w:color w:val="FF0000"/>
          <w:sz w:val="20"/>
          <w:szCs w:val="20"/>
        </w:rPr>
      </w:pPr>
    </w:p>
    <w:tbl>
      <w:tblPr>
        <w:tblStyle w:val="TableGrid"/>
        <w:tblW w:w="0" w:type="auto"/>
        <w:tblLook w:val="04A0" w:firstRow="1" w:lastRow="0" w:firstColumn="1" w:lastColumn="0" w:noHBand="0" w:noVBand="1"/>
      </w:tblPr>
      <w:tblGrid>
        <w:gridCol w:w="9576"/>
      </w:tblGrid>
      <w:tr w:rsidR="00B11BFB" w14:paraId="14E45CCE" w14:textId="77777777" w:rsidTr="00B11BFB">
        <w:tc>
          <w:tcPr>
            <w:tcW w:w="9576" w:type="dxa"/>
          </w:tcPr>
          <w:p w14:paraId="15C35FAD" w14:textId="2465216E" w:rsidR="00B11BFB" w:rsidRPr="00454352" w:rsidRDefault="00B11BFB" w:rsidP="00B11BFB">
            <w:pPr>
              <w:rPr>
                <w:sz w:val="20"/>
                <w:szCs w:val="20"/>
              </w:rPr>
            </w:pPr>
            <w:r>
              <w:rPr>
                <w:b/>
                <w:sz w:val="20"/>
                <w:szCs w:val="20"/>
              </w:rPr>
              <w:t xml:space="preserve">Facts: </w:t>
            </w:r>
            <w:r>
              <w:rPr>
                <w:sz w:val="20"/>
                <w:szCs w:val="20"/>
              </w:rPr>
              <w:t xml:space="preserve">35 Mi’kmaq Indians charged w/cutting timber on Crown lands in NS w/o authorization. Accused argued that Mi’kmaqs had right to log on Crown lands for commercial purposes pursuant to treaty or AT. Trial court entered convictions that CA overturned.  </w:t>
            </w:r>
          </w:p>
          <w:p w14:paraId="033A3084" w14:textId="28D6CF6F" w:rsidR="00B11BFB" w:rsidRPr="00962A51" w:rsidRDefault="00B11BFB" w:rsidP="00B11BFB">
            <w:pPr>
              <w:rPr>
                <w:sz w:val="20"/>
                <w:szCs w:val="20"/>
              </w:rPr>
            </w:pPr>
            <w:r>
              <w:rPr>
                <w:b/>
                <w:sz w:val="20"/>
                <w:szCs w:val="20"/>
              </w:rPr>
              <w:t xml:space="preserve">Issue: </w:t>
            </w:r>
            <w:r>
              <w:rPr>
                <w:sz w:val="20"/>
                <w:szCs w:val="20"/>
              </w:rPr>
              <w:t xml:space="preserve">What is the correct test for occupancy that is needed when determining if AT exists? </w:t>
            </w:r>
          </w:p>
          <w:p w14:paraId="6A63E210" w14:textId="403ACDD1" w:rsidR="00B11BFB" w:rsidRPr="00BF00DF" w:rsidRDefault="00B11BFB" w:rsidP="008E7A94">
            <w:pPr>
              <w:rPr>
                <w:sz w:val="20"/>
                <w:szCs w:val="20"/>
              </w:rPr>
            </w:pPr>
            <w:r>
              <w:rPr>
                <w:b/>
                <w:sz w:val="20"/>
                <w:szCs w:val="20"/>
              </w:rPr>
              <w:t>Held:</w:t>
            </w:r>
            <w:r>
              <w:rPr>
                <w:sz w:val="20"/>
                <w:szCs w:val="20"/>
              </w:rPr>
              <w:t xml:space="preserve"> Appeal allowed in part, </w:t>
            </w:r>
            <w:r w:rsidR="008E7A94">
              <w:rPr>
                <w:sz w:val="20"/>
                <w:szCs w:val="20"/>
              </w:rPr>
              <w:t>convictions</w:t>
            </w:r>
            <w:r w:rsidR="006545BA">
              <w:rPr>
                <w:sz w:val="20"/>
                <w:szCs w:val="20"/>
              </w:rPr>
              <w:t xml:space="preserve"> restored.</w:t>
            </w:r>
            <w:r>
              <w:rPr>
                <w:sz w:val="20"/>
                <w:szCs w:val="20"/>
              </w:rPr>
              <w:t xml:space="preserve">  </w:t>
            </w:r>
          </w:p>
        </w:tc>
      </w:tr>
    </w:tbl>
    <w:p w14:paraId="7A0701E2" w14:textId="77777777" w:rsidR="00B11BFB" w:rsidRDefault="00B11BFB" w:rsidP="009D2BCF">
      <w:pPr>
        <w:rPr>
          <w:b/>
          <w:color w:val="FF0000"/>
          <w:sz w:val="20"/>
          <w:szCs w:val="20"/>
        </w:rPr>
      </w:pPr>
    </w:p>
    <w:p w14:paraId="609BC404" w14:textId="52BBBEAB" w:rsidR="006545BA" w:rsidRPr="006545BA" w:rsidRDefault="006545BA" w:rsidP="009D2BCF">
      <w:pPr>
        <w:rPr>
          <w:sz w:val="20"/>
          <w:szCs w:val="20"/>
          <w:u w:val="single"/>
        </w:rPr>
      </w:pPr>
      <w:r w:rsidRPr="006545BA">
        <w:rPr>
          <w:b/>
          <w:sz w:val="20"/>
          <w:szCs w:val="20"/>
          <w:u w:val="single"/>
        </w:rPr>
        <w:t>Emphasis on CL Perspective:</w:t>
      </w:r>
    </w:p>
    <w:p w14:paraId="078E9192" w14:textId="353F1FBE" w:rsidR="006545BA" w:rsidRDefault="006545BA" w:rsidP="006545BA">
      <w:pPr>
        <w:pStyle w:val="ListParagraph"/>
        <w:numPr>
          <w:ilvl w:val="0"/>
          <w:numId w:val="21"/>
        </w:numPr>
        <w:rPr>
          <w:sz w:val="20"/>
          <w:szCs w:val="20"/>
        </w:rPr>
      </w:pPr>
      <w:r>
        <w:rPr>
          <w:sz w:val="20"/>
          <w:szCs w:val="20"/>
        </w:rPr>
        <w:t xml:space="preserve">Court’s task is to </w:t>
      </w:r>
      <w:r w:rsidR="005131D6" w:rsidRPr="005131D6">
        <w:rPr>
          <w:b/>
          <w:sz w:val="20"/>
          <w:szCs w:val="20"/>
        </w:rPr>
        <w:t>translate</w:t>
      </w:r>
      <w:r w:rsidR="005131D6">
        <w:rPr>
          <w:sz w:val="20"/>
          <w:szCs w:val="20"/>
        </w:rPr>
        <w:t xml:space="preserve"> pre-sovereignty practice into modern legal right </w:t>
      </w:r>
    </w:p>
    <w:p w14:paraId="51B19DBB" w14:textId="71ABCEE9" w:rsidR="005131D6" w:rsidRDefault="005131D6" w:rsidP="005131D6">
      <w:pPr>
        <w:pStyle w:val="ListParagraph"/>
        <w:numPr>
          <w:ilvl w:val="1"/>
          <w:numId w:val="21"/>
        </w:numPr>
        <w:rPr>
          <w:sz w:val="20"/>
          <w:szCs w:val="20"/>
        </w:rPr>
      </w:pPr>
      <w:r>
        <w:rPr>
          <w:sz w:val="20"/>
          <w:szCs w:val="20"/>
        </w:rPr>
        <w:t>Translation begins w/core of CL right in Q (right is title)</w:t>
      </w:r>
    </w:p>
    <w:p w14:paraId="25FCE361" w14:textId="5FB3E8F1" w:rsidR="005131D6" w:rsidRDefault="005131D6" w:rsidP="005131D6">
      <w:pPr>
        <w:pStyle w:val="ListParagraph"/>
        <w:numPr>
          <w:ilvl w:val="0"/>
          <w:numId w:val="21"/>
        </w:numPr>
        <w:rPr>
          <w:sz w:val="20"/>
          <w:szCs w:val="20"/>
        </w:rPr>
      </w:pPr>
      <w:r>
        <w:rPr>
          <w:sz w:val="20"/>
          <w:szCs w:val="20"/>
        </w:rPr>
        <w:t>AT established by abo practices that indicate possession similar to that associated w/title at CL</w:t>
      </w:r>
    </w:p>
    <w:p w14:paraId="672DB634" w14:textId="0B9BDA7D" w:rsidR="005131D6" w:rsidRDefault="005131D6" w:rsidP="005131D6">
      <w:pPr>
        <w:pStyle w:val="ListParagraph"/>
        <w:numPr>
          <w:ilvl w:val="1"/>
          <w:numId w:val="21"/>
        </w:numPr>
        <w:rPr>
          <w:sz w:val="20"/>
          <w:szCs w:val="20"/>
        </w:rPr>
      </w:pPr>
      <w:r>
        <w:rPr>
          <w:sz w:val="20"/>
          <w:szCs w:val="20"/>
        </w:rPr>
        <w:t xml:space="preserve">Look for equivalent of deeds &amp; European assertions of ownership in aboriginal culture </w:t>
      </w:r>
    </w:p>
    <w:p w14:paraId="112C27BA" w14:textId="4AFC4045" w:rsidR="001874C6" w:rsidRPr="001874C6" w:rsidRDefault="001874C6" w:rsidP="001874C6">
      <w:pPr>
        <w:pStyle w:val="ListParagraph"/>
        <w:numPr>
          <w:ilvl w:val="0"/>
          <w:numId w:val="21"/>
        </w:numPr>
        <w:rPr>
          <w:sz w:val="20"/>
          <w:szCs w:val="20"/>
          <w:lang w:val="en-US"/>
        </w:rPr>
      </w:pPr>
      <w:r w:rsidRPr="001874C6">
        <w:rPr>
          <w:i/>
          <w:iCs/>
          <w:sz w:val="20"/>
          <w:szCs w:val="20"/>
          <w:lang w:val="en-US"/>
        </w:rPr>
        <w:t>Delgamuukw</w:t>
      </w:r>
      <w:r w:rsidRPr="001874C6">
        <w:rPr>
          <w:sz w:val="20"/>
          <w:szCs w:val="20"/>
          <w:lang w:val="en-US"/>
        </w:rPr>
        <w:t>, AT claimants must prove exclusive pre-sovereignty occupation of the land by their forebears</w:t>
      </w:r>
    </w:p>
    <w:p w14:paraId="65FCCF47" w14:textId="77777777" w:rsidR="001874C6" w:rsidRPr="001874C6" w:rsidRDefault="001874C6" w:rsidP="001874C6">
      <w:pPr>
        <w:pStyle w:val="ListParagraph"/>
        <w:numPr>
          <w:ilvl w:val="1"/>
          <w:numId w:val="21"/>
        </w:numPr>
        <w:rPr>
          <w:sz w:val="20"/>
          <w:szCs w:val="20"/>
          <w:lang w:val="en-US"/>
        </w:rPr>
      </w:pPr>
      <w:r w:rsidRPr="001874C6">
        <w:rPr>
          <w:sz w:val="20"/>
          <w:szCs w:val="20"/>
          <w:lang w:val="en-US"/>
        </w:rPr>
        <w:t xml:space="preserve">Condensed elements (i) and (iii) of the </w:t>
      </w:r>
      <w:r w:rsidRPr="001874C6">
        <w:rPr>
          <w:i/>
          <w:iCs/>
          <w:sz w:val="20"/>
          <w:szCs w:val="20"/>
          <w:lang w:val="en-US"/>
        </w:rPr>
        <w:t xml:space="preserve">Delgamuukw </w:t>
      </w:r>
      <w:r w:rsidRPr="001874C6">
        <w:rPr>
          <w:sz w:val="20"/>
          <w:szCs w:val="20"/>
          <w:lang w:val="en-US"/>
        </w:rPr>
        <w:t>test</w:t>
      </w:r>
    </w:p>
    <w:p w14:paraId="1BCBC327" w14:textId="4FF9FB59" w:rsidR="001874C6" w:rsidRPr="001874C6" w:rsidRDefault="001874C6" w:rsidP="001874C6">
      <w:pPr>
        <w:pStyle w:val="ListParagraph"/>
        <w:numPr>
          <w:ilvl w:val="1"/>
          <w:numId w:val="21"/>
        </w:numPr>
        <w:rPr>
          <w:sz w:val="20"/>
          <w:szCs w:val="20"/>
          <w:lang w:val="en-US"/>
        </w:rPr>
      </w:pPr>
      <w:r w:rsidRPr="001874C6">
        <w:rPr>
          <w:sz w:val="20"/>
          <w:szCs w:val="20"/>
          <w:lang w:val="en-US"/>
        </w:rPr>
        <w:t>“Occupation” means physical occupation and can be established by constructing dwellings, enclosing fields, and regular use of definite tracts of land</w:t>
      </w:r>
    </w:p>
    <w:p w14:paraId="730A6078" w14:textId="786548F6" w:rsidR="001874C6" w:rsidRPr="001874C6" w:rsidRDefault="001874C6" w:rsidP="001874C6">
      <w:pPr>
        <w:pStyle w:val="ListParagraph"/>
        <w:numPr>
          <w:ilvl w:val="1"/>
          <w:numId w:val="21"/>
        </w:numPr>
        <w:rPr>
          <w:sz w:val="20"/>
          <w:szCs w:val="20"/>
          <w:lang w:val="en-US"/>
        </w:rPr>
      </w:pPr>
      <w:r w:rsidRPr="001874C6">
        <w:rPr>
          <w:sz w:val="20"/>
          <w:szCs w:val="20"/>
          <w:lang w:val="en-US"/>
        </w:rPr>
        <w:t>“Exclusive occupation” means “the intention and capacity to retain exclusive control”</w:t>
      </w:r>
    </w:p>
    <w:p w14:paraId="7023C95C" w14:textId="63C3C755" w:rsidR="001874C6" w:rsidRDefault="001874C6" w:rsidP="001874C6">
      <w:pPr>
        <w:pStyle w:val="ListParagraph"/>
        <w:numPr>
          <w:ilvl w:val="2"/>
          <w:numId w:val="21"/>
        </w:numPr>
        <w:rPr>
          <w:sz w:val="20"/>
          <w:szCs w:val="20"/>
          <w:lang w:val="en-US"/>
        </w:rPr>
      </w:pPr>
      <w:r>
        <w:rPr>
          <w:sz w:val="20"/>
          <w:szCs w:val="20"/>
          <w:lang w:val="en-US"/>
        </w:rPr>
        <w:t>N</w:t>
      </w:r>
      <w:r w:rsidRPr="001874C6">
        <w:rPr>
          <w:sz w:val="20"/>
          <w:szCs w:val="20"/>
          <w:lang w:val="en-US"/>
        </w:rPr>
        <w:t xml:space="preserve">eed not show acts of exclusion, so long as you can show “effective control”: forebears </w:t>
      </w:r>
      <w:r w:rsidRPr="001874C6">
        <w:rPr>
          <w:sz w:val="20"/>
          <w:szCs w:val="20"/>
          <w:u w:val="single"/>
          <w:lang w:val="en-US"/>
        </w:rPr>
        <w:t>could</w:t>
      </w:r>
      <w:r w:rsidRPr="001874C6">
        <w:rPr>
          <w:sz w:val="20"/>
          <w:szCs w:val="20"/>
          <w:lang w:val="en-US"/>
        </w:rPr>
        <w:t xml:space="preserve"> have excluded others</w:t>
      </w:r>
    </w:p>
    <w:p w14:paraId="68C2ECCE" w14:textId="75B8BA80" w:rsidR="001874C6" w:rsidRDefault="001874C6" w:rsidP="001874C6">
      <w:pPr>
        <w:pStyle w:val="ListParagraph"/>
        <w:numPr>
          <w:ilvl w:val="2"/>
          <w:numId w:val="21"/>
        </w:numPr>
        <w:rPr>
          <w:sz w:val="20"/>
          <w:szCs w:val="20"/>
          <w:lang w:val="en-US"/>
        </w:rPr>
      </w:pPr>
      <w:r>
        <w:rPr>
          <w:sz w:val="20"/>
          <w:szCs w:val="20"/>
          <w:lang w:val="en-US"/>
        </w:rPr>
        <w:t xml:space="preserve">Typically established by showing </w:t>
      </w:r>
      <w:r>
        <w:rPr>
          <w:b/>
          <w:sz w:val="20"/>
          <w:szCs w:val="20"/>
          <w:lang w:val="en-US"/>
        </w:rPr>
        <w:t>regular occupancy</w:t>
      </w:r>
      <w:r>
        <w:rPr>
          <w:sz w:val="20"/>
          <w:szCs w:val="20"/>
          <w:lang w:val="en-US"/>
        </w:rPr>
        <w:t xml:space="preserve"> or </w:t>
      </w:r>
      <w:r>
        <w:rPr>
          <w:b/>
          <w:sz w:val="20"/>
          <w:szCs w:val="20"/>
          <w:lang w:val="en-US"/>
        </w:rPr>
        <w:t>use of definite tracts of land</w:t>
      </w:r>
      <w:r>
        <w:rPr>
          <w:sz w:val="20"/>
          <w:szCs w:val="20"/>
          <w:lang w:val="en-US"/>
        </w:rPr>
        <w:t xml:space="preserve"> for hunting/fishing/exploiting resources </w:t>
      </w:r>
    </w:p>
    <w:p w14:paraId="01B2DAAA" w14:textId="1FE85C3B" w:rsidR="001874C6" w:rsidRDefault="001874C6" w:rsidP="001874C6">
      <w:pPr>
        <w:pStyle w:val="ListParagraph"/>
        <w:numPr>
          <w:ilvl w:val="3"/>
          <w:numId w:val="21"/>
        </w:numPr>
        <w:rPr>
          <w:sz w:val="20"/>
          <w:szCs w:val="20"/>
          <w:lang w:val="en-US"/>
        </w:rPr>
      </w:pPr>
      <w:r>
        <w:rPr>
          <w:sz w:val="20"/>
          <w:szCs w:val="20"/>
          <w:lang w:val="en-US"/>
        </w:rPr>
        <w:t xml:space="preserve">Less intensive uses may give rise to diff. rights </w:t>
      </w:r>
    </w:p>
    <w:p w14:paraId="437CA590" w14:textId="6784CC2D" w:rsidR="001874C6" w:rsidRPr="001874C6" w:rsidRDefault="001874C6" w:rsidP="001874C6">
      <w:pPr>
        <w:pStyle w:val="ListParagraph"/>
        <w:numPr>
          <w:ilvl w:val="2"/>
          <w:numId w:val="21"/>
        </w:numPr>
        <w:rPr>
          <w:sz w:val="20"/>
          <w:szCs w:val="20"/>
          <w:lang w:val="en-US"/>
        </w:rPr>
      </w:pPr>
      <w:r>
        <w:rPr>
          <w:sz w:val="20"/>
          <w:szCs w:val="20"/>
          <w:lang w:val="en-US"/>
        </w:rPr>
        <w:t>CL perspective dominant – abo perspective may be used to interpret requirement of physical occupation</w:t>
      </w:r>
    </w:p>
    <w:p w14:paraId="06BC948F" w14:textId="628AE59D" w:rsidR="005131D6" w:rsidRPr="001874C6" w:rsidRDefault="001874C6" w:rsidP="005131D6">
      <w:pPr>
        <w:pStyle w:val="ListParagraph"/>
        <w:numPr>
          <w:ilvl w:val="0"/>
          <w:numId w:val="21"/>
        </w:numPr>
        <w:rPr>
          <w:sz w:val="20"/>
          <w:szCs w:val="20"/>
        </w:rPr>
      </w:pPr>
      <w:r>
        <w:rPr>
          <w:sz w:val="20"/>
          <w:szCs w:val="20"/>
        </w:rPr>
        <w:t xml:space="preserve">Ignores discussion on abo law from </w:t>
      </w:r>
      <w:r>
        <w:rPr>
          <w:i/>
          <w:sz w:val="20"/>
          <w:szCs w:val="20"/>
        </w:rPr>
        <w:t>Delgamuukw</w:t>
      </w:r>
    </w:p>
    <w:p w14:paraId="62500858" w14:textId="77777777" w:rsidR="001874C6" w:rsidRDefault="001874C6" w:rsidP="001874C6">
      <w:pPr>
        <w:rPr>
          <w:sz w:val="20"/>
          <w:szCs w:val="20"/>
        </w:rPr>
      </w:pPr>
    </w:p>
    <w:p w14:paraId="3A9AFC58" w14:textId="1DFCC737" w:rsidR="001874C6" w:rsidRPr="001874C6" w:rsidRDefault="001874C6" w:rsidP="001874C6">
      <w:pPr>
        <w:pStyle w:val="CAN-heading3"/>
      </w:pPr>
      <w:bookmarkStart w:id="16" w:name="_Toc259750750"/>
      <w:r>
        <w:rPr>
          <w:i/>
        </w:rPr>
        <w:t>William v BC, 2012</w:t>
      </w:r>
      <w:r>
        <w:t xml:space="preserve"> – Common Law Perspective</w:t>
      </w:r>
      <w:bookmarkEnd w:id="16"/>
      <w:r>
        <w:t xml:space="preserve">  </w:t>
      </w:r>
    </w:p>
    <w:p w14:paraId="4C8F902D" w14:textId="77777777" w:rsidR="001874C6" w:rsidRDefault="001874C6" w:rsidP="001874C6">
      <w:pPr>
        <w:rPr>
          <w:sz w:val="20"/>
          <w:szCs w:val="20"/>
        </w:rPr>
      </w:pPr>
    </w:p>
    <w:tbl>
      <w:tblPr>
        <w:tblStyle w:val="TableGrid"/>
        <w:tblW w:w="0" w:type="auto"/>
        <w:tblLook w:val="04A0" w:firstRow="1" w:lastRow="0" w:firstColumn="1" w:lastColumn="0" w:noHBand="0" w:noVBand="1"/>
      </w:tblPr>
      <w:tblGrid>
        <w:gridCol w:w="9576"/>
      </w:tblGrid>
      <w:tr w:rsidR="001874C6" w14:paraId="49047F2C" w14:textId="77777777" w:rsidTr="001874C6">
        <w:tc>
          <w:tcPr>
            <w:tcW w:w="9576" w:type="dxa"/>
          </w:tcPr>
          <w:p w14:paraId="6B9CB1C3" w14:textId="47E7690E" w:rsidR="001874C6" w:rsidRPr="00454352" w:rsidRDefault="001874C6" w:rsidP="001874C6">
            <w:pPr>
              <w:rPr>
                <w:sz w:val="20"/>
                <w:szCs w:val="20"/>
              </w:rPr>
            </w:pPr>
            <w:r>
              <w:rPr>
                <w:b/>
                <w:sz w:val="20"/>
                <w:szCs w:val="20"/>
              </w:rPr>
              <w:t xml:space="preserve">Facts: </w:t>
            </w:r>
            <w:r>
              <w:rPr>
                <w:sz w:val="20"/>
                <w:szCs w:val="20"/>
              </w:rPr>
              <w:t xml:space="preserve">Appeals re: title of Xeni Gwet’in and the Tsilhoqot’in in approx. 4, 380km in Chilcotin region of west central interior of BC. W former chief of X; X part of T nation. T considers traditional territory to include vast tract of west central BC. Claiming AT and rights in 2 areas: </w:t>
            </w:r>
            <w:r w:rsidR="001258C3">
              <w:rPr>
                <w:sz w:val="20"/>
                <w:szCs w:val="20"/>
              </w:rPr>
              <w:t xml:space="preserve">Brittany Triangle &amp; Trapline Territory. BC proposed forestry activities in both these areas as both located in Williams Lake Timber Supply Area.  X got an injunction in Trapline Area; claimed trapping rights. Then wanted to prevent logging in Brittany Triangle. </w:t>
            </w:r>
          </w:p>
          <w:p w14:paraId="755C7B7A" w14:textId="494B2D17" w:rsidR="001874C6" w:rsidRPr="00962A51" w:rsidRDefault="001874C6" w:rsidP="001874C6">
            <w:pPr>
              <w:rPr>
                <w:sz w:val="20"/>
                <w:szCs w:val="20"/>
              </w:rPr>
            </w:pPr>
            <w:r>
              <w:rPr>
                <w:b/>
                <w:sz w:val="20"/>
                <w:szCs w:val="20"/>
              </w:rPr>
              <w:t xml:space="preserve">Issue: </w:t>
            </w:r>
            <w:r w:rsidR="001258C3">
              <w:rPr>
                <w:sz w:val="20"/>
                <w:szCs w:val="20"/>
              </w:rPr>
              <w:t xml:space="preserve">Does X/T have AT to claim area? </w:t>
            </w:r>
          </w:p>
          <w:p w14:paraId="77F9E649" w14:textId="2E6CCB0B" w:rsidR="001874C6" w:rsidRPr="00BF00DF" w:rsidRDefault="001874C6" w:rsidP="001258C3">
            <w:pPr>
              <w:rPr>
                <w:sz w:val="20"/>
                <w:szCs w:val="20"/>
              </w:rPr>
            </w:pPr>
            <w:r>
              <w:rPr>
                <w:b/>
                <w:sz w:val="20"/>
                <w:szCs w:val="20"/>
              </w:rPr>
              <w:t>Held:</w:t>
            </w:r>
            <w:r>
              <w:rPr>
                <w:sz w:val="20"/>
                <w:szCs w:val="20"/>
              </w:rPr>
              <w:t xml:space="preserve"> </w:t>
            </w:r>
            <w:r w:rsidR="001258C3">
              <w:rPr>
                <w:sz w:val="20"/>
                <w:szCs w:val="20"/>
              </w:rPr>
              <w:t xml:space="preserve">Motion denied by BCCA. </w:t>
            </w:r>
            <w:r>
              <w:rPr>
                <w:sz w:val="20"/>
                <w:szCs w:val="20"/>
              </w:rPr>
              <w:t xml:space="preserve"> </w:t>
            </w:r>
          </w:p>
        </w:tc>
      </w:tr>
    </w:tbl>
    <w:p w14:paraId="23B5E4F1" w14:textId="77777777" w:rsidR="001874C6" w:rsidRDefault="001874C6" w:rsidP="001874C6">
      <w:pPr>
        <w:rPr>
          <w:b/>
          <w:sz w:val="20"/>
          <w:szCs w:val="20"/>
        </w:rPr>
      </w:pPr>
    </w:p>
    <w:p w14:paraId="640DB8E6" w14:textId="7FF0CBB4" w:rsidR="001258C3" w:rsidRDefault="001258C3" w:rsidP="001874C6">
      <w:pPr>
        <w:rPr>
          <w:b/>
          <w:sz w:val="20"/>
          <w:szCs w:val="20"/>
        </w:rPr>
      </w:pPr>
      <w:r>
        <w:rPr>
          <w:b/>
          <w:sz w:val="20"/>
          <w:szCs w:val="20"/>
        </w:rPr>
        <w:t xml:space="preserve">More restrictive than CL approach taken in </w:t>
      </w:r>
      <w:r>
        <w:rPr>
          <w:b/>
          <w:i/>
          <w:color w:val="0000FF"/>
          <w:sz w:val="20"/>
          <w:szCs w:val="20"/>
        </w:rPr>
        <w:t>Marshall; Bernard</w:t>
      </w:r>
      <w:r>
        <w:rPr>
          <w:b/>
          <w:sz w:val="20"/>
          <w:szCs w:val="20"/>
        </w:rPr>
        <w:t xml:space="preserve"> </w:t>
      </w:r>
      <w:r>
        <w:rPr>
          <w:sz w:val="20"/>
          <w:szCs w:val="20"/>
        </w:rPr>
        <w:t xml:space="preserve">(“exclusive possession in sense of intention &amp; capacity to control”) </w:t>
      </w:r>
      <w:r>
        <w:rPr>
          <w:b/>
          <w:sz w:val="20"/>
          <w:szCs w:val="20"/>
        </w:rPr>
        <w:sym w:font="Symbol" w:char="F0AE"/>
      </w:r>
      <w:r>
        <w:rPr>
          <w:b/>
          <w:sz w:val="20"/>
          <w:szCs w:val="20"/>
        </w:rPr>
        <w:t xml:space="preserve"> “</w:t>
      </w:r>
      <w:r w:rsidRPr="001258C3">
        <w:rPr>
          <w:sz w:val="20"/>
          <w:szCs w:val="20"/>
        </w:rPr>
        <w:t xml:space="preserve">law must recognize and protect AT where exclusive occupation of the land is </w:t>
      </w:r>
      <w:r>
        <w:rPr>
          <w:b/>
          <w:sz w:val="20"/>
          <w:szCs w:val="20"/>
        </w:rPr>
        <w:t>critical to the traditional culture and identity of an Aboriginal group”</w:t>
      </w:r>
    </w:p>
    <w:p w14:paraId="1EB63CAA" w14:textId="7627687C" w:rsidR="001258C3" w:rsidRPr="001258C3" w:rsidRDefault="001258C3" w:rsidP="001258C3">
      <w:pPr>
        <w:pStyle w:val="ListParagraph"/>
        <w:numPr>
          <w:ilvl w:val="0"/>
          <w:numId w:val="23"/>
        </w:numPr>
        <w:rPr>
          <w:b/>
          <w:sz w:val="20"/>
          <w:szCs w:val="20"/>
        </w:rPr>
      </w:pPr>
      <w:r>
        <w:rPr>
          <w:sz w:val="20"/>
          <w:szCs w:val="20"/>
        </w:rPr>
        <w:t xml:space="preserve">Usually the case where traditional use of tract of land was </w:t>
      </w:r>
      <w:r>
        <w:rPr>
          <w:b/>
          <w:sz w:val="20"/>
          <w:szCs w:val="20"/>
        </w:rPr>
        <w:t xml:space="preserve">intensive &amp; regular </w:t>
      </w:r>
      <w:r>
        <w:rPr>
          <w:b/>
          <w:sz w:val="20"/>
          <w:szCs w:val="20"/>
        </w:rPr>
        <w:sym w:font="Symbol" w:char="F0AE"/>
      </w:r>
      <w:r>
        <w:rPr>
          <w:b/>
          <w:sz w:val="20"/>
          <w:szCs w:val="20"/>
        </w:rPr>
        <w:t xml:space="preserve"> </w:t>
      </w:r>
      <w:r>
        <w:rPr>
          <w:sz w:val="20"/>
          <w:szCs w:val="20"/>
        </w:rPr>
        <w:t xml:space="preserve">“intensive” suggests move towards </w:t>
      </w:r>
      <w:r>
        <w:rPr>
          <w:b/>
          <w:sz w:val="20"/>
          <w:szCs w:val="20"/>
        </w:rPr>
        <w:t xml:space="preserve">site-specific </w:t>
      </w:r>
      <w:r>
        <w:rPr>
          <w:sz w:val="20"/>
          <w:szCs w:val="20"/>
        </w:rPr>
        <w:t xml:space="preserve">AT claims </w:t>
      </w:r>
    </w:p>
    <w:p w14:paraId="390B00B8" w14:textId="1D1D4253" w:rsidR="001258C3" w:rsidRPr="001258C3" w:rsidRDefault="001258C3" w:rsidP="001258C3">
      <w:pPr>
        <w:pStyle w:val="ListParagraph"/>
        <w:numPr>
          <w:ilvl w:val="0"/>
          <w:numId w:val="23"/>
        </w:numPr>
        <w:rPr>
          <w:b/>
          <w:sz w:val="20"/>
          <w:szCs w:val="20"/>
        </w:rPr>
      </w:pPr>
      <w:r>
        <w:rPr>
          <w:sz w:val="20"/>
          <w:szCs w:val="20"/>
        </w:rPr>
        <w:t xml:space="preserve">“Critical to culture” relevant to test for abo rights – ensures that it is one of the things that truly made abo society what it was </w:t>
      </w:r>
    </w:p>
    <w:p w14:paraId="06863CCD" w14:textId="39CDE76D" w:rsidR="001258C3" w:rsidRPr="001258C3" w:rsidRDefault="001258C3" w:rsidP="001258C3">
      <w:pPr>
        <w:pStyle w:val="ListParagraph"/>
        <w:numPr>
          <w:ilvl w:val="0"/>
          <w:numId w:val="23"/>
        </w:numPr>
        <w:rPr>
          <w:b/>
          <w:sz w:val="20"/>
          <w:szCs w:val="20"/>
        </w:rPr>
      </w:pPr>
      <w:r>
        <w:rPr>
          <w:sz w:val="20"/>
          <w:szCs w:val="20"/>
        </w:rPr>
        <w:t xml:space="preserve">Lamer subsumes “any land occupied pre-sovereignty &amp; w/which parties have maintained a substantial connection is of central significance to their culture” comment from </w:t>
      </w:r>
      <w:r>
        <w:rPr>
          <w:i/>
          <w:sz w:val="20"/>
          <w:szCs w:val="20"/>
        </w:rPr>
        <w:t>Delgamuukw</w:t>
      </w:r>
      <w:r>
        <w:rPr>
          <w:sz w:val="20"/>
          <w:szCs w:val="20"/>
        </w:rPr>
        <w:t xml:space="preserve"> into </w:t>
      </w:r>
      <w:r>
        <w:rPr>
          <w:b/>
          <w:sz w:val="20"/>
          <w:szCs w:val="20"/>
        </w:rPr>
        <w:t>occupation</w:t>
      </w:r>
    </w:p>
    <w:p w14:paraId="2B34229B" w14:textId="7D775871" w:rsidR="001258C3" w:rsidRPr="001258C3" w:rsidRDefault="001258C3" w:rsidP="001258C3">
      <w:pPr>
        <w:pStyle w:val="ListParagraph"/>
        <w:numPr>
          <w:ilvl w:val="1"/>
          <w:numId w:val="23"/>
        </w:numPr>
        <w:rPr>
          <w:b/>
          <w:sz w:val="20"/>
          <w:szCs w:val="20"/>
        </w:rPr>
      </w:pPr>
      <w:r>
        <w:rPr>
          <w:sz w:val="20"/>
          <w:szCs w:val="20"/>
        </w:rPr>
        <w:t xml:space="preserve">Couldn’t imagine a situation in which this would affect claim </w:t>
      </w:r>
    </w:p>
    <w:p w14:paraId="61A7CD2E" w14:textId="79FEE23C" w:rsidR="001258C3" w:rsidRPr="00882A64" w:rsidRDefault="00882A64" w:rsidP="001258C3">
      <w:pPr>
        <w:pStyle w:val="ListParagraph"/>
        <w:numPr>
          <w:ilvl w:val="0"/>
          <w:numId w:val="23"/>
        </w:numPr>
        <w:rPr>
          <w:b/>
          <w:sz w:val="20"/>
          <w:szCs w:val="20"/>
        </w:rPr>
      </w:pPr>
      <w:r>
        <w:rPr>
          <w:b/>
          <w:sz w:val="20"/>
          <w:szCs w:val="20"/>
        </w:rPr>
        <w:t>AT must be proven on site-specific basis</w:t>
      </w:r>
    </w:p>
    <w:p w14:paraId="423A20B1" w14:textId="7BBB5584" w:rsidR="00882A64" w:rsidRPr="00882A64" w:rsidRDefault="00882A64" w:rsidP="00882A64">
      <w:pPr>
        <w:pStyle w:val="ListParagraph"/>
        <w:numPr>
          <w:ilvl w:val="1"/>
          <w:numId w:val="23"/>
        </w:numPr>
        <w:rPr>
          <w:b/>
          <w:sz w:val="20"/>
          <w:szCs w:val="20"/>
        </w:rPr>
      </w:pPr>
      <w:r>
        <w:rPr>
          <w:sz w:val="20"/>
          <w:szCs w:val="20"/>
        </w:rPr>
        <w:t>Particular occupance of the land (ex. village sites, enclosed/cultivated fields) OR</w:t>
      </w:r>
    </w:p>
    <w:p w14:paraId="1597CDB5" w14:textId="2FD34CC5" w:rsidR="00882A64" w:rsidRPr="00882A64" w:rsidRDefault="00882A64" w:rsidP="00882A64">
      <w:pPr>
        <w:pStyle w:val="ListParagraph"/>
        <w:numPr>
          <w:ilvl w:val="1"/>
          <w:numId w:val="23"/>
        </w:numPr>
        <w:rPr>
          <w:b/>
          <w:sz w:val="20"/>
          <w:szCs w:val="20"/>
        </w:rPr>
      </w:pPr>
      <w:r>
        <w:rPr>
          <w:sz w:val="20"/>
          <w:szCs w:val="20"/>
        </w:rPr>
        <w:t xml:space="preserve">Definite tracts of land subject to </w:t>
      </w:r>
      <w:r>
        <w:rPr>
          <w:b/>
          <w:sz w:val="20"/>
          <w:szCs w:val="20"/>
        </w:rPr>
        <w:t>intensive use</w:t>
      </w:r>
      <w:r>
        <w:rPr>
          <w:sz w:val="20"/>
          <w:szCs w:val="20"/>
        </w:rPr>
        <w:t xml:space="preserve"> (ex. specific hunting/fishing/gathering/spiritual sites)</w:t>
      </w:r>
    </w:p>
    <w:p w14:paraId="49B7EB86" w14:textId="1B7C73A1" w:rsidR="00882A64" w:rsidRPr="00882A64" w:rsidRDefault="00882A64" w:rsidP="00882A64">
      <w:pPr>
        <w:pStyle w:val="ListParagraph"/>
        <w:numPr>
          <w:ilvl w:val="1"/>
          <w:numId w:val="23"/>
        </w:numPr>
        <w:rPr>
          <w:b/>
          <w:sz w:val="20"/>
          <w:szCs w:val="20"/>
        </w:rPr>
      </w:pPr>
      <w:r>
        <w:rPr>
          <w:sz w:val="20"/>
          <w:szCs w:val="20"/>
        </w:rPr>
        <w:t>Tract of land must be “reasonably capable of definition”</w:t>
      </w:r>
    </w:p>
    <w:p w14:paraId="106C956C" w14:textId="710D3856" w:rsidR="00882A64" w:rsidRPr="00882A64" w:rsidRDefault="00882A64" w:rsidP="00882A64">
      <w:pPr>
        <w:pStyle w:val="ListParagraph"/>
        <w:numPr>
          <w:ilvl w:val="0"/>
          <w:numId w:val="23"/>
        </w:numPr>
        <w:rPr>
          <w:b/>
          <w:sz w:val="20"/>
          <w:szCs w:val="20"/>
        </w:rPr>
      </w:pPr>
      <w:r>
        <w:rPr>
          <w:sz w:val="20"/>
          <w:szCs w:val="20"/>
        </w:rPr>
        <w:t>Emphasizes narrow reading of CL perspective</w:t>
      </w:r>
    </w:p>
    <w:p w14:paraId="5339F232" w14:textId="59D3FF32" w:rsidR="00882A64" w:rsidRDefault="00882A64" w:rsidP="00882A64">
      <w:pPr>
        <w:rPr>
          <w:b/>
          <w:sz w:val="20"/>
          <w:szCs w:val="20"/>
        </w:rPr>
      </w:pPr>
      <w:r>
        <w:rPr>
          <w:b/>
          <w:sz w:val="20"/>
          <w:szCs w:val="20"/>
        </w:rPr>
        <w:t>**Challenged at SCC, so this ruling is not confirmed**</w:t>
      </w:r>
    </w:p>
    <w:p w14:paraId="5C2A9806" w14:textId="77777777" w:rsidR="005A2146" w:rsidRDefault="005A2146" w:rsidP="00882A64">
      <w:pPr>
        <w:rPr>
          <w:b/>
          <w:sz w:val="20"/>
          <w:szCs w:val="20"/>
        </w:rPr>
      </w:pPr>
    </w:p>
    <w:p w14:paraId="361AF11A" w14:textId="2C5330D8" w:rsidR="005A2146" w:rsidRPr="00F91BD8" w:rsidRDefault="005A2146" w:rsidP="005A2146">
      <w:pPr>
        <w:pStyle w:val="CAN-heading1"/>
      </w:pPr>
      <w:bookmarkStart w:id="17" w:name="_Toc259750751"/>
      <w:r>
        <w:t>Métis Rights</w:t>
      </w:r>
      <w:bookmarkEnd w:id="17"/>
    </w:p>
    <w:p w14:paraId="691718AF" w14:textId="77777777" w:rsidR="005A2146" w:rsidRDefault="005A2146" w:rsidP="00882A64">
      <w:pPr>
        <w:rPr>
          <w:b/>
          <w:sz w:val="20"/>
          <w:szCs w:val="20"/>
        </w:rPr>
      </w:pPr>
    </w:p>
    <w:p w14:paraId="16422B35" w14:textId="3AF27EB7" w:rsidR="005A2146" w:rsidRPr="009A6104" w:rsidRDefault="005A2146" w:rsidP="005A2146">
      <w:pPr>
        <w:pStyle w:val="CAN-heading2"/>
        <w:rPr>
          <w:b w:val="0"/>
        </w:rPr>
      </w:pPr>
      <w:bookmarkStart w:id="18" w:name="_Toc259750752"/>
      <w:r>
        <w:rPr>
          <w:i/>
        </w:rPr>
        <w:t>R V POWLEY, 2003</w:t>
      </w:r>
      <w:bookmarkEnd w:id="18"/>
      <w:r>
        <w:rPr>
          <w:i/>
        </w:rPr>
        <w:t xml:space="preserve"> </w:t>
      </w:r>
    </w:p>
    <w:p w14:paraId="35945308" w14:textId="77777777" w:rsidR="005A2146" w:rsidRDefault="005A2146" w:rsidP="00882A64">
      <w:pPr>
        <w:rPr>
          <w:b/>
          <w:sz w:val="20"/>
          <w:szCs w:val="20"/>
        </w:rPr>
      </w:pPr>
    </w:p>
    <w:tbl>
      <w:tblPr>
        <w:tblStyle w:val="TableGrid"/>
        <w:tblW w:w="0" w:type="auto"/>
        <w:tblLook w:val="04A0" w:firstRow="1" w:lastRow="0" w:firstColumn="1" w:lastColumn="0" w:noHBand="0" w:noVBand="1"/>
      </w:tblPr>
      <w:tblGrid>
        <w:gridCol w:w="9576"/>
      </w:tblGrid>
      <w:tr w:rsidR="005A2146" w14:paraId="7054C680" w14:textId="77777777" w:rsidTr="005A2146">
        <w:tc>
          <w:tcPr>
            <w:tcW w:w="9576" w:type="dxa"/>
          </w:tcPr>
          <w:p w14:paraId="3AF28763" w14:textId="6ABC1589" w:rsidR="005A2146" w:rsidRPr="00454352" w:rsidRDefault="005A2146" w:rsidP="005A2146">
            <w:pPr>
              <w:rPr>
                <w:sz w:val="20"/>
                <w:szCs w:val="20"/>
              </w:rPr>
            </w:pPr>
            <w:r>
              <w:rPr>
                <w:b/>
                <w:sz w:val="20"/>
                <w:szCs w:val="20"/>
              </w:rPr>
              <w:t xml:space="preserve">Facts: </w:t>
            </w:r>
            <w:r>
              <w:rPr>
                <w:sz w:val="20"/>
                <w:szCs w:val="20"/>
              </w:rPr>
              <w:t xml:space="preserve">P &amp; his son killed bull moose in Sault Ste. Marie w/o hunting license. Claimed that as Métis they had aboriginal right to hunt for food in the area &amp; therefore regulations were invalid as they were violation of s. 35(2).  </w:t>
            </w:r>
          </w:p>
          <w:p w14:paraId="0540B14B" w14:textId="79FEA570" w:rsidR="005A2146" w:rsidRPr="00962A51" w:rsidRDefault="005A2146" w:rsidP="005A2146">
            <w:pPr>
              <w:rPr>
                <w:sz w:val="20"/>
                <w:szCs w:val="20"/>
              </w:rPr>
            </w:pPr>
            <w:r>
              <w:rPr>
                <w:b/>
                <w:sz w:val="20"/>
                <w:szCs w:val="20"/>
              </w:rPr>
              <w:t xml:space="preserve">Issue: </w:t>
            </w:r>
            <w:r>
              <w:rPr>
                <w:sz w:val="20"/>
                <w:szCs w:val="20"/>
              </w:rPr>
              <w:t>How does VDP test apply to Métis?</w:t>
            </w:r>
          </w:p>
          <w:p w14:paraId="1DDE32EF" w14:textId="42210C37" w:rsidR="005A2146" w:rsidRPr="00BF00DF" w:rsidRDefault="005A2146" w:rsidP="005A2146">
            <w:pPr>
              <w:rPr>
                <w:sz w:val="20"/>
                <w:szCs w:val="20"/>
              </w:rPr>
            </w:pPr>
            <w:r>
              <w:rPr>
                <w:b/>
                <w:sz w:val="20"/>
                <w:szCs w:val="20"/>
              </w:rPr>
              <w:t>Held:</w:t>
            </w:r>
            <w:r>
              <w:rPr>
                <w:sz w:val="20"/>
                <w:szCs w:val="20"/>
              </w:rPr>
              <w:t xml:space="preserve"> Appeal dismissed.  </w:t>
            </w:r>
          </w:p>
        </w:tc>
      </w:tr>
    </w:tbl>
    <w:p w14:paraId="038B788F" w14:textId="24982512" w:rsidR="005A2146" w:rsidRPr="005A2146" w:rsidRDefault="005A2146" w:rsidP="00882A64">
      <w:pPr>
        <w:rPr>
          <w:sz w:val="20"/>
          <w:szCs w:val="20"/>
        </w:rPr>
      </w:pPr>
      <w:r>
        <w:rPr>
          <w:b/>
          <w:sz w:val="20"/>
          <w:szCs w:val="20"/>
        </w:rPr>
        <w:t xml:space="preserve">Métis did not exist before European contact = product of that contact. </w:t>
      </w:r>
      <w:r w:rsidRPr="005A2146">
        <w:rPr>
          <w:sz w:val="20"/>
          <w:szCs w:val="20"/>
        </w:rPr>
        <w:t xml:space="preserve">However, Métis rights are specifically protected in s.35(2) of the Constitution. </w:t>
      </w:r>
    </w:p>
    <w:p w14:paraId="7BD2F9EE" w14:textId="77777777" w:rsidR="005A2146" w:rsidRDefault="005A2146" w:rsidP="00882A64">
      <w:pPr>
        <w:rPr>
          <w:sz w:val="20"/>
          <w:szCs w:val="20"/>
        </w:rPr>
      </w:pPr>
    </w:p>
    <w:p w14:paraId="67CB09DB" w14:textId="0ECE6CFD" w:rsidR="005A2146" w:rsidRDefault="005A2146" w:rsidP="00882A64">
      <w:pPr>
        <w:rPr>
          <w:b/>
          <w:sz w:val="20"/>
          <w:szCs w:val="20"/>
          <w:u w:val="single"/>
        </w:rPr>
      </w:pPr>
      <w:r w:rsidRPr="005A2146">
        <w:rPr>
          <w:b/>
          <w:sz w:val="20"/>
          <w:szCs w:val="20"/>
          <w:u w:val="single"/>
        </w:rPr>
        <w:t>Modification of VDP Test for Métis</w:t>
      </w:r>
      <w:r>
        <w:rPr>
          <w:b/>
          <w:sz w:val="20"/>
          <w:szCs w:val="20"/>
          <w:u w:val="single"/>
        </w:rPr>
        <w:t xml:space="preserve"> – in order to establish right, claimant must</w:t>
      </w:r>
      <w:r w:rsidRPr="005A2146">
        <w:rPr>
          <w:b/>
          <w:sz w:val="20"/>
          <w:szCs w:val="20"/>
          <w:u w:val="single"/>
        </w:rPr>
        <w:t>:</w:t>
      </w:r>
    </w:p>
    <w:p w14:paraId="48577DDA" w14:textId="1F2ED7FE" w:rsidR="005A2146" w:rsidRDefault="005A2146" w:rsidP="005A2146">
      <w:pPr>
        <w:pStyle w:val="ListParagraph"/>
        <w:numPr>
          <w:ilvl w:val="0"/>
          <w:numId w:val="35"/>
        </w:numPr>
        <w:rPr>
          <w:sz w:val="20"/>
          <w:szCs w:val="20"/>
        </w:rPr>
      </w:pPr>
      <w:r>
        <w:rPr>
          <w:sz w:val="20"/>
          <w:szCs w:val="20"/>
        </w:rPr>
        <w:t xml:space="preserve">Identify the </w:t>
      </w:r>
      <w:r w:rsidRPr="005A2146">
        <w:rPr>
          <w:b/>
          <w:sz w:val="20"/>
          <w:szCs w:val="20"/>
        </w:rPr>
        <w:t>historic rights-bearing community</w:t>
      </w:r>
      <w:r>
        <w:rPr>
          <w:sz w:val="20"/>
          <w:szCs w:val="20"/>
        </w:rPr>
        <w:t xml:space="preserve"> </w:t>
      </w:r>
      <w:r>
        <w:rPr>
          <w:sz w:val="20"/>
          <w:szCs w:val="20"/>
        </w:rPr>
        <w:sym w:font="Symbol" w:char="F0AE"/>
      </w:r>
      <w:r>
        <w:rPr>
          <w:sz w:val="20"/>
          <w:szCs w:val="20"/>
        </w:rPr>
        <w:t xml:space="preserve"> must prove </w:t>
      </w:r>
      <w:r w:rsidRPr="005A2146">
        <w:rPr>
          <w:sz w:val="20"/>
          <w:szCs w:val="20"/>
          <w:u w:val="single"/>
        </w:rPr>
        <w:t>shared customs &amp; traditions</w:t>
      </w:r>
      <w:r>
        <w:rPr>
          <w:sz w:val="20"/>
          <w:szCs w:val="20"/>
        </w:rPr>
        <w:t xml:space="preserve"> as well as a </w:t>
      </w:r>
      <w:r w:rsidRPr="005A2146">
        <w:rPr>
          <w:sz w:val="20"/>
          <w:szCs w:val="20"/>
          <w:u w:val="single"/>
        </w:rPr>
        <w:t>collective identity</w:t>
      </w:r>
      <w:r>
        <w:rPr>
          <w:sz w:val="20"/>
          <w:szCs w:val="20"/>
        </w:rPr>
        <w:t xml:space="preserve"> </w:t>
      </w:r>
    </w:p>
    <w:p w14:paraId="2B13519E" w14:textId="6FCC8C59" w:rsidR="005A2146" w:rsidRDefault="005A2146" w:rsidP="005A2146">
      <w:pPr>
        <w:pStyle w:val="ListParagraph"/>
        <w:numPr>
          <w:ilvl w:val="0"/>
          <w:numId w:val="35"/>
        </w:numPr>
        <w:rPr>
          <w:sz w:val="20"/>
          <w:szCs w:val="20"/>
        </w:rPr>
      </w:pPr>
      <w:r>
        <w:rPr>
          <w:sz w:val="20"/>
          <w:szCs w:val="20"/>
        </w:rPr>
        <w:t xml:space="preserve">Identify the </w:t>
      </w:r>
      <w:r w:rsidRPr="005A2146">
        <w:rPr>
          <w:b/>
          <w:sz w:val="20"/>
          <w:szCs w:val="20"/>
        </w:rPr>
        <w:t>contemporary rights-bearing community</w:t>
      </w:r>
      <w:r>
        <w:rPr>
          <w:sz w:val="20"/>
          <w:szCs w:val="20"/>
        </w:rPr>
        <w:t xml:space="preserve"> </w:t>
      </w:r>
      <w:r>
        <w:rPr>
          <w:sz w:val="20"/>
          <w:szCs w:val="20"/>
        </w:rPr>
        <w:sym w:font="Symbol" w:char="F0AE"/>
      </w:r>
      <w:r>
        <w:rPr>
          <w:sz w:val="20"/>
          <w:szCs w:val="20"/>
        </w:rPr>
        <w:t xml:space="preserve"> requires </w:t>
      </w:r>
      <w:r w:rsidRPr="005A2146">
        <w:rPr>
          <w:sz w:val="20"/>
          <w:szCs w:val="20"/>
          <w:u w:val="single"/>
        </w:rPr>
        <w:t>loose connection between historic &amp; contemporary</w:t>
      </w:r>
      <w:r>
        <w:rPr>
          <w:sz w:val="20"/>
          <w:szCs w:val="20"/>
        </w:rPr>
        <w:t xml:space="preserve"> communities </w:t>
      </w:r>
    </w:p>
    <w:p w14:paraId="15311564" w14:textId="38803E0F" w:rsidR="005A2146" w:rsidRDefault="005A2146" w:rsidP="005A2146">
      <w:pPr>
        <w:pStyle w:val="ListParagraph"/>
        <w:numPr>
          <w:ilvl w:val="0"/>
          <w:numId w:val="35"/>
        </w:numPr>
        <w:rPr>
          <w:sz w:val="20"/>
          <w:szCs w:val="20"/>
        </w:rPr>
      </w:pPr>
      <w:r>
        <w:rPr>
          <w:sz w:val="20"/>
          <w:szCs w:val="20"/>
        </w:rPr>
        <w:t>Verify membership in the relevant contemporary community, which requires:</w:t>
      </w:r>
    </w:p>
    <w:p w14:paraId="0FF4AC3C" w14:textId="11298CAB" w:rsidR="005A2146" w:rsidRDefault="005A2146" w:rsidP="005A2146">
      <w:pPr>
        <w:pStyle w:val="ListParagraph"/>
        <w:numPr>
          <w:ilvl w:val="1"/>
          <w:numId w:val="35"/>
        </w:numPr>
        <w:rPr>
          <w:sz w:val="20"/>
          <w:szCs w:val="20"/>
        </w:rPr>
      </w:pPr>
      <w:r>
        <w:rPr>
          <w:sz w:val="20"/>
          <w:szCs w:val="20"/>
        </w:rPr>
        <w:t xml:space="preserve">The claimant must </w:t>
      </w:r>
      <w:r>
        <w:rPr>
          <w:b/>
          <w:sz w:val="20"/>
          <w:szCs w:val="20"/>
        </w:rPr>
        <w:t>self-identify</w:t>
      </w:r>
      <w:r>
        <w:rPr>
          <w:sz w:val="20"/>
          <w:szCs w:val="20"/>
        </w:rPr>
        <w:t xml:space="preserve"> as a member of the community;</w:t>
      </w:r>
    </w:p>
    <w:p w14:paraId="54A676D4" w14:textId="12B6557F" w:rsidR="005A2146" w:rsidRDefault="005A2146" w:rsidP="005A2146">
      <w:pPr>
        <w:pStyle w:val="ListParagraph"/>
        <w:numPr>
          <w:ilvl w:val="1"/>
          <w:numId w:val="35"/>
        </w:numPr>
        <w:rPr>
          <w:sz w:val="20"/>
          <w:szCs w:val="20"/>
        </w:rPr>
      </w:pPr>
      <w:r>
        <w:rPr>
          <w:sz w:val="20"/>
          <w:szCs w:val="20"/>
        </w:rPr>
        <w:t xml:space="preserve">There must be evidence of an </w:t>
      </w:r>
      <w:r>
        <w:rPr>
          <w:b/>
          <w:sz w:val="20"/>
          <w:szCs w:val="20"/>
        </w:rPr>
        <w:t xml:space="preserve">ancestral connection </w:t>
      </w:r>
      <w:r>
        <w:rPr>
          <w:sz w:val="20"/>
          <w:szCs w:val="20"/>
        </w:rPr>
        <w:t xml:space="preserve">to </w:t>
      </w:r>
      <w:r>
        <w:rPr>
          <w:b/>
          <w:sz w:val="20"/>
          <w:szCs w:val="20"/>
        </w:rPr>
        <w:t>historic Métis community</w:t>
      </w:r>
      <w:r>
        <w:rPr>
          <w:sz w:val="20"/>
          <w:szCs w:val="20"/>
        </w:rPr>
        <w:t>; AND</w:t>
      </w:r>
    </w:p>
    <w:p w14:paraId="28CE7048" w14:textId="612B1C28" w:rsidR="005A2146" w:rsidRDefault="005A2146" w:rsidP="005A2146">
      <w:pPr>
        <w:pStyle w:val="ListParagraph"/>
        <w:numPr>
          <w:ilvl w:val="1"/>
          <w:numId w:val="35"/>
        </w:numPr>
        <w:rPr>
          <w:sz w:val="20"/>
          <w:szCs w:val="20"/>
        </w:rPr>
      </w:pPr>
      <w:r>
        <w:rPr>
          <w:sz w:val="20"/>
          <w:szCs w:val="20"/>
        </w:rPr>
        <w:t xml:space="preserve">Claimant must demonstrate </w:t>
      </w:r>
      <w:r w:rsidR="006C1C46">
        <w:rPr>
          <w:sz w:val="20"/>
          <w:szCs w:val="20"/>
        </w:rPr>
        <w:t xml:space="preserve">they are </w:t>
      </w:r>
      <w:r w:rsidR="006C1C46" w:rsidRPr="006C1C46">
        <w:rPr>
          <w:b/>
          <w:sz w:val="20"/>
          <w:szCs w:val="20"/>
        </w:rPr>
        <w:t>accepted by the modern community</w:t>
      </w:r>
      <w:r w:rsidR="006C1C46">
        <w:rPr>
          <w:sz w:val="20"/>
          <w:szCs w:val="20"/>
        </w:rPr>
        <w:t xml:space="preserve"> </w:t>
      </w:r>
    </w:p>
    <w:p w14:paraId="5D159CAA" w14:textId="77777777" w:rsidR="006C1C46" w:rsidRDefault="006C1C46" w:rsidP="006C1C46">
      <w:pPr>
        <w:pStyle w:val="ListParagraph"/>
        <w:ind w:left="1440"/>
        <w:rPr>
          <w:sz w:val="20"/>
          <w:szCs w:val="20"/>
        </w:rPr>
      </w:pPr>
    </w:p>
    <w:p w14:paraId="11DAB120" w14:textId="750C19F6" w:rsidR="006C1C46" w:rsidRDefault="006C1C46" w:rsidP="006C1C46">
      <w:pPr>
        <w:rPr>
          <w:sz w:val="20"/>
          <w:szCs w:val="20"/>
        </w:rPr>
      </w:pPr>
      <w:r w:rsidRPr="006C1C46">
        <w:rPr>
          <w:b/>
          <w:sz w:val="20"/>
          <w:szCs w:val="20"/>
          <w:u w:val="single"/>
        </w:rPr>
        <w:t>Test</w:t>
      </w:r>
      <w:r>
        <w:rPr>
          <w:b/>
          <w:sz w:val="20"/>
          <w:szCs w:val="20"/>
        </w:rPr>
        <w:t xml:space="preserve">: for Métis practices should focus on identifying those practices, customs and traditions that are integral to the Métis community’s distinctive existence and relationship to the land. </w:t>
      </w:r>
    </w:p>
    <w:p w14:paraId="6C4CD68B" w14:textId="77777777" w:rsidR="006C1C46" w:rsidRPr="006C1C46" w:rsidRDefault="006C1C46" w:rsidP="006C1C46">
      <w:pPr>
        <w:rPr>
          <w:sz w:val="20"/>
          <w:szCs w:val="20"/>
        </w:rPr>
      </w:pPr>
    </w:p>
    <w:p w14:paraId="189CAECA" w14:textId="00FECF07" w:rsidR="005A2146" w:rsidRPr="006C1C46" w:rsidRDefault="006C1C46" w:rsidP="00882A64">
      <w:pPr>
        <w:rPr>
          <w:sz w:val="20"/>
          <w:szCs w:val="20"/>
        </w:rPr>
      </w:pPr>
      <w:r w:rsidRPr="006C1C46">
        <w:rPr>
          <w:sz w:val="20"/>
          <w:szCs w:val="20"/>
          <w:u w:val="single"/>
        </w:rPr>
        <w:t>Relevant time to look for Métis right</w:t>
      </w:r>
      <w:r>
        <w:rPr>
          <w:sz w:val="20"/>
          <w:szCs w:val="20"/>
        </w:rPr>
        <w:t xml:space="preserve"> = </w:t>
      </w:r>
      <w:r>
        <w:rPr>
          <w:b/>
          <w:sz w:val="20"/>
          <w:szCs w:val="20"/>
        </w:rPr>
        <w:t>just prior to when Europeans effectively established political/legal control in the area (</w:t>
      </w:r>
      <w:r>
        <w:rPr>
          <w:sz w:val="20"/>
          <w:szCs w:val="20"/>
        </w:rPr>
        <w:t>post contact; pre-control)</w:t>
      </w:r>
    </w:p>
    <w:p w14:paraId="2127FB1A" w14:textId="488B8F59" w:rsidR="006C1C46" w:rsidRPr="006C1C46" w:rsidRDefault="006C1C46" w:rsidP="006C1C46">
      <w:pPr>
        <w:pStyle w:val="ListParagraph"/>
        <w:numPr>
          <w:ilvl w:val="0"/>
          <w:numId w:val="36"/>
        </w:numPr>
        <w:rPr>
          <w:sz w:val="20"/>
          <w:szCs w:val="20"/>
        </w:rPr>
      </w:pPr>
      <w:r>
        <w:rPr>
          <w:sz w:val="20"/>
          <w:szCs w:val="20"/>
        </w:rPr>
        <w:t xml:space="preserve">Right that is </w:t>
      </w:r>
      <w:r>
        <w:rPr>
          <w:b/>
          <w:sz w:val="20"/>
          <w:szCs w:val="20"/>
        </w:rPr>
        <w:t>integral to Métis distinctive culture at this time</w:t>
      </w:r>
    </w:p>
    <w:p w14:paraId="4A58FFE8" w14:textId="6960D346" w:rsidR="006C1C46" w:rsidRPr="006C1C46" w:rsidRDefault="006C1C46" w:rsidP="006C1C46">
      <w:pPr>
        <w:pStyle w:val="ListParagraph"/>
        <w:numPr>
          <w:ilvl w:val="0"/>
          <w:numId w:val="36"/>
        </w:numPr>
        <w:rPr>
          <w:sz w:val="20"/>
          <w:szCs w:val="20"/>
        </w:rPr>
      </w:pPr>
      <w:r>
        <w:rPr>
          <w:b/>
          <w:sz w:val="20"/>
          <w:szCs w:val="20"/>
        </w:rPr>
        <w:t xml:space="preserve">Easier test </w:t>
      </w:r>
      <w:r>
        <w:rPr>
          <w:sz w:val="20"/>
          <w:szCs w:val="20"/>
        </w:rPr>
        <w:t>for Métis</w:t>
      </w:r>
    </w:p>
    <w:p w14:paraId="044AB2C4" w14:textId="77777777" w:rsidR="006C1C46" w:rsidRDefault="006C1C46" w:rsidP="006C1C46">
      <w:pPr>
        <w:rPr>
          <w:sz w:val="20"/>
          <w:szCs w:val="20"/>
        </w:rPr>
      </w:pPr>
    </w:p>
    <w:p w14:paraId="00B35768" w14:textId="5110ABEE" w:rsidR="006C1C46" w:rsidRPr="009A6104" w:rsidRDefault="007E2100" w:rsidP="006C1C46">
      <w:pPr>
        <w:pStyle w:val="CAN-heading2"/>
        <w:rPr>
          <w:b w:val="0"/>
        </w:rPr>
      </w:pPr>
      <w:bookmarkStart w:id="19" w:name="_Toc259750753"/>
      <w:r>
        <w:rPr>
          <w:i/>
        </w:rPr>
        <w:t>Manitoba Métis Federation v Canada (AG), 2013</w:t>
      </w:r>
      <w:bookmarkEnd w:id="19"/>
    </w:p>
    <w:p w14:paraId="54CE12C8" w14:textId="35C80870" w:rsidR="006C1C46" w:rsidRDefault="007E2100" w:rsidP="006C1C46">
      <w:pPr>
        <w:rPr>
          <w:sz w:val="20"/>
          <w:szCs w:val="20"/>
        </w:rPr>
      </w:pPr>
      <w:r>
        <w:rPr>
          <w:sz w:val="20"/>
          <w:szCs w:val="20"/>
        </w:rPr>
        <w:t>Wanted a declaration about what the law is re: metis</w:t>
      </w:r>
    </w:p>
    <w:p w14:paraId="7C67E973" w14:textId="2A399658" w:rsidR="007E2100" w:rsidRDefault="007E2100" w:rsidP="007E2100">
      <w:pPr>
        <w:pStyle w:val="ListParagraph"/>
        <w:numPr>
          <w:ilvl w:val="0"/>
          <w:numId w:val="37"/>
        </w:numPr>
        <w:rPr>
          <w:sz w:val="20"/>
          <w:szCs w:val="20"/>
        </w:rPr>
      </w:pPr>
      <w:r w:rsidRPr="007E2100">
        <w:rPr>
          <w:sz w:val="20"/>
          <w:szCs w:val="20"/>
        </w:rPr>
        <w:t>Base challenge on honour of the crown – first time it was used to create independent basis for obtaining relief (in this case, declaration</w:t>
      </w:r>
    </w:p>
    <w:p w14:paraId="136641CA" w14:textId="3CF3FA73" w:rsidR="007E2100" w:rsidRDefault="007E2100" w:rsidP="007E2100">
      <w:pPr>
        <w:pStyle w:val="ListParagraph"/>
        <w:numPr>
          <w:ilvl w:val="0"/>
          <w:numId w:val="37"/>
        </w:numPr>
        <w:rPr>
          <w:sz w:val="20"/>
          <w:szCs w:val="20"/>
        </w:rPr>
      </w:pPr>
      <w:r>
        <w:rPr>
          <w:sz w:val="20"/>
          <w:szCs w:val="20"/>
        </w:rPr>
        <w:t>Claims of a declaration not barred by statute of limitations b/c legislature can’t stop courts from stating the law</w:t>
      </w:r>
    </w:p>
    <w:p w14:paraId="692B4B48" w14:textId="6C875F59" w:rsidR="007E2100" w:rsidRDefault="007E2100" w:rsidP="007E2100">
      <w:pPr>
        <w:pStyle w:val="ListParagraph"/>
        <w:numPr>
          <w:ilvl w:val="0"/>
          <w:numId w:val="37"/>
        </w:numPr>
        <w:rPr>
          <w:sz w:val="20"/>
          <w:szCs w:val="20"/>
        </w:rPr>
      </w:pPr>
      <w:r>
        <w:rPr>
          <w:sz w:val="20"/>
          <w:szCs w:val="20"/>
        </w:rPr>
        <w:t xml:space="preserve">S. 31 – doesn’t trigger fiduciary duty </w:t>
      </w:r>
    </w:p>
    <w:p w14:paraId="1D7D5735" w14:textId="61AA338E" w:rsidR="007E2100" w:rsidRDefault="007E2100" w:rsidP="007E2100">
      <w:pPr>
        <w:pStyle w:val="ListParagraph"/>
        <w:numPr>
          <w:ilvl w:val="1"/>
          <w:numId w:val="37"/>
        </w:numPr>
        <w:rPr>
          <w:sz w:val="20"/>
          <w:szCs w:val="20"/>
        </w:rPr>
      </w:pPr>
      <w:r w:rsidRPr="007E2100">
        <w:rPr>
          <w:sz w:val="20"/>
          <w:szCs w:val="20"/>
          <w:u w:val="single"/>
        </w:rPr>
        <w:t>2 elements to establish FD</w:t>
      </w:r>
      <w:r>
        <w:rPr>
          <w:sz w:val="20"/>
          <w:szCs w:val="20"/>
        </w:rPr>
        <w:t>:</w:t>
      </w:r>
    </w:p>
    <w:p w14:paraId="2061C408" w14:textId="0A0A2A4D" w:rsidR="007E2100" w:rsidRDefault="007E2100" w:rsidP="007E2100">
      <w:pPr>
        <w:pStyle w:val="ListParagraph"/>
        <w:numPr>
          <w:ilvl w:val="2"/>
          <w:numId w:val="37"/>
        </w:numPr>
        <w:rPr>
          <w:sz w:val="20"/>
          <w:szCs w:val="20"/>
        </w:rPr>
      </w:pPr>
      <w:r>
        <w:rPr>
          <w:sz w:val="20"/>
          <w:szCs w:val="20"/>
        </w:rPr>
        <w:t xml:space="preserve">Sufficient or cognizable aboriginal interest </w:t>
      </w:r>
    </w:p>
    <w:p w14:paraId="5988C7D2" w14:textId="4E0B93A5" w:rsidR="007E2100" w:rsidRDefault="007E2100" w:rsidP="007E2100">
      <w:pPr>
        <w:pStyle w:val="ListParagraph"/>
        <w:numPr>
          <w:ilvl w:val="2"/>
          <w:numId w:val="37"/>
        </w:numPr>
        <w:rPr>
          <w:sz w:val="20"/>
          <w:szCs w:val="20"/>
        </w:rPr>
      </w:pPr>
      <w:r>
        <w:rPr>
          <w:sz w:val="20"/>
          <w:szCs w:val="20"/>
        </w:rPr>
        <w:t xml:space="preserve">Crown has to undertake discretionary control over that interest. </w:t>
      </w:r>
    </w:p>
    <w:p w14:paraId="3280E157" w14:textId="3A1478D5" w:rsidR="007E2100" w:rsidRPr="007E2100" w:rsidRDefault="007E2100" w:rsidP="007E2100">
      <w:pPr>
        <w:pStyle w:val="ListParagraph"/>
        <w:numPr>
          <w:ilvl w:val="1"/>
          <w:numId w:val="37"/>
        </w:numPr>
        <w:rPr>
          <w:sz w:val="20"/>
          <w:szCs w:val="20"/>
        </w:rPr>
      </w:pPr>
      <w:r>
        <w:rPr>
          <w:sz w:val="20"/>
          <w:szCs w:val="20"/>
        </w:rPr>
        <w:t xml:space="preserve">High bar to establish FD – fact that Métis are aboriginal and had an interest in the land not sufficient to establish an aboriginal interest in land </w:t>
      </w:r>
      <w:r>
        <w:rPr>
          <w:sz w:val="20"/>
          <w:szCs w:val="20"/>
        </w:rPr>
        <w:sym w:font="Symbol" w:char="F0AE"/>
      </w:r>
      <w:r>
        <w:rPr>
          <w:sz w:val="20"/>
          <w:szCs w:val="20"/>
        </w:rPr>
        <w:t xml:space="preserve"> interest must be </w:t>
      </w:r>
      <w:r>
        <w:rPr>
          <w:b/>
          <w:sz w:val="20"/>
          <w:szCs w:val="20"/>
        </w:rPr>
        <w:t>distinctly aboriginal (</w:t>
      </w:r>
      <w:r>
        <w:rPr>
          <w:sz w:val="20"/>
          <w:szCs w:val="20"/>
        </w:rPr>
        <w:t xml:space="preserve">i.e. communal aboriginal interest in the land that is integral to the nature of the Métis distinctive community and their relationship to the land </w:t>
      </w:r>
    </w:p>
    <w:p w14:paraId="5F36F14D" w14:textId="77777777" w:rsidR="00882A64" w:rsidRDefault="00882A64" w:rsidP="00882A64">
      <w:pPr>
        <w:rPr>
          <w:b/>
          <w:sz w:val="20"/>
          <w:szCs w:val="20"/>
        </w:rPr>
      </w:pPr>
    </w:p>
    <w:p w14:paraId="67C3803C" w14:textId="7F42AB45" w:rsidR="009A6104" w:rsidRPr="00F91BD8" w:rsidRDefault="009A6104" w:rsidP="009A6104">
      <w:pPr>
        <w:pStyle w:val="CAN-heading1"/>
      </w:pPr>
      <w:bookmarkStart w:id="20" w:name="_Toc259750754"/>
      <w:r>
        <w:t>Treaty Rights</w:t>
      </w:r>
      <w:bookmarkEnd w:id="20"/>
    </w:p>
    <w:p w14:paraId="05D9EE44" w14:textId="77777777" w:rsidR="009A6104" w:rsidRDefault="009A6104" w:rsidP="00882A64">
      <w:pPr>
        <w:rPr>
          <w:b/>
          <w:sz w:val="20"/>
          <w:szCs w:val="20"/>
        </w:rPr>
      </w:pPr>
    </w:p>
    <w:p w14:paraId="25F77391" w14:textId="60E1F646" w:rsidR="009A6104" w:rsidRPr="009A6104" w:rsidRDefault="009A6104" w:rsidP="009A6104">
      <w:pPr>
        <w:pStyle w:val="CAN-heading2"/>
        <w:rPr>
          <w:b w:val="0"/>
        </w:rPr>
      </w:pPr>
      <w:bookmarkStart w:id="21" w:name="_Toc259750755"/>
      <w:r>
        <w:rPr>
          <w:i/>
        </w:rPr>
        <w:t>R V MARSHALL (NO 1), 1999</w:t>
      </w:r>
      <w:bookmarkEnd w:id="21"/>
    </w:p>
    <w:p w14:paraId="14965EE7" w14:textId="77777777" w:rsidR="009A6104" w:rsidRDefault="009A6104" w:rsidP="00882A64">
      <w:pPr>
        <w:rPr>
          <w:b/>
          <w:sz w:val="20"/>
          <w:szCs w:val="20"/>
        </w:rPr>
      </w:pPr>
    </w:p>
    <w:tbl>
      <w:tblPr>
        <w:tblStyle w:val="TableGrid"/>
        <w:tblW w:w="0" w:type="auto"/>
        <w:tblLook w:val="04A0" w:firstRow="1" w:lastRow="0" w:firstColumn="1" w:lastColumn="0" w:noHBand="0" w:noVBand="1"/>
      </w:tblPr>
      <w:tblGrid>
        <w:gridCol w:w="9576"/>
      </w:tblGrid>
      <w:tr w:rsidR="009A6104" w14:paraId="595ACCE3" w14:textId="77777777" w:rsidTr="009A6104">
        <w:tc>
          <w:tcPr>
            <w:tcW w:w="9576" w:type="dxa"/>
          </w:tcPr>
          <w:p w14:paraId="056C54C4" w14:textId="07B7CEB2" w:rsidR="009A6104" w:rsidRPr="00454352" w:rsidRDefault="009A6104" w:rsidP="009A6104">
            <w:pPr>
              <w:rPr>
                <w:sz w:val="20"/>
                <w:szCs w:val="20"/>
              </w:rPr>
            </w:pPr>
            <w:r>
              <w:rPr>
                <w:b/>
                <w:sz w:val="20"/>
                <w:szCs w:val="20"/>
              </w:rPr>
              <w:t xml:space="preserve">Facts: </w:t>
            </w:r>
            <w:r>
              <w:rPr>
                <w:sz w:val="20"/>
                <w:szCs w:val="20"/>
              </w:rPr>
              <w:t xml:space="preserve">M </w:t>
            </w:r>
            <w:r w:rsidR="007E3A29">
              <w:rPr>
                <w:sz w:val="20"/>
                <w:szCs w:val="20"/>
              </w:rPr>
              <w:t xml:space="preserve">(Mi’kmaq) </w:t>
            </w:r>
            <w:r>
              <w:rPr>
                <w:sz w:val="20"/>
                <w:szCs w:val="20"/>
              </w:rPr>
              <w:t xml:space="preserve">fishing for eels, sold for approx. $800 – charged w/violation of federal </w:t>
            </w:r>
            <w:r>
              <w:rPr>
                <w:i/>
                <w:sz w:val="20"/>
                <w:szCs w:val="20"/>
              </w:rPr>
              <w:t>Fisheries Act</w:t>
            </w:r>
            <w:r>
              <w:rPr>
                <w:sz w:val="20"/>
                <w:szCs w:val="20"/>
              </w:rPr>
              <w:t xml:space="preserve">. M rests his case on treaty right from </w:t>
            </w:r>
            <w:r>
              <w:rPr>
                <w:i/>
                <w:sz w:val="20"/>
                <w:szCs w:val="20"/>
              </w:rPr>
              <w:t>Treaty of Peace and Friendship</w:t>
            </w:r>
            <w:r w:rsidR="007E3A29">
              <w:rPr>
                <w:i/>
                <w:sz w:val="20"/>
                <w:szCs w:val="20"/>
              </w:rPr>
              <w:t>, 1760</w:t>
            </w:r>
            <w:r w:rsidR="007E3A29">
              <w:rPr>
                <w:sz w:val="20"/>
                <w:szCs w:val="20"/>
              </w:rPr>
              <w:t xml:space="preserve"> (promise is to only trade w/English at “truckhouses”). Trial judge said only enforceable treaty obligations were those set out in 1760 treaty, and while trade clause gave Mi’kmaq right to bring products of hunting/fishing to truckhouse to trade, right had disappeared w/disuse of truckhouse system. NSCA upheld conviction. </w:t>
            </w:r>
          </w:p>
          <w:p w14:paraId="27FC86A5" w14:textId="44829AB3" w:rsidR="009A6104" w:rsidRPr="00962A51" w:rsidRDefault="009A6104" w:rsidP="009A6104">
            <w:pPr>
              <w:rPr>
                <w:sz w:val="20"/>
                <w:szCs w:val="20"/>
              </w:rPr>
            </w:pPr>
            <w:r>
              <w:rPr>
                <w:b/>
                <w:sz w:val="20"/>
                <w:szCs w:val="20"/>
              </w:rPr>
              <w:t xml:space="preserve">Issue: </w:t>
            </w:r>
            <w:r>
              <w:rPr>
                <w:sz w:val="20"/>
                <w:szCs w:val="20"/>
              </w:rPr>
              <w:t xml:space="preserve">How </w:t>
            </w:r>
            <w:r w:rsidR="007E3A29">
              <w:rPr>
                <w:sz w:val="20"/>
                <w:szCs w:val="20"/>
              </w:rPr>
              <w:t>should courts determine if a treaty provides rights? When is an infringement of treaty rights justified?</w:t>
            </w:r>
          </w:p>
          <w:p w14:paraId="1DC63E90" w14:textId="77F500F9" w:rsidR="009A6104" w:rsidRPr="00BF00DF" w:rsidRDefault="009A6104" w:rsidP="007E3A29">
            <w:pPr>
              <w:rPr>
                <w:sz w:val="20"/>
                <w:szCs w:val="20"/>
              </w:rPr>
            </w:pPr>
            <w:r>
              <w:rPr>
                <w:b/>
                <w:sz w:val="20"/>
                <w:szCs w:val="20"/>
              </w:rPr>
              <w:t>Held:</w:t>
            </w:r>
            <w:r>
              <w:rPr>
                <w:sz w:val="20"/>
                <w:szCs w:val="20"/>
              </w:rPr>
              <w:t xml:space="preserve"> Appeal </w:t>
            </w:r>
            <w:r w:rsidR="007E3A29">
              <w:rPr>
                <w:sz w:val="20"/>
                <w:szCs w:val="20"/>
              </w:rPr>
              <w:t>allowed; acquittal entered</w:t>
            </w:r>
            <w:r>
              <w:rPr>
                <w:sz w:val="20"/>
                <w:szCs w:val="20"/>
              </w:rPr>
              <w:t xml:space="preserve">.  </w:t>
            </w:r>
          </w:p>
        </w:tc>
      </w:tr>
    </w:tbl>
    <w:p w14:paraId="167B5F30" w14:textId="77777777" w:rsidR="0054113C" w:rsidRDefault="0054113C" w:rsidP="00882A64">
      <w:pPr>
        <w:rPr>
          <w:b/>
          <w:sz w:val="20"/>
          <w:szCs w:val="20"/>
          <w:u w:val="single"/>
        </w:rPr>
      </w:pPr>
    </w:p>
    <w:p w14:paraId="059F419E" w14:textId="69EAB9C2" w:rsidR="009A6104" w:rsidRDefault="007E3A29" w:rsidP="00882A64">
      <w:pPr>
        <w:rPr>
          <w:sz w:val="20"/>
          <w:szCs w:val="20"/>
        </w:rPr>
      </w:pPr>
      <w:r w:rsidRPr="00E73D41">
        <w:rPr>
          <w:b/>
          <w:sz w:val="20"/>
          <w:szCs w:val="20"/>
          <w:u w:val="single"/>
        </w:rPr>
        <w:t>3 Reasons to Look at Extrinsic Materials</w:t>
      </w:r>
      <w:r>
        <w:rPr>
          <w:sz w:val="20"/>
          <w:szCs w:val="20"/>
        </w:rPr>
        <w:t xml:space="preserve"> (beyond the treaty):</w:t>
      </w:r>
    </w:p>
    <w:p w14:paraId="495556AB" w14:textId="5910BEA3" w:rsidR="007E3A29" w:rsidRDefault="00E73D41" w:rsidP="007E3A29">
      <w:pPr>
        <w:pStyle w:val="ListParagraph"/>
        <w:numPr>
          <w:ilvl w:val="0"/>
          <w:numId w:val="30"/>
        </w:numPr>
        <w:rPr>
          <w:sz w:val="20"/>
          <w:szCs w:val="20"/>
        </w:rPr>
      </w:pPr>
      <w:r>
        <w:rPr>
          <w:sz w:val="20"/>
          <w:szCs w:val="20"/>
        </w:rPr>
        <w:t xml:space="preserve">Modern commercial context – look at extrinsic evidence </w:t>
      </w:r>
    </w:p>
    <w:p w14:paraId="27F40FD9" w14:textId="778E03ED" w:rsidR="00E73D41" w:rsidRDefault="00E73D41" w:rsidP="007E3A29">
      <w:pPr>
        <w:pStyle w:val="ListParagraph"/>
        <w:numPr>
          <w:ilvl w:val="0"/>
          <w:numId w:val="30"/>
        </w:numPr>
        <w:rPr>
          <w:sz w:val="20"/>
          <w:szCs w:val="20"/>
        </w:rPr>
      </w:pPr>
      <w:r>
        <w:rPr>
          <w:sz w:val="20"/>
          <w:szCs w:val="20"/>
        </w:rPr>
        <w:t xml:space="preserve">Even in context of treaty doc that purports to contain all the terms, Court has made clear in recent cases that extrinsic evidence of historical &amp; cultural context of treaty may be received even if treaty not ambiguous on its face </w:t>
      </w:r>
    </w:p>
    <w:p w14:paraId="4818B96A" w14:textId="2B8B7B73" w:rsidR="00E73D41" w:rsidRDefault="00E73D41" w:rsidP="007E3A29">
      <w:pPr>
        <w:pStyle w:val="ListParagraph"/>
        <w:numPr>
          <w:ilvl w:val="0"/>
          <w:numId w:val="30"/>
        </w:numPr>
        <w:rPr>
          <w:sz w:val="20"/>
          <w:szCs w:val="20"/>
        </w:rPr>
      </w:pPr>
      <w:r>
        <w:rPr>
          <w:sz w:val="20"/>
          <w:szCs w:val="20"/>
        </w:rPr>
        <w:t xml:space="preserve">Treaties concluded verbally &amp; reduced to writing have to be understood in oral context – unconscionable for Crown to ignore oral terms while relying on written </w:t>
      </w:r>
    </w:p>
    <w:p w14:paraId="21FF0556" w14:textId="77777777" w:rsidR="00E73D41" w:rsidRDefault="00E73D41" w:rsidP="00E73D41">
      <w:pPr>
        <w:rPr>
          <w:sz w:val="20"/>
          <w:szCs w:val="20"/>
        </w:rPr>
      </w:pPr>
    </w:p>
    <w:p w14:paraId="249FBFA5" w14:textId="2B2BD473" w:rsidR="00E73D41" w:rsidRDefault="00E73D41" w:rsidP="00E73D41">
      <w:pPr>
        <w:rPr>
          <w:sz w:val="20"/>
          <w:szCs w:val="20"/>
        </w:rPr>
      </w:pPr>
      <w:r>
        <w:rPr>
          <w:sz w:val="20"/>
          <w:szCs w:val="20"/>
        </w:rPr>
        <w:t>Court will “</w:t>
      </w:r>
      <w:r>
        <w:rPr>
          <w:b/>
          <w:sz w:val="20"/>
          <w:szCs w:val="20"/>
        </w:rPr>
        <w:t xml:space="preserve">presume the honour of the crown” </w:t>
      </w:r>
      <w:r>
        <w:rPr>
          <w:sz w:val="20"/>
          <w:szCs w:val="20"/>
        </w:rPr>
        <w:t xml:space="preserve">in treaty negotiation </w:t>
      </w:r>
    </w:p>
    <w:p w14:paraId="7C85427D" w14:textId="77777777" w:rsidR="00E73D41" w:rsidRDefault="00E73D41" w:rsidP="00E73D41">
      <w:pPr>
        <w:rPr>
          <w:sz w:val="20"/>
          <w:szCs w:val="20"/>
        </w:rPr>
      </w:pPr>
    </w:p>
    <w:p w14:paraId="1F54AFC5" w14:textId="1A2469BE" w:rsidR="00E73D41" w:rsidRPr="00E73D41" w:rsidRDefault="00E73D41" w:rsidP="00E73D41">
      <w:pPr>
        <w:rPr>
          <w:b/>
          <w:sz w:val="20"/>
          <w:szCs w:val="20"/>
        </w:rPr>
      </w:pPr>
      <w:r>
        <w:rPr>
          <w:b/>
          <w:sz w:val="20"/>
          <w:szCs w:val="20"/>
        </w:rPr>
        <w:t xml:space="preserve">If a regulation violates a treaty right, it can be justified using </w:t>
      </w:r>
      <w:r>
        <w:rPr>
          <w:b/>
          <w:i/>
          <w:color w:val="0000FF"/>
          <w:sz w:val="20"/>
          <w:szCs w:val="20"/>
        </w:rPr>
        <w:t>Sparrow</w:t>
      </w:r>
      <w:r>
        <w:rPr>
          <w:b/>
          <w:sz w:val="20"/>
          <w:szCs w:val="20"/>
        </w:rPr>
        <w:t xml:space="preserve"> test </w:t>
      </w:r>
    </w:p>
    <w:p w14:paraId="4B81FEB7" w14:textId="77777777" w:rsidR="00E73D41" w:rsidRDefault="00E73D41" w:rsidP="00E73D41">
      <w:pPr>
        <w:rPr>
          <w:sz w:val="20"/>
          <w:szCs w:val="20"/>
        </w:rPr>
      </w:pPr>
    </w:p>
    <w:p w14:paraId="6160DE21" w14:textId="01F97060" w:rsidR="00E73D41" w:rsidRPr="00E73D41" w:rsidRDefault="00E73D41" w:rsidP="00E73D41">
      <w:pPr>
        <w:rPr>
          <w:b/>
          <w:sz w:val="20"/>
          <w:szCs w:val="20"/>
        </w:rPr>
      </w:pPr>
      <w:r w:rsidRPr="00E73D41">
        <w:rPr>
          <w:b/>
          <w:sz w:val="20"/>
          <w:szCs w:val="20"/>
        </w:rPr>
        <w:t>MCLACHLIN DISSENT</w:t>
      </w:r>
      <w:r>
        <w:rPr>
          <w:b/>
          <w:sz w:val="20"/>
          <w:szCs w:val="20"/>
        </w:rPr>
        <w:t>:</w:t>
      </w:r>
    </w:p>
    <w:p w14:paraId="5515A27F" w14:textId="228B9F09" w:rsidR="00E73D41" w:rsidRDefault="00E73D41" w:rsidP="00E73D41">
      <w:pPr>
        <w:rPr>
          <w:b/>
          <w:sz w:val="20"/>
          <w:szCs w:val="20"/>
          <w:u w:val="single"/>
        </w:rPr>
      </w:pPr>
      <w:r>
        <w:rPr>
          <w:b/>
          <w:sz w:val="20"/>
          <w:szCs w:val="20"/>
          <w:u w:val="single"/>
        </w:rPr>
        <w:t>Factors for Consideration when Interpreting Treaty Rights:</w:t>
      </w:r>
    </w:p>
    <w:p w14:paraId="4174791B" w14:textId="37DBAAF9" w:rsidR="00E73D41" w:rsidRPr="00E73D41" w:rsidRDefault="00E73D41" w:rsidP="00E73D41">
      <w:pPr>
        <w:numPr>
          <w:ilvl w:val="0"/>
          <w:numId w:val="32"/>
        </w:numPr>
        <w:rPr>
          <w:sz w:val="20"/>
          <w:szCs w:val="20"/>
          <w:lang w:val="en-US"/>
        </w:rPr>
      </w:pPr>
      <w:r w:rsidRPr="00E73D41">
        <w:rPr>
          <w:sz w:val="20"/>
          <w:szCs w:val="20"/>
          <w:lang w:val="en-US"/>
        </w:rPr>
        <w:t>Aboriginal treaties are unique agreements and attract special interpretation;</w:t>
      </w:r>
    </w:p>
    <w:p w14:paraId="2C56CBAA" w14:textId="4B404006" w:rsidR="00E73D41" w:rsidRPr="00E73D41" w:rsidRDefault="00E73D41" w:rsidP="00E73D41">
      <w:pPr>
        <w:numPr>
          <w:ilvl w:val="0"/>
          <w:numId w:val="32"/>
        </w:numPr>
        <w:rPr>
          <w:sz w:val="20"/>
          <w:szCs w:val="20"/>
          <w:lang w:val="en-US"/>
        </w:rPr>
      </w:pPr>
      <w:r w:rsidRPr="00E73D41">
        <w:rPr>
          <w:sz w:val="20"/>
          <w:szCs w:val="20"/>
          <w:lang w:val="en-US"/>
        </w:rPr>
        <w:t>They must be liberally construed and ambiguities must be resolved in favour of aboriginals;</w:t>
      </w:r>
    </w:p>
    <w:p w14:paraId="18CFFDD8" w14:textId="3F978D6F" w:rsidR="00E73D41" w:rsidRPr="00E73D41" w:rsidRDefault="00E73D41" w:rsidP="00E73D41">
      <w:pPr>
        <w:numPr>
          <w:ilvl w:val="0"/>
          <w:numId w:val="32"/>
        </w:numPr>
        <w:rPr>
          <w:sz w:val="20"/>
          <w:szCs w:val="20"/>
          <w:lang w:val="en-US"/>
        </w:rPr>
      </w:pPr>
      <w:r w:rsidRPr="00E73D41">
        <w:rPr>
          <w:sz w:val="20"/>
          <w:szCs w:val="20"/>
          <w:lang w:val="en-US"/>
        </w:rPr>
        <w:t>They are meant to best reconcile the interests of both parties at the time the treaty was signed;</w:t>
      </w:r>
    </w:p>
    <w:p w14:paraId="7E4A0D13" w14:textId="58A6E52C" w:rsidR="00E73D41" w:rsidRPr="00E73D41" w:rsidRDefault="00E73D41" w:rsidP="00E73D41">
      <w:pPr>
        <w:numPr>
          <w:ilvl w:val="0"/>
          <w:numId w:val="32"/>
        </w:numPr>
        <w:rPr>
          <w:sz w:val="20"/>
          <w:szCs w:val="20"/>
          <w:lang w:val="en-US"/>
        </w:rPr>
      </w:pPr>
      <w:r w:rsidRPr="00E73D41">
        <w:rPr>
          <w:sz w:val="20"/>
          <w:szCs w:val="20"/>
          <w:lang w:val="en-US"/>
        </w:rPr>
        <w:t>The integrity and honour of the Crown is presumed in treaty negotiations;</w:t>
      </w:r>
    </w:p>
    <w:p w14:paraId="79E48849" w14:textId="01230A12" w:rsidR="00E73D41" w:rsidRPr="00E73D41" w:rsidRDefault="00E73D41" w:rsidP="00E73D41">
      <w:pPr>
        <w:numPr>
          <w:ilvl w:val="0"/>
          <w:numId w:val="32"/>
        </w:numPr>
        <w:rPr>
          <w:sz w:val="20"/>
          <w:szCs w:val="20"/>
          <w:lang w:val="en-US"/>
        </w:rPr>
      </w:pPr>
      <w:r w:rsidRPr="00E73D41">
        <w:rPr>
          <w:sz w:val="20"/>
          <w:szCs w:val="20"/>
          <w:lang w:val="en-US"/>
        </w:rPr>
        <w:t>The words of the treaty must be given the meaning that they would naturally have held for the parties at the time;</w:t>
      </w:r>
    </w:p>
    <w:p w14:paraId="4F4D586C" w14:textId="7060E220" w:rsidR="00E73D41" w:rsidRPr="00E73D41" w:rsidRDefault="00E73D41" w:rsidP="00E73D41">
      <w:pPr>
        <w:numPr>
          <w:ilvl w:val="0"/>
          <w:numId w:val="32"/>
        </w:numPr>
        <w:rPr>
          <w:sz w:val="20"/>
          <w:szCs w:val="20"/>
          <w:lang w:val="en-US"/>
        </w:rPr>
      </w:pPr>
      <w:r w:rsidRPr="00E73D41">
        <w:rPr>
          <w:sz w:val="20"/>
          <w:szCs w:val="20"/>
          <w:lang w:val="en-US"/>
        </w:rPr>
        <w:t>The interpretation must be sensitive to the unique cultural and language differences between the parties at the time;</w:t>
      </w:r>
    </w:p>
    <w:p w14:paraId="65460378" w14:textId="743DF884" w:rsidR="00E73D41" w:rsidRPr="00E73D41" w:rsidRDefault="00E73D41" w:rsidP="00E73D41">
      <w:pPr>
        <w:numPr>
          <w:ilvl w:val="0"/>
          <w:numId w:val="32"/>
        </w:numPr>
        <w:rPr>
          <w:sz w:val="20"/>
          <w:szCs w:val="20"/>
          <w:lang w:val="en-US"/>
        </w:rPr>
      </w:pPr>
      <w:r w:rsidRPr="00E73D41">
        <w:rPr>
          <w:sz w:val="20"/>
          <w:szCs w:val="20"/>
          <w:lang w:val="en-US"/>
        </w:rPr>
        <w:t>A technical or contractual interpretation should be avoided;</w:t>
      </w:r>
    </w:p>
    <w:p w14:paraId="65FA35DB" w14:textId="77777777" w:rsidR="00E73D41" w:rsidRDefault="00E73D41" w:rsidP="00E73D41">
      <w:pPr>
        <w:numPr>
          <w:ilvl w:val="0"/>
          <w:numId w:val="32"/>
        </w:numPr>
        <w:rPr>
          <w:sz w:val="20"/>
          <w:szCs w:val="20"/>
          <w:lang w:val="en-US"/>
        </w:rPr>
      </w:pPr>
      <w:r w:rsidRPr="00E73D41">
        <w:rPr>
          <w:sz w:val="20"/>
          <w:szCs w:val="20"/>
          <w:lang w:val="en-US"/>
        </w:rPr>
        <w:t>Courts cannot alter the terms of a treaty by exceeding what is possible through the language;</w:t>
      </w:r>
      <w:r>
        <w:rPr>
          <w:sz w:val="20"/>
          <w:szCs w:val="20"/>
          <w:lang w:val="en-US"/>
        </w:rPr>
        <w:t xml:space="preserve"> </w:t>
      </w:r>
    </w:p>
    <w:p w14:paraId="338817D9" w14:textId="1C6F7FC4" w:rsidR="00E73D41" w:rsidRPr="00E73D41" w:rsidRDefault="00E73D41" w:rsidP="00E73D41">
      <w:pPr>
        <w:numPr>
          <w:ilvl w:val="0"/>
          <w:numId w:val="32"/>
        </w:numPr>
        <w:rPr>
          <w:sz w:val="20"/>
          <w:szCs w:val="20"/>
          <w:lang w:val="en-US"/>
        </w:rPr>
      </w:pPr>
      <w:r>
        <w:rPr>
          <w:sz w:val="20"/>
          <w:szCs w:val="20"/>
          <w:lang w:val="en-US"/>
        </w:rPr>
        <w:t>T</w:t>
      </w:r>
      <w:r w:rsidRPr="00E73D41">
        <w:rPr>
          <w:sz w:val="20"/>
          <w:szCs w:val="20"/>
          <w:lang w:val="en-US"/>
        </w:rPr>
        <w:t>reaty rights must not be interpreted in a static way</w:t>
      </w:r>
    </w:p>
    <w:p w14:paraId="03D57EB7" w14:textId="77777777" w:rsidR="007E3A29" w:rsidRDefault="007E3A29" w:rsidP="00882A64">
      <w:pPr>
        <w:rPr>
          <w:b/>
          <w:sz w:val="20"/>
          <w:szCs w:val="20"/>
        </w:rPr>
      </w:pPr>
    </w:p>
    <w:p w14:paraId="10B411CA" w14:textId="6F92F039" w:rsidR="007E3A29" w:rsidRPr="001874C6" w:rsidRDefault="007E3A29" w:rsidP="007E3A29">
      <w:pPr>
        <w:pStyle w:val="CAN-heading3"/>
      </w:pPr>
      <w:bookmarkStart w:id="22" w:name="_Toc259750756"/>
      <w:r>
        <w:rPr>
          <w:i/>
        </w:rPr>
        <w:t>R v Marshall (No 2), 1999</w:t>
      </w:r>
      <w:bookmarkEnd w:id="22"/>
    </w:p>
    <w:p w14:paraId="306AEA87" w14:textId="2308FDA5" w:rsidR="007E3A29" w:rsidRDefault="00E73D41" w:rsidP="00882A64">
      <w:pPr>
        <w:rPr>
          <w:b/>
          <w:color w:val="0000FF"/>
          <w:sz w:val="20"/>
          <w:szCs w:val="20"/>
        </w:rPr>
      </w:pPr>
      <w:r>
        <w:rPr>
          <w:b/>
          <w:sz w:val="20"/>
          <w:szCs w:val="20"/>
        </w:rPr>
        <w:t xml:space="preserve">Summary of </w:t>
      </w:r>
      <w:r w:rsidRPr="00E73D41">
        <w:rPr>
          <w:b/>
          <w:i/>
          <w:color w:val="0000FF"/>
          <w:sz w:val="20"/>
          <w:szCs w:val="20"/>
        </w:rPr>
        <w:t>Marshall (No 1)</w:t>
      </w:r>
      <w:r w:rsidRPr="00E73D41">
        <w:rPr>
          <w:b/>
          <w:color w:val="0000FF"/>
          <w:sz w:val="20"/>
          <w:szCs w:val="20"/>
        </w:rPr>
        <w:t>:</w:t>
      </w:r>
    </w:p>
    <w:p w14:paraId="2AF76C86" w14:textId="4B361717" w:rsidR="00E73D41" w:rsidRPr="00E73D41" w:rsidRDefault="00E73D41" w:rsidP="00E73D41">
      <w:pPr>
        <w:pStyle w:val="ListParagraph"/>
        <w:numPr>
          <w:ilvl w:val="0"/>
          <w:numId w:val="33"/>
        </w:numPr>
        <w:rPr>
          <w:b/>
          <w:sz w:val="20"/>
          <w:szCs w:val="20"/>
        </w:rPr>
      </w:pPr>
      <w:r>
        <w:rPr>
          <w:sz w:val="20"/>
          <w:szCs w:val="20"/>
        </w:rPr>
        <w:t xml:space="preserve">The </w:t>
      </w:r>
      <w:r>
        <w:rPr>
          <w:b/>
          <w:sz w:val="20"/>
          <w:szCs w:val="20"/>
        </w:rPr>
        <w:t>treaty right</w:t>
      </w:r>
      <w:r>
        <w:rPr>
          <w:sz w:val="20"/>
          <w:szCs w:val="20"/>
        </w:rPr>
        <w:t xml:space="preserve"> is a </w:t>
      </w:r>
      <w:r>
        <w:rPr>
          <w:b/>
          <w:sz w:val="20"/>
          <w:szCs w:val="20"/>
        </w:rPr>
        <w:t>narrow right</w:t>
      </w:r>
      <w:r>
        <w:rPr>
          <w:sz w:val="20"/>
          <w:szCs w:val="20"/>
        </w:rPr>
        <w:t xml:space="preserve"> </w:t>
      </w:r>
    </w:p>
    <w:p w14:paraId="35C7C0A4" w14:textId="3F93C8BF" w:rsidR="00E73D41" w:rsidRPr="007D78D7" w:rsidRDefault="00E73D41" w:rsidP="00E73D41">
      <w:pPr>
        <w:pStyle w:val="ListParagraph"/>
        <w:numPr>
          <w:ilvl w:val="0"/>
          <w:numId w:val="33"/>
        </w:numPr>
        <w:rPr>
          <w:b/>
          <w:sz w:val="20"/>
          <w:szCs w:val="20"/>
        </w:rPr>
      </w:pPr>
      <w:r>
        <w:rPr>
          <w:sz w:val="20"/>
          <w:szCs w:val="20"/>
        </w:rPr>
        <w:t xml:space="preserve">Paramount </w:t>
      </w:r>
      <w:r>
        <w:rPr>
          <w:b/>
          <w:sz w:val="20"/>
          <w:szCs w:val="20"/>
        </w:rPr>
        <w:t>objective</w:t>
      </w:r>
      <w:r>
        <w:rPr>
          <w:sz w:val="20"/>
          <w:szCs w:val="20"/>
        </w:rPr>
        <w:t xml:space="preserve"> of the regulations is </w:t>
      </w:r>
      <w:r w:rsidR="007D78D7">
        <w:rPr>
          <w:sz w:val="20"/>
          <w:szCs w:val="20"/>
        </w:rPr>
        <w:t xml:space="preserve">conservation of resources </w:t>
      </w:r>
    </w:p>
    <w:p w14:paraId="110673C3" w14:textId="5D487133" w:rsidR="007D78D7" w:rsidRPr="007D78D7" w:rsidRDefault="007D78D7" w:rsidP="00E73D41">
      <w:pPr>
        <w:pStyle w:val="ListParagraph"/>
        <w:numPr>
          <w:ilvl w:val="0"/>
          <w:numId w:val="33"/>
        </w:numPr>
        <w:rPr>
          <w:b/>
          <w:sz w:val="20"/>
          <w:szCs w:val="20"/>
        </w:rPr>
      </w:pPr>
      <w:r>
        <w:rPr>
          <w:sz w:val="20"/>
          <w:szCs w:val="20"/>
        </w:rPr>
        <w:t xml:space="preserve">Valid objectives not limited solely to conservation issues </w:t>
      </w:r>
    </w:p>
    <w:p w14:paraId="2389171D" w14:textId="4DE329D1" w:rsidR="007D78D7" w:rsidRPr="007D78D7" w:rsidRDefault="007D78D7" w:rsidP="00E73D41">
      <w:pPr>
        <w:pStyle w:val="ListParagraph"/>
        <w:numPr>
          <w:ilvl w:val="0"/>
          <w:numId w:val="33"/>
        </w:numPr>
        <w:rPr>
          <w:b/>
          <w:sz w:val="20"/>
          <w:szCs w:val="20"/>
        </w:rPr>
      </w:pPr>
      <w:r>
        <w:rPr>
          <w:sz w:val="20"/>
          <w:szCs w:val="20"/>
        </w:rPr>
        <w:t xml:space="preserve">Abo entitled to consultation when regulations limiting their rights are created as a byproduct of the special relationship w/ the Crown </w:t>
      </w:r>
    </w:p>
    <w:p w14:paraId="1EC809CC" w14:textId="327A9D79" w:rsidR="007D78D7" w:rsidRPr="007D78D7" w:rsidRDefault="007D78D7" w:rsidP="00E73D41">
      <w:pPr>
        <w:pStyle w:val="ListParagraph"/>
        <w:numPr>
          <w:ilvl w:val="0"/>
          <w:numId w:val="33"/>
        </w:numPr>
        <w:rPr>
          <w:b/>
          <w:sz w:val="20"/>
          <w:szCs w:val="20"/>
        </w:rPr>
      </w:pPr>
      <w:r>
        <w:rPr>
          <w:sz w:val="20"/>
          <w:szCs w:val="20"/>
        </w:rPr>
        <w:t xml:space="preserve">Minister </w:t>
      </w:r>
      <w:r w:rsidRPr="007D78D7">
        <w:rPr>
          <w:sz w:val="20"/>
          <w:szCs w:val="20"/>
          <w:u w:val="single"/>
        </w:rPr>
        <w:t>can regulate using any means possible</w:t>
      </w:r>
      <w:r>
        <w:rPr>
          <w:sz w:val="20"/>
          <w:szCs w:val="20"/>
        </w:rPr>
        <w:t xml:space="preserve">, so long as it can be justified </w:t>
      </w:r>
      <w:r w:rsidRPr="007D78D7">
        <w:rPr>
          <w:sz w:val="20"/>
          <w:szCs w:val="20"/>
        </w:rPr>
        <w:t xml:space="preserve">using </w:t>
      </w:r>
      <w:r w:rsidRPr="007D78D7">
        <w:rPr>
          <w:b/>
          <w:i/>
          <w:color w:val="0000FF"/>
          <w:sz w:val="20"/>
          <w:szCs w:val="20"/>
        </w:rPr>
        <w:t>Sparrow</w:t>
      </w:r>
      <w:r w:rsidRPr="007D78D7">
        <w:rPr>
          <w:sz w:val="20"/>
          <w:szCs w:val="20"/>
        </w:rPr>
        <w:t xml:space="preserve"> test</w:t>
      </w:r>
    </w:p>
    <w:p w14:paraId="222087D7" w14:textId="77777777" w:rsidR="007D78D7" w:rsidRDefault="007D78D7" w:rsidP="007D78D7">
      <w:pPr>
        <w:rPr>
          <w:b/>
          <w:sz w:val="20"/>
          <w:szCs w:val="20"/>
        </w:rPr>
      </w:pPr>
    </w:p>
    <w:p w14:paraId="546158A9" w14:textId="6A680A72" w:rsidR="007D78D7" w:rsidRPr="001874C6" w:rsidRDefault="007D78D7" w:rsidP="007D78D7">
      <w:pPr>
        <w:pStyle w:val="CAN-heading3"/>
      </w:pPr>
      <w:bookmarkStart w:id="23" w:name="_Toc259750757"/>
      <w:r>
        <w:rPr>
          <w:i/>
        </w:rPr>
        <w:t>R v Morris, 2006</w:t>
      </w:r>
      <w:bookmarkEnd w:id="23"/>
    </w:p>
    <w:p w14:paraId="2E88E260" w14:textId="77777777" w:rsidR="007D78D7" w:rsidRDefault="007D78D7" w:rsidP="007D78D7">
      <w:pPr>
        <w:rPr>
          <w:b/>
          <w:sz w:val="20"/>
          <w:szCs w:val="20"/>
        </w:rPr>
      </w:pPr>
    </w:p>
    <w:tbl>
      <w:tblPr>
        <w:tblStyle w:val="TableGrid"/>
        <w:tblW w:w="0" w:type="auto"/>
        <w:tblLook w:val="04A0" w:firstRow="1" w:lastRow="0" w:firstColumn="1" w:lastColumn="0" w:noHBand="0" w:noVBand="1"/>
      </w:tblPr>
      <w:tblGrid>
        <w:gridCol w:w="9576"/>
      </w:tblGrid>
      <w:tr w:rsidR="007D78D7" w14:paraId="44F08AF1" w14:textId="77777777" w:rsidTr="007D78D7">
        <w:tc>
          <w:tcPr>
            <w:tcW w:w="9576" w:type="dxa"/>
          </w:tcPr>
          <w:p w14:paraId="38B47AC2" w14:textId="5B438B80" w:rsidR="007D78D7" w:rsidRPr="00454352" w:rsidRDefault="007D78D7" w:rsidP="007D78D7">
            <w:pPr>
              <w:rPr>
                <w:sz w:val="20"/>
                <w:szCs w:val="20"/>
              </w:rPr>
            </w:pPr>
            <w:r>
              <w:rPr>
                <w:b/>
                <w:sz w:val="20"/>
                <w:szCs w:val="20"/>
              </w:rPr>
              <w:t xml:space="preserve">Facts: </w:t>
            </w:r>
            <w:r>
              <w:rPr>
                <w:sz w:val="20"/>
                <w:szCs w:val="20"/>
              </w:rPr>
              <w:t xml:space="preserve">Treaty protecting Abo hunting rights to be performed “as formerly”, which included hunting at night. M convicted when hunting at night for “unsafe hunting practices”. M (Tsartlip band of Saanich Nation) was hunting at night when they shout at decoy deer set up by prov. conservation officers to trap illegal hunters. Charged under </w:t>
            </w:r>
            <w:r>
              <w:rPr>
                <w:i/>
                <w:sz w:val="20"/>
                <w:szCs w:val="20"/>
              </w:rPr>
              <w:t>Wildlife Act</w:t>
            </w:r>
            <w:r>
              <w:rPr>
                <w:sz w:val="20"/>
                <w:szCs w:val="20"/>
              </w:rPr>
              <w:t xml:space="preserve">. Trial said that “night hunting w/illumination” was a method employed by Tsartlip people, but said didn’t have a treaty right b/c hunting at night w/illuminating device = “inherently unsafe”. M unsuccessful at lower courts &amp; appealed to SCC. </w:t>
            </w:r>
          </w:p>
          <w:p w14:paraId="7ED64428" w14:textId="00CF3FA5" w:rsidR="007D78D7" w:rsidRPr="00962A51" w:rsidRDefault="007D78D7" w:rsidP="007D78D7">
            <w:pPr>
              <w:rPr>
                <w:sz w:val="20"/>
                <w:szCs w:val="20"/>
              </w:rPr>
            </w:pPr>
            <w:r>
              <w:rPr>
                <w:b/>
                <w:sz w:val="20"/>
                <w:szCs w:val="20"/>
              </w:rPr>
              <w:t xml:space="preserve">Issue: </w:t>
            </w:r>
            <w:r>
              <w:rPr>
                <w:sz w:val="20"/>
                <w:szCs w:val="20"/>
              </w:rPr>
              <w:t>To what extent can prov. gov’t interfere w/treaty rights?</w:t>
            </w:r>
          </w:p>
          <w:p w14:paraId="7D01B102" w14:textId="77777777" w:rsidR="007D78D7" w:rsidRPr="00BF00DF" w:rsidRDefault="007D78D7" w:rsidP="007D78D7">
            <w:pPr>
              <w:rPr>
                <w:sz w:val="20"/>
                <w:szCs w:val="20"/>
              </w:rPr>
            </w:pPr>
            <w:r>
              <w:rPr>
                <w:b/>
                <w:sz w:val="20"/>
                <w:szCs w:val="20"/>
              </w:rPr>
              <w:t>Held:</w:t>
            </w:r>
            <w:r>
              <w:rPr>
                <w:sz w:val="20"/>
                <w:szCs w:val="20"/>
              </w:rPr>
              <w:t xml:space="preserve"> Appeal allowed; acquittal entered.  </w:t>
            </w:r>
          </w:p>
        </w:tc>
      </w:tr>
    </w:tbl>
    <w:p w14:paraId="34659AD8" w14:textId="768DAE75" w:rsidR="007D78D7" w:rsidRDefault="007D78D7" w:rsidP="007D78D7">
      <w:pPr>
        <w:pStyle w:val="ListParagraph"/>
        <w:numPr>
          <w:ilvl w:val="0"/>
          <w:numId w:val="34"/>
        </w:numPr>
        <w:rPr>
          <w:sz w:val="20"/>
          <w:szCs w:val="20"/>
        </w:rPr>
      </w:pPr>
      <w:r w:rsidRPr="007D78D7">
        <w:rPr>
          <w:sz w:val="20"/>
          <w:szCs w:val="20"/>
        </w:rPr>
        <w:t xml:space="preserve">What extent of impairment is required to constitute </w:t>
      </w:r>
      <w:r w:rsidRPr="007D78D7">
        <w:rPr>
          <w:i/>
          <w:sz w:val="20"/>
          <w:szCs w:val="20"/>
        </w:rPr>
        <w:t xml:space="preserve">prima facie </w:t>
      </w:r>
      <w:r w:rsidRPr="007D78D7">
        <w:rPr>
          <w:sz w:val="20"/>
          <w:szCs w:val="20"/>
        </w:rPr>
        <w:t xml:space="preserve">impairment of treaty right? </w:t>
      </w:r>
    </w:p>
    <w:p w14:paraId="346AB0C5" w14:textId="15581C95" w:rsidR="007D78D7" w:rsidRDefault="007D78D7" w:rsidP="007D78D7">
      <w:pPr>
        <w:pStyle w:val="ListParagraph"/>
        <w:numPr>
          <w:ilvl w:val="1"/>
          <w:numId w:val="34"/>
        </w:numPr>
        <w:rPr>
          <w:b/>
          <w:sz w:val="20"/>
          <w:szCs w:val="20"/>
        </w:rPr>
      </w:pPr>
      <w:r>
        <w:rPr>
          <w:sz w:val="20"/>
          <w:szCs w:val="20"/>
        </w:rPr>
        <w:t xml:space="preserve">Deschamps &amp; Abella – only require </w:t>
      </w:r>
      <w:r w:rsidR="00971ED7">
        <w:rPr>
          <w:sz w:val="20"/>
          <w:szCs w:val="20"/>
        </w:rPr>
        <w:t>“</w:t>
      </w:r>
      <w:r w:rsidR="00971ED7">
        <w:rPr>
          <w:b/>
          <w:sz w:val="20"/>
          <w:szCs w:val="20"/>
        </w:rPr>
        <w:t>meaningful diminution</w:t>
      </w:r>
      <w:r w:rsidR="00971ED7">
        <w:rPr>
          <w:sz w:val="20"/>
          <w:szCs w:val="20"/>
        </w:rPr>
        <w:t xml:space="preserve">” which is </w:t>
      </w:r>
      <w:r w:rsidR="00971ED7" w:rsidRPr="00971ED7">
        <w:rPr>
          <w:b/>
          <w:sz w:val="20"/>
          <w:szCs w:val="20"/>
        </w:rPr>
        <w:t xml:space="preserve">anything but an insignificant interference w/ treaty right </w:t>
      </w:r>
    </w:p>
    <w:p w14:paraId="704D3E64" w14:textId="7FB43290" w:rsidR="00971ED7" w:rsidRPr="00971ED7" w:rsidRDefault="00971ED7" w:rsidP="00971ED7">
      <w:pPr>
        <w:pStyle w:val="ListParagraph"/>
        <w:numPr>
          <w:ilvl w:val="2"/>
          <w:numId w:val="34"/>
        </w:numPr>
        <w:rPr>
          <w:b/>
          <w:sz w:val="20"/>
          <w:szCs w:val="20"/>
        </w:rPr>
      </w:pPr>
      <w:r w:rsidRPr="007D78D7">
        <w:rPr>
          <w:b/>
          <w:i/>
          <w:color w:val="0000FF"/>
          <w:sz w:val="20"/>
          <w:szCs w:val="20"/>
        </w:rPr>
        <w:t>Sparrow</w:t>
      </w:r>
      <w:r w:rsidRPr="007D78D7">
        <w:rPr>
          <w:sz w:val="20"/>
          <w:szCs w:val="20"/>
        </w:rPr>
        <w:t xml:space="preserve"> test</w:t>
      </w:r>
      <w:r>
        <w:rPr>
          <w:sz w:val="20"/>
          <w:szCs w:val="20"/>
        </w:rPr>
        <w:t xml:space="preserve"> can also be used to justify infringement </w:t>
      </w:r>
    </w:p>
    <w:p w14:paraId="5FBB0D3B" w14:textId="77777777" w:rsidR="009A6104" w:rsidRDefault="009A6104" w:rsidP="00882A64">
      <w:pPr>
        <w:rPr>
          <w:b/>
          <w:sz w:val="20"/>
          <w:szCs w:val="20"/>
        </w:rPr>
      </w:pPr>
    </w:p>
    <w:p w14:paraId="15FF5F86" w14:textId="77777777" w:rsidR="0054113C" w:rsidRDefault="0054113C" w:rsidP="00882A64">
      <w:pPr>
        <w:rPr>
          <w:b/>
          <w:sz w:val="20"/>
          <w:szCs w:val="20"/>
        </w:rPr>
      </w:pPr>
    </w:p>
    <w:p w14:paraId="01005C2B" w14:textId="77777777" w:rsidR="0054113C" w:rsidRPr="00971ED7" w:rsidRDefault="0054113C" w:rsidP="00882A64">
      <w:pPr>
        <w:rPr>
          <w:b/>
          <w:sz w:val="20"/>
          <w:szCs w:val="20"/>
        </w:rPr>
      </w:pPr>
    </w:p>
    <w:p w14:paraId="7A4F0956" w14:textId="63B3D18B" w:rsidR="00350339" w:rsidRPr="00F91BD8" w:rsidRDefault="00350339" w:rsidP="00350339">
      <w:pPr>
        <w:pStyle w:val="CAN-heading1"/>
      </w:pPr>
      <w:bookmarkStart w:id="24" w:name="_Toc259750758"/>
      <w:r>
        <w:t>Duty to Consult</w:t>
      </w:r>
      <w:bookmarkEnd w:id="24"/>
      <w:r>
        <w:t xml:space="preserve"> </w:t>
      </w:r>
    </w:p>
    <w:p w14:paraId="34F21468" w14:textId="77777777" w:rsidR="00882A64" w:rsidRDefault="00882A64" w:rsidP="00882A64">
      <w:pPr>
        <w:rPr>
          <w:b/>
          <w:sz w:val="20"/>
          <w:szCs w:val="20"/>
        </w:rPr>
      </w:pPr>
    </w:p>
    <w:p w14:paraId="681135C1" w14:textId="4DE8E50D" w:rsidR="00350339" w:rsidRPr="00350339" w:rsidRDefault="00350339" w:rsidP="00350339">
      <w:pPr>
        <w:pStyle w:val="CAN-heading2"/>
        <w:rPr>
          <w:b w:val="0"/>
        </w:rPr>
      </w:pPr>
      <w:bookmarkStart w:id="25" w:name="_Toc259750759"/>
      <w:r>
        <w:rPr>
          <w:i/>
        </w:rPr>
        <w:t>HAIDA NATION V BC, 2004</w:t>
      </w:r>
      <w:r>
        <w:t xml:space="preserve"> – TEST FOR DUTY TO CONSULT</w:t>
      </w:r>
      <w:bookmarkEnd w:id="25"/>
    </w:p>
    <w:p w14:paraId="6ED121F9" w14:textId="77777777" w:rsidR="00350339" w:rsidRDefault="00350339" w:rsidP="00882A64">
      <w:pPr>
        <w:rPr>
          <w:b/>
          <w:sz w:val="20"/>
          <w:szCs w:val="20"/>
        </w:rPr>
      </w:pPr>
    </w:p>
    <w:tbl>
      <w:tblPr>
        <w:tblStyle w:val="TableGrid"/>
        <w:tblW w:w="0" w:type="auto"/>
        <w:tblLook w:val="04A0" w:firstRow="1" w:lastRow="0" w:firstColumn="1" w:lastColumn="0" w:noHBand="0" w:noVBand="1"/>
      </w:tblPr>
      <w:tblGrid>
        <w:gridCol w:w="9576"/>
      </w:tblGrid>
      <w:tr w:rsidR="00350339" w14:paraId="561AFFEB" w14:textId="77777777" w:rsidTr="00350339">
        <w:tc>
          <w:tcPr>
            <w:tcW w:w="9576" w:type="dxa"/>
          </w:tcPr>
          <w:p w14:paraId="2C111E27" w14:textId="6BA8149A" w:rsidR="00350339" w:rsidRPr="00454352" w:rsidRDefault="00350339" w:rsidP="00350339">
            <w:pPr>
              <w:rPr>
                <w:sz w:val="20"/>
                <w:szCs w:val="20"/>
              </w:rPr>
            </w:pPr>
            <w:r>
              <w:rPr>
                <w:b/>
                <w:sz w:val="20"/>
                <w:szCs w:val="20"/>
              </w:rPr>
              <w:t xml:space="preserve">Facts: </w:t>
            </w:r>
            <w:r>
              <w:rPr>
                <w:sz w:val="20"/>
                <w:szCs w:val="20"/>
              </w:rPr>
              <w:t xml:space="preserve">BC issued “Tree Farm License” on QC islands, H had pending land claim that had not been recognized at law, also claimed AR to harvest red cedar in that area. 1999 Minster authorized transfer of license to a company w/o consent from or consultation w/H. H brought a suit requesting that replacement &amp; transfer be set aside. Crown successful at trial, but overturned at CA where court found that both Crown &amp; company had duty to consult H. </w:t>
            </w:r>
          </w:p>
          <w:p w14:paraId="27BE868D" w14:textId="59383A47" w:rsidR="00350339" w:rsidRPr="00962A51" w:rsidRDefault="00350339" w:rsidP="00350339">
            <w:pPr>
              <w:rPr>
                <w:sz w:val="20"/>
                <w:szCs w:val="20"/>
              </w:rPr>
            </w:pPr>
            <w:r>
              <w:rPr>
                <w:b/>
                <w:sz w:val="20"/>
                <w:szCs w:val="20"/>
              </w:rPr>
              <w:t xml:space="preserve">Issue: </w:t>
            </w:r>
            <w:r>
              <w:rPr>
                <w:sz w:val="20"/>
                <w:szCs w:val="20"/>
              </w:rPr>
              <w:t xml:space="preserve">How do you know duty exists? What does duty entail? </w:t>
            </w:r>
          </w:p>
          <w:p w14:paraId="533C9488" w14:textId="441C3811" w:rsidR="00350339" w:rsidRPr="00BF00DF" w:rsidRDefault="00350339" w:rsidP="00350339">
            <w:pPr>
              <w:rPr>
                <w:sz w:val="20"/>
                <w:szCs w:val="20"/>
              </w:rPr>
            </w:pPr>
            <w:r>
              <w:rPr>
                <w:b/>
                <w:sz w:val="20"/>
                <w:szCs w:val="20"/>
              </w:rPr>
              <w:t>Held:</w:t>
            </w:r>
            <w:r>
              <w:rPr>
                <w:sz w:val="20"/>
                <w:szCs w:val="20"/>
              </w:rPr>
              <w:t xml:space="preserve"> Appeal dismissed.  </w:t>
            </w:r>
          </w:p>
        </w:tc>
      </w:tr>
    </w:tbl>
    <w:p w14:paraId="099FCDAE" w14:textId="5D7A2CA9" w:rsidR="00350339" w:rsidRDefault="00350339" w:rsidP="00882A64">
      <w:pPr>
        <w:rPr>
          <w:b/>
          <w:sz w:val="20"/>
          <w:szCs w:val="20"/>
        </w:rPr>
      </w:pPr>
      <w:r>
        <w:rPr>
          <w:b/>
          <w:sz w:val="20"/>
          <w:szCs w:val="20"/>
        </w:rPr>
        <w:t>Duty to consult arises out of honour of the Crown – arises when:</w:t>
      </w:r>
    </w:p>
    <w:p w14:paraId="4AD4B6EB" w14:textId="3E5F80C9" w:rsidR="00350339" w:rsidRPr="00350339" w:rsidRDefault="00350339" w:rsidP="00350339">
      <w:pPr>
        <w:pStyle w:val="ListParagraph"/>
        <w:numPr>
          <w:ilvl w:val="0"/>
          <w:numId w:val="26"/>
        </w:numPr>
        <w:rPr>
          <w:b/>
          <w:sz w:val="20"/>
          <w:szCs w:val="20"/>
        </w:rPr>
      </w:pPr>
      <w:r>
        <w:rPr>
          <w:b/>
          <w:color w:val="FF0000"/>
          <w:sz w:val="20"/>
          <w:szCs w:val="20"/>
        </w:rPr>
        <w:t>The Crown has knowledge, actual or constructive, of a potential claim/right;</w:t>
      </w:r>
    </w:p>
    <w:p w14:paraId="0778BFB7" w14:textId="43E48989" w:rsidR="00350339" w:rsidRPr="00E84303" w:rsidRDefault="00350339" w:rsidP="00350339">
      <w:pPr>
        <w:pStyle w:val="ListParagraph"/>
        <w:numPr>
          <w:ilvl w:val="0"/>
          <w:numId w:val="26"/>
        </w:numPr>
        <w:rPr>
          <w:b/>
          <w:sz w:val="20"/>
          <w:szCs w:val="20"/>
        </w:rPr>
      </w:pPr>
      <w:r>
        <w:rPr>
          <w:b/>
          <w:color w:val="FF0000"/>
          <w:sz w:val="20"/>
          <w:szCs w:val="20"/>
        </w:rPr>
        <w:t>The Crown must be contemplating conduct which engages a potential aboriginal right; AND</w:t>
      </w:r>
    </w:p>
    <w:p w14:paraId="424301E5" w14:textId="217B79C5" w:rsidR="00E84303" w:rsidRPr="00350339" w:rsidRDefault="00E84303" w:rsidP="00E84303">
      <w:pPr>
        <w:pStyle w:val="ListParagraph"/>
        <w:numPr>
          <w:ilvl w:val="1"/>
          <w:numId w:val="26"/>
        </w:numPr>
        <w:rPr>
          <w:b/>
          <w:sz w:val="20"/>
          <w:szCs w:val="20"/>
        </w:rPr>
      </w:pPr>
      <w:r>
        <w:rPr>
          <w:sz w:val="20"/>
          <w:szCs w:val="20"/>
        </w:rPr>
        <w:t xml:space="preserve">Gov’t conduct - </w:t>
      </w:r>
      <w:r>
        <w:rPr>
          <w:b/>
          <w:sz w:val="20"/>
          <w:szCs w:val="20"/>
        </w:rPr>
        <w:t>not limited to exercise of stat powers, extends to “strategic, higher level decisions”</w:t>
      </w:r>
      <w:r>
        <w:rPr>
          <w:sz w:val="20"/>
          <w:szCs w:val="20"/>
        </w:rPr>
        <w:t xml:space="preserve"> that may have an impact on AR (</w:t>
      </w:r>
      <w:r>
        <w:rPr>
          <w:b/>
          <w:i/>
          <w:color w:val="0000FF"/>
          <w:sz w:val="20"/>
          <w:szCs w:val="20"/>
        </w:rPr>
        <w:t>Rio Tinto</w:t>
      </w:r>
      <w:r>
        <w:rPr>
          <w:sz w:val="20"/>
          <w:szCs w:val="20"/>
        </w:rPr>
        <w:t>)</w:t>
      </w:r>
    </w:p>
    <w:p w14:paraId="0AE66605" w14:textId="2DE39485" w:rsidR="00350339" w:rsidRPr="00E84303" w:rsidRDefault="00350339" w:rsidP="00350339">
      <w:pPr>
        <w:pStyle w:val="ListParagraph"/>
        <w:numPr>
          <w:ilvl w:val="0"/>
          <w:numId w:val="26"/>
        </w:numPr>
        <w:rPr>
          <w:b/>
          <w:sz w:val="20"/>
          <w:szCs w:val="20"/>
        </w:rPr>
      </w:pPr>
      <w:r>
        <w:rPr>
          <w:b/>
          <w:color w:val="FF0000"/>
          <w:sz w:val="20"/>
          <w:szCs w:val="20"/>
        </w:rPr>
        <w:t xml:space="preserve">There must be potential that contemplated conduct may </w:t>
      </w:r>
      <w:r w:rsidRPr="00350339">
        <w:rPr>
          <w:b/>
          <w:color w:val="FF0000"/>
          <w:sz w:val="20"/>
          <w:szCs w:val="20"/>
          <w:u w:val="single"/>
        </w:rPr>
        <w:t>adversely affect</w:t>
      </w:r>
      <w:r>
        <w:rPr>
          <w:b/>
          <w:color w:val="FF0000"/>
          <w:sz w:val="20"/>
          <w:szCs w:val="20"/>
        </w:rPr>
        <w:t xml:space="preserve"> an aboriginal claim/right</w:t>
      </w:r>
    </w:p>
    <w:p w14:paraId="2E491EF8" w14:textId="55875233" w:rsidR="009A6104" w:rsidRPr="009A6104" w:rsidRDefault="009A6104" w:rsidP="00E84303">
      <w:pPr>
        <w:pStyle w:val="ListParagraph"/>
        <w:numPr>
          <w:ilvl w:val="1"/>
          <w:numId w:val="26"/>
        </w:numPr>
        <w:rPr>
          <w:b/>
          <w:i/>
          <w:color w:val="0000FF"/>
          <w:sz w:val="20"/>
          <w:szCs w:val="20"/>
        </w:rPr>
      </w:pPr>
      <w:r>
        <w:rPr>
          <w:b/>
          <w:i/>
          <w:color w:val="0000FF"/>
          <w:sz w:val="20"/>
          <w:szCs w:val="20"/>
        </w:rPr>
        <w:t>Mikisew</w:t>
      </w:r>
      <w:r>
        <w:rPr>
          <w:sz w:val="20"/>
          <w:szCs w:val="20"/>
        </w:rPr>
        <w:t xml:space="preserve"> – adds specificities of promises, seriousness of impact &amp; history of dealings as factors to consider (also, just b/c there’s a treaty, doesn’t exempt court from duty to consult)</w:t>
      </w:r>
    </w:p>
    <w:p w14:paraId="18FB2DAC" w14:textId="02BE5A44" w:rsidR="00E84303" w:rsidRPr="00C54911" w:rsidRDefault="00124DDE" w:rsidP="00E84303">
      <w:pPr>
        <w:pStyle w:val="ListParagraph"/>
        <w:numPr>
          <w:ilvl w:val="1"/>
          <w:numId w:val="26"/>
        </w:numPr>
        <w:rPr>
          <w:b/>
          <w:sz w:val="20"/>
          <w:szCs w:val="20"/>
        </w:rPr>
      </w:pPr>
      <w:r>
        <w:rPr>
          <w:b/>
          <w:sz w:val="20"/>
          <w:szCs w:val="20"/>
        </w:rPr>
        <w:t xml:space="preserve">Adverse affect = </w:t>
      </w:r>
      <w:r>
        <w:rPr>
          <w:sz w:val="20"/>
          <w:szCs w:val="20"/>
        </w:rPr>
        <w:t xml:space="preserve">claimant must show </w:t>
      </w:r>
      <w:r>
        <w:rPr>
          <w:b/>
          <w:sz w:val="20"/>
          <w:szCs w:val="20"/>
        </w:rPr>
        <w:t xml:space="preserve">causal relationship </w:t>
      </w:r>
      <w:r>
        <w:rPr>
          <w:sz w:val="20"/>
          <w:szCs w:val="20"/>
        </w:rPr>
        <w:t>between proposed gov’t conduct &amp; potential for adverse impacts on pending claims/rights (past wrongs, including breaches of duty to consult, DO NOT SUFFICE) (</w:t>
      </w:r>
      <w:r>
        <w:rPr>
          <w:b/>
          <w:i/>
          <w:color w:val="0000FF"/>
          <w:sz w:val="20"/>
          <w:szCs w:val="20"/>
        </w:rPr>
        <w:t>Rio Tinto</w:t>
      </w:r>
      <w:r>
        <w:rPr>
          <w:sz w:val="20"/>
          <w:szCs w:val="20"/>
        </w:rPr>
        <w:t>)</w:t>
      </w:r>
    </w:p>
    <w:p w14:paraId="58D13B19" w14:textId="77777777" w:rsidR="00C54911" w:rsidRDefault="00C54911" w:rsidP="00C54911">
      <w:pPr>
        <w:rPr>
          <w:b/>
          <w:sz w:val="20"/>
          <w:szCs w:val="20"/>
        </w:rPr>
      </w:pPr>
    </w:p>
    <w:p w14:paraId="6157EF67" w14:textId="6C537297" w:rsidR="00C54911" w:rsidRPr="00124DDE" w:rsidRDefault="00124DDE" w:rsidP="00C54911">
      <w:pPr>
        <w:rPr>
          <w:b/>
          <w:sz w:val="20"/>
          <w:szCs w:val="20"/>
          <w:u w:val="single"/>
        </w:rPr>
      </w:pPr>
      <w:r>
        <w:rPr>
          <w:sz w:val="20"/>
          <w:szCs w:val="20"/>
          <w:u w:val="single"/>
        </w:rPr>
        <w:t xml:space="preserve">Test for Context/Scope = </w:t>
      </w:r>
      <w:r>
        <w:rPr>
          <w:b/>
          <w:sz w:val="20"/>
          <w:szCs w:val="20"/>
          <w:u w:val="single"/>
        </w:rPr>
        <w:t>Proportionality Test:</w:t>
      </w:r>
    </w:p>
    <w:p w14:paraId="2F7DA072" w14:textId="35282D20" w:rsidR="00C54911" w:rsidRDefault="00C54911" w:rsidP="00C54911">
      <w:pPr>
        <w:pStyle w:val="ListParagraph"/>
        <w:numPr>
          <w:ilvl w:val="0"/>
          <w:numId w:val="27"/>
        </w:numPr>
        <w:rPr>
          <w:sz w:val="20"/>
          <w:szCs w:val="20"/>
        </w:rPr>
      </w:pPr>
      <w:r w:rsidRPr="00C54911">
        <w:rPr>
          <w:sz w:val="20"/>
          <w:szCs w:val="20"/>
        </w:rPr>
        <w:t xml:space="preserve">When claim to right is </w:t>
      </w:r>
      <w:r w:rsidRPr="00124DDE">
        <w:rPr>
          <w:b/>
          <w:sz w:val="20"/>
          <w:szCs w:val="20"/>
        </w:rPr>
        <w:t>weak</w:t>
      </w:r>
      <w:r w:rsidRPr="00C54911">
        <w:rPr>
          <w:sz w:val="20"/>
          <w:szCs w:val="20"/>
        </w:rPr>
        <w:t xml:space="preserve">, Crown only has to </w:t>
      </w:r>
      <w:r w:rsidRPr="00C54911">
        <w:rPr>
          <w:b/>
          <w:sz w:val="20"/>
          <w:szCs w:val="20"/>
        </w:rPr>
        <w:t>give notice</w:t>
      </w:r>
      <w:r w:rsidRPr="00C54911">
        <w:rPr>
          <w:sz w:val="20"/>
          <w:szCs w:val="20"/>
        </w:rPr>
        <w:t xml:space="preserve"> &amp; </w:t>
      </w:r>
      <w:r w:rsidRPr="00C54911">
        <w:rPr>
          <w:b/>
          <w:sz w:val="20"/>
          <w:szCs w:val="20"/>
        </w:rPr>
        <w:t xml:space="preserve">disclose info </w:t>
      </w:r>
      <w:r w:rsidRPr="00C54911">
        <w:rPr>
          <w:sz w:val="20"/>
          <w:szCs w:val="20"/>
        </w:rPr>
        <w:t>to affected peoples</w:t>
      </w:r>
    </w:p>
    <w:p w14:paraId="418C0163" w14:textId="716471CD" w:rsidR="00C54911" w:rsidRDefault="00C54911" w:rsidP="00C54911">
      <w:pPr>
        <w:pStyle w:val="ListParagraph"/>
        <w:numPr>
          <w:ilvl w:val="0"/>
          <w:numId w:val="27"/>
        </w:numPr>
        <w:rPr>
          <w:sz w:val="20"/>
          <w:szCs w:val="20"/>
        </w:rPr>
      </w:pPr>
      <w:r>
        <w:rPr>
          <w:sz w:val="20"/>
          <w:szCs w:val="20"/>
        </w:rPr>
        <w:t xml:space="preserve">When there’s </w:t>
      </w:r>
      <w:r w:rsidRPr="00124DDE">
        <w:rPr>
          <w:b/>
          <w:sz w:val="20"/>
          <w:szCs w:val="20"/>
        </w:rPr>
        <w:t xml:space="preserve">strong </w:t>
      </w:r>
      <w:r w:rsidRPr="00124DDE">
        <w:rPr>
          <w:b/>
          <w:i/>
          <w:sz w:val="20"/>
          <w:szCs w:val="20"/>
        </w:rPr>
        <w:t>prima facie</w:t>
      </w:r>
      <w:r w:rsidRPr="00124DDE">
        <w:rPr>
          <w:b/>
          <w:sz w:val="20"/>
          <w:szCs w:val="20"/>
        </w:rPr>
        <w:t xml:space="preserve"> case</w:t>
      </w:r>
      <w:r>
        <w:rPr>
          <w:sz w:val="20"/>
          <w:szCs w:val="20"/>
        </w:rPr>
        <w:t xml:space="preserve"> for right Crown </w:t>
      </w:r>
      <w:r w:rsidRPr="00124DDE">
        <w:rPr>
          <w:b/>
          <w:sz w:val="20"/>
          <w:szCs w:val="20"/>
        </w:rPr>
        <w:t>must consult more extensively</w:t>
      </w:r>
      <w:r>
        <w:rPr>
          <w:sz w:val="20"/>
          <w:szCs w:val="20"/>
        </w:rPr>
        <w:t xml:space="preserve"> – requires allowing First Nations:</w:t>
      </w:r>
    </w:p>
    <w:p w14:paraId="3193C7DF" w14:textId="2B40D627" w:rsidR="00C54911" w:rsidRDefault="00C54911" w:rsidP="00C54911">
      <w:pPr>
        <w:pStyle w:val="ListParagraph"/>
        <w:numPr>
          <w:ilvl w:val="1"/>
          <w:numId w:val="27"/>
        </w:numPr>
        <w:rPr>
          <w:sz w:val="20"/>
          <w:szCs w:val="20"/>
        </w:rPr>
      </w:pPr>
      <w:r>
        <w:rPr>
          <w:sz w:val="20"/>
          <w:szCs w:val="20"/>
        </w:rPr>
        <w:t>To make submissions for consideration</w:t>
      </w:r>
    </w:p>
    <w:p w14:paraId="56FC010E" w14:textId="7679E5F8" w:rsidR="00C54911" w:rsidRDefault="00C54911" w:rsidP="00C54911">
      <w:pPr>
        <w:pStyle w:val="ListParagraph"/>
        <w:numPr>
          <w:ilvl w:val="1"/>
          <w:numId w:val="27"/>
        </w:numPr>
        <w:rPr>
          <w:sz w:val="20"/>
          <w:szCs w:val="20"/>
        </w:rPr>
      </w:pPr>
      <w:r>
        <w:rPr>
          <w:sz w:val="20"/>
          <w:szCs w:val="20"/>
        </w:rPr>
        <w:t>To formally participate in decision-making; AND</w:t>
      </w:r>
    </w:p>
    <w:p w14:paraId="356ECB4C" w14:textId="75C740B8" w:rsidR="00C54911" w:rsidRDefault="00C54911" w:rsidP="00C54911">
      <w:pPr>
        <w:pStyle w:val="ListParagraph"/>
        <w:numPr>
          <w:ilvl w:val="1"/>
          <w:numId w:val="27"/>
        </w:numPr>
        <w:rPr>
          <w:sz w:val="20"/>
          <w:szCs w:val="20"/>
        </w:rPr>
      </w:pPr>
      <w:r>
        <w:rPr>
          <w:sz w:val="20"/>
          <w:szCs w:val="20"/>
        </w:rPr>
        <w:t xml:space="preserve">Ensuring that Crown publishes reasons showing how aboriginal concerns were factored into their decisions </w:t>
      </w:r>
    </w:p>
    <w:p w14:paraId="58600597" w14:textId="77777777" w:rsidR="00124DDE" w:rsidRDefault="00124DDE" w:rsidP="00124DDE">
      <w:pPr>
        <w:rPr>
          <w:sz w:val="20"/>
          <w:szCs w:val="20"/>
        </w:rPr>
      </w:pPr>
    </w:p>
    <w:p w14:paraId="042D6170" w14:textId="70AB2AEF" w:rsidR="00124DDE" w:rsidRDefault="00124DDE" w:rsidP="00124DDE">
      <w:pPr>
        <w:rPr>
          <w:sz w:val="20"/>
          <w:szCs w:val="20"/>
        </w:rPr>
      </w:pPr>
      <w:r>
        <w:rPr>
          <w:sz w:val="20"/>
          <w:szCs w:val="20"/>
        </w:rPr>
        <w:t xml:space="preserve">Accommodation doesn’t mean rights have veto power </w:t>
      </w:r>
    </w:p>
    <w:p w14:paraId="14607EE9" w14:textId="1D0FA156" w:rsidR="00124DDE" w:rsidRPr="00124DDE" w:rsidRDefault="00124DDE" w:rsidP="00124DDE">
      <w:pPr>
        <w:rPr>
          <w:sz w:val="20"/>
          <w:szCs w:val="20"/>
        </w:rPr>
      </w:pPr>
      <w:r>
        <w:rPr>
          <w:sz w:val="20"/>
          <w:szCs w:val="20"/>
        </w:rPr>
        <w:t xml:space="preserve">“Remedy tail can’t wave the liability dog” </w:t>
      </w:r>
    </w:p>
    <w:p w14:paraId="45CC54CF" w14:textId="77777777" w:rsidR="00C54911" w:rsidRDefault="00C54911" w:rsidP="00C54911">
      <w:pPr>
        <w:rPr>
          <w:sz w:val="20"/>
          <w:szCs w:val="20"/>
        </w:rPr>
      </w:pPr>
    </w:p>
    <w:p w14:paraId="4C352319" w14:textId="017A94C6" w:rsidR="00124DDE" w:rsidRPr="00C54911" w:rsidRDefault="00124DDE" w:rsidP="00124DDE">
      <w:pPr>
        <w:pStyle w:val="CAN-heading3"/>
        <w:rPr>
          <w:b w:val="0"/>
        </w:rPr>
      </w:pPr>
      <w:bookmarkStart w:id="26" w:name="_Toc259750760"/>
      <w:r>
        <w:rPr>
          <w:i/>
        </w:rPr>
        <w:t>Mikisew Cree First Nation v Canada (Minister of Heritage), 2004</w:t>
      </w:r>
      <w:bookmarkEnd w:id="26"/>
    </w:p>
    <w:p w14:paraId="1D8916CF" w14:textId="5066AB23" w:rsidR="00124DDE" w:rsidRDefault="00124DDE" w:rsidP="00C54911">
      <w:pPr>
        <w:rPr>
          <w:sz w:val="20"/>
          <w:szCs w:val="20"/>
        </w:rPr>
      </w:pPr>
      <w:r>
        <w:rPr>
          <w:sz w:val="20"/>
          <w:szCs w:val="20"/>
        </w:rPr>
        <w:t xml:space="preserve">Duty to consult analysis intended to be </w:t>
      </w:r>
      <w:r>
        <w:rPr>
          <w:b/>
          <w:sz w:val="20"/>
          <w:szCs w:val="20"/>
        </w:rPr>
        <w:t>flexible</w:t>
      </w:r>
      <w:r>
        <w:rPr>
          <w:sz w:val="20"/>
          <w:szCs w:val="20"/>
        </w:rPr>
        <w:t xml:space="preserve"> – 2 factors from </w:t>
      </w:r>
      <w:r>
        <w:rPr>
          <w:b/>
          <w:i/>
          <w:color w:val="0000FF"/>
          <w:sz w:val="20"/>
          <w:szCs w:val="20"/>
        </w:rPr>
        <w:t>Haida Nation</w:t>
      </w:r>
      <w:r>
        <w:rPr>
          <w:sz w:val="20"/>
          <w:szCs w:val="20"/>
        </w:rPr>
        <w:t xml:space="preserve"> (strength of claim &amp; seriousness of impact) supplemented w/new factors:</w:t>
      </w:r>
    </w:p>
    <w:p w14:paraId="0DC050BC" w14:textId="65D75475" w:rsidR="00124DDE" w:rsidRDefault="00124DDE" w:rsidP="00124DDE">
      <w:pPr>
        <w:pStyle w:val="ListParagraph"/>
        <w:numPr>
          <w:ilvl w:val="0"/>
          <w:numId w:val="29"/>
        </w:numPr>
        <w:rPr>
          <w:sz w:val="20"/>
          <w:szCs w:val="20"/>
        </w:rPr>
      </w:pPr>
      <w:r>
        <w:rPr>
          <w:sz w:val="20"/>
          <w:szCs w:val="20"/>
        </w:rPr>
        <w:t xml:space="preserve">Specificities of promises made </w:t>
      </w:r>
    </w:p>
    <w:p w14:paraId="10CFE6CC" w14:textId="353265EA" w:rsidR="00124DDE" w:rsidRDefault="00124DDE" w:rsidP="00124DDE">
      <w:pPr>
        <w:pStyle w:val="ListParagraph"/>
        <w:numPr>
          <w:ilvl w:val="0"/>
          <w:numId w:val="29"/>
        </w:numPr>
        <w:rPr>
          <w:sz w:val="20"/>
          <w:szCs w:val="20"/>
        </w:rPr>
      </w:pPr>
      <w:r>
        <w:rPr>
          <w:sz w:val="20"/>
          <w:szCs w:val="20"/>
        </w:rPr>
        <w:t xml:space="preserve">Seriousness of impact </w:t>
      </w:r>
    </w:p>
    <w:p w14:paraId="5E81D0C1" w14:textId="310262F8" w:rsidR="00124DDE" w:rsidRDefault="00124DDE" w:rsidP="00124DDE">
      <w:pPr>
        <w:pStyle w:val="ListParagraph"/>
        <w:numPr>
          <w:ilvl w:val="0"/>
          <w:numId w:val="29"/>
        </w:numPr>
        <w:rPr>
          <w:sz w:val="20"/>
          <w:szCs w:val="20"/>
        </w:rPr>
      </w:pPr>
      <w:r>
        <w:rPr>
          <w:sz w:val="20"/>
          <w:szCs w:val="20"/>
        </w:rPr>
        <w:t>History of dealings between Crown &amp; First Nation</w:t>
      </w:r>
    </w:p>
    <w:p w14:paraId="6B54D87F" w14:textId="60649E48" w:rsidR="00124DDE" w:rsidRDefault="00124DDE" w:rsidP="00124DDE">
      <w:pPr>
        <w:pStyle w:val="ListParagraph"/>
        <w:numPr>
          <w:ilvl w:val="1"/>
          <w:numId w:val="29"/>
        </w:numPr>
        <w:rPr>
          <w:sz w:val="20"/>
          <w:szCs w:val="20"/>
        </w:rPr>
      </w:pPr>
      <w:r>
        <w:rPr>
          <w:sz w:val="20"/>
          <w:szCs w:val="20"/>
        </w:rPr>
        <w:t xml:space="preserve">Looks at overall structure of treaty </w:t>
      </w:r>
    </w:p>
    <w:p w14:paraId="436954A8" w14:textId="77777777" w:rsidR="009A6104" w:rsidRDefault="009A6104" w:rsidP="009A6104">
      <w:pPr>
        <w:rPr>
          <w:sz w:val="20"/>
          <w:szCs w:val="20"/>
        </w:rPr>
      </w:pPr>
    </w:p>
    <w:p w14:paraId="260892C2" w14:textId="39383866" w:rsidR="009A6104" w:rsidRPr="009A6104" w:rsidRDefault="009A6104" w:rsidP="009A6104">
      <w:pPr>
        <w:rPr>
          <w:sz w:val="20"/>
          <w:szCs w:val="20"/>
        </w:rPr>
      </w:pPr>
      <w:r>
        <w:rPr>
          <w:sz w:val="20"/>
          <w:szCs w:val="20"/>
        </w:rPr>
        <w:t xml:space="preserve">Having a treaty doesn’t exempt Crown from duty to consult </w:t>
      </w:r>
    </w:p>
    <w:p w14:paraId="2F3CD7F2" w14:textId="77777777" w:rsidR="00124DDE" w:rsidRDefault="00124DDE" w:rsidP="00C54911">
      <w:pPr>
        <w:rPr>
          <w:sz w:val="20"/>
          <w:szCs w:val="20"/>
        </w:rPr>
      </w:pPr>
    </w:p>
    <w:p w14:paraId="4FFAE0E9" w14:textId="342B0EE5" w:rsidR="00C54911" w:rsidRPr="00C54911" w:rsidRDefault="00C54911" w:rsidP="00C54911">
      <w:pPr>
        <w:pStyle w:val="CAN-heading3"/>
        <w:rPr>
          <w:b w:val="0"/>
        </w:rPr>
      </w:pPr>
      <w:bookmarkStart w:id="27" w:name="_Toc259750761"/>
      <w:r>
        <w:rPr>
          <w:i/>
        </w:rPr>
        <w:t>Rio Tinto Alcan v Carrier Sekani Tribal Council, 2010</w:t>
      </w:r>
      <w:bookmarkEnd w:id="27"/>
    </w:p>
    <w:p w14:paraId="75B2307B" w14:textId="77777777" w:rsidR="00C54911" w:rsidRDefault="00C54911" w:rsidP="00C54911">
      <w:pPr>
        <w:rPr>
          <w:sz w:val="20"/>
          <w:szCs w:val="20"/>
        </w:rPr>
      </w:pPr>
    </w:p>
    <w:tbl>
      <w:tblPr>
        <w:tblStyle w:val="TableGrid"/>
        <w:tblW w:w="0" w:type="auto"/>
        <w:tblLook w:val="04A0" w:firstRow="1" w:lastRow="0" w:firstColumn="1" w:lastColumn="0" w:noHBand="0" w:noVBand="1"/>
      </w:tblPr>
      <w:tblGrid>
        <w:gridCol w:w="9576"/>
      </w:tblGrid>
      <w:tr w:rsidR="00C54911" w14:paraId="54E177F3" w14:textId="77777777" w:rsidTr="00C54911">
        <w:tc>
          <w:tcPr>
            <w:tcW w:w="9576" w:type="dxa"/>
          </w:tcPr>
          <w:p w14:paraId="28D232E1" w14:textId="3D530B4D" w:rsidR="00C54911" w:rsidRPr="00454352" w:rsidRDefault="00C54911" w:rsidP="00C54911">
            <w:pPr>
              <w:rPr>
                <w:sz w:val="20"/>
                <w:szCs w:val="20"/>
              </w:rPr>
            </w:pPr>
            <w:r>
              <w:rPr>
                <w:b/>
                <w:sz w:val="20"/>
                <w:szCs w:val="20"/>
              </w:rPr>
              <w:t xml:space="preserve">Facts: </w:t>
            </w:r>
            <w:r>
              <w:rPr>
                <w:sz w:val="20"/>
                <w:szCs w:val="20"/>
              </w:rPr>
              <w:t>A dam &amp; reservoir was built in 1950s that altered the amount &amp; timing water in Nechako River. C claimed N Valley as their ancestral homeland</w:t>
            </w:r>
            <w:r w:rsidR="00E84303">
              <w:rPr>
                <w:sz w:val="20"/>
                <w:szCs w:val="20"/>
              </w:rPr>
              <w:t xml:space="preserve"> and right to fish in the river, but, pursuant to practice at the time, they were not consulted about the dam project. First Nation asserted that new Energy Purchase Agreement in 2007 should be subject to consultation under s. 35. </w:t>
            </w:r>
            <w:r>
              <w:rPr>
                <w:sz w:val="20"/>
                <w:szCs w:val="20"/>
              </w:rPr>
              <w:t xml:space="preserve"> </w:t>
            </w:r>
          </w:p>
          <w:p w14:paraId="22F6B7C3" w14:textId="3B1B2219" w:rsidR="00C54911" w:rsidRPr="00962A51" w:rsidRDefault="00C54911" w:rsidP="00C54911">
            <w:pPr>
              <w:rPr>
                <w:sz w:val="20"/>
                <w:szCs w:val="20"/>
              </w:rPr>
            </w:pPr>
            <w:r>
              <w:rPr>
                <w:b/>
                <w:sz w:val="20"/>
                <w:szCs w:val="20"/>
              </w:rPr>
              <w:t xml:space="preserve">Issue: </w:t>
            </w:r>
            <w:r w:rsidR="00E84303">
              <w:rPr>
                <w:sz w:val="20"/>
                <w:szCs w:val="20"/>
              </w:rPr>
              <w:t>When does duty to consult arise</w:t>
            </w:r>
            <w:r>
              <w:rPr>
                <w:sz w:val="20"/>
                <w:szCs w:val="20"/>
              </w:rPr>
              <w:t xml:space="preserve">? </w:t>
            </w:r>
          </w:p>
          <w:p w14:paraId="6DF46C09" w14:textId="77777777" w:rsidR="00C54911" w:rsidRPr="00BF00DF" w:rsidRDefault="00C54911" w:rsidP="00C54911">
            <w:pPr>
              <w:rPr>
                <w:sz w:val="20"/>
                <w:szCs w:val="20"/>
              </w:rPr>
            </w:pPr>
            <w:r>
              <w:rPr>
                <w:b/>
                <w:sz w:val="20"/>
                <w:szCs w:val="20"/>
              </w:rPr>
              <w:t>Held:</w:t>
            </w:r>
            <w:r>
              <w:rPr>
                <w:sz w:val="20"/>
                <w:szCs w:val="20"/>
              </w:rPr>
              <w:t xml:space="preserve"> Appeal dismissed.  </w:t>
            </w:r>
          </w:p>
        </w:tc>
      </w:tr>
    </w:tbl>
    <w:p w14:paraId="019D406A" w14:textId="6C3F8E2C" w:rsidR="00C54911" w:rsidRDefault="00E84303" w:rsidP="00C54911">
      <w:pPr>
        <w:rPr>
          <w:sz w:val="20"/>
          <w:szCs w:val="20"/>
        </w:rPr>
      </w:pPr>
      <w:r>
        <w:rPr>
          <w:sz w:val="20"/>
          <w:szCs w:val="20"/>
        </w:rPr>
        <w:t xml:space="preserve">McLachlin – reaffirmed general approach in </w:t>
      </w:r>
      <w:r>
        <w:rPr>
          <w:b/>
          <w:i/>
          <w:color w:val="0000FF"/>
          <w:sz w:val="20"/>
          <w:szCs w:val="20"/>
        </w:rPr>
        <w:t>Haida Nation</w:t>
      </w:r>
      <w:r>
        <w:rPr>
          <w:sz w:val="20"/>
          <w:szCs w:val="20"/>
        </w:rPr>
        <w:t xml:space="preserve"> that duty to consult arises when the Crown has knowledge of the potential existence of the Aboriginal right or title and contemplates conduct that might adversely affect it. </w:t>
      </w:r>
    </w:p>
    <w:p w14:paraId="261AC68B" w14:textId="0E4D304F" w:rsidR="00E84303" w:rsidRDefault="00E84303" w:rsidP="00E84303">
      <w:pPr>
        <w:pStyle w:val="ListParagraph"/>
        <w:numPr>
          <w:ilvl w:val="0"/>
          <w:numId w:val="28"/>
        </w:numPr>
        <w:rPr>
          <w:sz w:val="20"/>
          <w:szCs w:val="20"/>
        </w:rPr>
      </w:pPr>
      <w:r>
        <w:rPr>
          <w:sz w:val="20"/>
          <w:szCs w:val="20"/>
        </w:rPr>
        <w:t xml:space="preserve">Gov’t action that triggers duty </w:t>
      </w:r>
      <w:r>
        <w:rPr>
          <w:b/>
          <w:sz w:val="20"/>
          <w:szCs w:val="20"/>
        </w:rPr>
        <w:t>not limited to exercise of stat powers, extends to “strategic, higher level decisions”</w:t>
      </w:r>
      <w:r>
        <w:rPr>
          <w:sz w:val="20"/>
          <w:szCs w:val="20"/>
        </w:rPr>
        <w:t xml:space="preserve"> that may have an impact on AR, including transfer of tree farm licenses, approval of multi-year forest mgmt. plan </w:t>
      </w:r>
    </w:p>
    <w:p w14:paraId="357A6B6A" w14:textId="34778791" w:rsidR="00124DDE" w:rsidRDefault="00124DDE" w:rsidP="00E84303">
      <w:pPr>
        <w:pStyle w:val="ListParagraph"/>
        <w:numPr>
          <w:ilvl w:val="0"/>
          <w:numId w:val="28"/>
        </w:numPr>
        <w:rPr>
          <w:sz w:val="20"/>
          <w:szCs w:val="20"/>
        </w:rPr>
      </w:pPr>
      <w:r>
        <w:rPr>
          <w:b/>
          <w:sz w:val="20"/>
          <w:szCs w:val="20"/>
        </w:rPr>
        <w:t xml:space="preserve">Adverse affect = </w:t>
      </w:r>
      <w:r>
        <w:rPr>
          <w:sz w:val="20"/>
          <w:szCs w:val="20"/>
        </w:rPr>
        <w:t xml:space="preserve">claimant must show </w:t>
      </w:r>
      <w:r>
        <w:rPr>
          <w:b/>
          <w:sz w:val="20"/>
          <w:szCs w:val="20"/>
        </w:rPr>
        <w:t xml:space="preserve">causal relationship </w:t>
      </w:r>
      <w:r>
        <w:rPr>
          <w:sz w:val="20"/>
          <w:szCs w:val="20"/>
        </w:rPr>
        <w:t>between proposed gov’t conduct &amp; potential for adverse impacts on pending claims/rights (past wrongs, including breaches of duty to consult, DO NOT SUFFICE)</w:t>
      </w:r>
    </w:p>
    <w:p w14:paraId="06A98592" w14:textId="77777777" w:rsidR="009A6104" w:rsidRDefault="009A6104" w:rsidP="009A6104">
      <w:pPr>
        <w:rPr>
          <w:sz w:val="20"/>
          <w:szCs w:val="20"/>
        </w:rPr>
      </w:pPr>
    </w:p>
    <w:p w14:paraId="46B09863" w14:textId="77777777" w:rsidR="009A6104" w:rsidRPr="009A6104" w:rsidRDefault="009A6104" w:rsidP="009A6104">
      <w:pPr>
        <w:rPr>
          <w:sz w:val="20"/>
          <w:szCs w:val="20"/>
        </w:rPr>
      </w:pPr>
    </w:p>
    <w:sectPr w:rsidR="009A6104" w:rsidRPr="009A6104" w:rsidSect="007A11DA">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69EB" w14:textId="77777777" w:rsidR="00D834FE" w:rsidRDefault="00D834FE">
      <w:r>
        <w:separator/>
      </w:r>
    </w:p>
  </w:endnote>
  <w:endnote w:type="continuationSeparator" w:id="0">
    <w:p w14:paraId="65A8872D" w14:textId="77777777" w:rsidR="00D834FE" w:rsidRDefault="00D8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EB8E" w14:textId="77777777" w:rsidR="00D834FE" w:rsidRDefault="00D834FE">
      <w:r>
        <w:separator/>
      </w:r>
    </w:p>
  </w:footnote>
  <w:footnote w:type="continuationSeparator" w:id="0">
    <w:p w14:paraId="3CF3BD2B" w14:textId="77777777" w:rsidR="00D834FE" w:rsidRDefault="00D83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B67D" w14:textId="77777777" w:rsidR="00D834FE" w:rsidRDefault="00D834FE"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8B281" w14:textId="77777777" w:rsidR="00D834FE" w:rsidRDefault="00D834FE" w:rsidP="00FE6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F6738" w14:textId="77777777" w:rsidR="00D834FE" w:rsidRDefault="00D834FE"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222">
      <w:rPr>
        <w:rStyle w:val="PageNumber"/>
        <w:noProof/>
      </w:rPr>
      <w:t>1</w:t>
    </w:r>
    <w:r>
      <w:rPr>
        <w:rStyle w:val="PageNumber"/>
      </w:rPr>
      <w:fldChar w:fldCharType="end"/>
    </w:r>
  </w:p>
  <w:p w14:paraId="5C3799D2" w14:textId="77777777" w:rsidR="00D834FE" w:rsidRDefault="00D834FE" w:rsidP="00FE6F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9430D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7731B9"/>
    <w:multiLevelType w:val="hybridMultilevel"/>
    <w:tmpl w:val="85D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34969"/>
    <w:multiLevelType w:val="hybridMultilevel"/>
    <w:tmpl w:val="2168E654"/>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
    <w:nsid w:val="03737A5B"/>
    <w:multiLevelType w:val="hybridMultilevel"/>
    <w:tmpl w:val="AD78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74BF4"/>
    <w:multiLevelType w:val="hybridMultilevel"/>
    <w:tmpl w:val="382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56AAC"/>
    <w:multiLevelType w:val="hybridMultilevel"/>
    <w:tmpl w:val="3DB23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250F22"/>
    <w:multiLevelType w:val="hybridMultilevel"/>
    <w:tmpl w:val="95881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84024"/>
    <w:multiLevelType w:val="hybridMultilevel"/>
    <w:tmpl w:val="D408B098"/>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A1FB0"/>
    <w:multiLevelType w:val="hybridMultilevel"/>
    <w:tmpl w:val="C0FA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86C"/>
    <w:multiLevelType w:val="hybridMultilevel"/>
    <w:tmpl w:val="9FD2CFBC"/>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0">
    <w:nsid w:val="14287B6B"/>
    <w:multiLevelType w:val="hybridMultilevel"/>
    <w:tmpl w:val="12A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83D95"/>
    <w:multiLevelType w:val="hybridMultilevel"/>
    <w:tmpl w:val="99B8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C7C63"/>
    <w:multiLevelType w:val="multilevel"/>
    <w:tmpl w:val="6614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326FC6"/>
    <w:multiLevelType w:val="hybridMultilevel"/>
    <w:tmpl w:val="9B30261C"/>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4">
    <w:nsid w:val="1A266402"/>
    <w:multiLevelType w:val="hybridMultilevel"/>
    <w:tmpl w:val="F4C25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12A53"/>
    <w:multiLevelType w:val="hybridMultilevel"/>
    <w:tmpl w:val="E25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C1A26"/>
    <w:multiLevelType w:val="hybridMultilevel"/>
    <w:tmpl w:val="C95C6D28"/>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7">
    <w:nsid w:val="203717B2"/>
    <w:multiLevelType w:val="hybridMultilevel"/>
    <w:tmpl w:val="848C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563838"/>
    <w:multiLevelType w:val="hybridMultilevel"/>
    <w:tmpl w:val="D93A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E50020"/>
    <w:multiLevelType w:val="hybridMultilevel"/>
    <w:tmpl w:val="1910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2A32"/>
    <w:multiLevelType w:val="hybridMultilevel"/>
    <w:tmpl w:val="13145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29218B"/>
    <w:multiLevelType w:val="hybridMultilevel"/>
    <w:tmpl w:val="25BE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16D60"/>
    <w:multiLevelType w:val="hybridMultilevel"/>
    <w:tmpl w:val="774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F118E"/>
    <w:multiLevelType w:val="hybridMultilevel"/>
    <w:tmpl w:val="3FA29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7367FA"/>
    <w:multiLevelType w:val="hybridMultilevel"/>
    <w:tmpl w:val="69F8C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E10514"/>
    <w:multiLevelType w:val="hybridMultilevel"/>
    <w:tmpl w:val="1798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1C2964"/>
    <w:multiLevelType w:val="hybridMultilevel"/>
    <w:tmpl w:val="CC7C37D4"/>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64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start w:val="1"/>
      <w:numFmt w:val="bullet"/>
      <w:lvlText w:val=""/>
      <w:lvlJc w:val="left"/>
      <w:pPr>
        <w:ind w:left="2624" w:hanging="360"/>
      </w:pPr>
      <w:rPr>
        <w:rFonts w:ascii="Wingdings" w:hAnsi="Wingdings" w:hint="default"/>
      </w:rPr>
    </w:lvl>
  </w:abstractNum>
  <w:abstractNum w:abstractNumId="27">
    <w:nsid w:val="45D25002"/>
    <w:multiLevelType w:val="hybridMultilevel"/>
    <w:tmpl w:val="4934D808"/>
    <w:lvl w:ilvl="0" w:tplc="51DCC318">
      <w:start w:val="1"/>
      <w:numFmt w:val="bullet"/>
      <w:lvlText w:val="•"/>
      <w:lvlJc w:val="left"/>
      <w:pPr>
        <w:tabs>
          <w:tab w:val="num" w:pos="720"/>
        </w:tabs>
        <w:ind w:left="720" w:hanging="360"/>
      </w:pPr>
      <w:rPr>
        <w:rFonts w:ascii="Arial" w:hAnsi="Arial" w:hint="default"/>
      </w:rPr>
    </w:lvl>
    <w:lvl w:ilvl="1" w:tplc="EF6A3E42">
      <w:numFmt w:val="bullet"/>
      <w:lvlText w:val="o"/>
      <w:lvlJc w:val="left"/>
      <w:pPr>
        <w:tabs>
          <w:tab w:val="num" w:pos="1440"/>
        </w:tabs>
        <w:ind w:left="1440" w:hanging="360"/>
      </w:pPr>
      <w:rPr>
        <w:rFonts w:ascii="Courier New" w:hAnsi="Courier New" w:hint="default"/>
      </w:rPr>
    </w:lvl>
    <w:lvl w:ilvl="2" w:tplc="B3765544">
      <w:numFmt w:val="bullet"/>
      <w:lvlText w:val="•"/>
      <w:lvlJc w:val="left"/>
      <w:pPr>
        <w:tabs>
          <w:tab w:val="num" w:pos="2160"/>
        </w:tabs>
        <w:ind w:left="2160" w:hanging="360"/>
      </w:pPr>
      <w:rPr>
        <w:rFonts w:ascii="Arial" w:hAnsi="Arial" w:hint="default"/>
      </w:rPr>
    </w:lvl>
    <w:lvl w:ilvl="3" w:tplc="985474BC" w:tentative="1">
      <w:start w:val="1"/>
      <w:numFmt w:val="bullet"/>
      <w:lvlText w:val="•"/>
      <w:lvlJc w:val="left"/>
      <w:pPr>
        <w:tabs>
          <w:tab w:val="num" w:pos="2880"/>
        </w:tabs>
        <w:ind w:left="2880" w:hanging="360"/>
      </w:pPr>
      <w:rPr>
        <w:rFonts w:ascii="Arial" w:hAnsi="Arial" w:hint="default"/>
      </w:rPr>
    </w:lvl>
    <w:lvl w:ilvl="4" w:tplc="D3A4E316" w:tentative="1">
      <w:start w:val="1"/>
      <w:numFmt w:val="bullet"/>
      <w:lvlText w:val="•"/>
      <w:lvlJc w:val="left"/>
      <w:pPr>
        <w:tabs>
          <w:tab w:val="num" w:pos="3600"/>
        </w:tabs>
        <w:ind w:left="3600" w:hanging="360"/>
      </w:pPr>
      <w:rPr>
        <w:rFonts w:ascii="Arial" w:hAnsi="Arial" w:hint="default"/>
      </w:rPr>
    </w:lvl>
    <w:lvl w:ilvl="5" w:tplc="75A46E04" w:tentative="1">
      <w:start w:val="1"/>
      <w:numFmt w:val="bullet"/>
      <w:lvlText w:val="•"/>
      <w:lvlJc w:val="left"/>
      <w:pPr>
        <w:tabs>
          <w:tab w:val="num" w:pos="4320"/>
        </w:tabs>
        <w:ind w:left="4320" w:hanging="360"/>
      </w:pPr>
      <w:rPr>
        <w:rFonts w:ascii="Arial" w:hAnsi="Arial" w:hint="default"/>
      </w:rPr>
    </w:lvl>
    <w:lvl w:ilvl="6" w:tplc="25849782" w:tentative="1">
      <w:start w:val="1"/>
      <w:numFmt w:val="bullet"/>
      <w:lvlText w:val="•"/>
      <w:lvlJc w:val="left"/>
      <w:pPr>
        <w:tabs>
          <w:tab w:val="num" w:pos="5040"/>
        </w:tabs>
        <w:ind w:left="5040" w:hanging="360"/>
      </w:pPr>
      <w:rPr>
        <w:rFonts w:ascii="Arial" w:hAnsi="Arial" w:hint="default"/>
      </w:rPr>
    </w:lvl>
    <w:lvl w:ilvl="7" w:tplc="C04845C4" w:tentative="1">
      <w:start w:val="1"/>
      <w:numFmt w:val="bullet"/>
      <w:lvlText w:val="•"/>
      <w:lvlJc w:val="left"/>
      <w:pPr>
        <w:tabs>
          <w:tab w:val="num" w:pos="5760"/>
        </w:tabs>
        <w:ind w:left="5760" w:hanging="360"/>
      </w:pPr>
      <w:rPr>
        <w:rFonts w:ascii="Arial" w:hAnsi="Arial" w:hint="default"/>
      </w:rPr>
    </w:lvl>
    <w:lvl w:ilvl="8" w:tplc="E8B40448" w:tentative="1">
      <w:start w:val="1"/>
      <w:numFmt w:val="bullet"/>
      <w:lvlText w:val="•"/>
      <w:lvlJc w:val="left"/>
      <w:pPr>
        <w:tabs>
          <w:tab w:val="num" w:pos="6480"/>
        </w:tabs>
        <w:ind w:left="6480" w:hanging="360"/>
      </w:pPr>
      <w:rPr>
        <w:rFonts w:ascii="Arial" w:hAnsi="Arial" w:hint="default"/>
      </w:rPr>
    </w:lvl>
  </w:abstractNum>
  <w:abstractNum w:abstractNumId="28">
    <w:nsid w:val="504110FF"/>
    <w:multiLevelType w:val="hybridMultilevel"/>
    <w:tmpl w:val="8720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834DB"/>
    <w:multiLevelType w:val="hybridMultilevel"/>
    <w:tmpl w:val="FD44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92A18"/>
    <w:multiLevelType w:val="hybridMultilevel"/>
    <w:tmpl w:val="0C6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7065D"/>
    <w:multiLevelType w:val="hybridMultilevel"/>
    <w:tmpl w:val="BE8458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3D35D1"/>
    <w:multiLevelType w:val="hybridMultilevel"/>
    <w:tmpl w:val="AF1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71235"/>
    <w:multiLevelType w:val="hybridMultilevel"/>
    <w:tmpl w:val="7CAC2F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AC49DA"/>
    <w:multiLevelType w:val="hybridMultilevel"/>
    <w:tmpl w:val="D2E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42E13"/>
    <w:multiLevelType w:val="hybridMultilevel"/>
    <w:tmpl w:val="7CC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A50CC"/>
    <w:multiLevelType w:val="hybridMultilevel"/>
    <w:tmpl w:val="E74C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12EB2"/>
    <w:multiLevelType w:val="hybridMultilevel"/>
    <w:tmpl w:val="227090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043CD2"/>
    <w:multiLevelType w:val="hybridMultilevel"/>
    <w:tmpl w:val="26E2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B04FE"/>
    <w:multiLevelType w:val="hybridMultilevel"/>
    <w:tmpl w:val="68E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865A3"/>
    <w:multiLevelType w:val="hybridMultilevel"/>
    <w:tmpl w:val="C0C6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7"/>
  </w:num>
  <w:num w:numId="4">
    <w:abstractNumId w:val="34"/>
  </w:num>
  <w:num w:numId="5">
    <w:abstractNumId w:val="18"/>
  </w:num>
  <w:num w:numId="6">
    <w:abstractNumId w:val="22"/>
  </w:num>
  <w:num w:numId="7">
    <w:abstractNumId w:val="21"/>
  </w:num>
  <w:num w:numId="8">
    <w:abstractNumId w:val="39"/>
  </w:num>
  <w:num w:numId="9">
    <w:abstractNumId w:val="24"/>
  </w:num>
  <w:num w:numId="10">
    <w:abstractNumId w:val="33"/>
  </w:num>
  <w:num w:numId="11">
    <w:abstractNumId w:val="5"/>
  </w:num>
  <w:num w:numId="12">
    <w:abstractNumId w:val="7"/>
  </w:num>
  <w:num w:numId="13">
    <w:abstractNumId w:val="31"/>
  </w:num>
  <w:num w:numId="14">
    <w:abstractNumId w:val="1"/>
  </w:num>
  <w:num w:numId="15">
    <w:abstractNumId w:val="15"/>
  </w:num>
  <w:num w:numId="16">
    <w:abstractNumId w:val="25"/>
  </w:num>
  <w:num w:numId="17">
    <w:abstractNumId w:val="13"/>
  </w:num>
  <w:num w:numId="18">
    <w:abstractNumId w:val="16"/>
  </w:num>
  <w:num w:numId="19">
    <w:abstractNumId w:val="8"/>
  </w:num>
  <w:num w:numId="20">
    <w:abstractNumId w:val="9"/>
  </w:num>
  <w:num w:numId="21">
    <w:abstractNumId w:val="3"/>
  </w:num>
  <w:num w:numId="22">
    <w:abstractNumId w:val="27"/>
  </w:num>
  <w:num w:numId="23">
    <w:abstractNumId w:val="28"/>
  </w:num>
  <w:num w:numId="24">
    <w:abstractNumId w:val="14"/>
  </w:num>
  <w:num w:numId="25">
    <w:abstractNumId w:val="38"/>
  </w:num>
  <w:num w:numId="26">
    <w:abstractNumId w:val="23"/>
  </w:num>
  <w:num w:numId="27">
    <w:abstractNumId w:val="29"/>
  </w:num>
  <w:num w:numId="28">
    <w:abstractNumId w:val="32"/>
  </w:num>
  <w:num w:numId="29">
    <w:abstractNumId w:val="19"/>
  </w:num>
  <w:num w:numId="30">
    <w:abstractNumId w:val="35"/>
  </w:num>
  <w:num w:numId="31">
    <w:abstractNumId w:val="4"/>
  </w:num>
  <w:num w:numId="32">
    <w:abstractNumId w:val="12"/>
  </w:num>
  <w:num w:numId="33">
    <w:abstractNumId w:val="36"/>
  </w:num>
  <w:num w:numId="34">
    <w:abstractNumId w:val="20"/>
  </w:num>
  <w:num w:numId="35">
    <w:abstractNumId w:val="17"/>
  </w:num>
  <w:num w:numId="36">
    <w:abstractNumId w:val="11"/>
  </w:num>
  <w:num w:numId="37">
    <w:abstractNumId w:val="40"/>
  </w:num>
  <w:num w:numId="38">
    <w:abstractNumId w:val="10"/>
  </w:num>
  <w:num w:numId="39">
    <w:abstractNumId w:val="30"/>
  </w:num>
  <w:num w:numId="40">
    <w:abstractNumId w:val="2"/>
  </w:num>
  <w:num w:numId="4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47F"/>
    <w:rsid w:val="0001169E"/>
    <w:rsid w:val="0001300D"/>
    <w:rsid w:val="0004003A"/>
    <w:rsid w:val="00041E2D"/>
    <w:rsid w:val="0004682C"/>
    <w:rsid w:val="00053BF2"/>
    <w:rsid w:val="00060EDE"/>
    <w:rsid w:val="000662AA"/>
    <w:rsid w:val="00080032"/>
    <w:rsid w:val="00086AAB"/>
    <w:rsid w:val="000963C9"/>
    <w:rsid w:val="000A107B"/>
    <w:rsid w:val="000A4623"/>
    <w:rsid w:val="000B0576"/>
    <w:rsid w:val="000B4140"/>
    <w:rsid w:val="000D3D17"/>
    <w:rsid w:val="000E10B8"/>
    <w:rsid w:val="000E5740"/>
    <w:rsid w:val="000E637F"/>
    <w:rsid w:val="000F2114"/>
    <w:rsid w:val="0010132F"/>
    <w:rsid w:val="00102EDE"/>
    <w:rsid w:val="00105E31"/>
    <w:rsid w:val="001110D4"/>
    <w:rsid w:val="00112609"/>
    <w:rsid w:val="00124DDE"/>
    <w:rsid w:val="001258C3"/>
    <w:rsid w:val="00135103"/>
    <w:rsid w:val="00141495"/>
    <w:rsid w:val="0014403F"/>
    <w:rsid w:val="0015051E"/>
    <w:rsid w:val="00160102"/>
    <w:rsid w:val="001621DC"/>
    <w:rsid w:val="0016271E"/>
    <w:rsid w:val="001633E0"/>
    <w:rsid w:val="001651C5"/>
    <w:rsid w:val="001874C6"/>
    <w:rsid w:val="001942B9"/>
    <w:rsid w:val="001A33C8"/>
    <w:rsid w:val="001B59BE"/>
    <w:rsid w:val="001B5BBC"/>
    <w:rsid w:val="001B7636"/>
    <w:rsid w:val="001C4E2A"/>
    <w:rsid w:val="001C5FFE"/>
    <w:rsid w:val="001D078A"/>
    <w:rsid w:val="001D49C2"/>
    <w:rsid w:val="001E33A5"/>
    <w:rsid w:val="001F09C6"/>
    <w:rsid w:val="001F3F9F"/>
    <w:rsid w:val="001F41AA"/>
    <w:rsid w:val="001F77FC"/>
    <w:rsid w:val="002030B8"/>
    <w:rsid w:val="00204DA5"/>
    <w:rsid w:val="002229B7"/>
    <w:rsid w:val="00224EA9"/>
    <w:rsid w:val="00233B04"/>
    <w:rsid w:val="00240D4A"/>
    <w:rsid w:val="00251DCF"/>
    <w:rsid w:val="00284E0A"/>
    <w:rsid w:val="00287F23"/>
    <w:rsid w:val="002915FC"/>
    <w:rsid w:val="00292CEC"/>
    <w:rsid w:val="00294134"/>
    <w:rsid w:val="002A0D6D"/>
    <w:rsid w:val="002A1328"/>
    <w:rsid w:val="002A39A5"/>
    <w:rsid w:val="002A5AEE"/>
    <w:rsid w:val="002A5F40"/>
    <w:rsid w:val="002B0424"/>
    <w:rsid w:val="002C13AD"/>
    <w:rsid w:val="002D2043"/>
    <w:rsid w:val="002E1547"/>
    <w:rsid w:val="002E4B42"/>
    <w:rsid w:val="003040CB"/>
    <w:rsid w:val="00324D29"/>
    <w:rsid w:val="00327329"/>
    <w:rsid w:val="00330497"/>
    <w:rsid w:val="00343D7E"/>
    <w:rsid w:val="00350339"/>
    <w:rsid w:val="00374429"/>
    <w:rsid w:val="00385F73"/>
    <w:rsid w:val="0039267C"/>
    <w:rsid w:val="00396C04"/>
    <w:rsid w:val="003B71FD"/>
    <w:rsid w:val="003B7C17"/>
    <w:rsid w:val="003C52C2"/>
    <w:rsid w:val="003D67E4"/>
    <w:rsid w:val="003D7B93"/>
    <w:rsid w:val="003E44D5"/>
    <w:rsid w:val="003E4817"/>
    <w:rsid w:val="003E488D"/>
    <w:rsid w:val="003E6222"/>
    <w:rsid w:val="003E69C1"/>
    <w:rsid w:val="003F0DC7"/>
    <w:rsid w:val="003F32FB"/>
    <w:rsid w:val="003F739B"/>
    <w:rsid w:val="00401475"/>
    <w:rsid w:val="00404F70"/>
    <w:rsid w:val="004056F8"/>
    <w:rsid w:val="00430FDE"/>
    <w:rsid w:val="004314A4"/>
    <w:rsid w:val="00441628"/>
    <w:rsid w:val="00444525"/>
    <w:rsid w:val="00451416"/>
    <w:rsid w:val="00454352"/>
    <w:rsid w:val="004623E4"/>
    <w:rsid w:val="00471017"/>
    <w:rsid w:val="00480709"/>
    <w:rsid w:val="00485002"/>
    <w:rsid w:val="00487D68"/>
    <w:rsid w:val="00490466"/>
    <w:rsid w:val="004A1CA2"/>
    <w:rsid w:val="004B7415"/>
    <w:rsid w:val="004B7AF7"/>
    <w:rsid w:val="004D3030"/>
    <w:rsid w:val="004D3689"/>
    <w:rsid w:val="004E1EC1"/>
    <w:rsid w:val="00510B4E"/>
    <w:rsid w:val="0051206A"/>
    <w:rsid w:val="005131D6"/>
    <w:rsid w:val="005160D6"/>
    <w:rsid w:val="005342BE"/>
    <w:rsid w:val="0054113C"/>
    <w:rsid w:val="00543B5E"/>
    <w:rsid w:val="00551643"/>
    <w:rsid w:val="00554A35"/>
    <w:rsid w:val="0056057E"/>
    <w:rsid w:val="00562C4A"/>
    <w:rsid w:val="0059190F"/>
    <w:rsid w:val="005A2146"/>
    <w:rsid w:val="005B0419"/>
    <w:rsid w:val="005B7CEB"/>
    <w:rsid w:val="005C0263"/>
    <w:rsid w:val="005C0D07"/>
    <w:rsid w:val="005C6A8F"/>
    <w:rsid w:val="005D3DED"/>
    <w:rsid w:val="00610E80"/>
    <w:rsid w:val="00623459"/>
    <w:rsid w:val="00630343"/>
    <w:rsid w:val="00641261"/>
    <w:rsid w:val="00643A36"/>
    <w:rsid w:val="00651BE7"/>
    <w:rsid w:val="006545BA"/>
    <w:rsid w:val="006959D3"/>
    <w:rsid w:val="006A3846"/>
    <w:rsid w:val="006A7164"/>
    <w:rsid w:val="006A7D4A"/>
    <w:rsid w:val="006B368B"/>
    <w:rsid w:val="006C1C46"/>
    <w:rsid w:val="006C5852"/>
    <w:rsid w:val="006C6246"/>
    <w:rsid w:val="006D09FA"/>
    <w:rsid w:val="006D78FC"/>
    <w:rsid w:val="006E0FCE"/>
    <w:rsid w:val="006F7716"/>
    <w:rsid w:val="00705C46"/>
    <w:rsid w:val="00705DAC"/>
    <w:rsid w:val="007134C0"/>
    <w:rsid w:val="00720B55"/>
    <w:rsid w:val="0072743A"/>
    <w:rsid w:val="0074347F"/>
    <w:rsid w:val="00743BDA"/>
    <w:rsid w:val="00755D44"/>
    <w:rsid w:val="007831E6"/>
    <w:rsid w:val="007A080B"/>
    <w:rsid w:val="007A11DA"/>
    <w:rsid w:val="007C40FC"/>
    <w:rsid w:val="007D72F1"/>
    <w:rsid w:val="007D78D7"/>
    <w:rsid w:val="007E2100"/>
    <w:rsid w:val="007E21EA"/>
    <w:rsid w:val="007E3A29"/>
    <w:rsid w:val="007E6915"/>
    <w:rsid w:val="007F50EB"/>
    <w:rsid w:val="00811023"/>
    <w:rsid w:val="00823442"/>
    <w:rsid w:val="0083210E"/>
    <w:rsid w:val="00832FB0"/>
    <w:rsid w:val="00835BAE"/>
    <w:rsid w:val="008462E3"/>
    <w:rsid w:val="00847262"/>
    <w:rsid w:val="008545F8"/>
    <w:rsid w:val="0085729B"/>
    <w:rsid w:val="008652F7"/>
    <w:rsid w:val="008744C1"/>
    <w:rsid w:val="0087532C"/>
    <w:rsid w:val="00882A64"/>
    <w:rsid w:val="0088789F"/>
    <w:rsid w:val="0089167C"/>
    <w:rsid w:val="008C006E"/>
    <w:rsid w:val="008C66B2"/>
    <w:rsid w:val="008C6BD4"/>
    <w:rsid w:val="008D06EA"/>
    <w:rsid w:val="008D34DF"/>
    <w:rsid w:val="008D3666"/>
    <w:rsid w:val="008D6FF8"/>
    <w:rsid w:val="008E601B"/>
    <w:rsid w:val="008E7A94"/>
    <w:rsid w:val="008F77FA"/>
    <w:rsid w:val="00922DF3"/>
    <w:rsid w:val="009373DB"/>
    <w:rsid w:val="00945C71"/>
    <w:rsid w:val="00962A51"/>
    <w:rsid w:val="0096713B"/>
    <w:rsid w:val="009702BC"/>
    <w:rsid w:val="00971ED7"/>
    <w:rsid w:val="00977431"/>
    <w:rsid w:val="009941A0"/>
    <w:rsid w:val="009A35B8"/>
    <w:rsid w:val="009A6104"/>
    <w:rsid w:val="009C0E0E"/>
    <w:rsid w:val="009D2BCF"/>
    <w:rsid w:val="009D7683"/>
    <w:rsid w:val="009F5D28"/>
    <w:rsid w:val="00A031E1"/>
    <w:rsid w:val="00A05C76"/>
    <w:rsid w:val="00A10EB9"/>
    <w:rsid w:val="00A17048"/>
    <w:rsid w:val="00A36BF1"/>
    <w:rsid w:val="00A46228"/>
    <w:rsid w:val="00A4642C"/>
    <w:rsid w:val="00A531F5"/>
    <w:rsid w:val="00A5345B"/>
    <w:rsid w:val="00A5498A"/>
    <w:rsid w:val="00A557A9"/>
    <w:rsid w:val="00A57932"/>
    <w:rsid w:val="00A62096"/>
    <w:rsid w:val="00A6571E"/>
    <w:rsid w:val="00A83C12"/>
    <w:rsid w:val="00A918F6"/>
    <w:rsid w:val="00A97850"/>
    <w:rsid w:val="00AA0937"/>
    <w:rsid w:val="00AB0FE7"/>
    <w:rsid w:val="00AD16E2"/>
    <w:rsid w:val="00AD441A"/>
    <w:rsid w:val="00AE28EC"/>
    <w:rsid w:val="00AE5FA0"/>
    <w:rsid w:val="00AF64B3"/>
    <w:rsid w:val="00AF6E93"/>
    <w:rsid w:val="00B05C46"/>
    <w:rsid w:val="00B10E9A"/>
    <w:rsid w:val="00B112DD"/>
    <w:rsid w:val="00B11BFB"/>
    <w:rsid w:val="00B122F5"/>
    <w:rsid w:val="00B22490"/>
    <w:rsid w:val="00B239FD"/>
    <w:rsid w:val="00B24D94"/>
    <w:rsid w:val="00B35CEF"/>
    <w:rsid w:val="00B37A76"/>
    <w:rsid w:val="00B44D39"/>
    <w:rsid w:val="00B55225"/>
    <w:rsid w:val="00B7136A"/>
    <w:rsid w:val="00B74B25"/>
    <w:rsid w:val="00B75FE1"/>
    <w:rsid w:val="00B82978"/>
    <w:rsid w:val="00B96AB0"/>
    <w:rsid w:val="00B97A55"/>
    <w:rsid w:val="00BA1BA1"/>
    <w:rsid w:val="00BA3315"/>
    <w:rsid w:val="00BB16D0"/>
    <w:rsid w:val="00BB7B79"/>
    <w:rsid w:val="00BC3D07"/>
    <w:rsid w:val="00BC6EE9"/>
    <w:rsid w:val="00BD1C4A"/>
    <w:rsid w:val="00BD3824"/>
    <w:rsid w:val="00BD6176"/>
    <w:rsid w:val="00BF00DF"/>
    <w:rsid w:val="00C13B95"/>
    <w:rsid w:val="00C16A14"/>
    <w:rsid w:val="00C2330E"/>
    <w:rsid w:val="00C270D5"/>
    <w:rsid w:val="00C37C85"/>
    <w:rsid w:val="00C507BA"/>
    <w:rsid w:val="00C54911"/>
    <w:rsid w:val="00C646EF"/>
    <w:rsid w:val="00C71403"/>
    <w:rsid w:val="00C72DEB"/>
    <w:rsid w:val="00C74379"/>
    <w:rsid w:val="00C74EEE"/>
    <w:rsid w:val="00C75771"/>
    <w:rsid w:val="00C773C2"/>
    <w:rsid w:val="00C95A19"/>
    <w:rsid w:val="00CC48E2"/>
    <w:rsid w:val="00CF24A6"/>
    <w:rsid w:val="00D0073A"/>
    <w:rsid w:val="00D0468C"/>
    <w:rsid w:val="00D053D9"/>
    <w:rsid w:val="00D076D5"/>
    <w:rsid w:val="00D13D1D"/>
    <w:rsid w:val="00D14533"/>
    <w:rsid w:val="00D153AD"/>
    <w:rsid w:val="00D155F7"/>
    <w:rsid w:val="00D23DFC"/>
    <w:rsid w:val="00D25837"/>
    <w:rsid w:val="00D30348"/>
    <w:rsid w:val="00D30AC9"/>
    <w:rsid w:val="00D30B4F"/>
    <w:rsid w:val="00D34F98"/>
    <w:rsid w:val="00D37B64"/>
    <w:rsid w:val="00D5411E"/>
    <w:rsid w:val="00D60346"/>
    <w:rsid w:val="00D63A72"/>
    <w:rsid w:val="00D66320"/>
    <w:rsid w:val="00D717CC"/>
    <w:rsid w:val="00D7506C"/>
    <w:rsid w:val="00D77007"/>
    <w:rsid w:val="00D81D43"/>
    <w:rsid w:val="00D834FE"/>
    <w:rsid w:val="00D84F53"/>
    <w:rsid w:val="00D95703"/>
    <w:rsid w:val="00D97053"/>
    <w:rsid w:val="00DD0529"/>
    <w:rsid w:val="00DE57D0"/>
    <w:rsid w:val="00DF2F3E"/>
    <w:rsid w:val="00DF54EB"/>
    <w:rsid w:val="00E0312A"/>
    <w:rsid w:val="00E043C3"/>
    <w:rsid w:val="00E044EC"/>
    <w:rsid w:val="00E07B2A"/>
    <w:rsid w:val="00E2061E"/>
    <w:rsid w:val="00E232CB"/>
    <w:rsid w:val="00E35C02"/>
    <w:rsid w:val="00E3759D"/>
    <w:rsid w:val="00E40004"/>
    <w:rsid w:val="00E50B02"/>
    <w:rsid w:val="00E554DA"/>
    <w:rsid w:val="00E57052"/>
    <w:rsid w:val="00E73D41"/>
    <w:rsid w:val="00E75A48"/>
    <w:rsid w:val="00E774CF"/>
    <w:rsid w:val="00E77610"/>
    <w:rsid w:val="00E84303"/>
    <w:rsid w:val="00E927D1"/>
    <w:rsid w:val="00EA0B0B"/>
    <w:rsid w:val="00EA37AE"/>
    <w:rsid w:val="00EA5630"/>
    <w:rsid w:val="00EB2C49"/>
    <w:rsid w:val="00EB7A82"/>
    <w:rsid w:val="00EC06C6"/>
    <w:rsid w:val="00EC07AF"/>
    <w:rsid w:val="00EC3935"/>
    <w:rsid w:val="00EC7F87"/>
    <w:rsid w:val="00ED02A1"/>
    <w:rsid w:val="00ED4F6E"/>
    <w:rsid w:val="00EE2367"/>
    <w:rsid w:val="00EE439B"/>
    <w:rsid w:val="00F12118"/>
    <w:rsid w:val="00F15C46"/>
    <w:rsid w:val="00F2029A"/>
    <w:rsid w:val="00F20C89"/>
    <w:rsid w:val="00F31DC1"/>
    <w:rsid w:val="00F71325"/>
    <w:rsid w:val="00F91BD8"/>
    <w:rsid w:val="00F938E6"/>
    <w:rsid w:val="00F93D02"/>
    <w:rsid w:val="00F966F8"/>
    <w:rsid w:val="00F968C7"/>
    <w:rsid w:val="00FA1492"/>
    <w:rsid w:val="00FA35D3"/>
    <w:rsid w:val="00FB404A"/>
    <w:rsid w:val="00FC42F7"/>
    <w:rsid w:val="00FD357D"/>
    <w:rsid w:val="00FE6FAC"/>
    <w:rsid w:val="00FF246C"/>
    <w:rsid w:val="00FF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B2D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705DAC"/>
    <w:pPr>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aliases w:val="Heading three"/>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NoteLevel1">
    <w:name w:val="Note Level 1"/>
    <w:basedOn w:val="Normal"/>
    <w:uiPriority w:val="99"/>
    <w:unhideWhenUsed/>
    <w:rsid w:val="008C006E"/>
    <w:pPr>
      <w:keepNext/>
      <w:numPr>
        <w:numId w:val="1"/>
      </w:numPr>
      <w:contextualSpacing/>
      <w:outlineLvl w:val="0"/>
    </w:pPr>
    <w:rPr>
      <w:rFonts w:ascii="Verdana" w:eastAsiaTheme="minorEastAsia" w:hAnsi="Verdana" w:cstheme="minorBidi"/>
      <w:lang w:val="en-US" w:eastAsia="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table" w:customStyle="1" w:styleId="TableGrid1">
    <w:name w:val="Table Grid1"/>
    <w:basedOn w:val="TableNormal"/>
    <w:next w:val="TableGrid"/>
    <w:rsid w:val="004B7AF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Level2">
    <w:name w:val="Note Level 2"/>
    <w:basedOn w:val="Normal"/>
    <w:uiPriority w:val="99"/>
    <w:unhideWhenUsed/>
    <w:rsid w:val="008C006E"/>
    <w:pPr>
      <w:keepNext/>
      <w:numPr>
        <w:ilvl w:val="1"/>
        <w:numId w:val="1"/>
      </w:numPr>
      <w:contextualSpacing/>
      <w:outlineLvl w:val="1"/>
    </w:pPr>
    <w:rPr>
      <w:rFonts w:ascii="Verdana" w:eastAsiaTheme="minorEastAsia" w:hAnsi="Verdana" w:cstheme="minorBidi"/>
      <w:lang w:val="en-US" w:eastAsia="en-US"/>
    </w:rPr>
  </w:style>
  <w:style w:type="paragraph" w:customStyle="1" w:styleId="CAN-heading3">
    <w:name w:val="CAN-heading 3"/>
    <w:basedOn w:val="Normal"/>
    <w:qFormat/>
    <w:rsid w:val="00324D29"/>
    <w:pPr>
      <w:shd w:val="clear" w:color="auto" w:fill="CCFFFF"/>
      <w:outlineLvl w:val="2"/>
    </w:pPr>
    <w:rPr>
      <w:b/>
      <w:sz w:val="20"/>
      <w:szCs w:val="20"/>
    </w:rPr>
  </w:style>
  <w:style w:type="paragraph" w:styleId="NoteLevel3">
    <w:name w:val="Note Level 3"/>
    <w:basedOn w:val="Normal"/>
    <w:uiPriority w:val="99"/>
    <w:unhideWhenUsed/>
    <w:rsid w:val="008C006E"/>
    <w:pPr>
      <w:keepNext/>
      <w:numPr>
        <w:ilvl w:val="2"/>
        <w:numId w:val="1"/>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semiHidden/>
    <w:unhideWhenUsed/>
    <w:rsid w:val="008C006E"/>
    <w:pPr>
      <w:keepNext/>
      <w:numPr>
        <w:ilvl w:val="3"/>
        <w:numId w:val="1"/>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semiHidden/>
    <w:unhideWhenUsed/>
    <w:rsid w:val="008C006E"/>
    <w:pPr>
      <w:keepNext/>
      <w:numPr>
        <w:ilvl w:val="4"/>
        <w:numId w:val="1"/>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8C006E"/>
    <w:pPr>
      <w:keepNext/>
      <w:numPr>
        <w:ilvl w:val="5"/>
        <w:numId w:val="1"/>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8C006E"/>
    <w:pPr>
      <w:keepNext/>
      <w:numPr>
        <w:ilvl w:val="6"/>
        <w:numId w:val="1"/>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8C006E"/>
    <w:pPr>
      <w:keepNext/>
      <w:numPr>
        <w:ilvl w:val="7"/>
        <w:numId w:val="1"/>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8C006E"/>
    <w:pPr>
      <w:keepNext/>
      <w:numPr>
        <w:ilvl w:val="8"/>
        <w:numId w:val="1"/>
      </w:numPr>
      <w:contextualSpacing/>
      <w:outlineLvl w:val="8"/>
    </w:pPr>
    <w:rPr>
      <w:rFonts w:ascii="Verdana" w:eastAsiaTheme="minorEastAsia" w:hAnsi="Verdana" w:cstheme="minorBidi"/>
      <w:lang w:val="en-US" w:eastAsia="en-US"/>
    </w:rPr>
  </w:style>
  <w:style w:type="paragraph" w:customStyle="1" w:styleId="1">
    <w:name w:val="1"/>
    <w:aliases w:val="2,3,A"/>
    <w:basedOn w:val="Normal"/>
    <w:uiPriority w:val="99"/>
    <w:rsid w:val="00204DA5"/>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705DAC"/>
    <w:pPr>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aliases w:val="Heading three"/>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NoteLevel1">
    <w:name w:val="Note Level 1"/>
    <w:basedOn w:val="Normal"/>
    <w:uiPriority w:val="99"/>
    <w:unhideWhenUsed/>
    <w:rsid w:val="008C006E"/>
    <w:pPr>
      <w:keepNext/>
      <w:numPr>
        <w:numId w:val="1"/>
      </w:numPr>
      <w:contextualSpacing/>
      <w:outlineLvl w:val="0"/>
    </w:pPr>
    <w:rPr>
      <w:rFonts w:ascii="Verdana" w:eastAsiaTheme="minorEastAsia" w:hAnsi="Verdana" w:cstheme="minorBidi"/>
      <w:lang w:val="en-US" w:eastAsia="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table" w:customStyle="1" w:styleId="TableGrid1">
    <w:name w:val="Table Grid1"/>
    <w:basedOn w:val="TableNormal"/>
    <w:next w:val="TableGrid"/>
    <w:rsid w:val="004B7AF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Level2">
    <w:name w:val="Note Level 2"/>
    <w:basedOn w:val="Normal"/>
    <w:uiPriority w:val="99"/>
    <w:unhideWhenUsed/>
    <w:rsid w:val="008C006E"/>
    <w:pPr>
      <w:keepNext/>
      <w:numPr>
        <w:ilvl w:val="1"/>
        <w:numId w:val="1"/>
      </w:numPr>
      <w:contextualSpacing/>
      <w:outlineLvl w:val="1"/>
    </w:pPr>
    <w:rPr>
      <w:rFonts w:ascii="Verdana" w:eastAsiaTheme="minorEastAsia" w:hAnsi="Verdana" w:cstheme="minorBidi"/>
      <w:lang w:val="en-US" w:eastAsia="en-US"/>
    </w:rPr>
  </w:style>
  <w:style w:type="paragraph" w:customStyle="1" w:styleId="CAN-heading3">
    <w:name w:val="CAN-heading 3"/>
    <w:basedOn w:val="Normal"/>
    <w:qFormat/>
    <w:rsid w:val="00324D29"/>
    <w:pPr>
      <w:shd w:val="clear" w:color="auto" w:fill="CCFFFF"/>
      <w:outlineLvl w:val="2"/>
    </w:pPr>
    <w:rPr>
      <w:b/>
      <w:sz w:val="20"/>
      <w:szCs w:val="20"/>
    </w:rPr>
  </w:style>
  <w:style w:type="paragraph" w:styleId="NoteLevel3">
    <w:name w:val="Note Level 3"/>
    <w:basedOn w:val="Normal"/>
    <w:uiPriority w:val="99"/>
    <w:unhideWhenUsed/>
    <w:rsid w:val="008C006E"/>
    <w:pPr>
      <w:keepNext/>
      <w:numPr>
        <w:ilvl w:val="2"/>
        <w:numId w:val="1"/>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semiHidden/>
    <w:unhideWhenUsed/>
    <w:rsid w:val="008C006E"/>
    <w:pPr>
      <w:keepNext/>
      <w:numPr>
        <w:ilvl w:val="3"/>
        <w:numId w:val="1"/>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semiHidden/>
    <w:unhideWhenUsed/>
    <w:rsid w:val="008C006E"/>
    <w:pPr>
      <w:keepNext/>
      <w:numPr>
        <w:ilvl w:val="4"/>
        <w:numId w:val="1"/>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8C006E"/>
    <w:pPr>
      <w:keepNext/>
      <w:numPr>
        <w:ilvl w:val="5"/>
        <w:numId w:val="1"/>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8C006E"/>
    <w:pPr>
      <w:keepNext/>
      <w:numPr>
        <w:ilvl w:val="6"/>
        <w:numId w:val="1"/>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8C006E"/>
    <w:pPr>
      <w:keepNext/>
      <w:numPr>
        <w:ilvl w:val="7"/>
        <w:numId w:val="1"/>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8C006E"/>
    <w:pPr>
      <w:keepNext/>
      <w:numPr>
        <w:ilvl w:val="8"/>
        <w:numId w:val="1"/>
      </w:numPr>
      <w:contextualSpacing/>
      <w:outlineLvl w:val="8"/>
    </w:pPr>
    <w:rPr>
      <w:rFonts w:ascii="Verdana" w:eastAsiaTheme="minorEastAsia" w:hAnsi="Verdana" w:cstheme="minorBidi"/>
      <w:lang w:val="en-US" w:eastAsia="en-US"/>
    </w:rPr>
  </w:style>
  <w:style w:type="paragraph" w:customStyle="1" w:styleId="1">
    <w:name w:val="1"/>
    <w:aliases w:val="2,3,A"/>
    <w:basedOn w:val="Normal"/>
    <w:uiPriority w:val="99"/>
    <w:rsid w:val="00204DA5"/>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8048">
      <w:bodyDiv w:val="1"/>
      <w:marLeft w:val="0"/>
      <w:marRight w:val="0"/>
      <w:marTop w:val="0"/>
      <w:marBottom w:val="0"/>
      <w:divBdr>
        <w:top w:val="none" w:sz="0" w:space="0" w:color="auto"/>
        <w:left w:val="none" w:sz="0" w:space="0" w:color="auto"/>
        <w:bottom w:val="none" w:sz="0" w:space="0" w:color="auto"/>
        <w:right w:val="none" w:sz="0" w:space="0" w:color="auto"/>
      </w:divBdr>
    </w:div>
    <w:div w:id="1675569171">
      <w:bodyDiv w:val="1"/>
      <w:marLeft w:val="0"/>
      <w:marRight w:val="0"/>
      <w:marTop w:val="0"/>
      <w:marBottom w:val="0"/>
      <w:divBdr>
        <w:top w:val="none" w:sz="0" w:space="0" w:color="auto"/>
        <w:left w:val="none" w:sz="0" w:space="0" w:color="auto"/>
        <w:bottom w:val="none" w:sz="0" w:space="0" w:color="auto"/>
        <w:right w:val="none" w:sz="0" w:space="0" w:color="auto"/>
      </w:divBdr>
    </w:div>
    <w:div w:id="1964187488">
      <w:bodyDiv w:val="1"/>
      <w:marLeft w:val="0"/>
      <w:marRight w:val="0"/>
      <w:marTop w:val="0"/>
      <w:marBottom w:val="0"/>
      <w:divBdr>
        <w:top w:val="none" w:sz="0" w:space="0" w:color="auto"/>
        <w:left w:val="none" w:sz="0" w:space="0" w:color="auto"/>
        <w:bottom w:val="none" w:sz="0" w:space="0" w:color="auto"/>
        <w:right w:val="none" w:sz="0" w:space="0" w:color="auto"/>
      </w:divBdr>
      <w:divsChild>
        <w:div w:id="1577402078">
          <w:marLeft w:val="547"/>
          <w:marRight w:val="0"/>
          <w:marTop w:val="86"/>
          <w:marBottom w:val="0"/>
          <w:divBdr>
            <w:top w:val="none" w:sz="0" w:space="0" w:color="auto"/>
            <w:left w:val="none" w:sz="0" w:space="0" w:color="auto"/>
            <w:bottom w:val="none" w:sz="0" w:space="0" w:color="auto"/>
            <w:right w:val="none" w:sz="0" w:space="0" w:color="auto"/>
          </w:divBdr>
        </w:div>
        <w:div w:id="978220558">
          <w:marLeft w:val="1166"/>
          <w:marRight w:val="0"/>
          <w:marTop w:val="77"/>
          <w:marBottom w:val="0"/>
          <w:divBdr>
            <w:top w:val="none" w:sz="0" w:space="0" w:color="auto"/>
            <w:left w:val="none" w:sz="0" w:space="0" w:color="auto"/>
            <w:bottom w:val="none" w:sz="0" w:space="0" w:color="auto"/>
            <w:right w:val="none" w:sz="0" w:space="0" w:color="auto"/>
          </w:divBdr>
        </w:div>
        <w:div w:id="1465928473">
          <w:marLeft w:val="547"/>
          <w:marRight w:val="0"/>
          <w:marTop w:val="86"/>
          <w:marBottom w:val="0"/>
          <w:divBdr>
            <w:top w:val="none" w:sz="0" w:space="0" w:color="auto"/>
            <w:left w:val="none" w:sz="0" w:space="0" w:color="auto"/>
            <w:bottom w:val="none" w:sz="0" w:space="0" w:color="auto"/>
            <w:right w:val="none" w:sz="0" w:space="0" w:color="auto"/>
          </w:divBdr>
        </w:div>
        <w:div w:id="1455058467">
          <w:marLeft w:val="1166"/>
          <w:marRight w:val="0"/>
          <w:marTop w:val="77"/>
          <w:marBottom w:val="0"/>
          <w:divBdr>
            <w:top w:val="none" w:sz="0" w:space="0" w:color="auto"/>
            <w:left w:val="none" w:sz="0" w:space="0" w:color="auto"/>
            <w:bottom w:val="none" w:sz="0" w:space="0" w:color="auto"/>
            <w:right w:val="none" w:sz="0" w:space="0" w:color="auto"/>
          </w:divBdr>
        </w:div>
        <w:div w:id="61031141">
          <w:marLeft w:val="1166"/>
          <w:marRight w:val="0"/>
          <w:marTop w:val="77"/>
          <w:marBottom w:val="0"/>
          <w:divBdr>
            <w:top w:val="none" w:sz="0" w:space="0" w:color="auto"/>
            <w:left w:val="none" w:sz="0" w:space="0" w:color="auto"/>
            <w:bottom w:val="none" w:sz="0" w:space="0" w:color="auto"/>
            <w:right w:val="none" w:sz="0" w:space="0" w:color="auto"/>
          </w:divBdr>
        </w:div>
        <w:div w:id="378752312">
          <w:marLeft w:val="1800"/>
          <w:marRight w:val="0"/>
          <w:marTop w:val="77"/>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C01C-6D34-F04C-BAF9-179A623D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5545</Words>
  <Characters>31607</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37078</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Erin | Mediatonic PR</cp:lastModifiedBy>
  <cp:revision>2</cp:revision>
  <cp:lastPrinted>2013-12-13T18:33:00Z</cp:lastPrinted>
  <dcterms:created xsi:type="dcterms:W3CDTF">2014-04-22T16:44:00Z</dcterms:created>
  <dcterms:modified xsi:type="dcterms:W3CDTF">2014-04-22T16:44:00Z</dcterms:modified>
</cp:coreProperties>
</file>