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40AC8" w14:textId="77777777" w:rsidR="00176FBE" w:rsidRDefault="00176FBE" w:rsidP="00176FBE">
      <w:pPr>
        <w:rPr>
          <w:rFonts w:ascii="Calibri" w:hAnsi="Calibri"/>
          <w:b/>
          <w:sz w:val="20"/>
          <w:szCs w:val="20"/>
        </w:rPr>
      </w:pPr>
      <w:r>
        <w:rPr>
          <w:rFonts w:ascii="Calibri" w:hAnsi="Calibri"/>
          <w:b/>
        </w:rPr>
        <w:t xml:space="preserve">ADMIN LAW </w:t>
      </w:r>
      <w:r w:rsidR="00B90895" w:rsidRPr="00176FBE">
        <w:rPr>
          <w:rFonts w:ascii="Calibri" w:hAnsi="Calibri"/>
          <w:b/>
        </w:rPr>
        <w:t>CAN SUMMARY</w:t>
      </w:r>
      <w:r w:rsidR="00184714" w:rsidRPr="005A1481">
        <w:rPr>
          <w:rFonts w:ascii="Calibri" w:hAnsi="Calibri"/>
          <w:b/>
          <w:sz w:val="20"/>
          <w:szCs w:val="20"/>
        </w:rPr>
        <w:t>:</w:t>
      </w:r>
    </w:p>
    <w:p w14:paraId="7FEDA49D" w14:textId="2BBE70C0" w:rsidR="00046650" w:rsidRPr="005A1481" w:rsidRDefault="00176FBE" w:rsidP="00176FBE">
      <w:pPr>
        <w:rPr>
          <w:rFonts w:ascii="Calibri" w:hAnsi="Calibri"/>
          <w:sz w:val="20"/>
          <w:szCs w:val="20"/>
        </w:rPr>
      </w:pPr>
      <w:r w:rsidRPr="005A1481">
        <w:rPr>
          <w:rFonts w:ascii="Calibri" w:hAnsi="Calibri"/>
          <w:sz w:val="20"/>
          <w:szCs w:val="20"/>
        </w:rPr>
        <w:t xml:space="preserve"> </w:t>
      </w:r>
    </w:p>
    <w:p w14:paraId="526871E0" w14:textId="7D24E8F1" w:rsidR="00176FBE" w:rsidRPr="00EF290F" w:rsidRDefault="00217240" w:rsidP="00176FBE">
      <w:pPr>
        <w:pBdr>
          <w:bottom w:val="single" w:sz="6" w:space="1" w:color="auto"/>
        </w:pBdr>
        <w:rPr>
          <w:rFonts w:ascii="Calibri" w:hAnsi="Calibri"/>
        </w:rPr>
      </w:pPr>
      <w:r w:rsidRPr="00EF290F">
        <w:rPr>
          <w:rFonts w:ascii="Calibri" w:hAnsi="Calibri"/>
          <w:b/>
        </w:rPr>
        <w:t xml:space="preserve">A: </w:t>
      </w:r>
      <w:r w:rsidR="008D54DE" w:rsidRPr="00EF290F">
        <w:rPr>
          <w:rFonts w:ascii="Calibri" w:hAnsi="Calibri"/>
          <w:b/>
        </w:rPr>
        <w:t>Preliminary Process</w:t>
      </w:r>
      <w:r w:rsidR="008D54DE" w:rsidRPr="00EF290F">
        <w:rPr>
          <w:rFonts w:ascii="Calibri" w:hAnsi="Calibri"/>
        </w:rPr>
        <w:t>:</w:t>
      </w:r>
    </w:p>
    <w:p w14:paraId="4F9D5AA4" w14:textId="1BB2C317" w:rsidR="003918AE" w:rsidRPr="00633FA9" w:rsidRDefault="003918AE" w:rsidP="00633FA9">
      <w:pPr>
        <w:rPr>
          <w:rFonts w:ascii="Calibri" w:hAnsi="Calibri"/>
          <w:b/>
          <w:sz w:val="20"/>
          <w:szCs w:val="20"/>
          <w:u w:val="single"/>
        </w:rPr>
      </w:pPr>
      <w:r w:rsidRPr="00633FA9">
        <w:rPr>
          <w:rFonts w:ascii="Calibri" w:hAnsi="Calibri"/>
          <w:b/>
          <w:sz w:val="20"/>
          <w:szCs w:val="20"/>
          <w:u w:val="single"/>
        </w:rPr>
        <w:t>READ THE STATUTE</w:t>
      </w:r>
    </w:p>
    <w:p w14:paraId="052FC4A8" w14:textId="40F5EE8D" w:rsidR="00962D39" w:rsidRPr="00962D39" w:rsidRDefault="00962D39" w:rsidP="0012105C">
      <w:pPr>
        <w:pStyle w:val="ListParagraph"/>
        <w:numPr>
          <w:ilvl w:val="1"/>
          <w:numId w:val="1"/>
        </w:numPr>
        <w:ind w:left="1080"/>
        <w:rPr>
          <w:rFonts w:ascii="Calibri" w:hAnsi="Calibri"/>
          <w:b/>
          <w:sz w:val="20"/>
          <w:szCs w:val="20"/>
        </w:rPr>
      </w:pPr>
      <w:r>
        <w:rPr>
          <w:rFonts w:ascii="Calibri" w:hAnsi="Calibri"/>
          <w:sz w:val="20"/>
          <w:szCs w:val="20"/>
        </w:rPr>
        <w:t>Is there a Privative clause?</w:t>
      </w:r>
    </w:p>
    <w:p w14:paraId="340C47C6" w14:textId="05ABF288" w:rsidR="00962D39" w:rsidRPr="00962D39" w:rsidRDefault="00962D39" w:rsidP="0012105C">
      <w:pPr>
        <w:pStyle w:val="ListParagraph"/>
        <w:numPr>
          <w:ilvl w:val="2"/>
          <w:numId w:val="1"/>
        </w:numPr>
        <w:ind w:left="1800"/>
        <w:rPr>
          <w:rFonts w:ascii="Calibri" w:hAnsi="Calibri"/>
          <w:b/>
          <w:sz w:val="20"/>
          <w:szCs w:val="20"/>
        </w:rPr>
      </w:pPr>
      <w:r>
        <w:rPr>
          <w:rFonts w:ascii="Calibri" w:hAnsi="Calibri"/>
          <w:sz w:val="20"/>
          <w:szCs w:val="20"/>
        </w:rPr>
        <w:t>Serious errors by SDM, the privative clause will NOT apply</w:t>
      </w:r>
    </w:p>
    <w:p w14:paraId="14980872" w14:textId="6F4904A9" w:rsidR="00962D39" w:rsidRPr="00FF0327" w:rsidRDefault="00962D39" w:rsidP="0012105C">
      <w:pPr>
        <w:pStyle w:val="ListParagraph"/>
        <w:numPr>
          <w:ilvl w:val="1"/>
          <w:numId w:val="1"/>
        </w:numPr>
        <w:ind w:left="1080"/>
        <w:rPr>
          <w:rFonts w:ascii="Calibri" w:hAnsi="Calibri"/>
          <w:b/>
          <w:sz w:val="20"/>
          <w:szCs w:val="20"/>
        </w:rPr>
      </w:pPr>
      <w:r>
        <w:rPr>
          <w:rFonts w:ascii="Calibri" w:hAnsi="Calibri"/>
          <w:sz w:val="20"/>
          <w:szCs w:val="20"/>
        </w:rPr>
        <w:t>Does it derive its authority from the ATA? – more of a SOR issue [if it’s ATA you go to the ATA, if it</w:t>
      </w:r>
      <w:r w:rsidR="00243A38">
        <w:rPr>
          <w:rFonts w:ascii="Calibri" w:hAnsi="Calibri"/>
          <w:sz w:val="20"/>
          <w:szCs w:val="20"/>
        </w:rPr>
        <w:t>’s not</w:t>
      </w:r>
      <w:r>
        <w:rPr>
          <w:rFonts w:ascii="Calibri" w:hAnsi="Calibri"/>
          <w:sz w:val="20"/>
          <w:szCs w:val="20"/>
        </w:rPr>
        <w:t xml:space="preserve"> go to the CL]</w:t>
      </w:r>
    </w:p>
    <w:p w14:paraId="7E4949E4" w14:textId="77777777" w:rsidR="00FF0327" w:rsidRPr="00FF0327" w:rsidRDefault="00FF0327" w:rsidP="00FF0327">
      <w:pPr>
        <w:rPr>
          <w:rFonts w:ascii="Calibri" w:hAnsi="Calibri"/>
          <w:b/>
          <w:sz w:val="20"/>
          <w:szCs w:val="20"/>
        </w:rPr>
      </w:pPr>
    </w:p>
    <w:p w14:paraId="0126AFCE" w14:textId="059F98B6" w:rsidR="00962D39" w:rsidRPr="00FF0327" w:rsidRDefault="00962D39" w:rsidP="00FF0327">
      <w:pPr>
        <w:rPr>
          <w:rFonts w:ascii="Calibri" w:hAnsi="Calibri"/>
          <w:b/>
          <w:sz w:val="20"/>
          <w:szCs w:val="20"/>
        </w:rPr>
      </w:pPr>
      <w:r w:rsidRPr="00FF0327">
        <w:rPr>
          <w:rFonts w:ascii="Calibri" w:hAnsi="Calibri"/>
          <w:b/>
          <w:sz w:val="20"/>
          <w:szCs w:val="20"/>
          <w:u w:val="single"/>
        </w:rPr>
        <w:t xml:space="preserve">Is the Tribunal </w:t>
      </w:r>
      <w:r w:rsidR="00961D2C" w:rsidRPr="00FF0327">
        <w:rPr>
          <w:rFonts w:ascii="Calibri" w:hAnsi="Calibri"/>
          <w:b/>
          <w:sz w:val="20"/>
          <w:szCs w:val="20"/>
          <w:u w:val="single"/>
        </w:rPr>
        <w:t>L</w:t>
      </w:r>
      <w:r w:rsidRPr="00FF0327">
        <w:rPr>
          <w:rFonts w:ascii="Calibri" w:hAnsi="Calibri"/>
          <w:b/>
          <w:sz w:val="20"/>
          <w:szCs w:val="20"/>
          <w:u w:val="single"/>
        </w:rPr>
        <w:t>egitimate</w:t>
      </w:r>
      <w:r w:rsidRPr="00FF0327">
        <w:rPr>
          <w:rFonts w:ascii="Calibri" w:hAnsi="Calibri"/>
          <w:b/>
          <w:sz w:val="20"/>
          <w:szCs w:val="20"/>
        </w:rPr>
        <w:t>?</w:t>
      </w:r>
    </w:p>
    <w:p w14:paraId="7EED5F8A" w14:textId="442E4116" w:rsidR="003C382C" w:rsidRDefault="003C382C" w:rsidP="0012105C">
      <w:pPr>
        <w:pStyle w:val="ListParagraph"/>
        <w:numPr>
          <w:ilvl w:val="1"/>
          <w:numId w:val="1"/>
        </w:numPr>
        <w:ind w:left="1080"/>
        <w:rPr>
          <w:rFonts w:ascii="Calibri" w:hAnsi="Calibri"/>
          <w:sz w:val="20"/>
          <w:szCs w:val="20"/>
        </w:rPr>
      </w:pPr>
      <w:r>
        <w:rPr>
          <w:rFonts w:ascii="Calibri" w:hAnsi="Calibri"/>
          <w:sz w:val="20"/>
          <w:szCs w:val="20"/>
        </w:rPr>
        <w:t xml:space="preserve">Three Steps to </w:t>
      </w:r>
      <w:r w:rsidR="0028766A">
        <w:rPr>
          <w:rFonts w:ascii="Calibri" w:hAnsi="Calibri"/>
          <w:sz w:val="20"/>
          <w:szCs w:val="20"/>
        </w:rPr>
        <w:t xml:space="preserve">Permissibility of </w:t>
      </w:r>
      <w:r>
        <w:rPr>
          <w:rFonts w:ascii="Calibri" w:hAnsi="Calibri"/>
          <w:sz w:val="20"/>
          <w:szCs w:val="20"/>
        </w:rPr>
        <w:t xml:space="preserve">Province Creating an Administrative Tribunal: </w:t>
      </w:r>
      <w:r>
        <w:rPr>
          <w:rFonts w:ascii="Calibri" w:hAnsi="Calibri"/>
          <w:b/>
          <w:i/>
          <w:sz w:val="20"/>
          <w:szCs w:val="20"/>
        </w:rPr>
        <w:t>Re Residential Tenancies Act</w:t>
      </w:r>
    </w:p>
    <w:p w14:paraId="15A8A5BF" w14:textId="3D83C71A" w:rsidR="003C382C" w:rsidRDefault="0028766A" w:rsidP="0037411F">
      <w:pPr>
        <w:pStyle w:val="ListParagraph"/>
        <w:numPr>
          <w:ilvl w:val="0"/>
          <w:numId w:val="4"/>
        </w:numPr>
        <w:ind w:left="1800"/>
        <w:rPr>
          <w:rFonts w:ascii="Calibri" w:hAnsi="Calibri"/>
          <w:sz w:val="20"/>
          <w:szCs w:val="20"/>
        </w:rPr>
      </w:pPr>
      <w:r>
        <w:rPr>
          <w:rFonts w:ascii="Calibri" w:hAnsi="Calibri"/>
          <w:sz w:val="20"/>
          <w:szCs w:val="20"/>
        </w:rPr>
        <w:t xml:space="preserve">THRESHOLD TEST: </w:t>
      </w:r>
      <w:r w:rsidR="003C382C">
        <w:rPr>
          <w:rFonts w:ascii="Calibri" w:hAnsi="Calibri"/>
          <w:sz w:val="20"/>
          <w:szCs w:val="20"/>
        </w:rPr>
        <w:t xml:space="preserve">Does the power/jurisdiction conform to one exercised by the courts at the time of Confederation? </w:t>
      </w:r>
    </w:p>
    <w:p w14:paraId="63E0D478" w14:textId="2C73A130" w:rsidR="003C382C" w:rsidRDefault="003C382C" w:rsidP="0037411F">
      <w:pPr>
        <w:pStyle w:val="ListParagraph"/>
        <w:numPr>
          <w:ilvl w:val="0"/>
          <w:numId w:val="5"/>
        </w:numPr>
        <w:ind w:left="2160"/>
        <w:rPr>
          <w:rFonts w:ascii="Calibri" w:hAnsi="Calibri"/>
          <w:sz w:val="20"/>
          <w:szCs w:val="20"/>
        </w:rPr>
      </w:pPr>
      <w:r>
        <w:rPr>
          <w:rFonts w:ascii="Calibri" w:hAnsi="Calibri"/>
          <w:sz w:val="20"/>
          <w:szCs w:val="20"/>
        </w:rPr>
        <w:t>No? Tribunal OK</w:t>
      </w:r>
    </w:p>
    <w:p w14:paraId="03F01573" w14:textId="6AFB820E" w:rsidR="003C382C" w:rsidRDefault="003C382C" w:rsidP="0037411F">
      <w:pPr>
        <w:pStyle w:val="ListParagraph"/>
        <w:numPr>
          <w:ilvl w:val="0"/>
          <w:numId w:val="5"/>
        </w:numPr>
        <w:ind w:left="2160"/>
        <w:rPr>
          <w:rFonts w:ascii="Calibri" w:hAnsi="Calibri"/>
          <w:sz w:val="20"/>
          <w:szCs w:val="20"/>
        </w:rPr>
      </w:pPr>
      <w:r>
        <w:rPr>
          <w:rFonts w:ascii="Calibri" w:hAnsi="Calibri"/>
          <w:sz w:val="20"/>
          <w:szCs w:val="20"/>
        </w:rPr>
        <w:t>Yes? continue</w:t>
      </w:r>
    </w:p>
    <w:p w14:paraId="646F23DE" w14:textId="7CB85AE0" w:rsidR="003C382C" w:rsidRDefault="003C382C" w:rsidP="0037411F">
      <w:pPr>
        <w:pStyle w:val="ListParagraph"/>
        <w:numPr>
          <w:ilvl w:val="0"/>
          <w:numId w:val="4"/>
        </w:numPr>
        <w:ind w:left="1800"/>
        <w:rPr>
          <w:rFonts w:ascii="Calibri" w:hAnsi="Calibri"/>
          <w:sz w:val="20"/>
          <w:szCs w:val="20"/>
        </w:rPr>
      </w:pPr>
      <w:r>
        <w:rPr>
          <w:rFonts w:ascii="Calibri" w:hAnsi="Calibri"/>
          <w:sz w:val="20"/>
          <w:szCs w:val="20"/>
        </w:rPr>
        <w:t xml:space="preserve">Consider the </w:t>
      </w:r>
      <w:r>
        <w:rPr>
          <w:rFonts w:ascii="Calibri" w:hAnsi="Calibri"/>
          <w:sz w:val="20"/>
          <w:szCs w:val="20"/>
          <w:u w:val="single"/>
        </w:rPr>
        <w:t>function</w:t>
      </w:r>
      <w:r>
        <w:rPr>
          <w:rFonts w:ascii="Calibri" w:hAnsi="Calibri"/>
          <w:sz w:val="20"/>
          <w:szCs w:val="20"/>
        </w:rPr>
        <w:t xml:space="preserve"> (not just the procedure) within an institutional setting. What is the </w:t>
      </w:r>
      <w:r>
        <w:rPr>
          <w:rFonts w:ascii="Calibri" w:hAnsi="Calibri"/>
          <w:sz w:val="20"/>
          <w:szCs w:val="20"/>
          <w:u w:val="single"/>
        </w:rPr>
        <w:t>nature</w:t>
      </w:r>
      <w:r w:rsidR="0028766A">
        <w:rPr>
          <w:rFonts w:ascii="Calibri" w:hAnsi="Calibri"/>
          <w:sz w:val="20"/>
          <w:szCs w:val="20"/>
        </w:rPr>
        <w:t xml:space="preserve"> of the</w:t>
      </w:r>
      <w:r>
        <w:rPr>
          <w:rFonts w:ascii="Calibri" w:hAnsi="Calibri"/>
          <w:sz w:val="20"/>
          <w:szCs w:val="20"/>
        </w:rPr>
        <w:t xml:space="preserve"> Q </w:t>
      </w:r>
      <w:r w:rsidR="00584803">
        <w:rPr>
          <w:rFonts w:ascii="Calibri" w:hAnsi="Calibri"/>
          <w:sz w:val="20"/>
          <w:szCs w:val="20"/>
        </w:rPr>
        <w:t>the AT must decide?</w:t>
      </w:r>
    </w:p>
    <w:p w14:paraId="47834D51" w14:textId="53B803A6" w:rsidR="0028766A" w:rsidRDefault="0028766A" w:rsidP="0037411F">
      <w:pPr>
        <w:pStyle w:val="ListParagraph"/>
        <w:numPr>
          <w:ilvl w:val="0"/>
          <w:numId w:val="35"/>
        </w:numPr>
        <w:rPr>
          <w:rFonts w:ascii="Calibri" w:hAnsi="Calibri"/>
          <w:sz w:val="20"/>
          <w:szCs w:val="20"/>
        </w:rPr>
      </w:pPr>
      <w:r>
        <w:rPr>
          <w:rFonts w:ascii="Calibri" w:hAnsi="Calibri"/>
          <w:sz w:val="20"/>
          <w:szCs w:val="20"/>
        </w:rPr>
        <w:t>The more they are adjudicating disputes between individuals, the more court-like it looks. If it’s policy based, fine.</w:t>
      </w:r>
    </w:p>
    <w:p w14:paraId="51B3E1B4" w14:textId="03B84A75" w:rsidR="00584803" w:rsidRPr="00584803" w:rsidRDefault="00584803" w:rsidP="0037411F">
      <w:pPr>
        <w:pStyle w:val="ListParagraph"/>
        <w:numPr>
          <w:ilvl w:val="0"/>
          <w:numId w:val="4"/>
        </w:numPr>
        <w:ind w:left="1800"/>
        <w:rPr>
          <w:rFonts w:ascii="Calibri" w:hAnsi="Calibri"/>
          <w:sz w:val="20"/>
          <w:szCs w:val="20"/>
        </w:rPr>
      </w:pPr>
      <w:r>
        <w:rPr>
          <w:rFonts w:ascii="Calibri" w:hAnsi="Calibri"/>
          <w:sz w:val="20"/>
          <w:szCs w:val="20"/>
        </w:rPr>
        <w:t xml:space="preserve">If it is judicial power being exercised, review the ATs function </w:t>
      </w:r>
      <w:r>
        <w:rPr>
          <w:rFonts w:ascii="Calibri" w:hAnsi="Calibri"/>
          <w:b/>
          <w:sz w:val="20"/>
          <w:szCs w:val="20"/>
        </w:rPr>
        <w:t>as a whole.</w:t>
      </w:r>
    </w:p>
    <w:p w14:paraId="73B1B6A2" w14:textId="42CC14BF" w:rsidR="00584803" w:rsidRDefault="00584803" w:rsidP="0037411F">
      <w:pPr>
        <w:pStyle w:val="ListParagraph"/>
        <w:numPr>
          <w:ilvl w:val="0"/>
          <w:numId w:val="6"/>
        </w:numPr>
        <w:ind w:left="2160"/>
        <w:rPr>
          <w:rFonts w:ascii="Calibri" w:hAnsi="Calibri"/>
          <w:sz w:val="20"/>
          <w:szCs w:val="20"/>
        </w:rPr>
      </w:pPr>
      <w:r>
        <w:rPr>
          <w:rFonts w:ascii="Calibri" w:hAnsi="Calibri"/>
          <w:sz w:val="20"/>
          <w:szCs w:val="20"/>
        </w:rPr>
        <w:t xml:space="preserve">Are the impugned judicial powers </w:t>
      </w:r>
      <w:r>
        <w:rPr>
          <w:rFonts w:ascii="Calibri" w:hAnsi="Calibri"/>
          <w:sz w:val="20"/>
          <w:szCs w:val="20"/>
          <w:u w:val="single"/>
        </w:rPr>
        <w:t>subsidiary</w:t>
      </w:r>
      <w:r>
        <w:rPr>
          <w:rFonts w:ascii="Calibri" w:hAnsi="Calibri"/>
          <w:sz w:val="20"/>
          <w:szCs w:val="20"/>
        </w:rPr>
        <w:t xml:space="preserve"> to the general administrative functions of the AT?</w:t>
      </w:r>
    </w:p>
    <w:p w14:paraId="114C9A67" w14:textId="013F4B9B" w:rsidR="00584803" w:rsidRDefault="00584803" w:rsidP="0037411F">
      <w:pPr>
        <w:pStyle w:val="ListParagraph"/>
        <w:numPr>
          <w:ilvl w:val="0"/>
          <w:numId w:val="6"/>
        </w:numPr>
        <w:ind w:left="2160"/>
        <w:rPr>
          <w:rFonts w:ascii="Calibri" w:hAnsi="Calibri"/>
          <w:sz w:val="20"/>
          <w:szCs w:val="20"/>
        </w:rPr>
      </w:pPr>
      <w:r>
        <w:rPr>
          <w:rFonts w:ascii="Calibri" w:hAnsi="Calibri"/>
          <w:sz w:val="20"/>
          <w:szCs w:val="20"/>
        </w:rPr>
        <w:t xml:space="preserve">Are they </w:t>
      </w:r>
      <w:r>
        <w:rPr>
          <w:rFonts w:ascii="Calibri" w:hAnsi="Calibri"/>
          <w:sz w:val="20"/>
          <w:szCs w:val="20"/>
          <w:u w:val="single"/>
        </w:rPr>
        <w:t>incidental</w:t>
      </w:r>
      <w:r>
        <w:rPr>
          <w:rFonts w:ascii="Calibri" w:hAnsi="Calibri"/>
          <w:sz w:val="20"/>
          <w:szCs w:val="20"/>
        </w:rPr>
        <w:t xml:space="preserve"> to some broader legislative goal?</w:t>
      </w:r>
    </w:p>
    <w:p w14:paraId="498B54C1" w14:textId="47D0E90C" w:rsidR="00584803" w:rsidRDefault="00584803" w:rsidP="0037411F">
      <w:pPr>
        <w:pStyle w:val="ListParagraph"/>
        <w:numPr>
          <w:ilvl w:val="0"/>
          <w:numId w:val="6"/>
        </w:numPr>
        <w:ind w:left="2160"/>
        <w:rPr>
          <w:rFonts w:ascii="Calibri" w:hAnsi="Calibri"/>
          <w:sz w:val="20"/>
          <w:szCs w:val="20"/>
        </w:rPr>
      </w:pPr>
      <w:r>
        <w:rPr>
          <w:rFonts w:ascii="Calibri" w:hAnsi="Calibri"/>
          <w:sz w:val="20"/>
          <w:szCs w:val="20"/>
        </w:rPr>
        <w:t>ONLY valid where the adjudicative function is the sole or central function of the tribunal, ie acting like a section 96 court.</w:t>
      </w:r>
    </w:p>
    <w:p w14:paraId="5570DD22" w14:textId="1607D424" w:rsidR="0028766A" w:rsidRDefault="0028766A" w:rsidP="0037411F">
      <w:pPr>
        <w:pStyle w:val="ListParagraph"/>
        <w:numPr>
          <w:ilvl w:val="0"/>
          <w:numId w:val="6"/>
        </w:numPr>
        <w:ind w:left="2160"/>
        <w:rPr>
          <w:rFonts w:ascii="Calibri" w:hAnsi="Calibri"/>
          <w:sz w:val="20"/>
          <w:szCs w:val="20"/>
        </w:rPr>
      </w:pPr>
      <w:r>
        <w:rPr>
          <w:rFonts w:ascii="Calibri" w:hAnsi="Calibri"/>
          <w:sz w:val="20"/>
          <w:szCs w:val="20"/>
        </w:rPr>
        <w:t xml:space="preserve">SCC concluded that s.96 made it invalid for the province to completely immunize or insulate an AT from ANY form of judicial oversight. Supreme final authority only goes to courts: </w:t>
      </w:r>
      <w:r w:rsidRPr="0028766A">
        <w:rPr>
          <w:rFonts w:ascii="Calibri" w:hAnsi="Calibri"/>
          <w:b/>
          <w:i/>
          <w:sz w:val="20"/>
          <w:szCs w:val="20"/>
        </w:rPr>
        <w:t>Crevier</w:t>
      </w:r>
      <w:r>
        <w:rPr>
          <w:rFonts w:ascii="Calibri" w:hAnsi="Calibri"/>
          <w:sz w:val="20"/>
          <w:szCs w:val="20"/>
        </w:rPr>
        <w:t>.</w:t>
      </w:r>
    </w:p>
    <w:p w14:paraId="7890651D" w14:textId="77777777" w:rsidR="00FF0327" w:rsidRDefault="00FF0327" w:rsidP="00FF0327">
      <w:pPr>
        <w:rPr>
          <w:rFonts w:ascii="Calibri" w:hAnsi="Calibri"/>
          <w:b/>
          <w:sz w:val="20"/>
          <w:szCs w:val="20"/>
          <w:u w:val="single"/>
        </w:rPr>
      </w:pPr>
    </w:p>
    <w:p w14:paraId="02CB9100" w14:textId="31B7D089" w:rsidR="00962D39" w:rsidRPr="00FF0327" w:rsidRDefault="001F49CD" w:rsidP="00FF0327">
      <w:pPr>
        <w:rPr>
          <w:rFonts w:ascii="Calibri" w:hAnsi="Calibri"/>
          <w:sz w:val="20"/>
          <w:szCs w:val="20"/>
        </w:rPr>
      </w:pPr>
      <w:r w:rsidRPr="00FF0327">
        <w:rPr>
          <w:rFonts w:ascii="Calibri" w:hAnsi="Calibri"/>
          <w:b/>
          <w:sz w:val="20"/>
          <w:szCs w:val="20"/>
          <w:u w:val="single"/>
        </w:rPr>
        <w:t>Is it a Public or Private M</w:t>
      </w:r>
      <w:r w:rsidR="00962D39" w:rsidRPr="00FF0327">
        <w:rPr>
          <w:rFonts w:ascii="Calibri" w:hAnsi="Calibri"/>
          <w:b/>
          <w:sz w:val="20"/>
          <w:szCs w:val="20"/>
          <w:u w:val="single"/>
        </w:rPr>
        <w:t>atter</w:t>
      </w:r>
      <w:r w:rsidR="00962D39" w:rsidRPr="00FF0327">
        <w:rPr>
          <w:rFonts w:ascii="Calibri" w:hAnsi="Calibri"/>
          <w:b/>
          <w:sz w:val="20"/>
          <w:szCs w:val="20"/>
        </w:rPr>
        <w:t>?</w:t>
      </w:r>
      <w:r w:rsidRPr="00FF0327">
        <w:rPr>
          <w:rFonts w:ascii="Calibri" w:hAnsi="Calibri"/>
          <w:sz w:val="20"/>
          <w:szCs w:val="20"/>
        </w:rPr>
        <w:t xml:space="preserve"> [to determine whether it falls under </w:t>
      </w:r>
      <w:r w:rsidRPr="00FF0327">
        <w:rPr>
          <w:rFonts w:ascii="Calibri" w:hAnsi="Calibri"/>
          <w:sz w:val="20"/>
          <w:szCs w:val="20"/>
          <w:u w:val="single"/>
        </w:rPr>
        <w:t>Administrative Law</w:t>
      </w:r>
      <w:r w:rsidRPr="00FF0327">
        <w:rPr>
          <w:rFonts w:ascii="Calibri" w:hAnsi="Calibri"/>
          <w:sz w:val="20"/>
          <w:szCs w:val="20"/>
        </w:rPr>
        <w:t>]</w:t>
      </w:r>
    </w:p>
    <w:p w14:paraId="56864E58" w14:textId="3539127D" w:rsidR="00962D39" w:rsidRDefault="00962D39" w:rsidP="0012105C">
      <w:pPr>
        <w:pStyle w:val="ListParagraph"/>
        <w:numPr>
          <w:ilvl w:val="1"/>
          <w:numId w:val="1"/>
        </w:numPr>
        <w:ind w:left="1080"/>
        <w:rPr>
          <w:rFonts w:ascii="Calibri" w:hAnsi="Calibri"/>
          <w:sz w:val="20"/>
          <w:szCs w:val="20"/>
        </w:rPr>
      </w:pPr>
      <w:r>
        <w:rPr>
          <w:rFonts w:ascii="Calibri" w:hAnsi="Calibri"/>
          <w:sz w:val="20"/>
          <w:szCs w:val="20"/>
        </w:rPr>
        <w:t>Factors to Consider re Applicability of JR v Private Law remedies (</w:t>
      </w:r>
      <w:r w:rsidRPr="00962D39">
        <w:rPr>
          <w:rFonts w:ascii="Calibri" w:hAnsi="Calibri"/>
          <w:b/>
          <w:i/>
          <w:sz w:val="20"/>
          <w:szCs w:val="20"/>
        </w:rPr>
        <w:t>Air Canada v Toronto Port</w:t>
      </w:r>
      <w:r>
        <w:rPr>
          <w:rFonts w:ascii="Calibri" w:hAnsi="Calibri"/>
          <w:sz w:val="20"/>
          <w:szCs w:val="20"/>
        </w:rPr>
        <w:t>)</w:t>
      </w:r>
    </w:p>
    <w:p w14:paraId="4494D578" w14:textId="7A544EA4"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Character of matter for which review is sought</w:t>
      </w:r>
    </w:p>
    <w:p w14:paraId="0D1F06CB" w14:textId="5EBE9633"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Nature of SDM and its responsibilities</w:t>
      </w:r>
    </w:p>
    <w:p w14:paraId="720FAF22" w14:textId="35CD21BD"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Extent to which decision is based in law vs private discretion</w:t>
      </w:r>
    </w:p>
    <w:p w14:paraId="5F4D5BF1" w14:textId="44141C8B"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Body’s relationship w/ other schemes / parts of governments</w:t>
      </w:r>
    </w:p>
    <w:p w14:paraId="0093E064" w14:textId="38123BD6"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Is SDM an agent of government or otherwise directed by a public entity?</w:t>
      </w:r>
    </w:p>
    <w:p w14:paraId="46B565E1" w14:textId="0FCCC272"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Suitability of public law remedies</w:t>
      </w:r>
    </w:p>
    <w:p w14:paraId="3D4C3ACC" w14:textId="1A7EB9B3"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Existence of compulsory power</w:t>
      </w:r>
    </w:p>
    <w:p w14:paraId="30788478" w14:textId="2251BFD5" w:rsidR="00962D39" w:rsidRDefault="00962D39" w:rsidP="0012105C">
      <w:pPr>
        <w:pStyle w:val="ListParagraph"/>
        <w:numPr>
          <w:ilvl w:val="2"/>
          <w:numId w:val="1"/>
        </w:numPr>
        <w:ind w:left="1800"/>
        <w:rPr>
          <w:rFonts w:ascii="Calibri" w:hAnsi="Calibri"/>
          <w:sz w:val="20"/>
          <w:szCs w:val="20"/>
        </w:rPr>
      </w:pPr>
      <w:r>
        <w:rPr>
          <w:rFonts w:ascii="Calibri" w:hAnsi="Calibri"/>
          <w:sz w:val="20"/>
          <w:szCs w:val="20"/>
        </w:rPr>
        <w:t>Conduct has attained serious public dimension</w:t>
      </w:r>
    </w:p>
    <w:p w14:paraId="69872385" w14:textId="3CA60276" w:rsidR="00962D39" w:rsidRDefault="00962D39" w:rsidP="0012105C">
      <w:pPr>
        <w:pStyle w:val="ListParagraph"/>
        <w:numPr>
          <w:ilvl w:val="2"/>
          <w:numId w:val="1"/>
        </w:numPr>
        <w:ind w:left="1800"/>
        <w:rPr>
          <w:rFonts w:ascii="Calibri" w:hAnsi="Calibri"/>
          <w:sz w:val="20"/>
          <w:szCs w:val="20"/>
        </w:rPr>
      </w:pPr>
      <w:r>
        <w:rPr>
          <w:rFonts w:ascii="Calibri" w:hAnsi="Calibri"/>
          <w:b/>
          <w:sz w:val="20"/>
          <w:szCs w:val="20"/>
        </w:rPr>
        <w:t xml:space="preserve">BUT </w:t>
      </w:r>
      <w:r>
        <w:rPr>
          <w:rFonts w:ascii="Calibri" w:hAnsi="Calibri"/>
          <w:sz w:val="20"/>
          <w:szCs w:val="20"/>
        </w:rPr>
        <w:t>Court found that sponsors of immigrants who signed Ks were entitled to some PF despite the K based nature of the dispute (</w:t>
      </w:r>
      <w:r>
        <w:rPr>
          <w:rFonts w:ascii="Calibri" w:hAnsi="Calibri"/>
          <w:b/>
          <w:i/>
          <w:sz w:val="20"/>
          <w:szCs w:val="20"/>
        </w:rPr>
        <w:t>Mavi</w:t>
      </w:r>
      <w:r>
        <w:rPr>
          <w:rFonts w:ascii="Calibri" w:hAnsi="Calibri"/>
          <w:sz w:val="20"/>
          <w:szCs w:val="20"/>
        </w:rPr>
        <w:t>)</w:t>
      </w:r>
    </w:p>
    <w:p w14:paraId="54BC9E69" w14:textId="5E334B92" w:rsidR="00A13FF0" w:rsidRDefault="00A13FF0" w:rsidP="0012105C">
      <w:pPr>
        <w:pStyle w:val="ListParagraph"/>
        <w:numPr>
          <w:ilvl w:val="2"/>
          <w:numId w:val="1"/>
        </w:numPr>
        <w:ind w:left="1800"/>
        <w:rPr>
          <w:rFonts w:ascii="Calibri" w:hAnsi="Calibri"/>
          <w:sz w:val="20"/>
          <w:szCs w:val="20"/>
        </w:rPr>
      </w:pPr>
      <w:r w:rsidRPr="00A13FF0">
        <w:rPr>
          <w:rFonts w:ascii="Calibri" w:hAnsi="Calibri"/>
          <w:sz w:val="20"/>
          <w:szCs w:val="20"/>
        </w:rPr>
        <w:t xml:space="preserve">Just because it’s deemed a contractual issue it is not always considered </w:t>
      </w:r>
      <w:r w:rsidRPr="00A13FF0">
        <w:rPr>
          <w:rFonts w:ascii="Calibri" w:hAnsi="Calibri"/>
          <w:sz w:val="20"/>
          <w:szCs w:val="20"/>
          <w:u w:val="single"/>
        </w:rPr>
        <w:t>just</w:t>
      </w:r>
      <w:r w:rsidRPr="00A13FF0">
        <w:rPr>
          <w:rFonts w:ascii="Calibri" w:hAnsi="Calibri"/>
          <w:sz w:val="20"/>
          <w:szCs w:val="20"/>
        </w:rPr>
        <w:t xml:space="preserve"> to be private law. Entitled to some PF before govt enforced debt (but not a high degree of PF) - </w:t>
      </w:r>
      <w:r w:rsidRPr="00A13FF0">
        <w:rPr>
          <w:rFonts w:ascii="Calibri" w:hAnsi="Calibri"/>
          <w:b/>
          <w:i/>
          <w:sz w:val="20"/>
          <w:szCs w:val="20"/>
        </w:rPr>
        <w:t>Mavi</w:t>
      </w:r>
    </w:p>
    <w:p w14:paraId="6FF01B5F" w14:textId="77777777" w:rsidR="00C22CAD" w:rsidRDefault="00C22CAD" w:rsidP="00C22CAD">
      <w:pPr>
        <w:ind w:left="360"/>
        <w:rPr>
          <w:rFonts w:ascii="Calibri" w:hAnsi="Calibri"/>
          <w:sz w:val="20"/>
          <w:szCs w:val="20"/>
        </w:rPr>
      </w:pPr>
    </w:p>
    <w:p w14:paraId="71CB90EB" w14:textId="0BC61475" w:rsidR="00962D39" w:rsidRDefault="00B06A01" w:rsidP="00176FBE">
      <w:pPr>
        <w:pBdr>
          <w:bottom w:val="single" w:sz="6" w:space="1" w:color="auto"/>
        </w:pBdr>
        <w:rPr>
          <w:rFonts w:ascii="Calibri" w:hAnsi="Calibri"/>
          <w:b/>
        </w:rPr>
      </w:pPr>
      <w:r>
        <w:rPr>
          <w:rFonts w:ascii="Calibri" w:hAnsi="Calibri"/>
          <w:b/>
        </w:rPr>
        <w:t>1</w:t>
      </w:r>
      <w:r w:rsidR="00C22CAD" w:rsidRPr="00EF290F">
        <w:rPr>
          <w:rFonts w:ascii="Calibri" w:hAnsi="Calibri"/>
          <w:b/>
        </w:rPr>
        <w:t xml:space="preserve">: Determine whether there is a </w:t>
      </w:r>
      <w:r w:rsidR="00962D39" w:rsidRPr="00EF290F">
        <w:rPr>
          <w:rFonts w:ascii="Calibri" w:hAnsi="Calibri"/>
          <w:b/>
        </w:rPr>
        <w:t>duty of PF</w:t>
      </w:r>
    </w:p>
    <w:p w14:paraId="5CE84521" w14:textId="322D880E" w:rsidR="00962D39" w:rsidRDefault="00FF0327" w:rsidP="00FF0327">
      <w:pPr>
        <w:rPr>
          <w:rFonts w:ascii="Calibri" w:hAnsi="Calibri"/>
          <w:color w:val="FF0000"/>
          <w:sz w:val="20"/>
          <w:szCs w:val="20"/>
        </w:rPr>
      </w:pPr>
      <w:r w:rsidRPr="00FF0327">
        <w:rPr>
          <w:rFonts w:ascii="Calibri" w:hAnsi="Calibri"/>
          <w:color w:val="FF0000"/>
          <w:sz w:val="20"/>
          <w:szCs w:val="20"/>
        </w:rPr>
        <w:t>U</w:t>
      </w:r>
      <w:r w:rsidR="00C22CAD" w:rsidRPr="00FF0327">
        <w:rPr>
          <w:rFonts w:ascii="Calibri" w:hAnsi="Calibri"/>
          <w:color w:val="FF0000"/>
          <w:sz w:val="20"/>
          <w:szCs w:val="20"/>
        </w:rPr>
        <w:t xml:space="preserve">se </w:t>
      </w:r>
      <w:r w:rsidR="00C22CAD" w:rsidRPr="00FF0327">
        <w:rPr>
          <w:rFonts w:ascii="Calibri" w:hAnsi="Calibri"/>
          <w:b/>
          <w:i/>
          <w:color w:val="FF0000"/>
          <w:sz w:val="20"/>
          <w:szCs w:val="20"/>
        </w:rPr>
        <w:t>Cardinal/Knight</w:t>
      </w:r>
      <w:r w:rsidR="00C22CAD" w:rsidRPr="00FF0327">
        <w:rPr>
          <w:rFonts w:ascii="Calibri" w:hAnsi="Calibri"/>
          <w:color w:val="FF0000"/>
          <w:sz w:val="20"/>
          <w:szCs w:val="20"/>
        </w:rPr>
        <w:t xml:space="preserve"> to determine wh</w:t>
      </w:r>
      <w:r w:rsidR="00176FBE" w:rsidRPr="00FF0327">
        <w:rPr>
          <w:rFonts w:ascii="Calibri" w:hAnsi="Calibri"/>
          <w:color w:val="FF0000"/>
          <w:sz w:val="20"/>
          <w:szCs w:val="20"/>
        </w:rPr>
        <w:t>et</w:t>
      </w:r>
      <w:r w:rsidR="00C22CAD" w:rsidRPr="00FF0327">
        <w:rPr>
          <w:rFonts w:ascii="Calibri" w:hAnsi="Calibri"/>
          <w:color w:val="FF0000"/>
          <w:sz w:val="20"/>
          <w:szCs w:val="20"/>
        </w:rPr>
        <w:t>h</w:t>
      </w:r>
      <w:r w:rsidR="00176FBE" w:rsidRPr="00FF0327">
        <w:rPr>
          <w:rFonts w:ascii="Calibri" w:hAnsi="Calibri"/>
          <w:color w:val="FF0000"/>
          <w:sz w:val="20"/>
          <w:szCs w:val="20"/>
        </w:rPr>
        <w:t xml:space="preserve">er there are </w:t>
      </w:r>
      <w:r w:rsidR="00176FBE" w:rsidRPr="00FF0327">
        <w:rPr>
          <w:rFonts w:ascii="Calibri" w:hAnsi="Calibri"/>
          <w:b/>
          <w:color w:val="FF0000"/>
          <w:sz w:val="20"/>
          <w:szCs w:val="20"/>
        </w:rPr>
        <w:t xml:space="preserve">rights, entitlements, </w:t>
      </w:r>
      <w:r w:rsidR="00C22CAD" w:rsidRPr="00FF0327">
        <w:rPr>
          <w:rFonts w:ascii="Calibri" w:hAnsi="Calibri"/>
          <w:b/>
          <w:color w:val="FF0000"/>
          <w:sz w:val="20"/>
          <w:szCs w:val="20"/>
        </w:rPr>
        <w:t>obligations</w:t>
      </w:r>
      <w:r w:rsidR="00C22CAD" w:rsidRPr="00FF0327">
        <w:rPr>
          <w:rFonts w:ascii="Calibri" w:hAnsi="Calibri"/>
          <w:color w:val="FF0000"/>
          <w:sz w:val="20"/>
          <w:szCs w:val="20"/>
        </w:rPr>
        <w:t xml:space="preserve"> that </w:t>
      </w:r>
      <w:r w:rsidR="00C22CAD" w:rsidRPr="00FF0327">
        <w:rPr>
          <w:rFonts w:ascii="Calibri" w:hAnsi="Calibri"/>
          <w:color w:val="FF0000"/>
          <w:sz w:val="20"/>
          <w:szCs w:val="20"/>
          <w:u w:val="single"/>
        </w:rPr>
        <w:t>affect an individual</w:t>
      </w:r>
      <w:r w:rsidR="00C22CAD" w:rsidRPr="00FF0327">
        <w:rPr>
          <w:rFonts w:ascii="Calibri" w:hAnsi="Calibri"/>
          <w:color w:val="FF0000"/>
          <w:sz w:val="20"/>
          <w:szCs w:val="20"/>
        </w:rPr>
        <w:t xml:space="preserve"> and are of a </w:t>
      </w:r>
      <w:r w:rsidR="00C22CAD" w:rsidRPr="00FF0327">
        <w:rPr>
          <w:rFonts w:ascii="Calibri" w:hAnsi="Calibri"/>
          <w:color w:val="FF0000"/>
          <w:sz w:val="20"/>
          <w:szCs w:val="20"/>
          <w:u w:val="single"/>
        </w:rPr>
        <w:t>specific administrative nature</w:t>
      </w:r>
      <w:r w:rsidR="00C22CAD" w:rsidRPr="00FF0327">
        <w:rPr>
          <w:rFonts w:ascii="Calibri" w:hAnsi="Calibri"/>
          <w:color w:val="FF0000"/>
          <w:sz w:val="20"/>
          <w:szCs w:val="20"/>
        </w:rPr>
        <w:t xml:space="preserve"> rather than general or political</w:t>
      </w:r>
      <w:r>
        <w:rPr>
          <w:rFonts w:ascii="Calibri" w:hAnsi="Calibri"/>
          <w:color w:val="FF0000"/>
          <w:sz w:val="20"/>
          <w:szCs w:val="20"/>
        </w:rPr>
        <w:t>.</w:t>
      </w:r>
    </w:p>
    <w:p w14:paraId="27834017" w14:textId="1565BD09" w:rsidR="00AE1195" w:rsidRDefault="00AE1195" w:rsidP="00FF0327">
      <w:pPr>
        <w:rPr>
          <w:rFonts w:ascii="Calibri" w:hAnsi="Calibri"/>
          <w:sz w:val="20"/>
          <w:szCs w:val="20"/>
          <w:lang w:val="en-US"/>
        </w:rPr>
      </w:pPr>
      <w:r w:rsidRPr="00AE1195">
        <w:rPr>
          <w:rFonts w:ascii="Calibri" w:hAnsi="Calibri"/>
          <w:sz w:val="20"/>
          <w:szCs w:val="20"/>
          <w:highlight w:val="yellow"/>
          <w:lang w:val="en-US"/>
        </w:rPr>
        <w:t>Cite general principles from Nicholson and see if it fits in any of the exceptions and move on. Need to check this box but don</w:t>
      </w:r>
      <w:r w:rsidRPr="00AE1195">
        <w:rPr>
          <w:rFonts w:ascii="Calibri" w:hAnsi="Calibri"/>
          <w:sz w:val="20"/>
          <w:szCs w:val="20"/>
          <w:highlight w:val="yellow"/>
          <w:lang w:val="mr-IN"/>
        </w:rPr>
        <w:t>’</w:t>
      </w:r>
      <w:r>
        <w:rPr>
          <w:rFonts w:ascii="Calibri" w:hAnsi="Calibri"/>
          <w:sz w:val="20"/>
          <w:szCs w:val="20"/>
          <w:highlight w:val="yellow"/>
          <w:lang w:val="en-US"/>
        </w:rPr>
        <w:t xml:space="preserve">t go down a rabbit hole. Say we are on the spectrum somewhere (Nicholson) and need to look at Baker to figure out where. </w:t>
      </w:r>
    </w:p>
    <w:p w14:paraId="1C32B81C" w14:textId="452779F1" w:rsidR="00784DE9" w:rsidRPr="00784DE9" w:rsidRDefault="00784DE9" w:rsidP="00784DE9">
      <w:pPr>
        <w:rPr>
          <w:rFonts w:ascii="Calibri" w:hAnsi="Calibri"/>
          <w:sz w:val="20"/>
          <w:szCs w:val="20"/>
        </w:rPr>
      </w:pPr>
      <w:r>
        <w:rPr>
          <w:rFonts w:ascii="Calibri" w:hAnsi="Calibri"/>
          <w:sz w:val="20"/>
          <w:szCs w:val="20"/>
        </w:rPr>
        <w:t>-</w:t>
      </w:r>
      <w:r w:rsidRPr="00784DE9">
        <w:rPr>
          <w:rFonts w:ascii="Calibri" w:hAnsi="Calibri"/>
          <w:sz w:val="20"/>
          <w:szCs w:val="20"/>
        </w:rPr>
        <w:t>There is a general duty of fairness, which applies to statutory decision makers [</w:t>
      </w:r>
      <w:r w:rsidRPr="00784DE9">
        <w:rPr>
          <w:rFonts w:ascii="Calibri" w:hAnsi="Calibri"/>
          <w:b/>
          <w:i/>
          <w:sz w:val="20"/>
          <w:szCs w:val="20"/>
        </w:rPr>
        <w:t>Nicholson</w:t>
      </w:r>
      <w:r w:rsidRPr="00784DE9">
        <w:rPr>
          <w:rFonts w:ascii="Calibri" w:hAnsi="Calibri"/>
          <w:sz w:val="20"/>
          <w:szCs w:val="20"/>
        </w:rPr>
        <w:t xml:space="preserve">]. </w:t>
      </w:r>
      <w:r>
        <w:rPr>
          <w:rFonts w:ascii="Calibri" w:hAnsi="Calibri"/>
          <w:sz w:val="20"/>
          <w:szCs w:val="20"/>
        </w:rPr>
        <w:t xml:space="preserve">; </w:t>
      </w:r>
      <w:r w:rsidRPr="00784DE9">
        <w:rPr>
          <w:rFonts w:ascii="Calibri" w:hAnsi="Calibri"/>
          <w:sz w:val="20"/>
          <w:szCs w:val="20"/>
        </w:rPr>
        <w:t xml:space="preserve">Degree of PF required varies on spectrum of decision making between judicial and political but </w:t>
      </w:r>
      <w:r w:rsidRPr="00784DE9">
        <w:rPr>
          <w:rFonts w:ascii="Calibri" w:hAnsi="Calibri"/>
          <w:sz w:val="20"/>
          <w:szCs w:val="20"/>
          <w:u w:val="single"/>
        </w:rPr>
        <w:t>there is a general duty owed</w:t>
      </w:r>
    </w:p>
    <w:p w14:paraId="226928E5" w14:textId="698B7A3C" w:rsidR="00784DE9" w:rsidRDefault="00784DE9" w:rsidP="00FF0327">
      <w:pPr>
        <w:rPr>
          <w:rFonts w:ascii="Calibri" w:hAnsi="Calibri"/>
          <w:sz w:val="20"/>
          <w:szCs w:val="20"/>
        </w:rPr>
      </w:pPr>
      <w:r w:rsidRPr="00784DE9">
        <w:rPr>
          <w:rFonts w:ascii="Calibri" w:hAnsi="Calibri"/>
          <w:sz w:val="20"/>
          <w:szCs w:val="20"/>
        </w:rPr>
        <w:t xml:space="preserve">- The duty of </w:t>
      </w:r>
      <w:r>
        <w:rPr>
          <w:rFonts w:ascii="Calibri" w:hAnsi="Calibri"/>
          <w:sz w:val="20"/>
          <w:szCs w:val="20"/>
        </w:rPr>
        <w:t>PF</w:t>
      </w:r>
      <w:r w:rsidRPr="00784DE9">
        <w:rPr>
          <w:rFonts w:ascii="Calibri" w:hAnsi="Calibri"/>
          <w:sz w:val="20"/>
          <w:szCs w:val="20"/>
        </w:rPr>
        <w:t xml:space="preserve"> lies on every public authority making an administrative decision which affects the rights, privileges or interests of an individual [</w:t>
      </w:r>
      <w:r w:rsidRPr="00784DE9">
        <w:rPr>
          <w:rFonts w:ascii="Calibri" w:hAnsi="Calibri"/>
          <w:b/>
          <w:i/>
          <w:sz w:val="20"/>
          <w:szCs w:val="20"/>
        </w:rPr>
        <w:t>Cardinal, Knight]</w:t>
      </w:r>
      <w:r w:rsidRPr="00784DE9">
        <w:rPr>
          <w:rFonts w:ascii="Calibri" w:hAnsi="Calibri"/>
          <w:sz w:val="20"/>
          <w:szCs w:val="20"/>
        </w:rPr>
        <w:t xml:space="preserve"> </w:t>
      </w:r>
    </w:p>
    <w:p w14:paraId="65691E45" w14:textId="73FC15C9" w:rsidR="00784DE9" w:rsidRPr="00784DE9" w:rsidRDefault="00784DE9" w:rsidP="00784DE9">
      <w:pPr>
        <w:rPr>
          <w:rFonts w:ascii="Calibri" w:hAnsi="Calibri"/>
          <w:sz w:val="20"/>
          <w:szCs w:val="20"/>
        </w:rPr>
      </w:pPr>
      <w:r>
        <w:rPr>
          <w:rFonts w:ascii="Calibri" w:hAnsi="Calibri"/>
          <w:sz w:val="20"/>
          <w:szCs w:val="20"/>
        </w:rPr>
        <w:t>-</w:t>
      </w:r>
      <w:r w:rsidRPr="00784DE9">
        <w:rPr>
          <w:rFonts w:ascii="Calibri" w:hAnsi="Calibri"/>
          <w:sz w:val="20"/>
          <w:szCs w:val="20"/>
        </w:rPr>
        <w:t>No breach of PF too trivial to trigger analysis of PF duty (</w:t>
      </w:r>
      <w:r w:rsidRPr="00784DE9">
        <w:rPr>
          <w:rFonts w:ascii="Calibri" w:hAnsi="Calibri"/>
          <w:b/>
          <w:i/>
          <w:sz w:val="20"/>
          <w:szCs w:val="20"/>
        </w:rPr>
        <w:t>Cardinal</w:t>
      </w:r>
      <w:r w:rsidRPr="00784DE9">
        <w:rPr>
          <w:rFonts w:ascii="Calibri" w:hAnsi="Calibri"/>
          <w:sz w:val="20"/>
          <w:szCs w:val="20"/>
        </w:rPr>
        <w:t>)</w:t>
      </w:r>
    </w:p>
    <w:p w14:paraId="4CB56178" w14:textId="28DCA7CC" w:rsidR="00784DE9" w:rsidRPr="00784DE9" w:rsidRDefault="00784DE9" w:rsidP="00FF0327">
      <w:pPr>
        <w:rPr>
          <w:rFonts w:ascii="Calibri" w:hAnsi="Calibri"/>
          <w:b/>
          <w:sz w:val="20"/>
          <w:szCs w:val="20"/>
          <w:u w:val="single"/>
        </w:rPr>
      </w:pPr>
      <w:r>
        <w:rPr>
          <w:rFonts w:ascii="Calibri" w:hAnsi="Calibri"/>
          <w:b/>
          <w:sz w:val="20"/>
          <w:szCs w:val="20"/>
          <w:u w:val="single"/>
        </w:rPr>
        <w:t>Factors to determine EXISTENCE of duty of PF (Knight- where neither Act nor K specifically accorded right to PF):</w:t>
      </w:r>
    </w:p>
    <w:p w14:paraId="403A1120" w14:textId="2B7DAB43" w:rsidR="00962D39" w:rsidRPr="0037411F" w:rsidRDefault="00962D39" w:rsidP="0037411F">
      <w:pPr>
        <w:pStyle w:val="ListParagraph"/>
        <w:numPr>
          <w:ilvl w:val="0"/>
          <w:numId w:val="78"/>
        </w:numPr>
        <w:rPr>
          <w:rFonts w:ascii="Calibri" w:hAnsi="Calibri"/>
          <w:sz w:val="20"/>
          <w:szCs w:val="20"/>
        </w:rPr>
      </w:pPr>
      <w:r w:rsidRPr="0037411F">
        <w:rPr>
          <w:rFonts w:ascii="Calibri" w:hAnsi="Calibri"/>
          <w:sz w:val="20"/>
          <w:szCs w:val="20"/>
        </w:rPr>
        <w:t>Nature of decision</w:t>
      </w:r>
    </w:p>
    <w:p w14:paraId="73C7D655" w14:textId="5A808AA5" w:rsidR="001F49CD" w:rsidRDefault="001F49CD" w:rsidP="0037411F">
      <w:pPr>
        <w:pStyle w:val="ListParagraph"/>
        <w:numPr>
          <w:ilvl w:val="0"/>
          <w:numId w:val="77"/>
        </w:numPr>
        <w:rPr>
          <w:rFonts w:ascii="Calibri" w:hAnsi="Calibri"/>
          <w:sz w:val="20"/>
          <w:szCs w:val="20"/>
        </w:rPr>
      </w:pPr>
      <w:r>
        <w:rPr>
          <w:rFonts w:ascii="Calibri" w:hAnsi="Calibri"/>
          <w:sz w:val="20"/>
          <w:szCs w:val="20"/>
        </w:rPr>
        <w:t>The more its about the rights of an individual vs broad policy, it will attract PF</w:t>
      </w:r>
    </w:p>
    <w:p w14:paraId="44C04D46" w14:textId="20614D0D" w:rsidR="00532A77" w:rsidRDefault="00532A77" w:rsidP="0037411F">
      <w:pPr>
        <w:pStyle w:val="ListParagraph"/>
        <w:numPr>
          <w:ilvl w:val="0"/>
          <w:numId w:val="77"/>
        </w:numPr>
        <w:rPr>
          <w:rFonts w:ascii="Calibri" w:hAnsi="Calibri"/>
          <w:sz w:val="20"/>
          <w:szCs w:val="20"/>
        </w:rPr>
      </w:pPr>
      <w:r>
        <w:rPr>
          <w:rFonts w:ascii="Calibri" w:hAnsi="Calibri"/>
          <w:sz w:val="20"/>
          <w:szCs w:val="20"/>
        </w:rPr>
        <w:t>Is it a final decision?</w:t>
      </w:r>
    </w:p>
    <w:p w14:paraId="7A4465C6" w14:textId="15DF4AD8" w:rsidR="0037411F" w:rsidRPr="0037411F" w:rsidRDefault="00962D39" w:rsidP="0037411F">
      <w:pPr>
        <w:pStyle w:val="ListParagraph"/>
        <w:numPr>
          <w:ilvl w:val="0"/>
          <w:numId w:val="78"/>
        </w:numPr>
        <w:rPr>
          <w:rFonts w:ascii="Calibri" w:hAnsi="Calibri"/>
          <w:sz w:val="20"/>
          <w:szCs w:val="20"/>
        </w:rPr>
      </w:pPr>
      <w:r w:rsidRPr="0037411F">
        <w:rPr>
          <w:rFonts w:ascii="Calibri" w:hAnsi="Calibri"/>
          <w:sz w:val="20"/>
          <w:szCs w:val="20"/>
        </w:rPr>
        <w:t>Relationship existing between that body and the individual</w:t>
      </w:r>
    </w:p>
    <w:p w14:paraId="05A9A035" w14:textId="77777777" w:rsidR="0037411F" w:rsidRPr="0037411F" w:rsidRDefault="0037411F" w:rsidP="0037411F">
      <w:pPr>
        <w:pStyle w:val="ListParagraph"/>
        <w:numPr>
          <w:ilvl w:val="0"/>
          <w:numId w:val="79"/>
        </w:numPr>
        <w:rPr>
          <w:rFonts w:ascii="Calibri" w:hAnsi="Calibri"/>
          <w:sz w:val="20"/>
          <w:szCs w:val="20"/>
        </w:rPr>
      </w:pPr>
      <w:r w:rsidRPr="0037411F">
        <w:rPr>
          <w:rFonts w:ascii="Calibri" w:hAnsi="Calibri"/>
          <w:sz w:val="20"/>
          <w:szCs w:val="20"/>
        </w:rPr>
        <w:t>master/servant = no PF</w:t>
      </w:r>
    </w:p>
    <w:p w14:paraId="14B52DC5" w14:textId="5DC3C13F" w:rsidR="0037411F" w:rsidRDefault="0037411F" w:rsidP="0037411F">
      <w:pPr>
        <w:pStyle w:val="ListParagraph"/>
        <w:numPr>
          <w:ilvl w:val="0"/>
          <w:numId w:val="80"/>
        </w:numPr>
        <w:rPr>
          <w:rFonts w:ascii="Calibri" w:hAnsi="Calibri"/>
          <w:sz w:val="20"/>
          <w:szCs w:val="20"/>
        </w:rPr>
      </w:pPr>
      <w:r w:rsidRPr="0037411F">
        <w:rPr>
          <w:rFonts w:ascii="Calibri" w:hAnsi="Calibri"/>
          <w:sz w:val="20"/>
          <w:szCs w:val="20"/>
        </w:rPr>
        <w:lastRenderedPageBreak/>
        <w:t>Office holder at pleasure = some PF</w:t>
      </w:r>
    </w:p>
    <w:p w14:paraId="39D9834D" w14:textId="237C731E" w:rsidR="0037411F" w:rsidRPr="0037411F" w:rsidRDefault="0037411F" w:rsidP="0037411F">
      <w:pPr>
        <w:pStyle w:val="ListParagraph"/>
        <w:numPr>
          <w:ilvl w:val="0"/>
          <w:numId w:val="80"/>
        </w:numPr>
        <w:rPr>
          <w:rFonts w:ascii="Calibri" w:hAnsi="Calibri"/>
          <w:sz w:val="20"/>
          <w:szCs w:val="20"/>
        </w:rPr>
      </w:pPr>
      <w:r w:rsidRPr="0037411F">
        <w:rPr>
          <w:rFonts w:ascii="Calibri" w:hAnsi="Calibri"/>
          <w:sz w:val="20"/>
          <w:szCs w:val="20"/>
          <w:lang w:val="en-US"/>
        </w:rPr>
        <w:t xml:space="preserve">Some kind of relationships too far away to give rise a duty (legs money maker denying someone to give an MRI because it is a budget making exercise so no duty) </w:t>
      </w:r>
    </w:p>
    <w:p w14:paraId="4A4DDFFC" w14:textId="3533AC97" w:rsidR="00962D39" w:rsidRPr="0037411F" w:rsidRDefault="0037411F" w:rsidP="0037411F">
      <w:pPr>
        <w:pStyle w:val="ListParagraph"/>
        <w:numPr>
          <w:ilvl w:val="0"/>
          <w:numId w:val="78"/>
        </w:numPr>
        <w:rPr>
          <w:rFonts w:ascii="Calibri" w:hAnsi="Calibri"/>
          <w:sz w:val="20"/>
          <w:szCs w:val="20"/>
        </w:rPr>
      </w:pPr>
      <w:r>
        <w:rPr>
          <w:rFonts w:ascii="Calibri" w:hAnsi="Calibri"/>
          <w:sz w:val="20"/>
          <w:szCs w:val="20"/>
        </w:rPr>
        <w:t>T</w:t>
      </w:r>
      <w:r w:rsidR="001F49CD" w:rsidRPr="0037411F">
        <w:rPr>
          <w:rFonts w:ascii="Calibri" w:hAnsi="Calibri"/>
          <w:sz w:val="20"/>
          <w:szCs w:val="20"/>
        </w:rPr>
        <w:t>he effect of the dec</w:t>
      </w:r>
      <w:r>
        <w:rPr>
          <w:rFonts w:ascii="Calibri" w:hAnsi="Calibri"/>
          <w:sz w:val="20"/>
          <w:szCs w:val="20"/>
        </w:rPr>
        <w:t xml:space="preserve">ision on the individual’s rights </w:t>
      </w:r>
    </w:p>
    <w:p w14:paraId="744CBCEE" w14:textId="706F05AD" w:rsidR="001F49CD" w:rsidRPr="00962D39" w:rsidRDefault="001F49CD" w:rsidP="0037411F">
      <w:pPr>
        <w:pStyle w:val="ListParagraph"/>
        <w:numPr>
          <w:ilvl w:val="0"/>
          <w:numId w:val="77"/>
        </w:numPr>
        <w:rPr>
          <w:rFonts w:ascii="Calibri" w:hAnsi="Calibri"/>
          <w:sz w:val="20"/>
          <w:szCs w:val="20"/>
        </w:rPr>
      </w:pPr>
      <w:r>
        <w:rPr>
          <w:rFonts w:ascii="Calibri" w:hAnsi="Calibri"/>
          <w:sz w:val="20"/>
          <w:szCs w:val="20"/>
        </w:rPr>
        <w:t>Employment, immigration, professional discipline = automatic PF</w:t>
      </w:r>
    </w:p>
    <w:p w14:paraId="4E428035" w14:textId="1406376B" w:rsidR="00962D39" w:rsidRDefault="00962D39" w:rsidP="0012105C">
      <w:pPr>
        <w:pStyle w:val="ListParagraph"/>
        <w:numPr>
          <w:ilvl w:val="2"/>
          <w:numId w:val="1"/>
        </w:numPr>
        <w:ind w:left="1080"/>
        <w:rPr>
          <w:rFonts w:ascii="Calibri" w:hAnsi="Calibri"/>
          <w:sz w:val="20"/>
          <w:szCs w:val="20"/>
        </w:rPr>
      </w:pPr>
      <w:r>
        <w:rPr>
          <w:rFonts w:ascii="Calibri" w:hAnsi="Calibri"/>
          <w:sz w:val="20"/>
          <w:szCs w:val="20"/>
        </w:rPr>
        <w:t>Inference that enabling statute requires SDMs to act fairly and legally</w:t>
      </w:r>
    </w:p>
    <w:p w14:paraId="683D5581" w14:textId="57C59092" w:rsidR="00962D39" w:rsidRDefault="00962D39" w:rsidP="0012105C">
      <w:pPr>
        <w:pStyle w:val="ListParagraph"/>
        <w:numPr>
          <w:ilvl w:val="2"/>
          <w:numId w:val="1"/>
        </w:numPr>
        <w:ind w:left="1080"/>
        <w:rPr>
          <w:rFonts w:ascii="Calibri" w:hAnsi="Calibri"/>
          <w:sz w:val="20"/>
          <w:szCs w:val="20"/>
        </w:rPr>
      </w:pPr>
      <w:r>
        <w:rPr>
          <w:rFonts w:ascii="Calibri" w:hAnsi="Calibri"/>
          <w:sz w:val="20"/>
          <w:szCs w:val="20"/>
        </w:rPr>
        <w:t>If they are not – exceeding their jurisdiction and are acting outside scope of their legislative authority</w:t>
      </w:r>
    </w:p>
    <w:p w14:paraId="7CAB52C6" w14:textId="7BF5BF26" w:rsidR="00962D39" w:rsidRDefault="00962D39" w:rsidP="0012105C">
      <w:pPr>
        <w:pStyle w:val="ListParagraph"/>
        <w:numPr>
          <w:ilvl w:val="2"/>
          <w:numId w:val="1"/>
        </w:numPr>
        <w:ind w:left="1080"/>
        <w:rPr>
          <w:rFonts w:ascii="Calibri" w:hAnsi="Calibri"/>
          <w:sz w:val="20"/>
          <w:szCs w:val="20"/>
        </w:rPr>
      </w:pPr>
      <w:r>
        <w:rPr>
          <w:rFonts w:ascii="Calibri" w:hAnsi="Calibri"/>
          <w:sz w:val="20"/>
          <w:szCs w:val="20"/>
        </w:rPr>
        <w:t>Content is based on CL but can be displaced expressly by statute</w:t>
      </w:r>
    </w:p>
    <w:p w14:paraId="63A15AF2" w14:textId="21F8132B" w:rsidR="00F142D7" w:rsidRDefault="00F142D7" w:rsidP="0037411F">
      <w:pPr>
        <w:pStyle w:val="ListParagraph"/>
        <w:numPr>
          <w:ilvl w:val="0"/>
          <w:numId w:val="34"/>
        </w:numPr>
        <w:rPr>
          <w:rFonts w:ascii="Calibri" w:hAnsi="Calibri"/>
          <w:sz w:val="20"/>
          <w:szCs w:val="20"/>
        </w:rPr>
      </w:pPr>
      <w:r w:rsidRPr="00F142D7">
        <w:rPr>
          <w:rFonts w:ascii="Calibri" w:hAnsi="Calibri"/>
          <w:b/>
          <w:sz w:val="20"/>
          <w:szCs w:val="20"/>
        </w:rPr>
        <w:t>If statute is SILENT</w:t>
      </w:r>
      <w:r w:rsidR="0028766A">
        <w:rPr>
          <w:rFonts w:ascii="Calibri" w:hAnsi="Calibri"/>
          <w:sz w:val="20"/>
          <w:szCs w:val="20"/>
        </w:rPr>
        <w:t>: then CL applies. On the other hand, t</w:t>
      </w:r>
      <w:r>
        <w:rPr>
          <w:rFonts w:ascii="Calibri" w:hAnsi="Calibri"/>
          <w:sz w:val="20"/>
          <w:szCs w:val="20"/>
        </w:rPr>
        <w:t>ry to argue that silence meant to imply the legislature meant no PF duty to arise.</w:t>
      </w:r>
    </w:p>
    <w:p w14:paraId="614AFE5B" w14:textId="77777777" w:rsidR="00633FA9" w:rsidRDefault="00633FA9" w:rsidP="00F142D7">
      <w:pPr>
        <w:rPr>
          <w:rFonts w:ascii="Calibri" w:hAnsi="Calibri"/>
          <w:sz w:val="20"/>
          <w:szCs w:val="20"/>
        </w:rPr>
      </w:pPr>
    </w:p>
    <w:p w14:paraId="702E8363" w14:textId="1A0E4E76" w:rsidR="00166A15" w:rsidRPr="00ED6FCB" w:rsidRDefault="00A154DA" w:rsidP="00F142D7">
      <w:pPr>
        <w:rPr>
          <w:rFonts w:ascii="Calibri" w:hAnsi="Calibri"/>
          <w:sz w:val="20"/>
          <w:szCs w:val="20"/>
          <w:u w:val="single"/>
        </w:rPr>
      </w:pPr>
      <w:r w:rsidRPr="00ED6FCB">
        <w:rPr>
          <w:rFonts w:ascii="Calibri" w:hAnsi="Calibri"/>
          <w:sz w:val="20"/>
          <w:szCs w:val="20"/>
          <w:u w:val="single"/>
        </w:rPr>
        <w:t xml:space="preserve">Is it a </w:t>
      </w:r>
      <w:r w:rsidRPr="00ED6FCB">
        <w:rPr>
          <w:rFonts w:ascii="Calibri" w:hAnsi="Calibri"/>
          <w:b/>
          <w:sz w:val="20"/>
          <w:szCs w:val="20"/>
          <w:u w:val="single"/>
        </w:rPr>
        <w:t>PUBLIC EMPLOYEE EMPLOYMENT</w:t>
      </w:r>
      <w:r w:rsidRPr="00ED6FCB">
        <w:rPr>
          <w:rFonts w:ascii="Calibri" w:hAnsi="Calibri"/>
          <w:sz w:val="20"/>
          <w:szCs w:val="20"/>
          <w:u w:val="single"/>
        </w:rPr>
        <w:t xml:space="preserve"> issue?</w:t>
      </w:r>
    </w:p>
    <w:p w14:paraId="410315CD" w14:textId="77777777" w:rsidR="00D35ACF" w:rsidRDefault="00D35ACF" w:rsidP="0012105C">
      <w:pPr>
        <w:pStyle w:val="ListParagraph"/>
        <w:numPr>
          <w:ilvl w:val="2"/>
          <w:numId w:val="1"/>
        </w:numPr>
        <w:ind w:left="1080"/>
        <w:rPr>
          <w:rFonts w:ascii="Calibri" w:hAnsi="Calibri"/>
          <w:sz w:val="20"/>
          <w:szCs w:val="20"/>
        </w:rPr>
      </w:pPr>
      <w:r>
        <w:rPr>
          <w:rFonts w:ascii="Calibri" w:hAnsi="Calibri"/>
          <w:sz w:val="20"/>
          <w:szCs w:val="20"/>
        </w:rPr>
        <w:t>Ascertain whether public law or private (K) law applies</w:t>
      </w:r>
    </w:p>
    <w:p w14:paraId="5F2CAFD6" w14:textId="2E6828D3" w:rsidR="00D35ACF" w:rsidRDefault="00D35ACF" w:rsidP="0012105C">
      <w:pPr>
        <w:pStyle w:val="ListParagraph"/>
        <w:numPr>
          <w:ilvl w:val="2"/>
          <w:numId w:val="1"/>
        </w:numPr>
        <w:ind w:left="1080"/>
        <w:rPr>
          <w:rFonts w:ascii="Calibri" w:hAnsi="Calibri"/>
          <w:sz w:val="20"/>
          <w:szCs w:val="20"/>
        </w:rPr>
      </w:pPr>
      <w:r>
        <w:rPr>
          <w:rFonts w:ascii="Calibri" w:hAnsi="Calibri"/>
          <w:sz w:val="20"/>
          <w:szCs w:val="20"/>
        </w:rPr>
        <w:t>Does this employee have a K?</w:t>
      </w:r>
    </w:p>
    <w:p w14:paraId="09F17D14" w14:textId="3DB4FDFE" w:rsidR="00D35ACF" w:rsidRDefault="00D35ACF" w:rsidP="0012105C">
      <w:pPr>
        <w:pStyle w:val="ListParagraph"/>
        <w:numPr>
          <w:ilvl w:val="2"/>
          <w:numId w:val="1"/>
        </w:numPr>
        <w:ind w:left="1080"/>
        <w:rPr>
          <w:rFonts w:ascii="Calibri" w:hAnsi="Calibri"/>
          <w:sz w:val="20"/>
          <w:szCs w:val="20"/>
        </w:rPr>
      </w:pPr>
      <w:r>
        <w:rPr>
          <w:rFonts w:ascii="Calibri" w:hAnsi="Calibri"/>
          <w:sz w:val="20"/>
          <w:szCs w:val="20"/>
        </w:rPr>
        <w:t>Does the statute set out the fairness owed?</w:t>
      </w:r>
    </w:p>
    <w:p w14:paraId="603C090E" w14:textId="329354DD" w:rsidR="00D35ACF" w:rsidRDefault="00A154DA" w:rsidP="0012105C">
      <w:pPr>
        <w:pStyle w:val="NoSpacing"/>
        <w:numPr>
          <w:ilvl w:val="2"/>
          <w:numId w:val="1"/>
        </w:numPr>
        <w:ind w:left="1074" w:hanging="357"/>
        <w:contextualSpacing/>
        <w:rPr>
          <w:rFonts w:ascii="Calibri" w:hAnsi="Calibri"/>
          <w:sz w:val="20"/>
          <w:szCs w:val="20"/>
        </w:rPr>
      </w:pPr>
      <w:r w:rsidRPr="00A154DA">
        <w:rPr>
          <w:rFonts w:ascii="Calibri" w:hAnsi="Calibri"/>
          <w:sz w:val="20"/>
          <w:szCs w:val="20"/>
        </w:rPr>
        <w:t xml:space="preserve">Three </w:t>
      </w:r>
      <w:r>
        <w:rPr>
          <w:rFonts w:ascii="Calibri" w:hAnsi="Calibri"/>
          <w:sz w:val="20"/>
          <w:szCs w:val="20"/>
        </w:rPr>
        <w:t>scenarios where private law on employment may not apply:</w:t>
      </w:r>
    </w:p>
    <w:p w14:paraId="1EFEDDE5" w14:textId="10EF9CC7" w:rsidR="00A154DA" w:rsidRDefault="00A154DA" w:rsidP="0037411F">
      <w:pPr>
        <w:pStyle w:val="NoSpacing"/>
        <w:numPr>
          <w:ilvl w:val="0"/>
          <w:numId w:val="3"/>
        </w:numPr>
        <w:ind w:left="1434"/>
        <w:contextualSpacing/>
        <w:rPr>
          <w:rFonts w:ascii="Calibri" w:hAnsi="Calibri"/>
          <w:sz w:val="20"/>
          <w:szCs w:val="20"/>
        </w:rPr>
      </w:pPr>
      <w:r>
        <w:rPr>
          <w:rFonts w:ascii="Calibri" w:hAnsi="Calibri"/>
          <w:sz w:val="20"/>
          <w:szCs w:val="20"/>
        </w:rPr>
        <w:t>Where public employee not protected by K (judges, ministers, other officials)</w:t>
      </w:r>
    </w:p>
    <w:p w14:paraId="38578755" w14:textId="779736E2" w:rsidR="00A154DA" w:rsidRDefault="00A154DA" w:rsidP="0037411F">
      <w:pPr>
        <w:pStyle w:val="NoSpacing"/>
        <w:numPr>
          <w:ilvl w:val="0"/>
          <w:numId w:val="3"/>
        </w:numPr>
        <w:ind w:left="1434"/>
        <w:contextualSpacing/>
        <w:rPr>
          <w:rFonts w:ascii="Calibri" w:hAnsi="Calibri"/>
          <w:sz w:val="20"/>
          <w:szCs w:val="20"/>
        </w:rPr>
      </w:pPr>
      <w:r>
        <w:rPr>
          <w:rFonts w:ascii="Calibri" w:hAnsi="Calibri"/>
          <w:sz w:val="20"/>
          <w:szCs w:val="20"/>
        </w:rPr>
        <w:t>Where public officer serves at pleasure</w:t>
      </w:r>
      <w:r w:rsidR="000C2735">
        <w:rPr>
          <w:rFonts w:ascii="Calibri" w:hAnsi="Calibri"/>
          <w:sz w:val="20"/>
          <w:szCs w:val="20"/>
        </w:rPr>
        <w:t xml:space="preserve"> and can be summarily dismissed (</w:t>
      </w:r>
      <w:r w:rsidR="000C2735" w:rsidRPr="000C2735">
        <w:rPr>
          <w:rFonts w:ascii="Calibri" w:hAnsi="Calibri"/>
          <w:b/>
          <w:i/>
          <w:sz w:val="20"/>
          <w:szCs w:val="20"/>
        </w:rPr>
        <w:t>Dunsmuir</w:t>
      </w:r>
      <w:r w:rsidR="000C2735">
        <w:rPr>
          <w:rFonts w:ascii="Calibri" w:hAnsi="Calibri"/>
          <w:sz w:val="20"/>
          <w:szCs w:val="20"/>
        </w:rPr>
        <w:t>).</w:t>
      </w:r>
    </w:p>
    <w:p w14:paraId="5F808E9B" w14:textId="1C597088" w:rsidR="00304027" w:rsidRDefault="00304027" w:rsidP="0037411F">
      <w:pPr>
        <w:pStyle w:val="NoSpacing"/>
        <w:numPr>
          <w:ilvl w:val="0"/>
          <w:numId w:val="11"/>
        </w:numPr>
        <w:ind w:left="1440"/>
        <w:contextualSpacing/>
        <w:rPr>
          <w:rFonts w:ascii="Calibri" w:hAnsi="Calibri"/>
          <w:sz w:val="20"/>
          <w:szCs w:val="20"/>
        </w:rPr>
      </w:pPr>
      <w:r>
        <w:rPr>
          <w:rFonts w:ascii="Calibri" w:hAnsi="Calibri"/>
          <w:sz w:val="20"/>
          <w:szCs w:val="20"/>
        </w:rPr>
        <w:t>There is PF but only a small amount (</w:t>
      </w:r>
      <w:r w:rsidRPr="00304027">
        <w:rPr>
          <w:rFonts w:ascii="Calibri" w:hAnsi="Calibri"/>
          <w:b/>
          <w:i/>
          <w:sz w:val="20"/>
          <w:szCs w:val="20"/>
        </w:rPr>
        <w:t>Keen</w:t>
      </w:r>
      <w:r>
        <w:rPr>
          <w:rFonts w:ascii="Calibri" w:hAnsi="Calibri"/>
          <w:sz w:val="20"/>
          <w:szCs w:val="20"/>
        </w:rPr>
        <w:t>)</w:t>
      </w:r>
    </w:p>
    <w:p w14:paraId="535E2A0D" w14:textId="2999457A" w:rsidR="00A154DA" w:rsidRPr="00A154DA" w:rsidRDefault="00A154DA" w:rsidP="0037411F">
      <w:pPr>
        <w:pStyle w:val="NoSpacing"/>
        <w:numPr>
          <w:ilvl w:val="0"/>
          <w:numId w:val="3"/>
        </w:numPr>
        <w:ind w:left="1434"/>
        <w:contextualSpacing/>
        <w:rPr>
          <w:rFonts w:ascii="Calibri" w:hAnsi="Calibri"/>
          <w:sz w:val="20"/>
          <w:szCs w:val="20"/>
        </w:rPr>
      </w:pPr>
      <w:r>
        <w:rPr>
          <w:rFonts w:ascii="Calibri" w:hAnsi="Calibri"/>
          <w:sz w:val="20"/>
          <w:szCs w:val="20"/>
        </w:rPr>
        <w:t>Where duty of PF flows by necessary implication from a statutory power governing the employment relationship.</w:t>
      </w:r>
    </w:p>
    <w:p w14:paraId="73549B2A" w14:textId="77777777" w:rsidR="0028766A" w:rsidRDefault="0028766A" w:rsidP="0028766A">
      <w:pPr>
        <w:rPr>
          <w:rFonts w:ascii="Calibri" w:hAnsi="Calibri"/>
          <w:sz w:val="20"/>
          <w:szCs w:val="20"/>
        </w:rPr>
      </w:pPr>
    </w:p>
    <w:p w14:paraId="1D5933F0" w14:textId="5865CCF8" w:rsidR="003831B8" w:rsidRPr="00ED6FCB" w:rsidRDefault="00962D39" w:rsidP="0028766A">
      <w:pPr>
        <w:rPr>
          <w:rFonts w:ascii="Calibri" w:hAnsi="Calibri"/>
          <w:sz w:val="20"/>
          <w:szCs w:val="20"/>
          <w:u w:val="single"/>
        </w:rPr>
      </w:pPr>
      <w:r w:rsidRPr="00ED6FCB">
        <w:rPr>
          <w:rFonts w:ascii="Calibri" w:hAnsi="Calibri"/>
          <w:sz w:val="20"/>
          <w:szCs w:val="20"/>
          <w:u w:val="single"/>
        </w:rPr>
        <w:t xml:space="preserve">Does it </w:t>
      </w:r>
      <w:r w:rsidRPr="00ED6FCB">
        <w:rPr>
          <w:rFonts w:ascii="Calibri" w:hAnsi="Calibri"/>
          <w:b/>
          <w:sz w:val="20"/>
          <w:szCs w:val="20"/>
          <w:u w:val="single"/>
        </w:rPr>
        <w:t xml:space="preserve">fall under the </w:t>
      </w:r>
      <w:r w:rsidR="0028766A" w:rsidRPr="00ED6FCB">
        <w:rPr>
          <w:rFonts w:ascii="Calibri" w:hAnsi="Calibri"/>
          <w:b/>
          <w:sz w:val="20"/>
          <w:szCs w:val="20"/>
          <w:u w:val="single"/>
        </w:rPr>
        <w:t>EXCEPTIONS TO BEING SUBJECT TO PF</w:t>
      </w:r>
      <w:r w:rsidR="003831B8" w:rsidRPr="00ED6FCB">
        <w:rPr>
          <w:rFonts w:ascii="Calibri" w:hAnsi="Calibri"/>
          <w:sz w:val="20"/>
          <w:szCs w:val="20"/>
          <w:u w:val="single"/>
        </w:rPr>
        <w:t>?</w:t>
      </w:r>
    </w:p>
    <w:p w14:paraId="063ED3AF" w14:textId="1D227CB2" w:rsidR="00166A15" w:rsidRDefault="00962D39" w:rsidP="0012105C">
      <w:pPr>
        <w:pStyle w:val="ListParagraph"/>
        <w:numPr>
          <w:ilvl w:val="1"/>
          <w:numId w:val="1"/>
        </w:numPr>
        <w:rPr>
          <w:rFonts w:ascii="Calibri" w:hAnsi="Calibri"/>
          <w:sz w:val="20"/>
          <w:szCs w:val="20"/>
        </w:rPr>
      </w:pPr>
      <w:r>
        <w:rPr>
          <w:rFonts w:ascii="Calibri" w:hAnsi="Calibri"/>
          <w:sz w:val="20"/>
          <w:szCs w:val="20"/>
        </w:rPr>
        <w:t>Legislating: (</w:t>
      </w:r>
      <w:r w:rsidRPr="00962D39">
        <w:rPr>
          <w:rFonts w:ascii="Calibri" w:hAnsi="Calibri"/>
          <w:b/>
          <w:i/>
          <w:sz w:val="20"/>
          <w:szCs w:val="20"/>
        </w:rPr>
        <w:t>Re Canada Assistance Plan (BC)</w:t>
      </w:r>
      <w:r>
        <w:rPr>
          <w:rFonts w:ascii="Calibri" w:hAnsi="Calibri"/>
          <w:sz w:val="20"/>
          <w:szCs w:val="20"/>
        </w:rPr>
        <w:t xml:space="preserve">; </w:t>
      </w:r>
      <w:r w:rsidR="00BB5444" w:rsidRPr="00962D39">
        <w:rPr>
          <w:rFonts w:ascii="Calibri" w:hAnsi="Calibri"/>
          <w:b/>
          <w:i/>
          <w:sz w:val="20"/>
          <w:szCs w:val="20"/>
        </w:rPr>
        <w:t>Inuit</w:t>
      </w:r>
      <w:r w:rsidRPr="00962D39">
        <w:rPr>
          <w:rFonts w:ascii="Calibri" w:hAnsi="Calibri"/>
          <w:b/>
          <w:i/>
          <w:sz w:val="20"/>
          <w:szCs w:val="20"/>
        </w:rPr>
        <w:t xml:space="preserve"> Tapisirat</w:t>
      </w:r>
      <w:r>
        <w:rPr>
          <w:rFonts w:ascii="Calibri" w:hAnsi="Calibri"/>
          <w:sz w:val="20"/>
          <w:szCs w:val="20"/>
        </w:rPr>
        <w:t>)</w:t>
      </w:r>
    </w:p>
    <w:p w14:paraId="2FEDEAB8" w14:textId="2E24E5E0" w:rsidR="00166A15" w:rsidRDefault="00166A15" w:rsidP="0012105C">
      <w:pPr>
        <w:pStyle w:val="ListParagraph"/>
        <w:numPr>
          <w:ilvl w:val="2"/>
          <w:numId w:val="1"/>
        </w:numPr>
        <w:rPr>
          <w:rFonts w:ascii="Calibri" w:hAnsi="Calibri"/>
          <w:sz w:val="20"/>
          <w:szCs w:val="20"/>
        </w:rPr>
      </w:pPr>
      <w:r>
        <w:rPr>
          <w:rFonts w:ascii="Calibri" w:hAnsi="Calibri"/>
          <w:sz w:val="20"/>
          <w:szCs w:val="20"/>
        </w:rPr>
        <w:t>Look to the provision and the scheme as a whole to discern the degree to which the legislature intended PF principles to apply (</w:t>
      </w:r>
      <w:r w:rsidR="00BB5444" w:rsidRPr="00962D39">
        <w:rPr>
          <w:rFonts w:ascii="Calibri" w:hAnsi="Calibri"/>
          <w:b/>
          <w:i/>
          <w:sz w:val="20"/>
          <w:szCs w:val="20"/>
        </w:rPr>
        <w:t>Inuit</w:t>
      </w:r>
      <w:r w:rsidRPr="00962D39">
        <w:rPr>
          <w:rFonts w:ascii="Calibri" w:hAnsi="Calibri"/>
          <w:b/>
          <w:i/>
          <w:sz w:val="20"/>
          <w:szCs w:val="20"/>
        </w:rPr>
        <w:t xml:space="preserve"> Tapisirat</w:t>
      </w:r>
      <w:r>
        <w:rPr>
          <w:rFonts w:ascii="Calibri" w:hAnsi="Calibri"/>
          <w:sz w:val="20"/>
          <w:szCs w:val="20"/>
        </w:rPr>
        <w:t>)</w:t>
      </w:r>
    </w:p>
    <w:p w14:paraId="7DCCBDBB" w14:textId="0452EF44" w:rsidR="00166A15" w:rsidRDefault="00166A15" w:rsidP="0012105C">
      <w:pPr>
        <w:pStyle w:val="ListParagraph"/>
        <w:numPr>
          <w:ilvl w:val="2"/>
          <w:numId w:val="1"/>
        </w:numPr>
        <w:rPr>
          <w:rFonts w:ascii="Calibri" w:hAnsi="Calibri"/>
          <w:sz w:val="20"/>
          <w:szCs w:val="20"/>
        </w:rPr>
      </w:pPr>
      <w:r>
        <w:rPr>
          <w:rFonts w:ascii="Calibri" w:hAnsi="Calibri"/>
          <w:sz w:val="20"/>
          <w:szCs w:val="20"/>
        </w:rPr>
        <w:t>Even when there are legitimate expectations, they don’t need to be met and can’t find a PF dispute over the introduction of new legislation (</w:t>
      </w:r>
      <w:r w:rsidRPr="00962D39">
        <w:rPr>
          <w:rFonts w:ascii="Calibri" w:hAnsi="Calibri"/>
          <w:b/>
          <w:i/>
          <w:sz w:val="20"/>
          <w:szCs w:val="20"/>
        </w:rPr>
        <w:t>Re Canada Assistance Plan (BC)</w:t>
      </w:r>
      <w:r>
        <w:rPr>
          <w:rFonts w:ascii="Calibri" w:hAnsi="Calibri"/>
          <w:sz w:val="20"/>
          <w:szCs w:val="20"/>
        </w:rPr>
        <w:t>)</w:t>
      </w:r>
    </w:p>
    <w:p w14:paraId="0C209A6E" w14:textId="00A9A214" w:rsidR="00166A15" w:rsidRDefault="00166A15" w:rsidP="0012105C">
      <w:pPr>
        <w:pStyle w:val="ListParagraph"/>
        <w:numPr>
          <w:ilvl w:val="3"/>
          <w:numId w:val="1"/>
        </w:numPr>
        <w:rPr>
          <w:rFonts w:ascii="Calibri" w:hAnsi="Calibri"/>
          <w:sz w:val="20"/>
          <w:szCs w:val="20"/>
        </w:rPr>
      </w:pPr>
      <w:r>
        <w:rPr>
          <w:rFonts w:ascii="Calibri" w:hAnsi="Calibri"/>
          <w:sz w:val="20"/>
          <w:szCs w:val="20"/>
        </w:rPr>
        <w:t>Would fetter freedom of govt and its successors</w:t>
      </w:r>
    </w:p>
    <w:p w14:paraId="348958D6" w14:textId="5E9A8665" w:rsidR="00584803" w:rsidRPr="00217240" w:rsidRDefault="00584803" w:rsidP="0012105C">
      <w:pPr>
        <w:pStyle w:val="ListParagraph"/>
        <w:numPr>
          <w:ilvl w:val="2"/>
          <w:numId w:val="1"/>
        </w:numPr>
        <w:rPr>
          <w:rFonts w:ascii="Calibri" w:hAnsi="Calibri"/>
          <w:sz w:val="20"/>
          <w:szCs w:val="20"/>
        </w:rPr>
      </w:pPr>
      <w:r>
        <w:rPr>
          <w:rFonts w:ascii="Calibri" w:hAnsi="Calibri"/>
          <w:sz w:val="20"/>
          <w:szCs w:val="20"/>
        </w:rPr>
        <w:t xml:space="preserve">Municipal by-laws could be considered quasi-judicial requiring PF, but are not automatically so: </w:t>
      </w:r>
      <w:r w:rsidRPr="00584803">
        <w:rPr>
          <w:rFonts w:ascii="Calibri" w:hAnsi="Calibri"/>
          <w:b/>
          <w:i/>
          <w:sz w:val="20"/>
          <w:szCs w:val="20"/>
        </w:rPr>
        <w:t>Wiswell</w:t>
      </w:r>
      <w:r w:rsidR="00217240">
        <w:rPr>
          <w:rFonts w:ascii="Calibri" w:hAnsi="Calibri"/>
          <w:b/>
          <w:i/>
          <w:sz w:val="20"/>
          <w:szCs w:val="20"/>
        </w:rPr>
        <w:t>; Vancouver Island</w:t>
      </w:r>
    </w:p>
    <w:p w14:paraId="79550002" w14:textId="6C801E6A" w:rsidR="00962D39" w:rsidRDefault="00962D39" w:rsidP="0012105C">
      <w:pPr>
        <w:pStyle w:val="ListParagraph"/>
        <w:numPr>
          <w:ilvl w:val="1"/>
          <w:numId w:val="1"/>
        </w:numPr>
        <w:rPr>
          <w:rFonts w:ascii="Calibri" w:hAnsi="Calibri"/>
          <w:sz w:val="20"/>
          <w:szCs w:val="20"/>
        </w:rPr>
      </w:pPr>
      <w:r>
        <w:rPr>
          <w:rFonts w:ascii="Calibri" w:hAnsi="Calibri"/>
          <w:sz w:val="20"/>
          <w:szCs w:val="20"/>
        </w:rPr>
        <w:t>Government budget making</w:t>
      </w:r>
    </w:p>
    <w:p w14:paraId="4CEE4955" w14:textId="63100C8E" w:rsidR="00962D39" w:rsidRDefault="00962D39" w:rsidP="0012105C">
      <w:pPr>
        <w:pStyle w:val="ListParagraph"/>
        <w:numPr>
          <w:ilvl w:val="1"/>
          <w:numId w:val="1"/>
        </w:numPr>
        <w:rPr>
          <w:rFonts w:ascii="Calibri" w:hAnsi="Calibri"/>
          <w:sz w:val="20"/>
          <w:szCs w:val="20"/>
        </w:rPr>
      </w:pPr>
      <w:r>
        <w:rPr>
          <w:rFonts w:ascii="Calibri" w:hAnsi="Calibri"/>
          <w:sz w:val="20"/>
          <w:szCs w:val="20"/>
        </w:rPr>
        <w:t>High level allocation of resources</w:t>
      </w:r>
    </w:p>
    <w:p w14:paraId="2BAFF908" w14:textId="04CF36C8" w:rsidR="00176FBE" w:rsidRDefault="00962D39" w:rsidP="00962D39">
      <w:pPr>
        <w:pStyle w:val="ListParagraph"/>
        <w:numPr>
          <w:ilvl w:val="1"/>
          <w:numId w:val="1"/>
        </w:numPr>
        <w:rPr>
          <w:rFonts w:ascii="Calibri" w:hAnsi="Calibri"/>
          <w:sz w:val="20"/>
          <w:szCs w:val="20"/>
        </w:rPr>
      </w:pPr>
      <w:r>
        <w:rPr>
          <w:rFonts w:ascii="Calibri" w:hAnsi="Calibri"/>
          <w:sz w:val="20"/>
          <w:szCs w:val="20"/>
        </w:rPr>
        <w:t>Emergency (</w:t>
      </w:r>
      <w:r w:rsidRPr="00962D39">
        <w:rPr>
          <w:rFonts w:ascii="Calibri" w:hAnsi="Calibri"/>
          <w:b/>
          <w:i/>
          <w:sz w:val="20"/>
          <w:szCs w:val="20"/>
        </w:rPr>
        <w:t>Cardinal</w:t>
      </w:r>
      <w:r>
        <w:rPr>
          <w:rFonts w:ascii="Calibri" w:hAnsi="Calibri"/>
          <w:sz w:val="20"/>
          <w:szCs w:val="20"/>
        </w:rPr>
        <w:t>)</w:t>
      </w:r>
    </w:p>
    <w:p w14:paraId="1C7545DD" w14:textId="77777777" w:rsidR="00AE1195" w:rsidRPr="00AE1195" w:rsidRDefault="00AE1195" w:rsidP="00AE1195">
      <w:pPr>
        <w:pStyle w:val="ListParagraph"/>
        <w:ind w:left="1440"/>
        <w:rPr>
          <w:rFonts w:ascii="Calibri" w:hAnsi="Calibri"/>
          <w:sz w:val="20"/>
          <w:szCs w:val="20"/>
        </w:rPr>
      </w:pPr>
    </w:p>
    <w:p w14:paraId="3B0B8A71" w14:textId="57090B13" w:rsidR="00176FBE" w:rsidRPr="00EF290F" w:rsidRDefault="00B06A01" w:rsidP="00176FBE">
      <w:pPr>
        <w:pBdr>
          <w:bottom w:val="single" w:sz="6" w:space="1" w:color="auto"/>
        </w:pBdr>
        <w:rPr>
          <w:rFonts w:ascii="Calibri" w:hAnsi="Calibri"/>
          <w:b/>
        </w:rPr>
      </w:pPr>
      <w:r>
        <w:rPr>
          <w:rFonts w:ascii="Calibri" w:hAnsi="Calibri"/>
          <w:b/>
        </w:rPr>
        <w:t>2</w:t>
      </w:r>
      <w:r w:rsidR="00217240" w:rsidRPr="00EF290F">
        <w:rPr>
          <w:rFonts w:ascii="Calibri" w:hAnsi="Calibri"/>
          <w:b/>
        </w:rPr>
        <w:t xml:space="preserve">: </w:t>
      </w:r>
      <w:r w:rsidR="00A154DA" w:rsidRPr="00EF290F">
        <w:rPr>
          <w:rFonts w:ascii="Calibri" w:hAnsi="Calibri"/>
          <w:b/>
        </w:rPr>
        <w:t>Calibrating the Content (Level) of PF</w:t>
      </w:r>
      <w:r w:rsidR="00BB45DC">
        <w:rPr>
          <w:rFonts w:ascii="Calibri" w:hAnsi="Calibri"/>
          <w:b/>
        </w:rPr>
        <w:t xml:space="preserve"> [Not determining whether it is unfair yet]</w:t>
      </w:r>
    </w:p>
    <w:p w14:paraId="10323AC1" w14:textId="4F18BBAA" w:rsidR="00415553" w:rsidRPr="00415553" w:rsidRDefault="00A154DA" w:rsidP="00415553">
      <w:pPr>
        <w:rPr>
          <w:rFonts w:ascii="Calibri" w:hAnsi="Calibri"/>
          <w:b/>
          <w:sz w:val="20"/>
          <w:szCs w:val="20"/>
        </w:rPr>
      </w:pPr>
      <w:r w:rsidRPr="00784DE9">
        <w:rPr>
          <w:rFonts w:ascii="Calibri" w:hAnsi="Calibri"/>
          <w:b/>
          <w:sz w:val="20"/>
          <w:szCs w:val="20"/>
        </w:rPr>
        <w:t>5 Baker Factors for Calibrating Content of PF:</w:t>
      </w:r>
    </w:p>
    <w:tbl>
      <w:tblPr>
        <w:tblStyle w:val="TableGrid"/>
        <w:tblW w:w="0" w:type="auto"/>
        <w:tblLook w:val="04A0" w:firstRow="1" w:lastRow="0" w:firstColumn="1" w:lastColumn="0" w:noHBand="0" w:noVBand="1"/>
      </w:tblPr>
      <w:tblGrid>
        <w:gridCol w:w="2235"/>
        <w:gridCol w:w="8781"/>
      </w:tblGrid>
      <w:tr w:rsidR="00415553" w14:paraId="0D3ABB71" w14:textId="77777777" w:rsidTr="00415553">
        <w:tc>
          <w:tcPr>
            <w:tcW w:w="2235" w:type="dxa"/>
          </w:tcPr>
          <w:p w14:paraId="7204C55E" w14:textId="77777777" w:rsidR="00415553" w:rsidRDefault="00415553" w:rsidP="00415553">
            <w:pPr>
              <w:pStyle w:val="NoSpacing"/>
              <w:rPr>
                <w:rFonts w:ascii="Calibri" w:hAnsi="Calibri"/>
                <w:sz w:val="24"/>
                <w:szCs w:val="24"/>
              </w:rPr>
            </w:pPr>
            <w:r>
              <w:rPr>
                <w:rFonts w:ascii="Calibri" w:hAnsi="Calibri"/>
                <w:sz w:val="24"/>
                <w:szCs w:val="24"/>
              </w:rPr>
              <w:t xml:space="preserve"> </w:t>
            </w:r>
            <w:r w:rsidRPr="00325364">
              <w:rPr>
                <w:rFonts w:ascii="Calibri" w:hAnsi="Calibri"/>
                <w:b/>
                <w:sz w:val="20"/>
                <w:szCs w:val="20"/>
              </w:rPr>
              <w:t>Nature of the decision and process followed in making it</w:t>
            </w:r>
          </w:p>
        </w:tc>
        <w:tc>
          <w:tcPr>
            <w:tcW w:w="8781" w:type="dxa"/>
          </w:tcPr>
          <w:p w14:paraId="4A6DB926" w14:textId="0E8C732C"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More judicial looking/quasi-judicial = more PF</w:t>
            </w:r>
          </w:p>
          <w:p w14:paraId="18348624" w14:textId="77777777" w:rsidR="00415553" w:rsidRDefault="00415553" w:rsidP="0037411F">
            <w:pPr>
              <w:pStyle w:val="ListParagraph"/>
              <w:numPr>
                <w:ilvl w:val="0"/>
                <w:numId w:val="75"/>
              </w:numPr>
              <w:rPr>
                <w:rFonts w:ascii="Calibri" w:hAnsi="Calibri"/>
                <w:sz w:val="20"/>
                <w:szCs w:val="20"/>
              </w:rPr>
            </w:pPr>
            <w:r w:rsidRPr="00415553">
              <w:rPr>
                <w:rFonts w:ascii="Calibri" w:hAnsi="Calibri"/>
                <w:sz w:val="20"/>
                <w:szCs w:val="20"/>
              </w:rPr>
              <w:t>Might be somewhat quasi-judicial b/c of the appeal board which is adversarial</w:t>
            </w:r>
          </w:p>
          <w:p w14:paraId="2CD46DDF" w14:textId="2BEA13B9" w:rsidR="00415553" w:rsidRPr="00415553" w:rsidRDefault="00415553" w:rsidP="0037411F">
            <w:pPr>
              <w:pStyle w:val="ListParagraph"/>
              <w:numPr>
                <w:ilvl w:val="0"/>
                <w:numId w:val="75"/>
              </w:numPr>
              <w:rPr>
                <w:rFonts w:ascii="Calibri" w:hAnsi="Calibri"/>
                <w:sz w:val="20"/>
                <w:szCs w:val="20"/>
              </w:rPr>
            </w:pPr>
            <w:r w:rsidRPr="00415553">
              <w:rPr>
                <w:rFonts w:ascii="Calibri" w:hAnsi="Calibri"/>
                <w:sz w:val="20"/>
                <w:szCs w:val="20"/>
              </w:rPr>
              <w:t xml:space="preserve">Some factors that make you think quasi= oral hearing, appeal body, testified under oath, disclosure all of these are features of courts, looks like an appeal level looks like an </w:t>
            </w:r>
            <w:r>
              <w:rPr>
                <w:rFonts w:ascii="Calibri" w:hAnsi="Calibri"/>
                <w:sz w:val="20"/>
                <w:szCs w:val="20"/>
              </w:rPr>
              <w:t xml:space="preserve">appellate body and appeal body, affect indvl’ rights </w:t>
            </w:r>
          </w:p>
          <w:p w14:paraId="3B51168C" w14:textId="57802DF7"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Is it legislative or political and effects the community as a whole = less PF or no PF</w:t>
            </w:r>
          </w:p>
          <w:p w14:paraId="390FFEAF" w14:textId="57295D04"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Is it adjudicative/affecting the rights of an individual = more PF</w:t>
            </w:r>
          </w:p>
          <w:p w14:paraId="1DB9776D" w14:textId="13A5FF3C"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Polycentric (managing competing interests/broad policy) = less PF</w:t>
            </w:r>
          </w:p>
          <w:p w14:paraId="12692F18" w14:textId="77777777" w:rsidR="00415553" w:rsidRDefault="00415553" w:rsidP="0037411F">
            <w:pPr>
              <w:pStyle w:val="ListParagraph"/>
              <w:numPr>
                <w:ilvl w:val="0"/>
                <w:numId w:val="76"/>
              </w:numPr>
              <w:rPr>
                <w:rFonts w:ascii="Calibri" w:hAnsi="Calibri"/>
                <w:sz w:val="20"/>
                <w:szCs w:val="20"/>
              </w:rPr>
            </w:pPr>
            <w:r w:rsidRPr="00415553">
              <w:rPr>
                <w:rFonts w:ascii="Calibri" w:hAnsi="Calibri"/>
                <w:sz w:val="20"/>
                <w:szCs w:val="20"/>
              </w:rPr>
              <w:t>Ocean Port said liquor control regime is polycentric (can draw an analogy here)</w:t>
            </w:r>
          </w:p>
          <w:p w14:paraId="531A5FAA" w14:textId="68407406" w:rsidR="00415553" w:rsidRPr="00415553" w:rsidRDefault="00415553" w:rsidP="0037411F">
            <w:pPr>
              <w:pStyle w:val="ListParagraph"/>
              <w:numPr>
                <w:ilvl w:val="0"/>
                <w:numId w:val="76"/>
              </w:numPr>
              <w:rPr>
                <w:rFonts w:ascii="Calibri" w:hAnsi="Calibri"/>
                <w:sz w:val="20"/>
                <w:szCs w:val="20"/>
              </w:rPr>
            </w:pPr>
            <w:r w:rsidRPr="00415553">
              <w:rPr>
                <w:rFonts w:ascii="Calibri" w:hAnsi="Calibri"/>
                <w:sz w:val="20"/>
                <w:szCs w:val="20"/>
              </w:rPr>
              <w:t>policy questions, not an entitlement to a private right has policy implications</w:t>
            </w:r>
          </w:p>
          <w:p w14:paraId="7C3B3318" w14:textId="72DD5F41"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 xml:space="preserve">Are there 2 individual parties against each other? </w:t>
            </w:r>
          </w:p>
          <w:p w14:paraId="6A841F31" w14:textId="77777777" w:rsidR="00415553" w:rsidRDefault="00415553" w:rsidP="00415553">
            <w:pPr>
              <w:rPr>
                <w:rFonts w:ascii="Calibri" w:hAnsi="Calibri"/>
                <w:color w:val="0000FF"/>
                <w:sz w:val="20"/>
                <w:szCs w:val="20"/>
                <w:lang w:val="en-US"/>
              </w:rPr>
            </w:pPr>
            <w:r>
              <w:rPr>
                <w:rFonts w:ascii="Calibri" w:hAnsi="Calibri"/>
                <w:color w:val="0000FF"/>
                <w:sz w:val="20"/>
                <w:szCs w:val="20"/>
                <w:lang w:val="en-US"/>
              </w:rPr>
              <w:t>*</w:t>
            </w:r>
            <w:r w:rsidRPr="00415553">
              <w:rPr>
                <w:rFonts w:ascii="Calibri" w:hAnsi="Calibri"/>
                <w:color w:val="0000FF"/>
                <w:sz w:val="20"/>
                <w:szCs w:val="20"/>
                <w:lang w:val="en-US"/>
              </w:rPr>
              <w:t>Someone issuing fishing licenses or stumpage fees purely administrative less judicial</w:t>
            </w:r>
          </w:p>
          <w:p w14:paraId="19D4A13F" w14:textId="5F97BAF1" w:rsidR="00BB5444" w:rsidRPr="00BB5444" w:rsidRDefault="00BB5444" w:rsidP="00BB5444">
            <w:pPr>
              <w:rPr>
                <w:rFonts w:ascii="Calibri" w:hAnsi="Calibri"/>
                <w:color w:val="0000FF"/>
                <w:sz w:val="20"/>
                <w:szCs w:val="20"/>
              </w:rPr>
            </w:pPr>
            <w:r>
              <w:rPr>
                <w:rFonts w:ascii="Calibri" w:hAnsi="Calibri"/>
                <w:color w:val="0000FF"/>
                <w:sz w:val="20"/>
                <w:szCs w:val="20"/>
                <w:lang w:val="en-US"/>
              </w:rPr>
              <w:t>*</w:t>
            </w:r>
            <w:r>
              <w:rPr>
                <w:rFonts w:ascii="Calibri" w:eastAsiaTheme="minorHAnsi" w:hAnsi="Calibri"/>
                <w:sz w:val="20"/>
                <w:szCs w:val="20"/>
              </w:rPr>
              <w:t>P</w:t>
            </w:r>
            <w:r w:rsidRPr="00BB5444">
              <w:rPr>
                <w:rFonts w:ascii="Calibri" w:hAnsi="Calibri"/>
                <w:color w:val="0000FF"/>
                <w:sz w:val="20"/>
                <w:szCs w:val="20"/>
              </w:rPr>
              <w:t>arking dis</w:t>
            </w:r>
            <w:r>
              <w:rPr>
                <w:rFonts w:ascii="Calibri" w:hAnsi="Calibri"/>
                <w:color w:val="0000FF"/>
                <w:sz w:val="20"/>
                <w:szCs w:val="20"/>
              </w:rPr>
              <w:t>pute: not a life or death thing</w:t>
            </w:r>
          </w:p>
        </w:tc>
      </w:tr>
      <w:tr w:rsidR="00415553" w14:paraId="605C978B" w14:textId="77777777" w:rsidTr="00415553">
        <w:tc>
          <w:tcPr>
            <w:tcW w:w="2235" w:type="dxa"/>
          </w:tcPr>
          <w:p w14:paraId="21359174" w14:textId="77777777" w:rsidR="00415553" w:rsidRDefault="00415553" w:rsidP="00415553">
            <w:pPr>
              <w:pStyle w:val="NoSpacing"/>
              <w:rPr>
                <w:rFonts w:ascii="Calibri" w:hAnsi="Calibri"/>
                <w:sz w:val="24"/>
                <w:szCs w:val="24"/>
              </w:rPr>
            </w:pPr>
            <w:r w:rsidRPr="00325364">
              <w:rPr>
                <w:rFonts w:ascii="Calibri" w:hAnsi="Calibri"/>
                <w:b/>
                <w:sz w:val="20"/>
                <w:szCs w:val="20"/>
              </w:rPr>
              <w:t>Nature of the statutory scheme and the terms of the statute under which the body operates</w:t>
            </w:r>
          </w:p>
        </w:tc>
        <w:tc>
          <w:tcPr>
            <w:tcW w:w="8781" w:type="dxa"/>
          </w:tcPr>
          <w:p w14:paraId="7D3239DC" w14:textId="69561D79" w:rsidR="00415553" w:rsidRPr="00415553" w:rsidRDefault="00415553" w:rsidP="00B06A01">
            <w:pPr>
              <w:pStyle w:val="NoSpacing"/>
              <w:rPr>
                <w:rFonts w:ascii="Calibri" w:hAnsi="Calibri"/>
                <w:sz w:val="20"/>
                <w:szCs w:val="20"/>
              </w:rPr>
            </w:pPr>
            <w:r w:rsidRPr="007A7144">
              <w:rPr>
                <w:rFonts w:ascii="Calibri" w:hAnsi="Calibri"/>
                <w:sz w:val="20"/>
                <w:szCs w:val="20"/>
              </w:rPr>
              <w:t xml:space="preserve"> </w:t>
            </w:r>
            <w:r>
              <w:rPr>
                <w:rFonts w:ascii="Calibri" w:hAnsi="Calibri"/>
                <w:sz w:val="20"/>
                <w:szCs w:val="20"/>
              </w:rPr>
              <w:t>*</w:t>
            </w:r>
            <w:r w:rsidRPr="00415553">
              <w:rPr>
                <w:rFonts w:ascii="Calibri" w:hAnsi="Calibri"/>
                <w:sz w:val="20"/>
                <w:szCs w:val="20"/>
              </w:rPr>
              <w:t>Final and determinative, no further appeal = more PF; if there is additional appeal = lower PF</w:t>
            </w:r>
          </w:p>
          <w:p w14:paraId="3213F447" w14:textId="64AD85F8" w:rsidR="007F3609"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 xml:space="preserve">Investigations you do not get a lot of PF for; investigation suggests a more preliminary decision and not final </w:t>
            </w:r>
            <w:r w:rsidR="007F3609">
              <w:rPr>
                <w:rFonts w:ascii="Calibri" w:hAnsi="Calibri"/>
                <w:sz w:val="20"/>
                <w:szCs w:val="20"/>
              </w:rPr>
              <w:t xml:space="preserve"> </w:t>
            </w:r>
          </w:p>
          <w:p w14:paraId="3213393D" w14:textId="08FF598F" w:rsidR="00415553" w:rsidRPr="00415553" w:rsidRDefault="00415553" w:rsidP="00415553">
            <w:pPr>
              <w:rPr>
                <w:rFonts w:ascii="Calibri" w:hAnsi="Calibri"/>
                <w:b/>
                <w:i/>
                <w:sz w:val="20"/>
                <w:szCs w:val="20"/>
              </w:rPr>
            </w:pPr>
            <w:r w:rsidRPr="0036334C">
              <w:rPr>
                <w:rFonts w:ascii="Calibri" w:hAnsi="Calibri"/>
                <w:sz w:val="20"/>
                <w:szCs w:val="20"/>
                <w:highlight w:val="yellow"/>
              </w:rPr>
              <w:t xml:space="preserve">*Statute can override CL right to PF: </w:t>
            </w:r>
            <w:r w:rsidRPr="0036334C">
              <w:rPr>
                <w:rFonts w:ascii="Calibri" w:hAnsi="Calibri"/>
                <w:b/>
                <w:i/>
                <w:sz w:val="20"/>
                <w:szCs w:val="20"/>
                <w:highlight w:val="yellow"/>
              </w:rPr>
              <w:t>OceanPort</w:t>
            </w:r>
          </w:p>
          <w:p w14:paraId="26879627" w14:textId="3CF5AAF0"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 xml:space="preserve">PF requirements higher where the function of DM within the statutory context is to adjudicate disputes </w:t>
            </w:r>
          </w:p>
          <w:p w14:paraId="3A982A77" w14:textId="580BA96C" w:rsidR="00415553" w:rsidRPr="00415553" w:rsidRDefault="00415553" w:rsidP="00415553">
            <w:pPr>
              <w:rPr>
                <w:rFonts w:ascii="Calibri" w:hAnsi="Calibri"/>
                <w:sz w:val="20"/>
                <w:szCs w:val="20"/>
              </w:rPr>
            </w:pPr>
            <w:r>
              <w:rPr>
                <w:rFonts w:ascii="Calibri" w:hAnsi="Calibri"/>
                <w:sz w:val="20"/>
                <w:szCs w:val="20"/>
              </w:rPr>
              <w:t>*</w:t>
            </w:r>
            <w:r w:rsidRPr="00415553">
              <w:rPr>
                <w:rFonts w:ascii="Calibri" w:hAnsi="Calibri"/>
                <w:sz w:val="20"/>
                <w:szCs w:val="20"/>
              </w:rPr>
              <w:t>PF requirements lower when function is primarily one of managing competing interests</w:t>
            </w:r>
          </w:p>
          <w:p w14:paraId="18E33B09" w14:textId="526F7617" w:rsidR="00415553" w:rsidRPr="00415553" w:rsidRDefault="00415553" w:rsidP="00415553">
            <w:pPr>
              <w:rPr>
                <w:rFonts w:ascii="Calibri" w:hAnsi="Calibri"/>
                <w:color w:val="0000FF"/>
                <w:sz w:val="20"/>
                <w:szCs w:val="20"/>
              </w:rPr>
            </w:pPr>
            <w:r>
              <w:rPr>
                <w:rFonts w:ascii="Calibri" w:hAnsi="Calibri"/>
                <w:color w:val="0000FF"/>
                <w:sz w:val="20"/>
                <w:szCs w:val="20"/>
              </w:rPr>
              <w:t>*</w:t>
            </w:r>
            <w:r w:rsidRPr="00415553">
              <w:rPr>
                <w:rFonts w:ascii="Calibri" w:hAnsi="Calibri"/>
                <w:color w:val="0000FF"/>
                <w:sz w:val="20"/>
                <w:szCs w:val="20"/>
              </w:rPr>
              <w:t>WCB is a case manager and 2 other layers of appeal before court probably a lower level of PF; the lower the level of DM less PF</w:t>
            </w:r>
          </w:p>
        </w:tc>
      </w:tr>
      <w:tr w:rsidR="00415553" w14:paraId="5C174C87" w14:textId="77777777" w:rsidTr="00415553">
        <w:tc>
          <w:tcPr>
            <w:tcW w:w="2235" w:type="dxa"/>
          </w:tcPr>
          <w:p w14:paraId="5B2E9014" w14:textId="77777777" w:rsidR="00415553" w:rsidRDefault="00415553" w:rsidP="00415553">
            <w:pPr>
              <w:pStyle w:val="NoSpacing"/>
              <w:rPr>
                <w:rFonts w:ascii="Calibri" w:hAnsi="Calibri"/>
                <w:sz w:val="24"/>
                <w:szCs w:val="24"/>
              </w:rPr>
            </w:pPr>
            <w:r w:rsidRPr="00325364">
              <w:rPr>
                <w:rFonts w:ascii="Calibri" w:hAnsi="Calibri"/>
                <w:b/>
                <w:sz w:val="20"/>
                <w:szCs w:val="20"/>
              </w:rPr>
              <w:t>The importance of the decision to the individuals affected</w:t>
            </w:r>
          </w:p>
        </w:tc>
        <w:tc>
          <w:tcPr>
            <w:tcW w:w="8781" w:type="dxa"/>
          </w:tcPr>
          <w:p w14:paraId="094F2878" w14:textId="44AF77FD"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Serious adverse consequences involving profession, employment, family, citizenship</w:t>
            </w:r>
          </w:p>
          <w:p w14:paraId="3CD027C9" w14:textId="49AF72D4"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 xml:space="preserve">Affecting rights = entitlement to PF is high: </w:t>
            </w:r>
            <w:r w:rsidRPr="00B06A01">
              <w:rPr>
                <w:rFonts w:ascii="Calibri" w:hAnsi="Calibri"/>
                <w:b/>
                <w:i/>
                <w:sz w:val="20"/>
                <w:szCs w:val="20"/>
              </w:rPr>
              <w:t>Cardinal</w:t>
            </w:r>
          </w:p>
          <w:p w14:paraId="18931999" w14:textId="1DB62588"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 xml:space="preserve">Disciplined in profession = high PF: </w:t>
            </w:r>
            <w:r w:rsidRPr="00B06A01">
              <w:rPr>
                <w:rFonts w:ascii="Calibri" w:hAnsi="Calibri"/>
                <w:b/>
                <w:i/>
                <w:sz w:val="20"/>
                <w:szCs w:val="20"/>
              </w:rPr>
              <w:t>Kane</w:t>
            </w:r>
          </w:p>
          <w:p w14:paraId="5E49B24F" w14:textId="164D169E"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Core: people’s health/employment/citizenship/tenancy/anything involving liberty interest</w:t>
            </w:r>
          </w:p>
          <w:p w14:paraId="32AE198F" w14:textId="38A9E7CD" w:rsidR="00415553" w:rsidRPr="007A7144" w:rsidRDefault="00B06A01" w:rsidP="00B06A01">
            <w:pPr>
              <w:pStyle w:val="NoSpacing"/>
              <w:rPr>
                <w:rFonts w:ascii="Calibri" w:hAnsi="Calibri"/>
                <w:sz w:val="20"/>
                <w:szCs w:val="20"/>
              </w:rPr>
            </w:pPr>
            <w:r>
              <w:rPr>
                <w:rFonts w:ascii="Calibri" w:hAnsi="Calibri"/>
                <w:sz w:val="20"/>
                <w:szCs w:val="20"/>
              </w:rPr>
              <w:t>*T</w:t>
            </w:r>
            <w:r w:rsidR="00415553" w:rsidRPr="00AA3D3F">
              <w:rPr>
                <w:rFonts w:ascii="Calibri" w:hAnsi="Calibri"/>
                <w:sz w:val="20"/>
                <w:szCs w:val="20"/>
              </w:rPr>
              <w:t xml:space="preserve">he more important the decision is to the lives of those affected and the greater its impact on that person or those persons, the more stringent the procedural protections that will be mandated.  </w:t>
            </w:r>
          </w:p>
        </w:tc>
      </w:tr>
      <w:tr w:rsidR="00415553" w14:paraId="43BE7D51" w14:textId="77777777" w:rsidTr="00415553">
        <w:tc>
          <w:tcPr>
            <w:tcW w:w="2235" w:type="dxa"/>
          </w:tcPr>
          <w:p w14:paraId="04DFBF1F" w14:textId="77777777" w:rsidR="00415553" w:rsidRDefault="00415553" w:rsidP="00415553">
            <w:pPr>
              <w:pStyle w:val="NoSpacing"/>
              <w:rPr>
                <w:rFonts w:ascii="Calibri" w:hAnsi="Calibri"/>
                <w:sz w:val="24"/>
                <w:szCs w:val="24"/>
              </w:rPr>
            </w:pPr>
            <w:r w:rsidRPr="00325364">
              <w:rPr>
                <w:rFonts w:ascii="Calibri" w:hAnsi="Calibri"/>
                <w:b/>
                <w:sz w:val="20"/>
                <w:szCs w:val="20"/>
              </w:rPr>
              <w:t>The legitimate expectations of the person challenging the decision</w:t>
            </w:r>
          </w:p>
        </w:tc>
        <w:tc>
          <w:tcPr>
            <w:tcW w:w="8781" w:type="dxa"/>
          </w:tcPr>
          <w:p w14:paraId="0855B79B" w14:textId="611A77E3"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Legitimate expectations doctrine: consistency in procedure [doesn’t apply to Parliament]</w:t>
            </w:r>
          </w:p>
          <w:p w14:paraId="5B717BAA" w14:textId="3F5F04C9"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 xml:space="preserve">Doctrine can’t create substantive rights. Applies to things like rules/policies/how it arrives at decision but </w:t>
            </w:r>
            <w:r w:rsidRPr="00B06A01">
              <w:rPr>
                <w:rFonts w:ascii="Calibri" w:hAnsi="Calibri"/>
                <w:sz w:val="20"/>
                <w:szCs w:val="20"/>
                <w:u w:val="single"/>
              </w:rPr>
              <w:t>not</w:t>
            </w:r>
            <w:r w:rsidRPr="00B06A01">
              <w:rPr>
                <w:rFonts w:ascii="Calibri" w:hAnsi="Calibri"/>
                <w:sz w:val="20"/>
                <w:szCs w:val="20"/>
              </w:rPr>
              <w:t xml:space="preserve"> the decision itself</w:t>
            </w:r>
          </w:p>
          <w:p w14:paraId="2BA2181A" w14:textId="073E9159"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Find it in pamphlets, websites, comments by staff</w:t>
            </w:r>
            <w:r>
              <w:rPr>
                <w:rFonts w:ascii="Calibri" w:hAnsi="Calibri"/>
                <w:sz w:val="20"/>
                <w:szCs w:val="20"/>
              </w:rPr>
              <w:t xml:space="preserve">; only relates to expectation of procedural rights not substantive rights </w:t>
            </w:r>
          </w:p>
          <w:p w14:paraId="04837424" w14:textId="37B18DF4" w:rsidR="00B06A01" w:rsidRDefault="00B06A01" w:rsidP="00B06A01">
            <w:pPr>
              <w:rPr>
                <w:rFonts w:ascii="Calibri" w:hAnsi="Calibri"/>
                <w:color w:val="0000FF"/>
                <w:sz w:val="20"/>
                <w:szCs w:val="20"/>
              </w:rPr>
            </w:pPr>
            <w:r>
              <w:rPr>
                <w:rFonts w:ascii="Calibri" w:hAnsi="Calibri"/>
                <w:color w:val="0000FF"/>
                <w:sz w:val="20"/>
                <w:szCs w:val="20"/>
              </w:rPr>
              <w:t>*</w:t>
            </w:r>
            <w:r w:rsidRPr="00B06A01">
              <w:rPr>
                <w:rFonts w:ascii="Calibri" w:hAnsi="Calibri"/>
                <w:color w:val="0000FF"/>
                <w:sz w:val="20"/>
                <w:szCs w:val="20"/>
              </w:rPr>
              <w:t xml:space="preserve">No evidence leads to a reasonable expectation </w:t>
            </w:r>
          </w:p>
          <w:p w14:paraId="0BF2296A" w14:textId="385DB183" w:rsidR="00BB5444" w:rsidRPr="00BB5444" w:rsidRDefault="00BB5444" w:rsidP="00B06A01">
            <w:pPr>
              <w:rPr>
                <w:rFonts w:ascii="Calibri" w:hAnsi="Calibri"/>
                <w:color w:val="0000FF"/>
                <w:sz w:val="20"/>
                <w:szCs w:val="20"/>
              </w:rPr>
            </w:pPr>
            <w:r>
              <w:rPr>
                <w:rFonts w:ascii="Calibri" w:hAnsi="Calibri"/>
                <w:color w:val="0000FF"/>
                <w:sz w:val="20"/>
                <w:szCs w:val="20"/>
              </w:rPr>
              <w:t>*D</w:t>
            </w:r>
            <w:r w:rsidRPr="00BB5444">
              <w:rPr>
                <w:rFonts w:ascii="Calibri" w:hAnsi="Calibri"/>
                <w:color w:val="0000FF"/>
                <w:sz w:val="20"/>
                <w:szCs w:val="20"/>
              </w:rPr>
              <w:t xml:space="preserve">id your rules say something about there will be an oral hearing? Ie on the phone, a document </w:t>
            </w:r>
          </w:p>
          <w:p w14:paraId="05A5C68B" w14:textId="5102D2D3" w:rsidR="00B06A01" w:rsidRPr="007A7144" w:rsidRDefault="00B06A01" w:rsidP="00415553">
            <w:pPr>
              <w:pStyle w:val="NoSpacing"/>
              <w:rPr>
                <w:rFonts w:ascii="Calibri" w:hAnsi="Calibri"/>
                <w:sz w:val="20"/>
                <w:szCs w:val="20"/>
              </w:rPr>
            </w:pPr>
            <w:r>
              <w:rPr>
                <w:rFonts w:ascii="Calibri" w:hAnsi="Calibri"/>
                <w:sz w:val="20"/>
                <w:szCs w:val="20"/>
              </w:rPr>
              <w:t>*If the C</w:t>
            </w:r>
            <w:r w:rsidRPr="00AA3D3F">
              <w:rPr>
                <w:rFonts w:ascii="Calibri" w:hAnsi="Calibri"/>
                <w:sz w:val="20"/>
                <w:szCs w:val="20"/>
              </w:rPr>
              <w:t xml:space="preserve"> has a legitimate expectation that a certain procedure will be followed, this procedure will be req</w:t>
            </w:r>
            <w:r>
              <w:rPr>
                <w:rFonts w:ascii="Calibri" w:hAnsi="Calibri"/>
                <w:sz w:val="20"/>
                <w:szCs w:val="20"/>
              </w:rPr>
              <w:t>uired by the duty of fairness -</w:t>
            </w:r>
            <w:r w:rsidRPr="00AA3D3F">
              <w:rPr>
                <w:rFonts w:ascii="Calibri" w:hAnsi="Calibri"/>
                <w:sz w:val="20"/>
                <w:szCs w:val="20"/>
              </w:rPr>
              <w:t xml:space="preserve">the “circumstances” affecting </w:t>
            </w:r>
            <w:r>
              <w:rPr>
                <w:rFonts w:ascii="Calibri" w:hAnsi="Calibri"/>
                <w:sz w:val="20"/>
                <w:szCs w:val="20"/>
              </w:rPr>
              <w:t>PF</w:t>
            </w:r>
            <w:r w:rsidRPr="00AA3D3F">
              <w:rPr>
                <w:rFonts w:ascii="Calibri" w:hAnsi="Calibri"/>
                <w:sz w:val="20"/>
                <w:szCs w:val="20"/>
              </w:rPr>
              <w:t xml:space="preserve"> take into account the promises or reg</w:t>
            </w:r>
            <w:r>
              <w:rPr>
                <w:rFonts w:ascii="Calibri" w:hAnsi="Calibri"/>
                <w:sz w:val="20"/>
                <w:szCs w:val="20"/>
              </w:rPr>
              <w:t>ular practices of admin</w:t>
            </w:r>
            <w:r w:rsidRPr="00AA3D3F">
              <w:rPr>
                <w:rFonts w:ascii="Calibri" w:hAnsi="Calibri"/>
                <w:sz w:val="20"/>
                <w:szCs w:val="20"/>
              </w:rPr>
              <w:t xml:space="preserve"> decision-makers, and that it will generally be unfair for them to act in contravention of representations as to procedure, or to backtrack</w:t>
            </w:r>
            <w:r>
              <w:rPr>
                <w:rFonts w:ascii="Calibri" w:hAnsi="Calibri"/>
                <w:sz w:val="20"/>
                <w:szCs w:val="20"/>
              </w:rPr>
              <w:t xml:space="preserve"> on substantive promises w/out</w:t>
            </w:r>
            <w:r w:rsidRPr="00AA3D3F">
              <w:rPr>
                <w:rFonts w:ascii="Calibri" w:hAnsi="Calibri"/>
                <w:sz w:val="20"/>
                <w:szCs w:val="20"/>
              </w:rPr>
              <w:t xml:space="preserve"> according significant procedural rights.</w:t>
            </w:r>
          </w:p>
        </w:tc>
      </w:tr>
      <w:tr w:rsidR="00415553" w14:paraId="00FC0F40" w14:textId="77777777" w:rsidTr="00415553">
        <w:tc>
          <w:tcPr>
            <w:tcW w:w="2235" w:type="dxa"/>
          </w:tcPr>
          <w:p w14:paraId="7DDA5674" w14:textId="77777777" w:rsidR="00415553" w:rsidRDefault="00415553" w:rsidP="00415553">
            <w:pPr>
              <w:pStyle w:val="NoSpacing"/>
              <w:rPr>
                <w:rFonts w:ascii="Calibri" w:hAnsi="Calibri"/>
                <w:sz w:val="24"/>
                <w:szCs w:val="24"/>
              </w:rPr>
            </w:pPr>
            <w:r w:rsidRPr="00325364">
              <w:rPr>
                <w:rFonts w:ascii="Calibri" w:hAnsi="Calibri"/>
                <w:b/>
                <w:sz w:val="20"/>
                <w:szCs w:val="20"/>
              </w:rPr>
              <w:t>The choice of procedure made by the agency itself</w:t>
            </w:r>
          </w:p>
        </w:tc>
        <w:tc>
          <w:tcPr>
            <w:tcW w:w="8781" w:type="dxa"/>
          </w:tcPr>
          <w:p w14:paraId="7FCC6D20" w14:textId="234CE3DF" w:rsidR="00B06A01" w:rsidRPr="00B06A01" w:rsidRDefault="00B06A01" w:rsidP="00B06A01">
            <w:pPr>
              <w:rPr>
                <w:rFonts w:ascii="Calibri" w:hAnsi="Calibri"/>
                <w:sz w:val="20"/>
                <w:szCs w:val="20"/>
              </w:rPr>
            </w:pPr>
            <w:r w:rsidRPr="00B06A01">
              <w:rPr>
                <w:rFonts w:ascii="Calibri" w:hAnsi="Calibri"/>
                <w:sz w:val="20"/>
                <w:szCs w:val="20"/>
              </w:rPr>
              <w:t xml:space="preserve">* SDMs are masters of their own procedure: </w:t>
            </w:r>
            <w:r w:rsidRPr="00B06A01">
              <w:rPr>
                <w:rFonts w:ascii="Calibri" w:hAnsi="Calibri"/>
                <w:b/>
                <w:i/>
                <w:sz w:val="20"/>
                <w:szCs w:val="20"/>
              </w:rPr>
              <w:t xml:space="preserve">Prasad </w:t>
            </w:r>
            <w:r w:rsidRPr="00B06A01">
              <w:rPr>
                <w:rFonts w:ascii="Calibri" w:hAnsi="Calibri"/>
                <w:sz w:val="20"/>
                <w:szCs w:val="20"/>
              </w:rPr>
              <w:t>[exceedingly clear language req’d in statute to displace presumption that AT and SDMs are “masters in their own house.”]</w:t>
            </w:r>
          </w:p>
          <w:p w14:paraId="60834EB9" w14:textId="2E83FB8F"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Important to respect decisions made by SDMs</w:t>
            </w:r>
          </w:p>
          <w:p w14:paraId="286FF0D7" w14:textId="427B46B6"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rPr>
              <w:t xml:space="preserve">Can’t create a binding test case used to screen out applicants and limit people’s rights: </w:t>
            </w:r>
            <w:r w:rsidRPr="00B06A01">
              <w:rPr>
                <w:rFonts w:ascii="Calibri" w:hAnsi="Calibri"/>
                <w:b/>
                <w:i/>
                <w:sz w:val="20"/>
                <w:szCs w:val="20"/>
              </w:rPr>
              <w:t>Geza</w:t>
            </w:r>
          </w:p>
          <w:p w14:paraId="1605D4E5" w14:textId="77777777" w:rsidR="00B06A01" w:rsidRDefault="00B06A01" w:rsidP="00B06A01">
            <w:pPr>
              <w:rPr>
                <w:rFonts w:ascii="Calibri" w:hAnsi="Calibri"/>
                <w:sz w:val="20"/>
                <w:szCs w:val="20"/>
              </w:rPr>
            </w:pPr>
            <w:r>
              <w:rPr>
                <w:rFonts w:ascii="Calibri" w:hAnsi="Calibri"/>
                <w:sz w:val="20"/>
                <w:szCs w:val="20"/>
                <w:lang w:val="en-US"/>
              </w:rPr>
              <w:t>*</w:t>
            </w:r>
            <w:r w:rsidRPr="00B06A01">
              <w:rPr>
                <w:rFonts w:ascii="Calibri" w:hAnsi="Calibri"/>
                <w:sz w:val="20"/>
                <w:szCs w:val="20"/>
                <w:lang w:val="en-US"/>
              </w:rPr>
              <w:t xml:space="preserve">Master is important b/c they get the deference and assumed to have the expertise and the legs set up the regime to execute the mandate and tribunal presumed to know how to manage its own procedures itself. </w:t>
            </w:r>
          </w:p>
          <w:p w14:paraId="1D4F67ED" w14:textId="3B93C6A7" w:rsidR="00B06A01" w:rsidRPr="00B06A01" w:rsidRDefault="00B06A01" w:rsidP="00B06A01">
            <w:pPr>
              <w:rPr>
                <w:rFonts w:ascii="Calibri" w:hAnsi="Calibri"/>
                <w:sz w:val="20"/>
                <w:szCs w:val="20"/>
              </w:rPr>
            </w:pPr>
            <w:r>
              <w:rPr>
                <w:rFonts w:ascii="Calibri" w:hAnsi="Calibri"/>
                <w:sz w:val="20"/>
                <w:szCs w:val="20"/>
              </w:rPr>
              <w:t>*</w:t>
            </w:r>
            <w:r w:rsidRPr="00B06A01">
              <w:rPr>
                <w:rFonts w:ascii="Calibri" w:hAnsi="Calibri"/>
                <w:sz w:val="20"/>
                <w:szCs w:val="20"/>
                <w:lang w:val="en-US"/>
              </w:rPr>
              <w:t>If the SDM has made a one off decision that is PF that is obvs not going to this factor but if the objection is we want oral hearings and the tribunals like we cant we have 2000 cases then this factor may be more relevant</w:t>
            </w:r>
          </w:p>
          <w:p w14:paraId="2D7F2004" w14:textId="299F6A7B" w:rsidR="00415553" w:rsidRPr="00B06A01" w:rsidRDefault="00B06A01" w:rsidP="00B06A01">
            <w:pPr>
              <w:rPr>
                <w:rFonts w:ascii="Calibri" w:hAnsi="Calibri"/>
                <w:color w:val="0000FF"/>
                <w:sz w:val="20"/>
                <w:szCs w:val="20"/>
              </w:rPr>
            </w:pPr>
            <w:r>
              <w:rPr>
                <w:rFonts w:ascii="Calibri" w:hAnsi="Calibri"/>
                <w:color w:val="0000FF"/>
                <w:sz w:val="20"/>
                <w:szCs w:val="20"/>
              </w:rPr>
              <w:t>*</w:t>
            </w:r>
            <w:r w:rsidRPr="00B06A01">
              <w:rPr>
                <w:rFonts w:ascii="Calibri" w:hAnsi="Calibri"/>
                <w:color w:val="0000FF"/>
                <w:sz w:val="20"/>
                <w:szCs w:val="20"/>
              </w:rPr>
              <w:t xml:space="preserve">Might be a one off decision ; maybe some need for efficiency depending on their value not enough info on the facts </w:t>
            </w:r>
          </w:p>
        </w:tc>
      </w:tr>
    </w:tbl>
    <w:p w14:paraId="72CDA279" w14:textId="77777777" w:rsidR="00BB5444" w:rsidRPr="00FD3D6C" w:rsidRDefault="00BB5444" w:rsidP="00BB5444">
      <w:pPr>
        <w:pStyle w:val="NoSpacing"/>
        <w:numPr>
          <w:ilvl w:val="0"/>
          <w:numId w:val="81"/>
        </w:numPr>
        <w:rPr>
          <w:rFonts w:ascii="Calibri" w:hAnsi="Calibri"/>
          <w:sz w:val="20"/>
          <w:szCs w:val="20"/>
        </w:rPr>
      </w:pPr>
      <w:r w:rsidRPr="00325364">
        <w:rPr>
          <w:rFonts w:ascii="Calibri" w:hAnsi="Calibri"/>
          <w:sz w:val="20"/>
          <w:szCs w:val="20"/>
        </w:rPr>
        <w:t xml:space="preserve">PF also requires that decisions be made free from </w:t>
      </w:r>
      <w:r w:rsidRPr="00325364">
        <w:rPr>
          <w:rFonts w:ascii="Calibri" w:hAnsi="Calibri"/>
          <w:sz w:val="20"/>
          <w:szCs w:val="20"/>
          <w:u w:val="single"/>
        </w:rPr>
        <w:t>reasonable apprehension of bias</w:t>
      </w:r>
      <w:r w:rsidRPr="00325364">
        <w:rPr>
          <w:rFonts w:ascii="Calibri" w:hAnsi="Calibri"/>
          <w:sz w:val="20"/>
          <w:szCs w:val="20"/>
        </w:rPr>
        <w:t xml:space="preserve"> – </w:t>
      </w:r>
      <w:r w:rsidRPr="00325364">
        <w:rPr>
          <w:rFonts w:ascii="Calibri" w:hAnsi="Calibri"/>
          <w:b/>
          <w:sz w:val="20"/>
          <w:szCs w:val="20"/>
        </w:rPr>
        <w:t>TEST</w:t>
      </w:r>
      <w:r w:rsidRPr="00325364">
        <w:rPr>
          <w:rFonts w:ascii="Calibri" w:hAnsi="Calibri"/>
          <w:sz w:val="20"/>
          <w:szCs w:val="20"/>
        </w:rPr>
        <w:t xml:space="preserve">: </w:t>
      </w:r>
      <w:r w:rsidRPr="00325364">
        <w:rPr>
          <w:rFonts w:ascii="Calibri" w:hAnsi="Calibri"/>
          <w:color w:val="FF0000"/>
          <w:sz w:val="20"/>
          <w:szCs w:val="20"/>
        </w:rPr>
        <w:t>would an informed person, viewing the matter realistically and practically, and having thought the matter through, conclude that it is more likely than not that the SDM would not decide fairly?:</w:t>
      </w:r>
      <w:r w:rsidRPr="00325364">
        <w:rPr>
          <w:rFonts w:ascii="Calibri" w:hAnsi="Calibri"/>
          <w:sz w:val="20"/>
          <w:szCs w:val="20"/>
        </w:rPr>
        <w:t xml:space="preserve"> </w:t>
      </w:r>
      <w:r w:rsidRPr="000075BF">
        <w:rPr>
          <w:rFonts w:ascii="Calibri" w:hAnsi="Calibri"/>
          <w:b/>
          <w:i/>
          <w:color w:val="3366FF"/>
          <w:sz w:val="20"/>
          <w:szCs w:val="20"/>
        </w:rPr>
        <w:t>Baker</w:t>
      </w:r>
    </w:p>
    <w:p w14:paraId="32D686DC" w14:textId="5F968AA0" w:rsidR="00B06A01" w:rsidRPr="00BB5444" w:rsidRDefault="00BB5444" w:rsidP="00BB5444">
      <w:pPr>
        <w:pStyle w:val="NoSpacing"/>
        <w:numPr>
          <w:ilvl w:val="0"/>
          <w:numId w:val="81"/>
        </w:numPr>
        <w:rPr>
          <w:rFonts w:ascii="Calibri" w:hAnsi="Calibri"/>
          <w:sz w:val="20"/>
          <w:szCs w:val="20"/>
        </w:rPr>
      </w:pPr>
      <w:r w:rsidRPr="008D24F8">
        <w:rPr>
          <w:rFonts w:ascii="Calibri" w:hAnsi="Calibri"/>
          <w:sz w:val="20"/>
          <w:szCs w:val="20"/>
        </w:rPr>
        <w:t xml:space="preserve">SDMs must provide </w:t>
      </w:r>
      <w:r w:rsidRPr="008D24F8">
        <w:rPr>
          <w:rFonts w:ascii="Calibri" w:hAnsi="Calibri"/>
          <w:b/>
          <w:sz w:val="20"/>
          <w:szCs w:val="20"/>
        </w:rPr>
        <w:t>written reasons</w:t>
      </w:r>
      <w:r w:rsidRPr="008D24F8">
        <w:rPr>
          <w:rFonts w:ascii="Calibri" w:hAnsi="Calibri"/>
          <w:sz w:val="20"/>
          <w:szCs w:val="20"/>
        </w:rPr>
        <w:t xml:space="preserve"> where important issue at stake or where further appeal is permitted under statute:</w:t>
      </w:r>
      <w:r w:rsidRPr="00325364">
        <w:rPr>
          <w:rFonts w:ascii="Calibri" w:hAnsi="Calibri"/>
          <w:sz w:val="20"/>
          <w:szCs w:val="20"/>
        </w:rPr>
        <w:t xml:space="preserve"> </w:t>
      </w:r>
      <w:r w:rsidRPr="000075BF">
        <w:rPr>
          <w:rFonts w:ascii="Calibri" w:hAnsi="Calibri"/>
          <w:b/>
          <w:i/>
          <w:color w:val="3366FF"/>
          <w:sz w:val="20"/>
          <w:szCs w:val="20"/>
        </w:rPr>
        <w:t>Baker</w:t>
      </w:r>
    </w:p>
    <w:p w14:paraId="05CE1BBF" w14:textId="6B0081C8" w:rsidR="00F54C2C" w:rsidRPr="00B06A01" w:rsidRDefault="00B06A01" w:rsidP="00B06A01">
      <w:pPr>
        <w:pBdr>
          <w:bottom w:val="single" w:sz="6" w:space="1" w:color="auto"/>
        </w:pBdr>
        <w:rPr>
          <w:rFonts w:ascii="Calibri" w:hAnsi="Calibri"/>
          <w:b/>
        </w:rPr>
      </w:pPr>
      <w:r>
        <w:rPr>
          <w:rFonts w:ascii="Calibri" w:hAnsi="Calibri"/>
          <w:b/>
        </w:rPr>
        <w:t>3: Conclude the degree and state if there has been a violation</w:t>
      </w:r>
    </w:p>
    <w:p w14:paraId="2977A244" w14:textId="0D7FCA06" w:rsidR="00727C08" w:rsidRDefault="00EB7D91" w:rsidP="00727C08">
      <w:pPr>
        <w:rPr>
          <w:rFonts w:ascii="Calibri" w:hAnsi="Calibri"/>
          <w:b/>
          <w:sz w:val="20"/>
          <w:szCs w:val="20"/>
        </w:rPr>
      </w:pPr>
      <w:r w:rsidRPr="00EB7D91">
        <w:rPr>
          <w:rFonts w:ascii="Calibri" w:hAnsi="Calibri"/>
          <w:b/>
          <w:sz w:val="20"/>
          <w:szCs w:val="20"/>
          <w:highlight w:val="yellow"/>
        </w:rPr>
        <w:t>Conclude: Probably on the higher/middle/lower end because of factors X, Y, and Z. By applying the Baker factors, this kind of decision requires a _____ degree of PF&gt;</w:t>
      </w:r>
      <w:r>
        <w:rPr>
          <w:rFonts w:ascii="Calibri" w:hAnsi="Calibri"/>
          <w:b/>
          <w:sz w:val="20"/>
          <w:szCs w:val="20"/>
        </w:rPr>
        <w:t xml:space="preserve"> </w:t>
      </w:r>
    </w:p>
    <w:p w14:paraId="0AF1ABEA" w14:textId="188553B8" w:rsidR="00727C08" w:rsidRPr="00727C08" w:rsidRDefault="00727C08" w:rsidP="00727C08">
      <w:pPr>
        <w:rPr>
          <w:rFonts w:ascii="Calibri" w:hAnsi="Calibri"/>
          <w:b/>
          <w:sz w:val="20"/>
          <w:szCs w:val="20"/>
        </w:rPr>
      </w:pPr>
      <w:r w:rsidRPr="00727C08">
        <w:rPr>
          <w:rFonts w:ascii="Calibri" w:hAnsi="Calibri"/>
          <w:b/>
          <w:sz w:val="20"/>
          <w:szCs w:val="20"/>
          <w:highlight w:val="yellow"/>
        </w:rPr>
        <w:t>If you conclude there has been a PF violation, you also need to cite Cardinal rule that any breach of PF gets a remedy; the rationale being court should not speculate what the outcome should be. Exceptions to the rule in cardinal and they come from the fact that it is because it is discretionary whether a judge has to issue a remedy</w:t>
      </w:r>
    </w:p>
    <w:p w14:paraId="33D771B9" w14:textId="0B1AEC28" w:rsidR="00B23851" w:rsidRDefault="00727C08" w:rsidP="00727C08">
      <w:pPr>
        <w:rPr>
          <w:rFonts w:ascii="Calibri" w:hAnsi="Calibri"/>
          <w:b/>
          <w:sz w:val="20"/>
          <w:szCs w:val="20"/>
        </w:rPr>
      </w:pPr>
      <w:r w:rsidRPr="008C4F5F">
        <w:rPr>
          <w:rFonts w:ascii="Calibri" w:hAnsi="Calibri"/>
          <w:b/>
          <w:sz w:val="20"/>
          <w:szCs w:val="20"/>
        </w:rPr>
        <w:t xml:space="preserve"> </w:t>
      </w:r>
      <w:r w:rsidR="008C4F5F" w:rsidRPr="008C4F5F">
        <w:rPr>
          <w:sz w:val="20"/>
          <w:szCs w:val="20"/>
        </w:rPr>
        <w:t xml:space="preserve"> </w:t>
      </w:r>
      <w:r w:rsidR="008C4F5F" w:rsidRPr="008C4F5F">
        <w:rPr>
          <w:rFonts w:ascii="Calibri" w:hAnsi="Calibri"/>
          <w:b/>
          <w:sz w:val="20"/>
          <w:szCs w:val="20"/>
        </w:rPr>
        <w:t>At a minimum, PF requires that a person (1) be told the case to be met, and (2) be given an opportunity to respond [Nicholson]</w:t>
      </w:r>
    </w:p>
    <w:p w14:paraId="7A75FF19" w14:textId="77777777" w:rsidR="00B06A01" w:rsidRPr="008C4F5F" w:rsidRDefault="00B06A01" w:rsidP="00727C08">
      <w:pPr>
        <w:rPr>
          <w:rFonts w:ascii="Calibri" w:hAnsi="Calibri"/>
          <w:b/>
          <w:sz w:val="20"/>
          <w:szCs w:val="20"/>
        </w:rPr>
      </w:pPr>
    </w:p>
    <w:p w14:paraId="14063AF2" w14:textId="724132BF" w:rsidR="00A154DA" w:rsidRDefault="00B06A01" w:rsidP="00962D39">
      <w:pPr>
        <w:pBdr>
          <w:bottom w:val="single" w:sz="6" w:space="1" w:color="auto"/>
        </w:pBdr>
        <w:rPr>
          <w:rFonts w:ascii="Calibri" w:hAnsi="Calibri"/>
          <w:b/>
        </w:rPr>
      </w:pPr>
      <w:r>
        <w:rPr>
          <w:rFonts w:ascii="Calibri" w:hAnsi="Calibri"/>
          <w:b/>
        </w:rPr>
        <w:t>4</w:t>
      </w:r>
      <w:r w:rsidR="00C22CAD" w:rsidRPr="00EF290F">
        <w:rPr>
          <w:rFonts w:ascii="Calibri" w:hAnsi="Calibri"/>
          <w:b/>
        </w:rPr>
        <w:t xml:space="preserve">: Is there a </w:t>
      </w:r>
      <w:r w:rsidR="00304027" w:rsidRPr="00EF290F">
        <w:rPr>
          <w:rFonts w:ascii="Calibri" w:hAnsi="Calibri"/>
          <w:b/>
        </w:rPr>
        <w:t xml:space="preserve">BIAS/INDEPENDENCE </w:t>
      </w:r>
      <w:r w:rsidR="00C22CAD" w:rsidRPr="00EF290F">
        <w:rPr>
          <w:rFonts w:ascii="Calibri" w:hAnsi="Calibri"/>
          <w:b/>
        </w:rPr>
        <w:t>Issue?</w:t>
      </w:r>
    </w:p>
    <w:p w14:paraId="497B0726" w14:textId="7938EC11" w:rsidR="00275787" w:rsidRPr="00F7265F" w:rsidRDefault="00275787" w:rsidP="0037411F">
      <w:pPr>
        <w:pStyle w:val="ListParagraph"/>
        <w:numPr>
          <w:ilvl w:val="0"/>
          <w:numId w:val="27"/>
        </w:numPr>
        <w:rPr>
          <w:rFonts w:ascii="Calibri" w:hAnsi="Calibri"/>
          <w:sz w:val="20"/>
          <w:szCs w:val="20"/>
        </w:rPr>
      </w:pPr>
      <w:r w:rsidRPr="00F7265F">
        <w:rPr>
          <w:rFonts w:ascii="Calibri" w:hAnsi="Calibri"/>
          <w:sz w:val="20"/>
          <w:szCs w:val="20"/>
        </w:rPr>
        <w:t>Don’t have to prove actual bias, just RAB</w:t>
      </w:r>
    </w:p>
    <w:p w14:paraId="52642490" w14:textId="2AF5D2FE" w:rsidR="00275787" w:rsidRPr="00275787" w:rsidRDefault="00275787" w:rsidP="0037411F">
      <w:pPr>
        <w:pStyle w:val="ListParagraph"/>
        <w:numPr>
          <w:ilvl w:val="0"/>
          <w:numId w:val="7"/>
        </w:numPr>
        <w:rPr>
          <w:rFonts w:ascii="Calibri" w:hAnsi="Calibri"/>
          <w:sz w:val="20"/>
          <w:szCs w:val="20"/>
        </w:rPr>
      </w:pPr>
      <w:r>
        <w:rPr>
          <w:rFonts w:ascii="Calibri" w:hAnsi="Calibri"/>
          <w:sz w:val="20"/>
          <w:szCs w:val="20"/>
        </w:rPr>
        <w:t>Misconduct is not found in the legitimate interests of the AT but in the overall quality of its decision</w:t>
      </w:r>
    </w:p>
    <w:p w14:paraId="464BB537" w14:textId="297576BC" w:rsidR="00E76E7C" w:rsidRDefault="00E76E7C" w:rsidP="0037411F">
      <w:pPr>
        <w:pStyle w:val="ListParagraph"/>
        <w:numPr>
          <w:ilvl w:val="0"/>
          <w:numId w:val="7"/>
        </w:numPr>
        <w:rPr>
          <w:rFonts w:ascii="Calibri" w:hAnsi="Calibri"/>
          <w:b/>
          <w:sz w:val="20"/>
          <w:szCs w:val="20"/>
        </w:rPr>
      </w:pPr>
      <w:r>
        <w:rPr>
          <w:rFonts w:ascii="Calibri" w:hAnsi="Calibri"/>
          <w:b/>
          <w:sz w:val="20"/>
          <w:szCs w:val="20"/>
        </w:rPr>
        <w:t>Is there evidence of PERSONAL BIAS?</w:t>
      </w:r>
      <w:r w:rsidR="00C22CAD">
        <w:rPr>
          <w:rFonts w:ascii="Calibri" w:hAnsi="Calibri"/>
          <w:b/>
          <w:sz w:val="20"/>
          <w:szCs w:val="20"/>
        </w:rPr>
        <w:t xml:space="preserve"> </w:t>
      </w:r>
      <w:r w:rsidR="00BB5444">
        <w:rPr>
          <w:rFonts w:ascii="Calibri" w:hAnsi="Calibri"/>
          <w:b/>
          <w:sz w:val="20"/>
          <w:szCs w:val="20"/>
        </w:rPr>
        <w:t>(</w:t>
      </w:r>
      <w:r w:rsidR="00BB5444" w:rsidRPr="00325364">
        <w:rPr>
          <w:rFonts w:ascii="Calibri" w:hAnsi="Calibri"/>
          <w:sz w:val="20"/>
          <w:szCs w:val="20"/>
        </w:rPr>
        <w:t>family, personal dislike, financial, prior statements, prior decisions</w:t>
      </w:r>
      <w:r w:rsidR="00BB5444">
        <w:rPr>
          <w:rFonts w:ascii="Calibri" w:hAnsi="Calibri"/>
          <w:sz w:val="20"/>
          <w:szCs w:val="20"/>
        </w:rPr>
        <w:t>)</w:t>
      </w:r>
    </w:p>
    <w:p w14:paraId="0D6D230F" w14:textId="13A2BFF5" w:rsidR="00C22CAD" w:rsidRPr="00C22CAD" w:rsidRDefault="00727C08" w:rsidP="0037411F">
      <w:pPr>
        <w:pStyle w:val="ListParagraph"/>
        <w:numPr>
          <w:ilvl w:val="1"/>
          <w:numId w:val="7"/>
        </w:numPr>
        <w:rPr>
          <w:rFonts w:ascii="Calibri" w:hAnsi="Calibri"/>
          <w:b/>
          <w:sz w:val="20"/>
          <w:szCs w:val="20"/>
        </w:rPr>
      </w:pPr>
      <w:r>
        <w:rPr>
          <w:rFonts w:ascii="Calibri" w:hAnsi="Calibri"/>
          <w:b/>
          <w:sz w:val="20"/>
          <w:szCs w:val="20"/>
        </w:rPr>
        <w:t>Committee v NEB</w:t>
      </w:r>
      <w:r w:rsidR="00C22CAD">
        <w:rPr>
          <w:rFonts w:ascii="Calibri" w:hAnsi="Calibri"/>
          <w:b/>
          <w:sz w:val="20"/>
          <w:szCs w:val="20"/>
        </w:rPr>
        <w:t xml:space="preserve">: </w:t>
      </w:r>
      <w:r w:rsidR="00C22CAD">
        <w:rPr>
          <w:rFonts w:ascii="Calibri" w:hAnsi="Calibri"/>
          <w:sz w:val="20"/>
          <w:szCs w:val="20"/>
        </w:rPr>
        <w:t xml:space="preserve">Test is whether a </w:t>
      </w:r>
      <w:r w:rsidR="00E76E7C">
        <w:rPr>
          <w:rFonts w:ascii="Calibri" w:hAnsi="Calibri"/>
          <w:sz w:val="20"/>
          <w:szCs w:val="20"/>
        </w:rPr>
        <w:t>“</w:t>
      </w:r>
      <w:r w:rsidR="00C22CAD">
        <w:rPr>
          <w:rFonts w:ascii="Calibri" w:hAnsi="Calibri"/>
          <w:sz w:val="20"/>
          <w:szCs w:val="20"/>
        </w:rPr>
        <w:t>reasonable and informed person, with knowledge of all the relevant circumstances, viewing the matter realistically and practically, would conclude that the [adjudicator’s] conduct gives rise to a reasonable apprehension of bias.”</w:t>
      </w:r>
    </w:p>
    <w:p w14:paraId="15764D25" w14:textId="66C1A086" w:rsidR="00275787" w:rsidRDefault="00275787" w:rsidP="0037411F">
      <w:pPr>
        <w:pStyle w:val="ListParagraph"/>
        <w:numPr>
          <w:ilvl w:val="1"/>
          <w:numId w:val="7"/>
        </w:numPr>
        <w:rPr>
          <w:rFonts w:ascii="Calibri" w:hAnsi="Calibri"/>
          <w:sz w:val="20"/>
          <w:szCs w:val="20"/>
        </w:rPr>
      </w:pPr>
      <w:r>
        <w:rPr>
          <w:rFonts w:ascii="Calibri" w:hAnsi="Calibri"/>
          <w:sz w:val="20"/>
          <w:szCs w:val="20"/>
        </w:rPr>
        <w:t xml:space="preserve">Nepotism; evidence of personal interest; inappropriate personal stake in case (anti-immigration views held to interfere with his impartiality: </w:t>
      </w:r>
      <w:r w:rsidRPr="00275787">
        <w:rPr>
          <w:rFonts w:ascii="Calibri" w:hAnsi="Calibri"/>
          <w:b/>
          <w:i/>
          <w:sz w:val="20"/>
          <w:szCs w:val="20"/>
        </w:rPr>
        <w:t>Baker</w:t>
      </w:r>
      <w:r>
        <w:rPr>
          <w:rFonts w:ascii="Calibri" w:hAnsi="Calibri"/>
          <w:sz w:val="20"/>
          <w:szCs w:val="20"/>
        </w:rPr>
        <w:t>)</w:t>
      </w:r>
      <w:r w:rsidR="00727C08">
        <w:rPr>
          <w:rFonts w:ascii="Calibri" w:hAnsi="Calibri"/>
          <w:sz w:val="20"/>
          <w:szCs w:val="20"/>
        </w:rPr>
        <w:t>; evidence of pre-judgment (ok</w:t>
      </w:r>
      <w:r>
        <w:rPr>
          <w:rFonts w:ascii="Calibri" w:hAnsi="Calibri"/>
          <w:sz w:val="20"/>
          <w:szCs w:val="20"/>
        </w:rPr>
        <w:t xml:space="preserve"> to draw people from a relevant industry that they have a stake in, and we should presume that they will act appropriately: dissent in </w:t>
      </w:r>
      <w:r>
        <w:rPr>
          <w:rFonts w:ascii="Calibri" w:hAnsi="Calibri"/>
          <w:b/>
          <w:i/>
          <w:sz w:val="20"/>
          <w:szCs w:val="20"/>
        </w:rPr>
        <w:t>NEB</w:t>
      </w:r>
      <w:r>
        <w:rPr>
          <w:rFonts w:ascii="Calibri" w:hAnsi="Calibri"/>
          <w:sz w:val="20"/>
          <w:szCs w:val="20"/>
        </w:rPr>
        <w:t xml:space="preserve">, picked up in </w:t>
      </w:r>
      <w:r>
        <w:rPr>
          <w:rFonts w:ascii="Calibri" w:hAnsi="Calibri"/>
          <w:b/>
          <w:i/>
          <w:sz w:val="20"/>
          <w:szCs w:val="20"/>
        </w:rPr>
        <w:t>Nfld Telephone</w:t>
      </w:r>
      <w:r>
        <w:rPr>
          <w:rFonts w:ascii="Calibri" w:hAnsi="Calibri"/>
          <w:sz w:val="20"/>
          <w:szCs w:val="20"/>
        </w:rPr>
        <w:t>).</w:t>
      </w:r>
    </w:p>
    <w:p w14:paraId="74CE289F" w14:textId="77777777" w:rsidR="00E76E7C" w:rsidRPr="00E76E7C" w:rsidRDefault="00E76E7C" w:rsidP="0037411F">
      <w:pPr>
        <w:pStyle w:val="ListParagraph"/>
        <w:numPr>
          <w:ilvl w:val="0"/>
          <w:numId w:val="7"/>
        </w:numPr>
        <w:rPr>
          <w:rFonts w:ascii="Calibri" w:hAnsi="Calibri"/>
          <w:b/>
          <w:sz w:val="20"/>
          <w:szCs w:val="20"/>
        </w:rPr>
      </w:pPr>
      <w:r w:rsidRPr="00E76E7C">
        <w:rPr>
          <w:rFonts w:ascii="Calibri" w:hAnsi="Calibri"/>
          <w:b/>
          <w:sz w:val="20"/>
          <w:szCs w:val="20"/>
        </w:rPr>
        <w:t>Has the SDM made comments or shown strong personal opinions?</w:t>
      </w:r>
    </w:p>
    <w:p w14:paraId="23F95526" w14:textId="77777777" w:rsidR="00E76E7C" w:rsidRDefault="00E76E7C" w:rsidP="0037411F">
      <w:pPr>
        <w:pStyle w:val="ListParagraph"/>
        <w:numPr>
          <w:ilvl w:val="1"/>
          <w:numId w:val="7"/>
        </w:numPr>
        <w:rPr>
          <w:rFonts w:ascii="Calibri" w:hAnsi="Calibri"/>
          <w:sz w:val="20"/>
          <w:szCs w:val="20"/>
        </w:rPr>
      </w:pPr>
      <w:r>
        <w:rPr>
          <w:rFonts w:ascii="Calibri" w:hAnsi="Calibri"/>
          <w:sz w:val="20"/>
          <w:szCs w:val="20"/>
        </w:rPr>
        <w:t>Absent pecuniary or other demonstrable interests the fact that a SDM has opinions should not displace the assumption that the SDM will conduct himself fairly.</w:t>
      </w:r>
    </w:p>
    <w:p w14:paraId="2F44502C" w14:textId="77777777" w:rsidR="00E76E7C" w:rsidRDefault="00E76E7C" w:rsidP="0037411F">
      <w:pPr>
        <w:pStyle w:val="ListParagraph"/>
        <w:numPr>
          <w:ilvl w:val="1"/>
          <w:numId w:val="7"/>
        </w:numPr>
        <w:rPr>
          <w:rFonts w:ascii="Calibri" w:hAnsi="Calibri"/>
          <w:sz w:val="20"/>
          <w:szCs w:val="20"/>
        </w:rPr>
      </w:pPr>
      <w:r>
        <w:rPr>
          <w:rFonts w:ascii="Calibri" w:hAnsi="Calibri"/>
          <w:sz w:val="20"/>
          <w:szCs w:val="20"/>
        </w:rPr>
        <w:t>Where someone makes strong statements regarding the matter pre-hearing:</w:t>
      </w:r>
    </w:p>
    <w:p w14:paraId="299FDC2B" w14:textId="513F2CEF" w:rsidR="00E76E7C" w:rsidRPr="00E76E7C" w:rsidRDefault="00E76E7C" w:rsidP="0037411F">
      <w:pPr>
        <w:pStyle w:val="ListParagraph"/>
        <w:numPr>
          <w:ilvl w:val="2"/>
          <w:numId w:val="7"/>
        </w:numPr>
        <w:rPr>
          <w:rFonts w:ascii="Calibri" w:hAnsi="Calibri"/>
          <w:sz w:val="20"/>
          <w:szCs w:val="20"/>
        </w:rPr>
      </w:pPr>
      <w:r>
        <w:rPr>
          <w:rFonts w:ascii="Calibri" w:hAnsi="Calibri"/>
          <w:sz w:val="20"/>
          <w:szCs w:val="20"/>
        </w:rPr>
        <w:t>Fine as long as the statements don’t indicate the mind is closed.</w:t>
      </w:r>
    </w:p>
    <w:p w14:paraId="29FA7125" w14:textId="44174E0F" w:rsidR="00E76E7C" w:rsidRPr="00E76E7C" w:rsidRDefault="00E76E7C" w:rsidP="0037411F">
      <w:pPr>
        <w:pStyle w:val="ListParagraph"/>
        <w:numPr>
          <w:ilvl w:val="2"/>
          <w:numId w:val="7"/>
        </w:numPr>
        <w:rPr>
          <w:rFonts w:ascii="Calibri" w:hAnsi="Calibri"/>
          <w:sz w:val="20"/>
          <w:szCs w:val="20"/>
        </w:rPr>
      </w:pPr>
      <w:r>
        <w:rPr>
          <w:rFonts w:ascii="Calibri" w:hAnsi="Calibri"/>
          <w:sz w:val="20"/>
          <w:szCs w:val="20"/>
        </w:rPr>
        <w:t xml:space="preserve">Personal statements: </w:t>
      </w:r>
      <w:r w:rsidRPr="00275787">
        <w:rPr>
          <w:rFonts w:ascii="Calibri" w:hAnsi="Calibri"/>
          <w:b/>
          <w:i/>
          <w:sz w:val="20"/>
          <w:szCs w:val="20"/>
        </w:rPr>
        <w:t>Baker</w:t>
      </w:r>
    </w:p>
    <w:p w14:paraId="30F43A8D" w14:textId="25E0E236" w:rsidR="00275787" w:rsidRDefault="00275787" w:rsidP="0037411F">
      <w:pPr>
        <w:pStyle w:val="ListParagraph"/>
        <w:numPr>
          <w:ilvl w:val="2"/>
          <w:numId w:val="7"/>
        </w:numPr>
        <w:rPr>
          <w:rFonts w:ascii="Calibri" w:hAnsi="Calibri"/>
          <w:sz w:val="20"/>
          <w:szCs w:val="20"/>
        </w:rPr>
      </w:pPr>
      <w:r>
        <w:rPr>
          <w:rFonts w:ascii="Calibri" w:hAnsi="Calibri"/>
          <w:sz w:val="20"/>
          <w:szCs w:val="20"/>
        </w:rPr>
        <w:t xml:space="preserve">Needs to be strong evidence of pre-judgment; lack of open mind with regard to proceedings. Standard for adjudicative policy boards is closer to courts but for elected official standard is more lenient: </w:t>
      </w:r>
      <w:r w:rsidR="00BB5444">
        <w:rPr>
          <w:rFonts w:ascii="Calibri" w:hAnsi="Calibri"/>
          <w:b/>
          <w:i/>
          <w:sz w:val="20"/>
          <w:szCs w:val="20"/>
        </w:rPr>
        <w:t>Nfld Tel</w:t>
      </w:r>
    </w:p>
    <w:p w14:paraId="6BA1BD34" w14:textId="66F56C20" w:rsidR="00275787" w:rsidRDefault="00275787" w:rsidP="0037411F">
      <w:pPr>
        <w:pStyle w:val="ListParagraph"/>
        <w:numPr>
          <w:ilvl w:val="2"/>
          <w:numId w:val="7"/>
        </w:numPr>
        <w:rPr>
          <w:rFonts w:ascii="Calibri" w:hAnsi="Calibri"/>
          <w:sz w:val="20"/>
          <w:szCs w:val="20"/>
        </w:rPr>
      </w:pPr>
      <w:r>
        <w:rPr>
          <w:rFonts w:ascii="Calibri" w:hAnsi="Calibri"/>
          <w:sz w:val="20"/>
          <w:szCs w:val="20"/>
        </w:rPr>
        <w:t xml:space="preserve">At hearing stage, a greater degree of discretion is required: </w:t>
      </w:r>
      <w:r>
        <w:rPr>
          <w:rFonts w:ascii="Calibri" w:hAnsi="Calibri"/>
          <w:b/>
          <w:i/>
          <w:sz w:val="20"/>
          <w:szCs w:val="20"/>
        </w:rPr>
        <w:t>Nfld Telephone</w:t>
      </w:r>
      <w:r>
        <w:rPr>
          <w:rFonts w:ascii="Calibri" w:hAnsi="Calibri"/>
          <w:sz w:val="20"/>
          <w:szCs w:val="20"/>
        </w:rPr>
        <w:t>.</w:t>
      </w:r>
    </w:p>
    <w:p w14:paraId="23E28116" w14:textId="177D7941" w:rsidR="008477CB" w:rsidRPr="008477CB" w:rsidRDefault="008477CB" w:rsidP="0037411F">
      <w:pPr>
        <w:pStyle w:val="ListParagraph"/>
        <w:numPr>
          <w:ilvl w:val="2"/>
          <w:numId w:val="7"/>
        </w:numPr>
        <w:rPr>
          <w:rFonts w:ascii="Calibri" w:hAnsi="Calibri"/>
          <w:sz w:val="20"/>
          <w:szCs w:val="20"/>
        </w:rPr>
      </w:pPr>
      <w:r>
        <w:rPr>
          <w:rFonts w:ascii="Calibri" w:hAnsi="Calibri"/>
          <w:sz w:val="20"/>
          <w:szCs w:val="20"/>
        </w:rPr>
        <w:t xml:space="preserve">NFLD: </w:t>
      </w:r>
      <w:r w:rsidRPr="008477CB">
        <w:rPr>
          <w:rFonts w:ascii="Calibri" w:hAnsi="Calibri"/>
          <w:sz w:val="20"/>
          <w:szCs w:val="20"/>
        </w:rPr>
        <w:t xml:space="preserve">not enough just because you made comments before, you need to show you have closed mind and not capable of being persuaded </w:t>
      </w:r>
    </w:p>
    <w:p w14:paraId="52F1DE1B" w14:textId="3A8BE09A" w:rsidR="008477CB" w:rsidRPr="008477CB" w:rsidRDefault="008477CB" w:rsidP="0037411F">
      <w:pPr>
        <w:pStyle w:val="ListParagraph"/>
        <w:numPr>
          <w:ilvl w:val="2"/>
          <w:numId w:val="7"/>
        </w:numPr>
        <w:rPr>
          <w:rFonts w:ascii="Calibri" w:hAnsi="Calibri"/>
          <w:color w:val="0000FF"/>
          <w:sz w:val="20"/>
          <w:szCs w:val="20"/>
        </w:rPr>
      </w:pPr>
      <w:r w:rsidRPr="008477CB">
        <w:rPr>
          <w:rFonts w:ascii="Calibri" w:hAnsi="Calibri"/>
          <w:color w:val="0000FF"/>
          <w:sz w:val="20"/>
          <w:szCs w:val="20"/>
        </w:rPr>
        <w:t>No bias here examples:  Didn’t say anything during hearing didn’t say anything, looked like he was listening, didn’t make any comments. Fits squarely with NFLD unlikely there is a bias here</w:t>
      </w:r>
    </w:p>
    <w:p w14:paraId="2D381C75" w14:textId="77777777" w:rsidR="00727C08" w:rsidRDefault="00727C08" w:rsidP="00727C08">
      <w:pPr>
        <w:pStyle w:val="ListParagraph"/>
        <w:ind w:left="2160"/>
        <w:rPr>
          <w:rFonts w:ascii="Calibri" w:hAnsi="Calibri"/>
          <w:sz w:val="20"/>
          <w:szCs w:val="20"/>
        </w:rPr>
      </w:pPr>
    </w:p>
    <w:p w14:paraId="249ADC9D" w14:textId="118F200C" w:rsidR="00BB5444" w:rsidRPr="00BB5444" w:rsidRDefault="00E76E7C" w:rsidP="0037411F">
      <w:pPr>
        <w:pStyle w:val="ListParagraph"/>
        <w:numPr>
          <w:ilvl w:val="0"/>
          <w:numId w:val="7"/>
        </w:numPr>
        <w:rPr>
          <w:rFonts w:ascii="Calibri" w:hAnsi="Calibri"/>
          <w:b/>
          <w:i/>
          <w:sz w:val="20"/>
          <w:szCs w:val="20"/>
        </w:rPr>
      </w:pPr>
      <w:r>
        <w:rPr>
          <w:rFonts w:ascii="Calibri" w:hAnsi="Calibri"/>
          <w:b/>
          <w:sz w:val="20"/>
          <w:szCs w:val="20"/>
        </w:rPr>
        <w:t>Is there evidence of INSTITUTIONAL BIAS?</w:t>
      </w:r>
      <w:r w:rsidR="00BB5444">
        <w:rPr>
          <w:rFonts w:ascii="Calibri" w:hAnsi="Calibri"/>
          <w:b/>
          <w:sz w:val="20"/>
          <w:szCs w:val="20"/>
        </w:rPr>
        <w:t xml:space="preserve"> (</w:t>
      </w:r>
      <w:r w:rsidR="00BB5444" w:rsidRPr="00325364">
        <w:rPr>
          <w:rFonts w:ascii="Calibri" w:hAnsi="Calibri"/>
          <w:sz w:val="20"/>
          <w:szCs w:val="20"/>
        </w:rPr>
        <w:t>DM might be free from bias, but the context raises a reasonable concern as to whether the DM will/can have an open mind (ex: investigator both recommends charges and decides whether to impose them – affirmation bias</w:t>
      </w:r>
      <w:r w:rsidR="00BB5444">
        <w:rPr>
          <w:rFonts w:ascii="Calibri" w:hAnsi="Calibri"/>
          <w:sz w:val="20"/>
          <w:szCs w:val="20"/>
        </w:rPr>
        <w:t xml:space="preserve">; </w:t>
      </w:r>
      <w:r w:rsidR="00BB5444" w:rsidRPr="00075A72">
        <w:rPr>
          <w:rFonts w:ascii="Calibri" w:hAnsi="Calibri"/>
          <w:sz w:val="20"/>
          <w:szCs w:val="20"/>
        </w:rPr>
        <w:t>Holding mandatory policy debates within a tribunal, which may be intended to influence DMs)</w:t>
      </w:r>
    </w:p>
    <w:p w14:paraId="2EBFFD7C" w14:textId="6987AF35" w:rsidR="00C22CAD" w:rsidRPr="008C4F5F" w:rsidRDefault="00C22CAD" w:rsidP="0037411F">
      <w:pPr>
        <w:pStyle w:val="ListParagraph"/>
        <w:numPr>
          <w:ilvl w:val="0"/>
          <w:numId w:val="7"/>
        </w:numPr>
        <w:rPr>
          <w:rFonts w:ascii="Calibri" w:hAnsi="Calibri"/>
          <w:b/>
          <w:i/>
          <w:sz w:val="20"/>
          <w:szCs w:val="20"/>
        </w:rPr>
      </w:pPr>
      <w:r>
        <w:rPr>
          <w:rFonts w:ascii="Calibri" w:hAnsi="Calibri"/>
          <w:b/>
          <w:sz w:val="20"/>
          <w:szCs w:val="20"/>
        </w:rPr>
        <w:t xml:space="preserve"> </w:t>
      </w:r>
      <w:r w:rsidRPr="00E76E7C">
        <w:rPr>
          <w:rFonts w:ascii="Calibri" w:hAnsi="Calibri"/>
          <w:sz w:val="20"/>
          <w:szCs w:val="20"/>
        </w:rPr>
        <w:t>Same as personal</w:t>
      </w:r>
      <w:r w:rsidR="007C05B2">
        <w:rPr>
          <w:rFonts w:ascii="Calibri" w:hAnsi="Calibri"/>
          <w:sz w:val="20"/>
          <w:szCs w:val="20"/>
        </w:rPr>
        <w:t xml:space="preserve"> (fully informed person test)</w:t>
      </w:r>
      <w:r w:rsidRPr="00E76E7C">
        <w:rPr>
          <w:rFonts w:ascii="Calibri" w:hAnsi="Calibri"/>
          <w:sz w:val="20"/>
          <w:szCs w:val="20"/>
        </w:rPr>
        <w:t>, with addition of “</w:t>
      </w:r>
      <w:r w:rsidRPr="00E76E7C">
        <w:rPr>
          <w:rFonts w:ascii="Calibri" w:hAnsi="Calibri"/>
          <w:color w:val="FF0000"/>
          <w:sz w:val="20"/>
          <w:szCs w:val="20"/>
        </w:rPr>
        <w:t>in a substantial number of cases</w:t>
      </w:r>
      <w:r w:rsidRPr="00E76E7C">
        <w:rPr>
          <w:rFonts w:ascii="Calibri" w:hAnsi="Calibri"/>
          <w:sz w:val="20"/>
          <w:szCs w:val="20"/>
        </w:rPr>
        <w:t>”</w:t>
      </w:r>
      <w:r w:rsidR="00275787" w:rsidRPr="00E76E7C">
        <w:rPr>
          <w:rFonts w:ascii="Calibri" w:hAnsi="Calibri"/>
          <w:sz w:val="20"/>
          <w:szCs w:val="20"/>
        </w:rPr>
        <w:t xml:space="preserve">: </w:t>
      </w:r>
      <w:r w:rsidR="00275787" w:rsidRPr="00E76E7C">
        <w:rPr>
          <w:rFonts w:ascii="Calibri" w:hAnsi="Calibri"/>
          <w:b/>
          <w:i/>
          <w:sz w:val="20"/>
          <w:szCs w:val="20"/>
        </w:rPr>
        <w:t>Regie</w:t>
      </w:r>
      <w:r w:rsidRPr="00E76E7C">
        <w:rPr>
          <w:rFonts w:ascii="Calibri" w:hAnsi="Calibri"/>
          <w:sz w:val="20"/>
          <w:szCs w:val="20"/>
        </w:rPr>
        <w:t xml:space="preserve">. Can’t be speculative: </w:t>
      </w:r>
      <w:r w:rsidRPr="00E76E7C">
        <w:rPr>
          <w:rFonts w:ascii="Calibri" w:hAnsi="Calibri"/>
          <w:b/>
          <w:i/>
          <w:sz w:val="20"/>
          <w:szCs w:val="20"/>
        </w:rPr>
        <w:t>Matsqui</w:t>
      </w:r>
    </w:p>
    <w:p w14:paraId="3A6E96EF" w14:textId="7CCD1034" w:rsidR="008C4F5F" w:rsidRPr="008C4F5F" w:rsidRDefault="008C4F5F" w:rsidP="0037411F">
      <w:pPr>
        <w:pStyle w:val="ListParagraph"/>
        <w:numPr>
          <w:ilvl w:val="0"/>
          <w:numId w:val="7"/>
        </w:numPr>
        <w:rPr>
          <w:rFonts w:ascii="Calibri" w:hAnsi="Calibri"/>
          <w:sz w:val="20"/>
          <w:szCs w:val="20"/>
        </w:rPr>
      </w:pPr>
      <w:r w:rsidRPr="008C4F5F">
        <w:rPr>
          <w:rFonts w:ascii="Calibri" w:hAnsi="Calibri"/>
          <w:sz w:val="20"/>
          <w:szCs w:val="20"/>
          <w:lang w:val="en-US"/>
        </w:rPr>
        <w:t>the tribunal can be as biased as the statute says it can be – the CL duty to be fair only applies where the statute is silent about procedure [</w:t>
      </w:r>
      <w:r w:rsidRPr="008C4F5F">
        <w:rPr>
          <w:rFonts w:ascii="Calibri" w:hAnsi="Calibri"/>
          <w:b/>
          <w:i/>
          <w:sz w:val="20"/>
          <w:szCs w:val="20"/>
          <w:lang w:val="en-US"/>
        </w:rPr>
        <w:t>Ocean Port</w:t>
      </w:r>
      <w:r w:rsidRPr="008C4F5F">
        <w:rPr>
          <w:rFonts w:ascii="Calibri" w:hAnsi="Calibri"/>
          <w:sz w:val="20"/>
          <w:szCs w:val="20"/>
          <w:lang w:val="en-US"/>
        </w:rPr>
        <w:t>]</w:t>
      </w:r>
      <w:r>
        <w:rPr>
          <w:rFonts w:ascii="Calibri" w:hAnsi="Calibri"/>
          <w:sz w:val="20"/>
          <w:szCs w:val="20"/>
          <w:lang w:val="en-US"/>
        </w:rPr>
        <w:t xml:space="preserve"> ; applies to procedural rules that the tribunal created itself </w:t>
      </w:r>
    </w:p>
    <w:p w14:paraId="753D264E" w14:textId="66F5C732" w:rsidR="008C4F5F" w:rsidRPr="00ED6FCB" w:rsidRDefault="008C4F5F" w:rsidP="00ED6FCB">
      <w:pPr>
        <w:pStyle w:val="ListParagraph"/>
        <w:numPr>
          <w:ilvl w:val="0"/>
          <w:numId w:val="7"/>
        </w:numPr>
        <w:rPr>
          <w:rFonts w:ascii="Calibri" w:hAnsi="Calibri"/>
          <w:b/>
          <w:sz w:val="20"/>
          <w:szCs w:val="20"/>
          <w:lang w:val="en-US"/>
        </w:rPr>
      </w:pPr>
      <w:r w:rsidRPr="008C4F5F">
        <w:rPr>
          <w:rFonts w:ascii="Calibri" w:hAnsi="Calibri"/>
          <w:b/>
          <w:sz w:val="20"/>
          <w:szCs w:val="20"/>
          <w:lang w:val="en-US"/>
        </w:rPr>
        <w:t xml:space="preserve">BUT, </w:t>
      </w:r>
      <w:r w:rsidRPr="008C4F5F">
        <w:rPr>
          <w:rFonts w:ascii="Calibri" w:hAnsi="Calibri"/>
          <w:sz w:val="20"/>
          <w:szCs w:val="20"/>
          <w:lang w:val="en-US"/>
        </w:rPr>
        <w:t xml:space="preserve">potential to argue that Ocean Port was about </w:t>
      </w:r>
      <w:r w:rsidRPr="008C4F5F">
        <w:rPr>
          <w:rFonts w:ascii="Calibri" w:hAnsi="Calibri"/>
          <w:b/>
          <w:i/>
          <w:sz w:val="20"/>
          <w:szCs w:val="20"/>
          <w:lang w:val="en-US"/>
        </w:rPr>
        <w:t>licensing</w:t>
      </w:r>
      <w:r w:rsidRPr="008C4F5F">
        <w:rPr>
          <w:rFonts w:ascii="Calibri" w:hAnsi="Calibri"/>
          <w:sz w:val="20"/>
          <w:szCs w:val="20"/>
          <w:lang w:val="en-US"/>
        </w:rPr>
        <w:t xml:space="preserve">, and a more judicial tribunal dealing with </w:t>
      </w:r>
      <w:r w:rsidRPr="008C4F5F">
        <w:rPr>
          <w:rFonts w:ascii="Calibri" w:hAnsi="Calibri"/>
          <w:b/>
          <w:i/>
          <w:sz w:val="20"/>
          <w:szCs w:val="20"/>
          <w:lang w:val="en-US"/>
        </w:rPr>
        <w:t>disputes</w:t>
      </w:r>
      <w:r w:rsidRPr="008C4F5F">
        <w:rPr>
          <w:rFonts w:ascii="Calibri" w:hAnsi="Calibri"/>
          <w:sz w:val="20"/>
          <w:szCs w:val="20"/>
          <w:lang w:val="en-US"/>
        </w:rPr>
        <w:t xml:space="preserve"> would require more independence</w:t>
      </w:r>
      <w:r w:rsidRPr="008C4F5F">
        <w:rPr>
          <w:rFonts w:ascii="Calibri" w:hAnsi="Calibri"/>
          <w:b/>
          <w:sz w:val="20"/>
          <w:szCs w:val="20"/>
          <w:lang w:val="en-US"/>
        </w:rPr>
        <w:t xml:space="preserve"> [McKenzie]</w:t>
      </w:r>
    </w:p>
    <w:p w14:paraId="449B0A0C" w14:textId="3B3A1345" w:rsidR="00E76E7C" w:rsidRPr="00E76E7C" w:rsidRDefault="00E76E7C" w:rsidP="0037411F">
      <w:pPr>
        <w:pStyle w:val="ListParagraph"/>
        <w:numPr>
          <w:ilvl w:val="1"/>
          <w:numId w:val="7"/>
        </w:numPr>
        <w:rPr>
          <w:rFonts w:ascii="Calibri" w:hAnsi="Calibri"/>
          <w:b/>
          <w:i/>
          <w:sz w:val="20"/>
          <w:szCs w:val="20"/>
        </w:rPr>
      </w:pPr>
      <w:r>
        <w:rPr>
          <w:rFonts w:ascii="Calibri" w:hAnsi="Calibri"/>
          <w:sz w:val="20"/>
          <w:szCs w:val="20"/>
        </w:rPr>
        <w:t>Proving Institutional Bias:</w:t>
      </w:r>
    </w:p>
    <w:p w14:paraId="2268A46E" w14:textId="6C8F3E9B" w:rsidR="00E76E7C" w:rsidRPr="00E76E7C" w:rsidRDefault="00E76E7C" w:rsidP="0037411F">
      <w:pPr>
        <w:pStyle w:val="ListParagraph"/>
        <w:numPr>
          <w:ilvl w:val="2"/>
          <w:numId w:val="7"/>
        </w:numPr>
        <w:rPr>
          <w:rFonts w:ascii="Calibri" w:hAnsi="Calibri"/>
          <w:b/>
          <w:i/>
          <w:sz w:val="20"/>
          <w:szCs w:val="20"/>
        </w:rPr>
      </w:pPr>
      <w:r>
        <w:rPr>
          <w:rFonts w:ascii="Calibri" w:hAnsi="Calibri"/>
          <w:sz w:val="20"/>
          <w:szCs w:val="20"/>
        </w:rPr>
        <w:t>Nature of tribunal</w:t>
      </w:r>
    </w:p>
    <w:p w14:paraId="2378CE4E" w14:textId="13C1FA57" w:rsidR="00E76E7C" w:rsidRPr="00E76E7C" w:rsidRDefault="00E76E7C" w:rsidP="0037411F">
      <w:pPr>
        <w:pStyle w:val="ListParagraph"/>
        <w:numPr>
          <w:ilvl w:val="2"/>
          <w:numId w:val="7"/>
        </w:numPr>
        <w:rPr>
          <w:rFonts w:ascii="Calibri" w:hAnsi="Calibri"/>
          <w:b/>
          <w:i/>
          <w:sz w:val="20"/>
          <w:szCs w:val="20"/>
        </w:rPr>
      </w:pPr>
      <w:r>
        <w:rPr>
          <w:rFonts w:ascii="Calibri" w:hAnsi="Calibri"/>
          <w:sz w:val="20"/>
          <w:szCs w:val="20"/>
        </w:rPr>
        <w:t>Interests at stake</w:t>
      </w:r>
    </w:p>
    <w:p w14:paraId="4E61A9F5" w14:textId="0847DCE9" w:rsidR="00E76E7C" w:rsidRPr="00E76E7C" w:rsidRDefault="00E76E7C" w:rsidP="0037411F">
      <w:pPr>
        <w:pStyle w:val="ListParagraph"/>
        <w:numPr>
          <w:ilvl w:val="2"/>
          <w:numId w:val="7"/>
        </w:numPr>
        <w:rPr>
          <w:rFonts w:ascii="Calibri" w:hAnsi="Calibri"/>
          <w:b/>
          <w:i/>
          <w:sz w:val="20"/>
          <w:szCs w:val="20"/>
        </w:rPr>
      </w:pPr>
      <w:r>
        <w:rPr>
          <w:rFonts w:ascii="Calibri" w:hAnsi="Calibri"/>
          <w:sz w:val="20"/>
          <w:szCs w:val="20"/>
        </w:rPr>
        <w:t>Oath of office?</w:t>
      </w:r>
    </w:p>
    <w:p w14:paraId="13ADA962" w14:textId="714F57E1" w:rsidR="00E76E7C" w:rsidRDefault="00E76E7C" w:rsidP="0037411F">
      <w:pPr>
        <w:pStyle w:val="ListParagraph"/>
        <w:numPr>
          <w:ilvl w:val="2"/>
          <w:numId w:val="7"/>
        </w:numPr>
        <w:rPr>
          <w:rFonts w:ascii="Calibri" w:hAnsi="Calibri"/>
          <w:b/>
          <w:i/>
          <w:sz w:val="20"/>
          <w:szCs w:val="20"/>
        </w:rPr>
      </w:pPr>
      <w:r>
        <w:rPr>
          <w:rFonts w:ascii="Calibri" w:hAnsi="Calibri"/>
          <w:sz w:val="20"/>
          <w:szCs w:val="20"/>
        </w:rPr>
        <w:t>Independence – Valente Criteria</w:t>
      </w:r>
    </w:p>
    <w:p w14:paraId="483ECA31" w14:textId="0D1BE73B" w:rsidR="00DB6703" w:rsidRPr="000844FE" w:rsidRDefault="00DB6703" w:rsidP="0037411F">
      <w:pPr>
        <w:pStyle w:val="ListParagraph"/>
        <w:numPr>
          <w:ilvl w:val="0"/>
          <w:numId w:val="7"/>
        </w:numPr>
        <w:rPr>
          <w:rFonts w:ascii="Calibri" w:hAnsi="Calibri"/>
          <w:b/>
          <w:i/>
          <w:sz w:val="20"/>
          <w:szCs w:val="20"/>
        </w:rPr>
      </w:pPr>
      <w:r>
        <w:rPr>
          <w:rFonts w:ascii="Calibri" w:hAnsi="Calibri"/>
          <w:b/>
          <w:sz w:val="20"/>
          <w:szCs w:val="20"/>
        </w:rPr>
        <w:t xml:space="preserve">Is there sufficient independence of the AT? </w:t>
      </w:r>
    </w:p>
    <w:p w14:paraId="616C7995" w14:textId="696B35A4" w:rsidR="000844FE" w:rsidRPr="000844FE" w:rsidRDefault="000844FE" w:rsidP="000844FE">
      <w:pPr>
        <w:ind w:left="720"/>
        <w:rPr>
          <w:rFonts w:ascii="Calibri" w:hAnsi="Calibri"/>
          <w:sz w:val="20"/>
          <w:szCs w:val="20"/>
        </w:rPr>
      </w:pPr>
      <w:r w:rsidRPr="000844FE">
        <w:rPr>
          <w:rFonts w:ascii="Calibri" w:hAnsi="Calibri"/>
          <w:i/>
          <w:sz w:val="20"/>
          <w:szCs w:val="20"/>
        </w:rPr>
        <w:t>Will of the Legislature should prevail in determining how much independence any tribunal should have</w:t>
      </w:r>
      <w:r>
        <w:rPr>
          <w:rFonts w:ascii="Calibri" w:hAnsi="Calibri"/>
          <w:sz w:val="20"/>
          <w:szCs w:val="20"/>
        </w:rPr>
        <w:t>.</w:t>
      </w:r>
    </w:p>
    <w:p w14:paraId="0A977E34" w14:textId="16DB50A8" w:rsidR="00275787" w:rsidRDefault="00DB6703" w:rsidP="0037411F">
      <w:pPr>
        <w:pStyle w:val="ListParagraph"/>
        <w:numPr>
          <w:ilvl w:val="1"/>
          <w:numId w:val="8"/>
        </w:numPr>
        <w:rPr>
          <w:rFonts w:ascii="Calibri" w:hAnsi="Calibri"/>
          <w:sz w:val="20"/>
          <w:szCs w:val="20"/>
        </w:rPr>
      </w:pPr>
      <w:r w:rsidRPr="00DB6703">
        <w:rPr>
          <w:rFonts w:ascii="Calibri" w:hAnsi="Calibri"/>
          <w:b/>
          <w:sz w:val="20"/>
          <w:szCs w:val="20"/>
        </w:rPr>
        <w:t>INDEPENDENCE</w:t>
      </w:r>
      <w:r w:rsidR="00275787">
        <w:rPr>
          <w:rFonts w:ascii="Calibri" w:hAnsi="Calibri"/>
          <w:sz w:val="20"/>
          <w:szCs w:val="20"/>
        </w:rPr>
        <w:t xml:space="preserve">: </w:t>
      </w:r>
      <w:r w:rsidRPr="00DB6703">
        <w:rPr>
          <w:rFonts w:ascii="Calibri" w:hAnsi="Calibri"/>
          <w:b/>
          <w:i/>
          <w:sz w:val="20"/>
          <w:szCs w:val="20"/>
        </w:rPr>
        <w:t xml:space="preserve">Valente </w:t>
      </w:r>
      <w:r w:rsidR="00E76E7C">
        <w:rPr>
          <w:rFonts w:ascii="Calibri" w:hAnsi="Calibri"/>
          <w:sz w:val="20"/>
          <w:szCs w:val="20"/>
        </w:rPr>
        <w:t xml:space="preserve">factors (Regie also applied </w:t>
      </w:r>
      <w:r w:rsidR="00E76E7C" w:rsidRPr="00E76E7C">
        <w:rPr>
          <w:rFonts w:ascii="Calibri" w:hAnsi="Calibri"/>
          <w:b/>
          <w:i/>
          <w:sz w:val="20"/>
          <w:szCs w:val="20"/>
        </w:rPr>
        <w:t>Valente</w:t>
      </w:r>
      <w:r w:rsidR="00E76E7C">
        <w:rPr>
          <w:rFonts w:ascii="Calibri" w:hAnsi="Calibri"/>
          <w:sz w:val="20"/>
          <w:szCs w:val="20"/>
        </w:rPr>
        <w:t xml:space="preserve"> criteria):</w:t>
      </w:r>
    </w:p>
    <w:p w14:paraId="1C79B812" w14:textId="36FE2B77" w:rsidR="00DB6703" w:rsidRDefault="00E76E7C" w:rsidP="0037411F">
      <w:pPr>
        <w:pStyle w:val="ListParagraph"/>
        <w:numPr>
          <w:ilvl w:val="2"/>
          <w:numId w:val="9"/>
        </w:numPr>
        <w:tabs>
          <w:tab w:val="left" w:pos="1843"/>
        </w:tabs>
        <w:ind w:firstLine="480"/>
        <w:rPr>
          <w:rFonts w:ascii="Calibri" w:hAnsi="Calibri"/>
          <w:sz w:val="20"/>
          <w:szCs w:val="20"/>
        </w:rPr>
      </w:pPr>
      <w:r>
        <w:rPr>
          <w:rFonts w:ascii="Calibri" w:hAnsi="Calibri"/>
          <w:sz w:val="20"/>
          <w:szCs w:val="20"/>
        </w:rPr>
        <w:t>Security of Tenure</w:t>
      </w:r>
    </w:p>
    <w:p w14:paraId="5621FD61" w14:textId="4C351F91" w:rsidR="00304027" w:rsidRPr="000844FE" w:rsidRDefault="00304027" w:rsidP="0037411F">
      <w:pPr>
        <w:pStyle w:val="ListParagraph"/>
        <w:numPr>
          <w:ilvl w:val="3"/>
          <w:numId w:val="12"/>
        </w:numPr>
        <w:tabs>
          <w:tab w:val="left" w:pos="1843"/>
        </w:tabs>
        <w:rPr>
          <w:rFonts w:ascii="Calibri" w:hAnsi="Calibri"/>
          <w:sz w:val="20"/>
          <w:szCs w:val="20"/>
        </w:rPr>
      </w:pPr>
      <w:r>
        <w:rPr>
          <w:rFonts w:ascii="Calibri" w:hAnsi="Calibri"/>
          <w:sz w:val="20"/>
          <w:szCs w:val="20"/>
        </w:rPr>
        <w:t xml:space="preserve">Court reasoned that adjudicators shouldn’t face possibility of being dismissed simply at the pleasure of the Executive branch: </w:t>
      </w:r>
      <w:r>
        <w:rPr>
          <w:rFonts w:ascii="Calibri" w:hAnsi="Calibri"/>
          <w:b/>
          <w:i/>
          <w:sz w:val="20"/>
          <w:szCs w:val="20"/>
        </w:rPr>
        <w:t>Regie</w:t>
      </w:r>
    </w:p>
    <w:p w14:paraId="0315137F" w14:textId="758098A2" w:rsidR="000844FE" w:rsidRDefault="000844FE" w:rsidP="0037411F">
      <w:pPr>
        <w:pStyle w:val="ListParagraph"/>
        <w:numPr>
          <w:ilvl w:val="3"/>
          <w:numId w:val="12"/>
        </w:numPr>
        <w:tabs>
          <w:tab w:val="left" w:pos="1843"/>
        </w:tabs>
        <w:rPr>
          <w:rFonts w:ascii="Calibri" w:hAnsi="Calibri"/>
          <w:sz w:val="20"/>
          <w:szCs w:val="20"/>
        </w:rPr>
      </w:pPr>
      <w:r>
        <w:rPr>
          <w:rFonts w:ascii="Calibri" w:hAnsi="Calibri"/>
          <w:sz w:val="20"/>
          <w:szCs w:val="20"/>
        </w:rPr>
        <w:t>Decision to suspend license closely resembled judicial decision and so Liquor Appeal Board members required more security of tenure than an “at pleasure” appointment</w:t>
      </w:r>
    </w:p>
    <w:p w14:paraId="4DFF3C82" w14:textId="5BCB8E83" w:rsidR="00342A42" w:rsidRPr="00342A42" w:rsidRDefault="00342A42" w:rsidP="0037411F">
      <w:pPr>
        <w:pStyle w:val="ListParagraph"/>
        <w:numPr>
          <w:ilvl w:val="3"/>
          <w:numId w:val="12"/>
        </w:numPr>
        <w:tabs>
          <w:tab w:val="left" w:pos="1843"/>
        </w:tabs>
        <w:rPr>
          <w:rFonts w:ascii="Calibri" w:hAnsi="Calibri"/>
          <w:color w:val="0000FF"/>
          <w:sz w:val="20"/>
          <w:szCs w:val="20"/>
        </w:rPr>
      </w:pPr>
      <w:r w:rsidRPr="00342A42">
        <w:rPr>
          <w:rFonts w:ascii="Calibri" w:hAnsi="Calibri"/>
          <w:color w:val="0000FF"/>
          <w:sz w:val="20"/>
          <w:szCs w:val="20"/>
        </w:rPr>
        <w:t xml:space="preserve">Ex: decide who you want on the board based on who is your friend that day </w:t>
      </w:r>
    </w:p>
    <w:p w14:paraId="5C8F82F6" w14:textId="4960068A" w:rsidR="00DB6703" w:rsidRDefault="00DB6703" w:rsidP="0037411F">
      <w:pPr>
        <w:pStyle w:val="ListParagraph"/>
        <w:numPr>
          <w:ilvl w:val="2"/>
          <w:numId w:val="9"/>
        </w:numPr>
        <w:tabs>
          <w:tab w:val="left" w:pos="1843"/>
        </w:tabs>
        <w:ind w:firstLine="480"/>
        <w:rPr>
          <w:rFonts w:ascii="Calibri" w:hAnsi="Calibri"/>
          <w:sz w:val="20"/>
          <w:szCs w:val="20"/>
        </w:rPr>
      </w:pPr>
      <w:r>
        <w:rPr>
          <w:rFonts w:ascii="Calibri" w:hAnsi="Calibri"/>
          <w:sz w:val="20"/>
          <w:szCs w:val="20"/>
        </w:rPr>
        <w:t>Financial Security</w:t>
      </w:r>
    </w:p>
    <w:p w14:paraId="7C790274" w14:textId="215E0A3E" w:rsidR="00DB6703" w:rsidRDefault="00DB6703" w:rsidP="0037411F">
      <w:pPr>
        <w:pStyle w:val="ListParagraph"/>
        <w:numPr>
          <w:ilvl w:val="2"/>
          <w:numId w:val="9"/>
        </w:numPr>
        <w:tabs>
          <w:tab w:val="left" w:pos="1843"/>
        </w:tabs>
        <w:ind w:firstLine="480"/>
        <w:rPr>
          <w:rFonts w:ascii="Calibri" w:hAnsi="Calibri"/>
          <w:sz w:val="20"/>
          <w:szCs w:val="20"/>
        </w:rPr>
      </w:pPr>
      <w:r>
        <w:rPr>
          <w:rFonts w:ascii="Calibri" w:hAnsi="Calibri"/>
          <w:sz w:val="20"/>
          <w:szCs w:val="20"/>
        </w:rPr>
        <w:t>Institutional Independence over administration of tribunal</w:t>
      </w:r>
    </w:p>
    <w:p w14:paraId="70BFFE60" w14:textId="77777777" w:rsidR="00304027" w:rsidRDefault="00304027" w:rsidP="0037411F">
      <w:pPr>
        <w:pStyle w:val="ListParagraph"/>
        <w:numPr>
          <w:ilvl w:val="2"/>
          <w:numId w:val="8"/>
        </w:numPr>
        <w:rPr>
          <w:rFonts w:ascii="Calibri" w:hAnsi="Calibri"/>
          <w:sz w:val="20"/>
          <w:szCs w:val="20"/>
        </w:rPr>
      </w:pPr>
      <w:r>
        <w:rPr>
          <w:rFonts w:ascii="Calibri" w:hAnsi="Calibri"/>
          <w:sz w:val="20"/>
          <w:szCs w:val="20"/>
        </w:rPr>
        <w:t>Prosecuting counsel must never participate in the adjudication process</w:t>
      </w:r>
    </w:p>
    <w:p w14:paraId="1745EDC9" w14:textId="4FB78F6F" w:rsidR="00304027" w:rsidRDefault="00304027" w:rsidP="0037411F">
      <w:pPr>
        <w:pStyle w:val="ListParagraph"/>
        <w:numPr>
          <w:ilvl w:val="2"/>
          <w:numId w:val="8"/>
        </w:numPr>
        <w:rPr>
          <w:rFonts w:ascii="Calibri" w:hAnsi="Calibri"/>
          <w:sz w:val="20"/>
          <w:szCs w:val="20"/>
        </w:rPr>
      </w:pPr>
      <w:r>
        <w:rPr>
          <w:rFonts w:ascii="Calibri" w:hAnsi="Calibri"/>
          <w:sz w:val="20"/>
          <w:szCs w:val="20"/>
        </w:rPr>
        <w:t>Should have separation between DMs at various stages of the process</w:t>
      </w:r>
    </w:p>
    <w:p w14:paraId="3B49BC6C" w14:textId="7F3B7265" w:rsidR="00304027" w:rsidRDefault="00304027" w:rsidP="0037411F">
      <w:pPr>
        <w:pStyle w:val="ListParagraph"/>
        <w:numPr>
          <w:ilvl w:val="2"/>
          <w:numId w:val="10"/>
        </w:numPr>
        <w:rPr>
          <w:rFonts w:ascii="Calibri" w:hAnsi="Calibri"/>
          <w:sz w:val="20"/>
          <w:szCs w:val="20"/>
        </w:rPr>
      </w:pPr>
      <w:r w:rsidRPr="00304027">
        <w:rPr>
          <w:rFonts w:ascii="Calibri" w:hAnsi="Calibri"/>
          <w:sz w:val="20"/>
          <w:szCs w:val="20"/>
          <w:u w:val="single"/>
        </w:rPr>
        <w:t>Judicial type tribunal</w:t>
      </w:r>
      <w:r>
        <w:rPr>
          <w:rFonts w:ascii="Calibri" w:hAnsi="Calibri"/>
          <w:sz w:val="20"/>
          <w:szCs w:val="20"/>
        </w:rPr>
        <w:t xml:space="preserve"> requires more independence (cite </w:t>
      </w:r>
      <w:r w:rsidRPr="00304027">
        <w:rPr>
          <w:rFonts w:ascii="Calibri" w:hAnsi="Calibri"/>
          <w:b/>
          <w:i/>
          <w:sz w:val="20"/>
          <w:szCs w:val="20"/>
        </w:rPr>
        <w:t>McKenzie</w:t>
      </w:r>
      <w:r>
        <w:rPr>
          <w:rFonts w:ascii="Calibri" w:hAnsi="Calibri"/>
          <w:sz w:val="20"/>
          <w:szCs w:val="20"/>
        </w:rPr>
        <w:t>)</w:t>
      </w:r>
      <w:r w:rsidR="000844FE">
        <w:rPr>
          <w:rFonts w:ascii="Calibri" w:hAnsi="Calibri"/>
          <w:sz w:val="20"/>
          <w:szCs w:val="20"/>
        </w:rPr>
        <w:t xml:space="preserve"> – rule of law required this result.</w:t>
      </w:r>
    </w:p>
    <w:p w14:paraId="29772F94" w14:textId="3F3E9901" w:rsidR="00304027" w:rsidRDefault="00304027" w:rsidP="0037411F">
      <w:pPr>
        <w:pStyle w:val="ListParagraph"/>
        <w:numPr>
          <w:ilvl w:val="2"/>
          <w:numId w:val="10"/>
        </w:numPr>
        <w:rPr>
          <w:rFonts w:ascii="Calibri" w:hAnsi="Calibri"/>
          <w:sz w:val="20"/>
          <w:szCs w:val="20"/>
        </w:rPr>
      </w:pPr>
      <w:r w:rsidRPr="00304027">
        <w:rPr>
          <w:rFonts w:ascii="Calibri" w:hAnsi="Calibri"/>
          <w:sz w:val="20"/>
          <w:szCs w:val="20"/>
          <w:u w:val="single"/>
        </w:rPr>
        <w:t>Licensing</w:t>
      </w:r>
      <w:r>
        <w:rPr>
          <w:rFonts w:ascii="Calibri" w:hAnsi="Calibri"/>
          <w:sz w:val="20"/>
          <w:szCs w:val="20"/>
        </w:rPr>
        <w:t xml:space="preserve"> you argue requires less independence (cite </w:t>
      </w:r>
      <w:r w:rsidRPr="00304027">
        <w:rPr>
          <w:rFonts w:ascii="Calibri" w:hAnsi="Calibri"/>
          <w:b/>
          <w:i/>
          <w:sz w:val="20"/>
          <w:szCs w:val="20"/>
        </w:rPr>
        <w:t>Oceanport</w:t>
      </w:r>
      <w:r>
        <w:rPr>
          <w:rFonts w:ascii="Calibri" w:hAnsi="Calibri"/>
          <w:sz w:val="20"/>
          <w:szCs w:val="20"/>
        </w:rPr>
        <w:t>)</w:t>
      </w:r>
    </w:p>
    <w:p w14:paraId="16475CEB" w14:textId="77777777" w:rsidR="000844FE" w:rsidRDefault="000844FE" w:rsidP="0037411F">
      <w:pPr>
        <w:pStyle w:val="ListParagraph"/>
        <w:numPr>
          <w:ilvl w:val="2"/>
          <w:numId w:val="10"/>
        </w:numPr>
        <w:rPr>
          <w:rFonts w:ascii="Calibri" w:hAnsi="Calibri"/>
          <w:sz w:val="20"/>
          <w:szCs w:val="20"/>
        </w:rPr>
      </w:pPr>
      <w:r>
        <w:rPr>
          <w:rFonts w:ascii="Calibri" w:hAnsi="Calibri"/>
          <w:sz w:val="20"/>
          <w:szCs w:val="20"/>
          <w:u w:val="single"/>
        </w:rPr>
        <w:t>At pleasure appointment</w:t>
      </w:r>
      <w:r>
        <w:rPr>
          <w:rFonts w:ascii="Calibri" w:hAnsi="Calibri"/>
          <w:sz w:val="20"/>
          <w:szCs w:val="20"/>
        </w:rPr>
        <w:t xml:space="preserve">: low PF </w:t>
      </w:r>
    </w:p>
    <w:p w14:paraId="50F5D022" w14:textId="1DF9D2D2" w:rsidR="000844FE" w:rsidRPr="000844FE" w:rsidRDefault="000844FE" w:rsidP="0037411F">
      <w:pPr>
        <w:pStyle w:val="ListParagraph"/>
        <w:numPr>
          <w:ilvl w:val="0"/>
          <w:numId w:val="13"/>
        </w:numPr>
        <w:rPr>
          <w:rFonts w:ascii="Calibri" w:hAnsi="Calibri"/>
          <w:sz w:val="20"/>
          <w:szCs w:val="20"/>
        </w:rPr>
      </w:pPr>
      <w:r>
        <w:rPr>
          <w:rFonts w:ascii="Calibri" w:hAnsi="Calibri"/>
          <w:sz w:val="20"/>
          <w:szCs w:val="20"/>
        </w:rPr>
        <w:t xml:space="preserve">Court held that letter was sufficient to satisfy requirements of fairness for an “at pleasure appointee”: </w:t>
      </w:r>
      <w:r>
        <w:rPr>
          <w:rFonts w:ascii="Calibri" w:hAnsi="Calibri"/>
          <w:b/>
          <w:i/>
          <w:sz w:val="20"/>
          <w:szCs w:val="20"/>
        </w:rPr>
        <w:t>Keen</w:t>
      </w:r>
    </w:p>
    <w:p w14:paraId="14199084" w14:textId="7716DB26" w:rsidR="000844FE" w:rsidRPr="000844FE" w:rsidRDefault="000844FE" w:rsidP="0037411F">
      <w:pPr>
        <w:pStyle w:val="ListParagraph"/>
        <w:numPr>
          <w:ilvl w:val="0"/>
          <w:numId w:val="13"/>
        </w:numPr>
        <w:rPr>
          <w:rFonts w:ascii="Calibri" w:hAnsi="Calibri"/>
          <w:sz w:val="20"/>
          <w:szCs w:val="20"/>
        </w:rPr>
      </w:pPr>
      <w:r>
        <w:rPr>
          <w:rFonts w:ascii="Calibri" w:hAnsi="Calibri"/>
          <w:sz w:val="20"/>
          <w:szCs w:val="20"/>
        </w:rPr>
        <w:t xml:space="preserve">Provided that a lower level of PF is required on termination of an “at pleasure” appointee: </w:t>
      </w:r>
      <w:r>
        <w:rPr>
          <w:rFonts w:ascii="Calibri" w:hAnsi="Calibri"/>
          <w:b/>
          <w:i/>
          <w:sz w:val="20"/>
          <w:szCs w:val="20"/>
        </w:rPr>
        <w:t>Dunsmuir</w:t>
      </w:r>
    </w:p>
    <w:p w14:paraId="74A19D27" w14:textId="7B3B4E9C" w:rsidR="000844FE" w:rsidRPr="00ED6FCB" w:rsidRDefault="000844FE" w:rsidP="0037411F">
      <w:pPr>
        <w:pStyle w:val="ListParagraph"/>
        <w:numPr>
          <w:ilvl w:val="0"/>
          <w:numId w:val="14"/>
        </w:numPr>
        <w:rPr>
          <w:rFonts w:ascii="Calibri" w:hAnsi="Calibri"/>
          <w:sz w:val="20"/>
          <w:szCs w:val="20"/>
        </w:rPr>
      </w:pPr>
      <w:r w:rsidRPr="000844FE">
        <w:rPr>
          <w:rFonts w:ascii="Calibri" w:hAnsi="Calibri"/>
          <w:sz w:val="20"/>
          <w:szCs w:val="20"/>
          <w:u w:val="single"/>
        </w:rPr>
        <w:t>Loss of livelihood</w:t>
      </w:r>
      <w:r>
        <w:rPr>
          <w:rFonts w:ascii="Calibri" w:hAnsi="Calibri"/>
          <w:sz w:val="20"/>
          <w:szCs w:val="20"/>
        </w:rPr>
        <w:t xml:space="preserve"> fits with higher PF requirement: </w:t>
      </w:r>
      <w:r>
        <w:rPr>
          <w:rFonts w:ascii="Calibri" w:hAnsi="Calibri"/>
          <w:b/>
          <w:i/>
          <w:sz w:val="20"/>
          <w:szCs w:val="20"/>
        </w:rPr>
        <w:t>Baker</w:t>
      </w:r>
    </w:p>
    <w:p w14:paraId="7DE7A7CC" w14:textId="399E6367" w:rsidR="00ED6FCB" w:rsidRDefault="00ED6FCB" w:rsidP="0037411F">
      <w:pPr>
        <w:pStyle w:val="ListParagraph"/>
        <w:numPr>
          <w:ilvl w:val="0"/>
          <w:numId w:val="14"/>
        </w:numPr>
        <w:rPr>
          <w:rFonts w:ascii="Calibri" w:hAnsi="Calibri"/>
          <w:sz w:val="20"/>
          <w:szCs w:val="20"/>
        </w:rPr>
      </w:pPr>
      <w:r>
        <w:rPr>
          <w:rFonts w:ascii="Calibri" w:hAnsi="Calibri"/>
          <w:sz w:val="20"/>
          <w:szCs w:val="20"/>
          <w:u w:val="single"/>
        </w:rPr>
        <w:t>Is counsel connected?</w:t>
      </w:r>
      <w:r>
        <w:rPr>
          <w:rFonts w:ascii="Calibri" w:hAnsi="Calibri"/>
          <w:sz w:val="20"/>
          <w:szCs w:val="20"/>
        </w:rPr>
        <w:t xml:space="preserve"> where counsel is connected with one of the parties to the hearing an appearance of bias will result if that counsel participates in the decision drafting process </w:t>
      </w:r>
    </w:p>
    <w:p w14:paraId="2ADCC60D" w14:textId="72A6AAE7" w:rsidR="000844FE" w:rsidRPr="00304027" w:rsidRDefault="000844FE" w:rsidP="0037411F">
      <w:pPr>
        <w:pStyle w:val="ListParagraph"/>
        <w:numPr>
          <w:ilvl w:val="2"/>
          <w:numId w:val="10"/>
        </w:numPr>
        <w:rPr>
          <w:rFonts w:ascii="Calibri" w:hAnsi="Calibri"/>
          <w:sz w:val="20"/>
          <w:szCs w:val="20"/>
        </w:rPr>
      </w:pPr>
      <w:r>
        <w:rPr>
          <w:rFonts w:ascii="Calibri" w:hAnsi="Calibri"/>
          <w:sz w:val="20"/>
          <w:szCs w:val="20"/>
        </w:rPr>
        <w:t xml:space="preserve">Dunsmuir: </w:t>
      </w:r>
    </w:p>
    <w:p w14:paraId="6501D867" w14:textId="66909D5B" w:rsidR="00E76E7C" w:rsidRDefault="00E76E7C" w:rsidP="0037411F">
      <w:pPr>
        <w:pStyle w:val="ListParagraph"/>
        <w:numPr>
          <w:ilvl w:val="2"/>
          <w:numId w:val="7"/>
        </w:numPr>
        <w:rPr>
          <w:rFonts w:ascii="Calibri" w:hAnsi="Calibri"/>
          <w:sz w:val="20"/>
          <w:szCs w:val="20"/>
        </w:rPr>
      </w:pPr>
      <w:r>
        <w:rPr>
          <w:rFonts w:ascii="Calibri" w:hAnsi="Calibri"/>
          <w:sz w:val="20"/>
          <w:szCs w:val="20"/>
        </w:rPr>
        <w:t xml:space="preserve">Absent any constitutional constraints, the degree of independence required is determined by the enabling statute (which must be construed as a whole to determine legislative intention: </w:t>
      </w:r>
      <w:r w:rsidRPr="00E76E7C">
        <w:rPr>
          <w:rFonts w:ascii="Calibri" w:hAnsi="Calibri"/>
          <w:b/>
          <w:i/>
          <w:sz w:val="20"/>
          <w:szCs w:val="20"/>
        </w:rPr>
        <w:t>OceanPort</w:t>
      </w:r>
      <w:r>
        <w:rPr>
          <w:rFonts w:ascii="Calibri" w:hAnsi="Calibri"/>
          <w:sz w:val="20"/>
          <w:szCs w:val="20"/>
        </w:rPr>
        <w:t>)</w:t>
      </w:r>
    </w:p>
    <w:p w14:paraId="54F18C6A" w14:textId="35D978F3" w:rsidR="00E76E7C" w:rsidRDefault="00E76E7C" w:rsidP="0037411F">
      <w:pPr>
        <w:pStyle w:val="ListParagraph"/>
        <w:numPr>
          <w:ilvl w:val="2"/>
          <w:numId w:val="7"/>
        </w:numPr>
        <w:rPr>
          <w:rFonts w:ascii="Calibri" w:hAnsi="Calibri"/>
          <w:sz w:val="20"/>
          <w:szCs w:val="20"/>
        </w:rPr>
      </w:pPr>
      <w:r>
        <w:rPr>
          <w:rFonts w:ascii="Calibri" w:hAnsi="Calibri"/>
          <w:sz w:val="20"/>
          <w:szCs w:val="20"/>
        </w:rPr>
        <w:t>Independence, like all PF, can be ousted by express language</w:t>
      </w:r>
    </w:p>
    <w:p w14:paraId="51A4AEF9" w14:textId="60C508E2" w:rsidR="00E76E7C" w:rsidRDefault="00E76E7C" w:rsidP="0037411F">
      <w:pPr>
        <w:pStyle w:val="ListParagraph"/>
        <w:numPr>
          <w:ilvl w:val="2"/>
          <w:numId w:val="7"/>
        </w:numPr>
        <w:rPr>
          <w:rFonts w:ascii="Calibri" w:hAnsi="Calibri"/>
          <w:sz w:val="20"/>
          <w:szCs w:val="20"/>
        </w:rPr>
      </w:pPr>
      <w:r>
        <w:rPr>
          <w:rFonts w:ascii="Calibri" w:hAnsi="Calibri"/>
          <w:sz w:val="20"/>
          <w:szCs w:val="20"/>
        </w:rPr>
        <w:t>No constitutional guarantee of independence because SDMs are not courts</w:t>
      </w:r>
    </w:p>
    <w:p w14:paraId="49672A8E" w14:textId="50BE6C79" w:rsidR="00DB6703" w:rsidRPr="00342A42" w:rsidRDefault="00C22CAD" w:rsidP="0037411F">
      <w:pPr>
        <w:pStyle w:val="ListParagraph"/>
        <w:numPr>
          <w:ilvl w:val="2"/>
          <w:numId w:val="7"/>
        </w:numPr>
        <w:rPr>
          <w:rFonts w:ascii="Calibri" w:hAnsi="Calibri"/>
          <w:sz w:val="20"/>
          <w:szCs w:val="20"/>
        </w:rPr>
      </w:pPr>
      <w:r>
        <w:rPr>
          <w:rFonts w:ascii="Calibri" w:hAnsi="Calibri"/>
          <w:sz w:val="20"/>
          <w:szCs w:val="20"/>
        </w:rPr>
        <w:t>Institutio</w:t>
      </w:r>
      <w:r w:rsidR="00342A42">
        <w:rPr>
          <w:rFonts w:ascii="Calibri" w:hAnsi="Calibri"/>
          <w:sz w:val="20"/>
          <w:szCs w:val="20"/>
        </w:rPr>
        <w:t>nal bias is rarely found b/c</w:t>
      </w:r>
      <w:r>
        <w:rPr>
          <w:rFonts w:ascii="Calibri" w:hAnsi="Calibri"/>
          <w:sz w:val="20"/>
          <w:szCs w:val="20"/>
        </w:rPr>
        <w:t xml:space="preserve"> if it exists, it is usually authorized by statute and overrides PF: </w:t>
      </w:r>
      <w:r w:rsidRPr="00C22CAD">
        <w:rPr>
          <w:rFonts w:ascii="Calibri" w:hAnsi="Calibri"/>
          <w:b/>
          <w:i/>
          <w:sz w:val="20"/>
          <w:szCs w:val="20"/>
        </w:rPr>
        <w:t>Oceanport</w:t>
      </w:r>
      <w:r w:rsidR="00DB6703" w:rsidRPr="00342A42">
        <w:rPr>
          <w:rFonts w:ascii="Calibri" w:hAnsi="Calibri"/>
          <w:i/>
          <w:color w:val="0000FF"/>
          <w:sz w:val="20"/>
          <w:szCs w:val="20"/>
        </w:rPr>
        <w:t>.</w:t>
      </w:r>
    </w:p>
    <w:p w14:paraId="33AC2AE6" w14:textId="7FE1A74E" w:rsidR="00275787" w:rsidRPr="00E76E7C" w:rsidRDefault="00E76E7C" w:rsidP="0037411F">
      <w:pPr>
        <w:pStyle w:val="ListParagraph"/>
        <w:numPr>
          <w:ilvl w:val="0"/>
          <w:numId w:val="7"/>
        </w:numPr>
        <w:rPr>
          <w:rFonts w:ascii="Calibri" w:hAnsi="Calibri"/>
          <w:b/>
          <w:sz w:val="20"/>
          <w:szCs w:val="20"/>
        </w:rPr>
      </w:pPr>
      <w:r w:rsidRPr="00E76E7C">
        <w:rPr>
          <w:rFonts w:ascii="Calibri" w:hAnsi="Calibri"/>
          <w:b/>
          <w:sz w:val="20"/>
          <w:szCs w:val="20"/>
        </w:rPr>
        <w:t>Is there outside influence?</w:t>
      </w:r>
    </w:p>
    <w:p w14:paraId="6EF67E1D" w14:textId="74EC26E9" w:rsidR="00275787" w:rsidRDefault="00A746F3" w:rsidP="0037411F">
      <w:pPr>
        <w:pStyle w:val="ListParagraph"/>
        <w:numPr>
          <w:ilvl w:val="1"/>
          <w:numId w:val="7"/>
        </w:numPr>
        <w:rPr>
          <w:rFonts w:ascii="Calibri" w:hAnsi="Calibri"/>
          <w:sz w:val="20"/>
          <w:szCs w:val="20"/>
        </w:rPr>
      </w:pPr>
      <w:r>
        <w:rPr>
          <w:rFonts w:ascii="Calibri" w:hAnsi="Calibri"/>
          <w:sz w:val="20"/>
          <w:szCs w:val="20"/>
        </w:rPr>
        <w:t xml:space="preserve">Ok </w:t>
      </w:r>
      <w:r w:rsidR="00304027">
        <w:rPr>
          <w:rFonts w:ascii="Calibri" w:hAnsi="Calibri"/>
          <w:sz w:val="20"/>
          <w:szCs w:val="20"/>
        </w:rPr>
        <w:t>for tribunal to be supervised by the Executive but they need independence in so far as the exercise of their judicial-type function</w:t>
      </w:r>
    </w:p>
    <w:p w14:paraId="5D902500" w14:textId="11E5E332" w:rsidR="00304027" w:rsidRDefault="00304027" w:rsidP="0037411F">
      <w:pPr>
        <w:pStyle w:val="ListParagraph"/>
        <w:numPr>
          <w:ilvl w:val="1"/>
          <w:numId w:val="7"/>
        </w:numPr>
        <w:rPr>
          <w:rFonts w:ascii="Calibri" w:hAnsi="Calibri"/>
          <w:sz w:val="20"/>
          <w:szCs w:val="20"/>
        </w:rPr>
      </w:pPr>
      <w:r>
        <w:rPr>
          <w:rFonts w:ascii="Calibri" w:hAnsi="Calibri"/>
          <w:sz w:val="20"/>
          <w:szCs w:val="20"/>
        </w:rPr>
        <w:t>Outside influence does not vitiate PF (</w:t>
      </w:r>
      <w:r w:rsidRPr="00304027">
        <w:rPr>
          <w:rFonts w:ascii="Calibri" w:hAnsi="Calibri"/>
          <w:b/>
          <w:i/>
          <w:sz w:val="20"/>
          <w:szCs w:val="20"/>
        </w:rPr>
        <w:t>Khan</w:t>
      </w:r>
      <w:r>
        <w:rPr>
          <w:rFonts w:ascii="Calibri" w:hAnsi="Calibri"/>
          <w:sz w:val="20"/>
          <w:szCs w:val="20"/>
        </w:rPr>
        <w:t>)</w:t>
      </w:r>
    </w:p>
    <w:p w14:paraId="34D8E447" w14:textId="1F234A5D" w:rsidR="00342A42" w:rsidRPr="00BB5444" w:rsidRDefault="00342A42" w:rsidP="0037411F">
      <w:pPr>
        <w:pStyle w:val="ListParagraph"/>
        <w:numPr>
          <w:ilvl w:val="0"/>
          <w:numId w:val="66"/>
        </w:numPr>
        <w:rPr>
          <w:rFonts w:ascii="Calibri" w:hAnsi="Calibri"/>
          <w:b/>
          <w:sz w:val="20"/>
          <w:szCs w:val="20"/>
          <w:lang w:val="en-US"/>
        </w:rPr>
      </w:pPr>
      <w:r>
        <w:rPr>
          <w:rFonts w:ascii="Calibri" w:hAnsi="Calibri"/>
          <w:sz w:val="20"/>
          <w:szCs w:val="20"/>
        </w:rPr>
        <w:t xml:space="preserve">Directness is relevant: </w:t>
      </w:r>
      <w:r w:rsidRPr="00342A42">
        <w:rPr>
          <w:rFonts w:ascii="Calibri" w:hAnsi="Calibri"/>
          <w:sz w:val="20"/>
          <w:szCs w:val="20"/>
          <w:lang w:val="en-US"/>
        </w:rPr>
        <w:t>The property assessment case on the abo band reserve lands argument made that IB context because the tribunal members might indirectly profit from higher rates that was not direct enough</w:t>
      </w:r>
    </w:p>
    <w:p w14:paraId="3F52F979" w14:textId="26C3ED9D" w:rsidR="00BB5444" w:rsidRPr="00BB5444" w:rsidRDefault="00BB5444" w:rsidP="00BB5444">
      <w:pPr>
        <w:pStyle w:val="NoSpacing"/>
        <w:numPr>
          <w:ilvl w:val="0"/>
          <w:numId w:val="66"/>
        </w:numPr>
        <w:rPr>
          <w:rFonts w:ascii="Calibri" w:hAnsi="Calibri"/>
          <w:sz w:val="20"/>
          <w:szCs w:val="20"/>
        </w:rPr>
      </w:pPr>
      <w:r w:rsidRPr="00325364">
        <w:rPr>
          <w:rFonts w:ascii="Calibri" w:hAnsi="Calibri"/>
          <w:color w:val="FF0000"/>
          <w:sz w:val="20"/>
          <w:szCs w:val="20"/>
        </w:rPr>
        <w:t>The SDMs must hear the parties’ evidence and arguments – it is not a violation of the right to an independent DM for those board members to have a full board meeting to discuss issues with others</w:t>
      </w:r>
      <w:r w:rsidRPr="00325364">
        <w:rPr>
          <w:rFonts w:ascii="Calibri" w:hAnsi="Calibri"/>
          <w:sz w:val="20"/>
          <w:szCs w:val="20"/>
        </w:rPr>
        <w:t xml:space="preserve">, so long as they hear the evidence before them and they alone make the decision – a good way to use accumulated experiences and avoid inconsistencies on important policy issues: </w:t>
      </w:r>
      <w:r w:rsidRPr="00325364">
        <w:rPr>
          <w:rFonts w:ascii="Calibri" w:hAnsi="Calibri"/>
          <w:b/>
          <w:i/>
          <w:color w:val="3366FF"/>
          <w:sz w:val="20"/>
          <w:szCs w:val="20"/>
        </w:rPr>
        <w:t>IWA v Consolidated-Bathurst</w:t>
      </w:r>
    </w:p>
    <w:p w14:paraId="66D4A313" w14:textId="77777777" w:rsidR="00304027" w:rsidRDefault="00304027" w:rsidP="00304027">
      <w:pPr>
        <w:rPr>
          <w:rFonts w:ascii="Calibri" w:hAnsi="Calibri"/>
          <w:sz w:val="20"/>
          <w:szCs w:val="20"/>
        </w:rPr>
      </w:pPr>
    </w:p>
    <w:p w14:paraId="04F27EE8" w14:textId="4CCE0DFA" w:rsidR="00F7265F" w:rsidRPr="00EF290F" w:rsidRDefault="00B06A01" w:rsidP="00DB02D0">
      <w:pPr>
        <w:pBdr>
          <w:bottom w:val="single" w:sz="6" w:space="0" w:color="auto"/>
        </w:pBdr>
        <w:rPr>
          <w:rFonts w:ascii="Calibri" w:hAnsi="Calibri"/>
          <w:b/>
        </w:rPr>
      </w:pPr>
      <w:r>
        <w:rPr>
          <w:rFonts w:ascii="Calibri" w:hAnsi="Calibri"/>
          <w:b/>
        </w:rPr>
        <w:t>5</w:t>
      </w:r>
      <w:r w:rsidR="00F03179">
        <w:rPr>
          <w:rFonts w:ascii="Calibri" w:hAnsi="Calibri"/>
          <w:b/>
        </w:rPr>
        <w:t xml:space="preserve">: What are the chances of success on JR? </w:t>
      </w:r>
    </w:p>
    <w:p w14:paraId="4104D171" w14:textId="08A10369" w:rsidR="00DB02D0" w:rsidRPr="00DB02D0" w:rsidRDefault="00DB02D0" w:rsidP="00D66B94">
      <w:pPr>
        <w:rPr>
          <w:rFonts w:ascii="Calibri" w:hAnsi="Calibri"/>
          <w:b/>
          <w:sz w:val="20"/>
          <w:szCs w:val="20"/>
          <w:highlight w:val="yellow"/>
        </w:rPr>
      </w:pPr>
      <w:r>
        <w:rPr>
          <w:rFonts w:ascii="Calibri" w:hAnsi="Calibri"/>
          <w:b/>
          <w:sz w:val="20"/>
          <w:szCs w:val="20"/>
          <w:u w:val="single"/>
        </w:rPr>
        <w:t>-</w:t>
      </w:r>
      <w:r w:rsidRPr="00DB02D0">
        <w:rPr>
          <w:rFonts w:ascii="Calibri" w:hAnsi="Calibri"/>
          <w:b/>
          <w:sz w:val="20"/>
          <w:szCs w:val="20"/>
          <w:highlight w:val="yellow"/>
        </w:rPr>
        <w:t>look at statute first a</w:t>
      </w:r>
      <w:r w:rsidR="00F03179">
        <w:rPr>
          <w:rFonts w:ascii="Calibri" w:hAnsi="Calibri"/>
          <w:b/>
          <w:sz w:val="20"/>
          <w:szCs w:val="20"/>
          <w:highlight w:val="yellow"/>
        </w:rPr>
        <w:t>nd determine if an</w:t>
      </w:r>
      <w:r w:rsidRPr="00DB02D0">
        <w:rPr>
          <w:rFonts w:ascii="Calibri" w:hAnsi="Calibri"/>
          <w:b/>
          <w:sz w:val="20"/>
          <w:szCs w:val="20"/>
          <w:highlight w:val="yellow"/>
        </w:rPr>
        <w:t>y provisions relating to violation</w:t>
      </w:r>
      <w:r w:rsidR="005E73E8">
        <w:rPr>
          <w:rFonts w:ascii="Calibri" w:hAnsi="Calibri"/>
          <w:b/>
          <w:sz w:val="20"/>
          <w:szCs w:val="20"/>
          <w:highlight w:val="yellow"/>
        </w:rPr>
        <w:t xml:space="preserve">; </w:t>
      </w:r>
      <w:r w:rsidR="005E73E8" w:rsidRPr="005E73E8">
        <w:rPr>
          <w:rFonts w:ascii="Calibri" w:hAnsi="Calibri"/>
          <w:b/>
          <w:sz w:val="20"/>
          <w:szCs w:val="20"/>
        </w:rPr>
        <w:t>Remember: If the statute says something unfair is okay, then that dominates. If the statute is silent about something, then it is subject to the CL presumption of PF.</w:t>
      </w:r>
    </w:p>
    <w:p w14:paraId="5FA74E64" w14:textId="16BA71E8" w:rsidR="00DB02D0" w:rsidRDefault="00DB02D0" w:rsidP="00D66B94">
      <w:pPr>
        <w:rPr>
          <w:rFonts w:ascii="Calibri" w:hAnsi="Calibri"/>
          <w:b/>
          <w:sz w:val="20"/>
          <w:szCs w:val="20"/>
        </w:rPr>
      </w:pPr>
      <w:r w:rsidRPr="00DB02D0">
        <w:rPr>
          <w:rFonts w:ascii="Calibri" w:hAnsi="Calibri"/>
          <w:b/>
          <w:sz w:val="20"/>
          <w:szCs w:val="20"/>
          <w:highlight w:val="yellow"/>
        </w:rPr>
        <w:t>-conclude success of JR</w:t>
      </w:r>
      <w:r w:rsidRPr="00DB02D0">
        <w:rPr>
          <w:rFonts w:ascii="Calibri" w:hAnsi="Calibri"/>
          <w:b/>
          <w:sz w:val="20"/>
          <w:szCs w:val="20"/>
        </w:rPr>
        <w:t xml:space="preserve"> </w:t>
      </w:r>
    </w:p>
    <w:p w14:paraId="798FC0A7" w14:textId="5625A612" w:rsidR="00F03179" w:rsidRPr="00F03179" w:rsidRDefault="00F03179" w:rsidP="00D66B94">
      <w:pPr>
        <w:rPr>
          <w:rFonts w:ascii="Calibri" w:hAnsi="Calibri"/>
          <w:b/>
          <w:sz w:val="20"/>
          <w:szCs w:val="20"/>
          <w:highlight w:val="yellow"/>
        </w:rPr>
      </w:pPr>
      <w:r w:rsidRPr="00F03179">
        <w:rPr>
          <w:rFonts w:ascii="Calibri" w:hAnsi="Calibri"/>
          <w:b/>
          <w:sz w:val="20"/>
          <w:szCs w:val="20"/>
          <w:highlight w:val="yellow"/>
        </w:rPr>
        <w:t>Presumptive right to a remedy for PF violation – essentially correctness standard: Cardinal</w:t>
      </w:r>
    </w:p>
    <w:p w14:paraId="2BF37642" w14:textId="360C7B13" w:rsidR="00F03179" w:rsidRDefault="00F03179" w:rsidP="00D66B94">
      <w:pPr>
        <w:rPr>
          <w:rFonts w:ascii="Calibri" w:hAnsi="Calibri"/>
          <w:b/>
          <w:sz w:val="20"/>
          <w:szCs w:val="20"/>
        </w:rPr>
      </w:pPr>
      <w:r w:rsidRPr="00F03179">
        <w:rPr>
          <w:rFonts w:ascii="Calibri" w:hAnsi="Calibri"/>
          <w:b/>
          <w:sz w:val="20"/>
          <w:szCs w:val="20"/>
          <w:highlight w:val="yellow"/>
        </w:rPr>
        <w:t>Remedies are discretionary: would any exceptions apply?</w:t>
      </w:r>
      <w:r>
        <w:rPr>
          <w:rFonts w:ascii="Calibri" w:hAnsi="Calibri"/>
          <w:b/>
          <w:sz w:val="20"/>
          <w:szCs w:val="20"/>
        </w:rPr>
        <w:t xml:space="preserve"> </w:t>
      </w:r>
    </w:p>
    <w:p w14:paraId="380CD313" w14:textId="77777777" w:rsidR="00F03179" w:rsidRPr="00DB02D0" w:rsidRDefault="00F03179" w:rsidP="00D66B94">
      <w:pPr>
        <w:rPr>
          <w:rFonts w:ascii="Calibri" w:hAnsi="Calibri"/>
          <w:b/>
          <w:sz w:val="20"/>
          <w:szCs w:val="20"/>
        </w:rPr>
      </w:pPr>
    </w:p>
    <w:p w14:paraId="73D7BC19" w14:textId="77777777" w:rsidR="000844FE" w:rsidRPr="00D66B94" w:rsidRDefault="000844FE" w:rsidP="00D66B94">
      <w:pPr>
        <w:rPr>
          <w:rFonts w:ascii="Calibri" w:hAnsi="Calibri"/>
          <w:b/>
          <w:sz w:val="20"/>
          <w:szCs w:val="20"/>
        </w:rPr>
      </w:pPr>
      <w:r w:rsidRPr="00D66B94">
        <w:rPr>
          <w:rFonts w:ascii="Calibri" w:hAnsi="Calibri"/>
          <w:b/>
          <w:sz w:val="20"/>
          <w:szCs w:val="20"/>
          <w:u w:val="single"/>
        </w:rPr>
        <w:t>Notice Requirement</w:t>
      </w:r>
      <w:r w:rsidRPr="00D66B94">
        <w:rPr>
          <w:rFonts w:ascii="Calibri" w:hAnsi="Calibri"/>
          <w:b/>
          <w:sz w:val="20"/>
          <w:szCs w:val="20"/>
        </w:rPr>
        <w:t>:</w:t>
      </w:r>
    </w:p>
    <w:p w14:paraId="68FB152E" w14:textId="33C90954" w:rsidR="000844FE" w:rsidRDefault="000844FE" w:rsidP="0037411F">
      <w:pPr>
        <w:pStyle w:val="ListParagraph"/>
        <w:numPr>
          <w:ilvl w:val="1"/>
          <w:numId w:val="15"/>
        </w:numPr>
        <w:rPr>
          <w:rFonts w:ascii="Calibri" w:hAnsi="Calibri"/>
          <w:b/>
          <w:sz w:val="20"/>
          <w:szCs w:val="20"/>
        </w:rPr>
      </w:pPr>
      <w:r>
        <w:rPr>
          <w:rFonts w:ascii="Calibri" w:hAnsi="Calibri"/>
          <w:sz w:val="20"/>
          <w:szCs w:val="20"/>
        </w:rPr>
        <w:t>Must be enough to provide a reasonable opportunity to present proof and arguments and to respond to those presented in opposition</w:t>
      </w:r>
    </w:p>
    <w:p w14:paraId="782A775C" w14:textId="3657FFBF" w:rsidR="000844FE" w:rsidRPr="00D66B94" w:rsidRDefault="000844FE" w:rsidP="00D66B94">
      <w:pPr>
        <w:rPr>
          <w:rFonts w:ascii="Calibri" w:hAnsi="Calibri"/>
          <w:b/>
          <w:sz w:val="20"/>
          <w:szCs w:val="20"/>
        </w:rPr>
      </w:pPr>
      <w:r w:rsidRPr="00D66B94">
        <w:rPr>
          <w:rFonts w:ascii="Calibri" w:hAnsi="Calibri"/>
          <w:b/>
          <w:sz w:val="20"/>
          <w:szCs w:val="20"/>
          <w:u w:val="single"/>
        </w:rPr>
        <w:t>Adequacy of Reasons</w:t>
      </w:r>
      <w:r w:rsidRPr="00D66B94">
        <w:rPr>
          <w:rFonts w:ascii="Calibri" w:hAnsi="Calibri"/>
          <w:b/>
          <w:sz w:val="20"/>
          <w:szCs w:val="20"/>
        </w:rPr>
        <w:t>:</w:t>
      </w:r>
    </w:p>
    <w:p w14:paraId="12C9B2E5" w14:textId="7F7EE8CD" w:rsidR="0018024E" w:rsidRDefault="0018024E" w:rsidP="0037411F">
      <w:pPr>
        <w:pStyle w:val="ListParagraph"/>
        <w:numPr>
          <w:ilvl w:val="0"/>
          <w:numId w:val="15"/>
        </w:numPr>
        <w:rPr>
          <w:rFonts w:ascii="Calibri" w:hAnsi="Calibri"/>
          <w:b/>
          <w:sz w:val="20"/>
          <w:szCs w:val="20"/>
        </w:rPr>
      </w:pPr>
      <w:r>
        <w:rPr>
          <w:rFonts w:ascii="Calibri" w:hAnsi="Calibri"/>
          <w:b/>
          <w:sz w:val="20"/>
          <w:szCs w:val="20"/>
        </w:rPr>
        <w:t>Was the duty to give reasons met?</w:t>
      </w:r>
    </w:p>
    <w:p w14:paraId="5C3BF379" w14:textId="03EB097C" w:rsidR="0018024E" w:rsidRDefault="0018024E" w:rsidP="0037411F">
      <w:pPr>
        <w:pStyle w:val="ListParagraph"/>
        <w:numPr>
          <w:ilvl w:val="1"/>
          <w:numId w:val="15"/>
        </w:numPr>
        <w:rPr>
          <w:rFonts w:ascii="Calibri" w:hAnsi="Calibri"/>
          <w:sz w:val="20"/>
          <w:szCs w:val="20"/>
        </w:rPr>
      </w:pPr>
      <w:r>
        <w:rPr>
          <w:rFonts w:ascii="Calibri" w:hAnsi="Calibri"/>
          <w:sz w:val="20"/>
          <w:szCs w:val="20"/>
        </w:rPr>
        <w:t>Look to the statute to see whether reasons are required.</w:t>
      </w:r>
    </w:p>
    <w:p w14:paraId="1D1D136C" w14:textId="42B6071E" w:rsidR="0018024E" w:rsidRPr="0018024E" w:rsidRDefault="0018024E" w:rsidP="0037411F">
      <w:pPr>
        <w:pStyle w:val="ListParagraph"/>
        <w:numPr>
          <w:ilvl w:val="1"/>
          <w:numId w:val="15"/>
        </w:numPr>
        <w:rPr>
          <w:rFonts w:ascii="Calibri" w:hAnsi="Calibri"/>
          <w:sz w:val="20"/>
          <w:szCs w:val="20"/>
        </w:rPr>
      </w:pPr>
      <w:r w:rsidRPr="0018024E">
        <w:rPr>
          <w:rFonts w:ascii="Calibri" w:hAnsi="Calibri"/>
          <w:sz w:val="20"/>
          <w:szCs w:val="20"/>
        </w:rPr>
        <w:t>If they provide anything that has any form of content, there is no PF issue.</w:t>
      </w:r>
    </w:p>
    <w:p w14:paraId="04D6EB97" w14:textId="06CC553C" w:rsidR="00AA38AE" w:rsidRPr="00AA38AE" w:rsidRDefault="00AA38AE" w:rsidP="0037411F">
      <w:pPr>
        <w:pStyle w:val="NoSpacing"/>
        <w:numPr>
          <w:ilvl w:val="1"/>
          <w:numId w:val="15"/>
        </w:numPr>
        <w:rPr>
          <w:rFonts w:ascii="Calibri" w:hAnsi="Calibri"/>
          <w:color w:val="FF0000"/>
          <w:sz w:val="20"/>
          <w:szCs w:val="20"/>
        </w:rPr>
      </w:pPr>
      <w:r w:rsidRPr="00AA38AE">
        <w:rPr>
          <w:rFonts w:ascii="Calibri" w:hAnsi="Calibri"/>
          <w:color w:val="FF0000"/>
          <w:sz w:val="20"/>
          <w:szCs w:val="20"/>
        </w:rPr>
        <w:t>Duty to provide r</w:t>
      </w:r>
      <w:r w:rsidR="007C278E">
        <w:rPr>
          <w:rFonts w:ascii="Calibri" w:hAnsi="Calibri"/>
          <w:color w:val="FF0000"/>
          <w:sz w:val="20"/>
          <w:szCs w:val="20"/>
        </w:rPr>
        <w:t xml:space="preserve">easons? “Some form of reasons,” </w:t>
      </w:r>
      <w:r w:rsidRPr="00AA38AE">
        <w:rPr>
          <w:rFonts w:ascii="Calibri" w:hAnsi="Calibri"/>
          <w:color w:val="FF0000"/>
          <w:sz w:val="20"/>
          <w:szCs w:val="20"/>
        </w:rPr>
        <w:t xml:space="preserve">SDMs must provide written reasons where important issues are at stake or where further appeal is permitted under statute – </w:t>
      </w:r>
      <w:r w:rsidRPr="00AA38AE">
        <w:rPr>
          <w:rFonts w:ascii="Calibri" w:hAnsi="Calibri"/>
          <w:b/>
          <w:i/>
          <w:color w:val="FF0000"/>
          <w:sz w:val="20"/>
          <w:szCs w:val="20"/>
        </w:rPr>
        <w:t>Baker</w:t>
      </w:r>
      <w:r w:rsidRPr="00AA38AE">
        <w:rPr>
          <w:rFonts w:ascii="Calibri" w:hAnsi="Calibri"/>
          <w:color w:val="FF0000"/>
          <w:sz w:val="20"/>
          <w:szCs w:val="20"/>
        </w:rPr>
        <w:t xml:space="preserve">, if satisfy </w:t>
      </w:r>
      <w:r w:rsidRPr="00AA38AE">
        <w:rPr>
          <w:rFonts w:ascii="Calibri" w:hAnsi="Calibri"/>
          <w:b/>
          <w:i/>
          <w:color w:val="FF0000"/>
          <w:sz w:val="20"/>
          <w:szCs w:val="20"/>
        </w:rPr>
        <w:t>Dunsmuir</w:t>
      </w:r>
      <w:r w:rsidRPr="00AA38AE">
        <w:rPr>
          <w:rFonts w:ascii="Calibri" w:hAnsi="Calibri"/>
          <w:color w:val="FF0000"/>
          <w:sz w:val="20"/>
          <w:szCs w:val="20"/>
        </w:rPr>
        <w:t xml:space="preserve"> criteria (justification, transparency, and intelligibility), then </w:t>
      </w:r>
      <w:r w:rsidRPr="00AA38AE">
        <w:rPr>
          <w:rFonts w:ascii="Calibri" w:hAnsi="Calibri"/>
          <w:color w:val="FF0000"/>
          <w:sz w:val="20"/>
          <w:szCs w:val="20"/>
          <w:u w:val="single"/>
        </w:rPr>
        <w:t>presumption of adequacy</w:t>
      </w:r>
      <w:r w:rsidRPr="00AA38AE">
        <w:rPr>
          <w:rFonts w:ascii="Calibri" w:hAnsi="Calibri"/>
          <w:color w:val="FF0000"/>
          <w:sz w:val="20"/>
          <w:szCs w:val="20"/>
        </w:rPr>
        <w:t xml:space="preserve">: </w:t>
      </w:r>
      <w:r w:rsidRPr="00AA38AE">
        <w:rPr>
          <w:rFonts w:ascii="Calibri" w:hAnsi="Calibri"/>
          <w:b/>
          <w:i/>
          <w:color w:val="FF0000"/>
          <w:sz w:val="20"/>
          <w:szCs w:val="20"/>
        </w:rPr>
        <w:t>Newfoundland Nurses’</w:t>
      </w:r>
    </w:p>
    <w:p w14:paraId="33D5A3B6" w14:textId="5A627BD1" w:rsidR="000844FE" w:rsidRPr="000844FE" w:rsidRDefault="000844FE" w:rsidP="0037411F">
      <w:pPr>
        <w:pStyle w:val="ListParagraph"/>
        <w:numPr>
          <w:ilvl w:val="1"/>
          <w:numId w:val="15"/>
        </w:numPr>
        <w:rPr>
          <w:rFonts w:ascii="Calibri" w:hAnsi="Calibri"/>
          <w:sz w:val="20"/>
          <w:szCs w:val="20"/>
        </w:rPr>
      </w:pPr>
      <w:r>
        <w:rPr>
          <w:rFonts w:ascii="Calibri" w:hAnsi="Calibri"/>
          <w:sz w:val="20"/>
          <w:szCs w:val="20"/>
        </w:rPr>
        <w:t xml:space="preserve">Reasons need not be given on every minor point raised during proceeding: </w:t>
      </w:r>
      <w:r>
        <w:rPr>
          <w:rFonts w:ascii="Calibri" w:hAnsi="Calibri"/>
          <w:b/>
          <w:i/>
          <w:sz w:val="20"/>
          <w:szCs w:val="20"/>
        </w:rPr>
        <w:t>Gichuru</w:t>
      </w:r>
    </w:p>
    <w:p w14:paraId="7222A671" w14:textId="35996D17" w:rsidR="000844FE" w:rsidRDefault="000844FE" w:rsidP="0037411F">
      <w:pPr>
        <w:pStyle w:val="ListParagraph"/>
        <w:numPr>
          <w:ilvl w:val="1"/>
          <w:numId w:val="15"/>
        </w:numPr>
        <w:rPr>
          <w:rFonts w:ascii="Calibri" w:hAnsi="Calibri"/>
          <w:sz w:val="20"/>
          <w:szCs w:val="20"/>
        </w:rPr>
      </w:pPr>
      <w:r>
        <w:rPr>
          <w:rFonts w:ascii="Calibri" w:hAnsi="Calibri"/>
          <w:sz w:val="20"/>
          <w:szCs w:val="20"/>
        </w:rPr>
        <w:t>Where substantive evidence / arguments are missing it is not PF but possibly a substantive error</w:t>
      </w:r>
    </w:p>
    <w:p w14:paraId="100BCBC1" w14:textId="6751D6D0" w:rsidR="000844FE" w:rsidRPr="00E81E69" w:rsidRDefault="000844FE" w:rsidP="0037411F">
      <w:pPr>
        <w:pStyle w:val="ListParagraph"/>
        <w:numPr>
          <w:ilvl w:val="1"/>
          <w:numId w:val="15"/>
        </w:numPr>
        <w:rPr>
          <w:rFonts w:ascii="Calibri" w:hAnsi="Calibri"/>
          <w:sz w:val="20"/>
          <w:szCs w:val="20"/>
        </w:rPr>
      </w:pPr>
      <w:r>
        <w:rPr>
          <w:rFonts w:ascii="Calibri" w:hAnsi="Calibri"/>
          <w:sz w:val="20"/>
          <w:szCs w:val="20"/>
        </w:rPr>
        <w:t xml:space="preserve">A wholesale failure to provide reasons will constitute a breach of PF but otherwise duty has been met regardless of adequacy or sufficiency: </w:t>
      </w:r>
      <w:r>
        <w:rPr>
          <w:rFonts w:ascii="Calibri" w:hAnsi="Calibri"/>
          <w:b/>
          <w:i/>
          <w:sz w:val="20"/>
          <w:szCs w:val="20"/>
        </w:rPr>
        <w:t>Nfld Nurses</w:t>
      </w:r>
    </w:p>
    <w:p w14:paraId="6084C862" w14:textId="61084FEF" w:rsidR="00E81E69" w:rsidRPr="00D66B94" w:rsidRDefault="00E81E69" w:rsidP="0037411F">
      <w:pPr>
        <w:pStyle w:val="ListParagraph"/>
        <w:numPr>
          <w:ilvl w:val="2"/>
          <w:numId w:val="15"/>
        </w:numPr>
        <w:rPr>
          <w:rFonts w:ascii="Calibri" w:hAnsi="Calibri"/>
          <w:sz w:val="20"/>
          <w:szCs w:val="20"/>
        </w:rPr>
      </w:pPr>
      <w:r>
        <w:rPr>
          <w:rFonts w:ascii="Calibri" w:hAnsi="Calibri"/>
          <w:sz w:val="20"/>
          <w:szCs w:val="20"/>
        </w:rPr>
        <w:t xml:space="preserve">No longer a PF issue after this case </w:t>
      </w:r>
    </w:p>
    <w:p w14:paraId="59EB8ED5" w14:textId="1689E08C" w:rsidR="00D66B94" w:rsidRPr="00D66B94" w:rsidRDefault="00D66B94" w:rsidP="0037411F">
      <w:pPr>
        <w:pStyle w:val="ListParagraph"/>
        <w:numPr>
          <w:ilvl w:val="0"/>
          <w:numId w:val="15"/>
        </w:numPr>
        <w:rPr>
          <w:rFonts w:ascii="Calibri" w:hAnsi="Calibri"/>
          <w:sz w:val="20"/>
          <w:szCs w:val="20"/>
        </w:rPr>
      </w:pPr>
      <w:r>
        <w:rPr>
          <w:rFonts w:ascii="Calibri" w:hAnsi="Calibri"/>
          <w:b/>
          <w:sz w:val="20"/>
          <w:szCs w:val="20"/>
        </w:rPr>
        <w:t>Assessment of reasons</w:t>
      </w:r>
    </w:p>
    <w:p w14:paraId="3CD37059" w14:textId="5770FBCD" w:rsidR="00D66B94" w:rsidRDefault="00D66B94" w:rsidP="0037411F">
      <w:pPr>
        <w:pStyle w:val="ListParagraph"/>
        <w:numPr>
          <w:ilvl w:val="1"/>
          <w:numId w:val="15"/>
        </w:numPr>
        <w:rPr>
          <w:rFonts w:ascii="Calibri" w:hAnsi="Calibri"/>
          <w:sz w:val="20"/>
          <w:szCs w:val="20"/>
        </w:rPr>
      </w:pPr>
      <w:r>
        <w:rPr>
          <w:rFonts w:ascii="Calibri" w:hAnsi="Calibri"/>
          <w:sz w:val="20"/>
          <w:szCs w:val="20"/>
        </w:rPr>
        <w:t xml:space="preserve">Given the ATA, assessment of reasons in BC is </w:t>
      </w:r>
      <w:r>
        <w:rPr>
          <w:rFonts w:ascii="Calibri" w:hAnsi="Calibri"/>
          <w:sz w:val="20"/>
          <w:szCs w:val="20"/>
          <w:u w:val="single"/>
        </w:rPr>
        <w:t>integrated into the substantive analysis</w:t>
      </w:r>
      <w:r>
        <w:rPr>
          <w:rFonts w:ascii="Calibri" w:hAnsi="Calibri"/>
          <w:sz w:val="20"/>
          <w:szCs w:val="20"/>
        </w:rPr>
        <w:t xml:space="preserve">  under the appropriate SOR set out in the ATA: </w:t>
      </w:r>
      <w:r>
        <w:rPr>
          <w:rFonts w:ascii="Calibri" w:hAnsi="Calibri"/>
          <w:b/>
          <w:i/>
          <w:sz w:val="20"/>
          <w:szCs w:val="20"/>
        </w:rPr>
        <w:t>Phillips v WCAT</w:t>
      </w:r>
    </w:p>
    <w:p w14:paraId="4C3DC52E" w14:textId="0188412D" w:rsidR="00D66B94" w:rsidRDefault="00D66B94" w:rsidP="00D66B94">
      <w:pPr>
        <w:rPr>
          <w:rFonts w:ascii="Calibri" w:hAnsi="Calibri"/>
          <w:b/>
          <w:sz w:val="20"/>
          <w:szCs w:val="20"/>
        </w:rPr>
      </w:pPr>
      <w:r>
        <w:rPr>
          <w:rFonts w:ascii="Calibri" w:hAnsi="Calibri"/>
          <w:b/>
          <w:sz w:val="20"/>
          <w:szCs w:val="20"/>
          <w:u w:val="single"/>
        </w:rPr>
        <w:t>Oral Hearing</w:t>
      </w:r>
      <w:r>
        <w:rPr>
          <w:rFonts w:ascii="Calibri" w:hAnsi="Calibri"/>
          <w:b/>
          <w:sz w:val="20"/>
          <w:szCs w:val="20"/>
        </w:rPr>
        <w:t>:</w:t>
      </w:r>
    </w:p>
    <w:p w14:paraId="405B16D8" w14:textId="7C82C1B5" w:rsidR="00D66B94" w:rsidRPr="007C278E" w:rsidRDefault="00D66B94" w:rsidP="0037411F">
      <w:pPr>
        <w:pStyle w:val="ListParagraph"/>
        <w:numPr>
          <w:ilvl w:val="0"/>
          <w:numId w:val="16"/>
        </w:numPr>
        <w:rPr>
          <w:rFonts w:ascii="Calibri" w:hAnsi="Calibri"/>
          <w:b/>
          <w:sz w:val="20"/>
          <w:szCs w:val="20"/>
        </w:rPr>
      </w:pPr>
      <w:r>
        <w:rPr>
          <w:rFonts w:ascii="Calibri" w:hAnsi="Calibri"/>
          <w:sz w:val="20"/>
          <w:szCs w:val="20"/>
        </w:rPr>
        <w:t>Look to the statute – clear language indicating one way or another</w:t>
      </w:r>
    </w:p>
    <w:p w14:paraId="2EF7917A" w14:textId="595BC18D" w:rsidR="007C278E" w:rsidRPr="00D66B94" w:rsidRDefault="007C278E" w:rsidP="0037411F">
      <w:pPr>
        <w:pStyle w:val="ListParagraph"/>
        <w:numPr>
          <w:ilvl w:val="0"/>
          <w:numId w:val="16"/>
        </w:numPr>
        <w:rPr>
          <w:rFonts w:ascii="Calibri" w:hAnsi="Calibri"/>
          <w:b/>
          <w:sz w:val="20"/>
          <w:szCs w:val="20"/>
        </w:rPr>
      </w:pPr>
      <w:r w:rsidRPr="007C278E">
        <w:rPr>
          <w:rFonts w:ascii="Calibri" w:hAnsi="Calibri"/>
          <w:b/>
          <w:i/>
          <w:sz w:val="20"/>
          <w:szCs w:val="20"/>
        </w:rPr>
        <w:t>Strathcona</w:t>
      </w:r>
      <w:r>
        <w:rPr>
          <w:rFonts w:ascii="Calibri" w:hAnsi="Calibri"/>
          <w:sz w:val="20"/>
          <w:szCs w:val="20"/>
        </w:rPr>
        <w:t xml:space="preserve">: </w:t>
      </w:r>
    </w:p>
    <w:p w14:paraId="2E25D5AB" w14:textId="392F8F7B" w:rsidR="00D66B94" w:rsidRDefault="00D66B94" w:rsidP="0037411F">
      <w:pPr>
        <w:pStyle w:val="ListParagraph"/>
        <w:numPr>
          <w:ilvl w:val="0"/>
          <w:numId w:val="16"/>
        </w:numPr>
        <w:rPr>
          <w:rFonts w:ascii="Calibri" w:hAnsi="Calibri"/>
          <w:b/>
          <w:sz w:val="20"/>
          <w:szCs w:val="20"/>
        </w:rPr>
      </w:pPr>
      <w:r>
        <w:rPr>
          <w:rFonts w:ascii="Calibri" w:hAnsi="Calibri"/>
          <w:b/>
          <w:sz w:val="20"/>
          <w:szCs w:val="20"/>
        </w:rPr>
        <w:t xml:space="preserve">If there is no clear language, go to 5 </w:t>
      </w:r>
      <w:r w:rsidRPr="007C278E">
        <w:rPr>
          <w:rFonts w:ascii="Calibri" w:hAnsi="Calibri"/>
          <w:b/>
          <w:i/>
          <w:sz w:val="20"/>
          <w:szCs w:val="20"/>
        </w:rPr>
        <w:t xml:space="preserve">Baker </w:t>
      </w:r>
      <w:r>
        <w:rPr>
          <w:rFonts w:ascii="Calibri" w:hAnsi="Calibri"/>
          <w:b/>
          <w:sz w:val="20"/>
          <w:szCs w:val="20"/>
        </w:rPr>
        <w:t>Factors:</w:t>
      </w:r>
    </w:p>
    <w:p w14:paraId="0B8CF214" w14:textId="7BE1BE05" w:rsidR="00D66B94" w:rsidRPr="00D66B94" w:rsidRDefault="00D66B94" w:rsidP="0037411F">
      <w:pPr>
        <w:pStyle w:val="ListParagraph"/>
        <w:numPr>
          <w:ilvl w:val="0"/>
          <w:numId w:val="17"/>
        </w:numPr>
        <w:rPr>
          <w:rFonts w:ascii="Calibri" w:hAnsi="Calibri"/>
          <w:b/>
          <w:sz w:val="20"/>
          <w:szCs w:val="20"/>
        </w:rPr>
      </w:pPr>
      <w:r>
        <w:rPr>
          <w:rFonts w:ascii="Calibri" w:hAnsi="Calibri"/>
          <w:sz w:val="20"/>
          <w:szCs w:val="20"/>
        </w:rPr>
        <w:t>Nature of decision and process followed in making it (more judicial looking = more PF).</w:t>
      </w:r>
    </w:p>
    <w:p w14:paraId="16EECFF9" w14:textId="529010CF" w:rsidR="00D66B94" w:rsidRPr="00D66B94" w:rsidRDefault="00D66B94" w:rsidP="0037411F">
      <w:pPr>
        <w:pStyle w:val="ListParagraph"/>
        <w:numPr>
          <w:ilvl w:val="0"/>
          <w:numId w:val="17"/>
        </w:numPr>
        <w:rPr>
          <w:rFonts w:ascii="Calibri" w:hAnsi="Calibri"/>
          <w:b/>
          <w:sz w:val="20"/>
          <w:szCs w:val="20"/>
        </w:rPr>
      </w:pPr>
      <w:r>
        <w:rPr>
          <w:rFonts w:ascii="Calibri" w:hAnsi="Calibri"/>
          <w:sz w:val="20"/>
          <w:szCs w:val="20"/>
        </w:rPr>
        <w:t>Nature of statutory scheme and the terms of the statute under which the body operates (final decision / determinative of the issue).</w:t>
      </w:r>
    </w:p>
    <w:p w14:paraId="6D7592DD" w14:textId="6F3D4A74" w:rsidR="00D66B94" w:rsidRPr="00D66B94" w:rsidRDefault="00D66B94" w:rsidP="0037411F">
      <w:pPr>
        <w:pStyle w:val="ListParagraph"/>
        <w:numPr>
          <w:ilvl w:val="0"/>
          <w:numId w:val="17"/>
        </w:numPr>
        <w:rPr>
          <w:rFonts w:ascii="Calibri" w:hAnsi="Calibri"/>
          <w:b/>
          <w:sz w:val="20"/>
          <w:szCs w:val="20"/>
        </w:rPr>
      </w:pPr>
      <w:r>
        <w:rPr>
          <w:rFonts w:ascii="Calibri" w:hAnsi="Calibri"/>
          <w:sz w:val="20"/>
          <w:szCs w:val="20"/>
        </w:rPr>
        <w:t>Importance of decision to the indiv</w:t>
      </w:r>
      <w:r w:rsidR="00AB70E6">
        <w:rPr>
          <w:rFonts w:ascii="Calibri" w:hAnsi="Calibri"/>
          <w:sz w:val="20"/>
          <w:szCs w:val="20"/>
        </w:rPr>
        <w:t>iduals affected</w:t>
      </w:r>
    </w:p>
    <w:p w14:paraId="71765171" w14:textId="51E15196" w:rsidR="00D66B94" w:rsidRPr="00D66B94" w:rsidRDefault="00D66B94" w:rsidP="0037411F">
      <w:pPr>
        <w:pStyle w:val="ListParagraph"/>
        <w:numPr>
          <w:ilvl w:val="0"/>
          <w:numId w:val="17"/>
        </w:numPr>
        <w:rPr>
          <w:rFonts w:ascii="Calibri" w:hAnsi="Calibri"/>
          <w:b/>
          <w:sz w:val="20"/>
          <w:szCs w:val="20"/>
        </w:rPr>
      </w:pPr>
      <w:r>
        <w:rPr>
          <w:rFonts w:ascii="Calibri" w:hAnsi="Calibri"/>
          <w:sz w:val="20"/>
          <w:szCs w:val="20"/>
        </w:rPr>
        <w:t>Legitimate expectations of person challenging the decisions.</w:t>
      </w:r>
    </w:p>
    <w:p w14:paraId="1B47DD1F" w14:textId="0F63885E" w:rsidR="00304027" w:rsidRPr="00D66B94" w:rsidRDefault="00D66B94" w:rsidP="0037411F">
      <w:pPr>
        <w:pStyle w:val="ListParagraph"/>
        <w:numPr>
          <w:ilvl w:val="0"/>
          <w:numId w:val="17"/>
        </w:numPr>
        <w:rPr>
          <w:rFonts w:ascii="Calibri" w:hAnsi="Calibri"/>
          <w:b/>
          <w:sz w:val="20"/>
          <w:szCs w:val="20"/>
        </w:rPr>
      </w:pPr>
      <w:r>
        <w:rPr>
          <w:rFonts w:ascii="Calibri" w:hAnsi="Calibri"/>
          <w:sz w:val="20"/>
          <w:szCs w:val="20"/>
        </w:rPr>
        <w:t>Choice of procedure made by the body itself (SDMs are masters of their own procedure).</w:t>
      </w:r>
    </w:p>
    <w:p w14:paraId="7873403B" w14:textId="7BF442C3" w:rsidR="00D66B94" w:rsidRPr="00D66B94" w:rsidRDefault="00D66B94" w:rsidP="0037411F">
      <w:pPr>
        <w:pStyle w:val="ListParagraph"/>
        <w:numPr>
          <w:ilvl w:val="0"/>
          <w:numId w:val="18"/>
        </w:numPr>
        <w:rPr>
          <w:rFonts w:ascii="Calibri" w:hAnsi="Calibri"/>
          <w:b/>
          <w:sz w:val="20"/>
          <w:szCs w:val="20"/>
        </w:rPr>
      </w:pPr>
      <w:r>
        <w:rPr>
          <w:rFonts w:ascii="Calibri" w:hAnsi="Calibri"/>
          <w:sz w:val="20"/>
          <w:szCs w:val="20"/>
        </w:rPr>
        <w:t>If there is a high degree of PF that might auger the need for a hearing</w:t>
      </w:r>
    </w:p>
    <w:p w14:paraId="64B237C3" w14:textId="17E2A096" w:rsidR="00D66B94" w:rsidRPr="007C278E" w:rsidRDefault="00D66B94" w:rsidP="0037411F">
      <w:pPr>
        <w:pStyle w:val="ListParagraph"/>
        <w:numPr>
          <w:ilvl w:val="0"/>
          <w:numId w:val="18"/>
        </w:numPr>
        <w:rPr>
          <w:rFonts w:ascii="Calibri" w:hAnsi="Calibri"/>
          <w:b/>
          <w:sz w:val="20"/>
          <w:szCs w:val="20"/>
        </w:rPr>
      </w:pPr>
      <w:r>
        <w:rPr>
          <w:rFonts w:ascii="Calibri" w:hAnsi="Calibri"/>
          <w:sz w:val="20"/>
          <w:szCs w:val="20"/>
        </w:rPr>
        <w:t>If there is a serious issue of credibility, PF requires credibility to be determined on the basis of an oral hearing or CE (</w:t>
      </w:r>
      <w:r w:rsidRPr="00D66B94">
        <w:rPr>
          <w:rFonts w:ascii="Calibri" w:hAnsi="Calibri"/>
          <w:b/>
          <w:i/>
          <w:sz w:val="20"/>
          <w:szCs w:val="20"/>
        </w:rPr>
        <w:t>Singh</w:t>
      </w:r>
      <w:r>
        <w:rPr>
          <w:rFonts w:ascii="Calibri" w:hAnsi="Calibri"/>
          <w:sz w:val="20"/>
          <w:szCs w:val="20"/>
        </w:rPr>
        <w:t>)</w:t>
      </w:r>
    </w:p>
    <w:p w14:paraId="67EE992A" w14:textId="38B6EF62" w:rsidR="007C278E" w:rsidRPr="005E73E8" w:rsidRDefault="007C278E" w:rsidP="0037411F">
      <w:pPr>
        <w:pStyle w:val="ListParagraph"/>
        <w:numPr>
          <w:ilvl w:val="0"/>
          <w:numId w:val="18"/>
        </w:numPr>
        <w:rPr>
          <w:rFonts w:ascii="Calibri" w:hAnsi="Calibri"/>
          <w:b/>
          <w:sz w:val="20"/>
          <w:szCs w:val="20"/>
        </w:rPr>
      </w:pPr>
      <w:r>
        <w:rPr>
          <w:rFonts w:ascii="Calibri" w:hAnsi="Calibri"/>
          <w:sz w:val="20"/>
          <w:szCs w:val="20"/>
        </w:rPr>
        <w:t>Need to raise issue of oral hearing as soon as possible</w:t>
      </w:r>
      <w:r w:rsidR="005E73E8">
        <w:rPr>
          <w:rFonts w:ascii="Calibri" w:hAnsi="Calibri"/>
          <w:sz w:val="20"/>
          <w:szCs w:val="20"/>
        </w:rPr>
        <w:t xml:space="preserve"> and important to renew right throughout the process</w:t>
      </w:r>
      <w:r>
        <w:rPr>
          <w:rFonts w:ascii="Calibri" w:hAnsi="Calibri"/>
          <w:sz w:val="20"/>
          <w:szCs w:val="20"/>
        </w:rPr>
        <w:t xml:space="preserve">: </w:t>
      </w:r>
      <w:r w:rsidRPr="007C278E">
        <w:rPr>
          <w:rFonts w:ascii="Calibri" w:hAnsi="Calibri"/>
          <w:b/>
          <w:i/>
          <w:sz w:val="20"/>
          <w:szCs w:val="20"/>
        </w:rPr>
        <w:t>Allard</w:t>
      </w:r>
    </w:p>
    <w:p w14:paraId="10472095" w14:textId="7EC10BAF" w:rsidR="005E73E8" w:rsidRPr="00BB5444" w:rsidRDefault="005E73E8" w:rsidP="0037411F">
      <w:pPr>
        <w:pStyle w:val="ListParagraph"/>
        <w:numPr>
          <w:ilvl w:val="0"/>
          <w:numId w:val="18"/>
        </w:numPr>
        <w:rPr>
          <w:rFonts w:ascii="Calibri" w:hAnsi="Calibri"/>
          <w:b/>
          <w:sz w:val="20"/>
          <w:szCs w:val="20"/>
        </w:rPr>
      </w:pPr>
      <w:r w:rsidRPr="005E73E8">
        <w:rPr>
          <w:rFonts w:ascii="Calibri" w:hAnsi="Calibri"/>
          <w:sz w:val="20"/>
          <w:szCs w:val="20"/>
        </w:rPr>
        <w:t>Reasons to have an oral hearing: complexity, credibility</w:t>
      </w:r>
      <w:r w:rsidRPr="005E73E8">
        <w:rPr>
          <w:rFonts w:ascii="Calibri" w:hAnsi="Calibri"/>
          <w:b/>
          <w:sz w:val="20"/>
          <w:szCs w:val="20"/>
        </w:rPr>
        <w:t xml:space="preserve"> [Singh], </w:t>
      </w:r>
      <w:r w:rsidRPr="005E73E8">
        <w:rPr>
          <w:rFonts w:ascii="Calibri" w:hAnsi="Calibri"/>
          <w:sz w:val="20"/>
          <w:szCs w:val="20"/>
        </w:rPr>
        <w:t>barriers</w:t>
      </w:r>
    </w:p>
    <w:p w14:paraId="4098AA87" w14:textId="4FE9054D" w:rsidR="00BB5444" w:rsidRPr="00BB5444" w:rsidRDefault="00BB5444" w:rsidP="00BB5444">
      <w:pPr>
        <w:pStyle w:val="ListParagraph"/>
        <w:numPr>
          <w:ilvl w:val="0"/>
          <w:numId w:val="18"/>
        </w:numPr>
        <w:rPr>
          <w:rFonts w:ascii="Calibri" w:hAnsi="Calibri"/>
          <w:sz w:val="20"/>
          <w:szCs w:val="20"/>
        </w:rPr>
      </w:pPr>
      <w:r w:rsidRPr="00BB5444">
        <w:rPr>
          <w:rFonts w:ascii="Calibri" w:hAnsi="Calibri"/>
          <w:sz w:val="20"/>
          <w:szCs w:val="20"/>
        </w:rPr>
        <w:t>Perhaps consider whether the goal can be achieved via telephone conference (ie does everyone need to be present? Necessary to see body language, etc?)</w:t>
      </w:r>
    </w:p>
    <w:p w14:paraId="38FCE26A" w14:textId="77777777" w:rsidR="00362406" w:rsidRDefault="00362406" w:rsidP="00362406">
      <w:pPr>
        <w:rPr>
          <w:rFonts w:ascii="Calibri" w:hAnsi="Calibri"/>
          <w:b/>
          <w:sz w:val="20"/>
          <w:szCs w:val="20"/>
        </w:rPr>
      </w:pPr>
    </w:p>
    <w:p w14:paraId="57F59BE8" w14:textId="77014143" w:rsidR="00362406" w:rsidRDefault="00362406" w:rsidP="00362406">
      <w:pPr>
        <w:rPr>
          <w:rFonts w:ascii="Calibri" w:hAnsi="Calibri"/>
          <w:b/>
          <w:sz w:val="20"/>
          <w:szCs w:val="20"/>
        </w:rPr>
      </w:pPr>
      <w:r>
        <w:rPr>
          <w:rFonts w:ascii="Calibri" w:hAnsi="Calibri"/>
          <w:b/>
          <w:sz w:val="20"/>
          <w:szCs w:val="20"/>
          <w:u w:val="single"/>
        </w:rPr>
        <w:t>PF Right to Cross Examine</w:t>
      </w:r>
      <w:r>
        <w:rPr>
          <w:rFonts w:ascii="Calibri" w:hAnsi="Calibri"/>
          <w:b/>
          <w:sz w:val="20"/>
          <w:szCs w:val="20"/>
        </w:rPr>
        <w:t>:</w:t>
      </w:r>
    </w:p>
    <w:p w14:paraId="4BBAD21E" w14:textId="0AD69AFB" w:rsidR="005E73E8" w:rsidRPr="005E73E8" w:rsidRDefault="005E73E8" w:rsidP="0037411F">
      <w:pPr>
        <w:pStyle w:val="ListParagraph"/>
        <w:numPr>
          <w:ilvl w:val="0"/>
          <w:numId w:val="66"/>
        </w:numPr>
        <w:rPr>
          <w:rFonts w:ascii="Calibri" w:hAnsi="Calibri"/>
          <w:b/>
          <w:sz w:val="20"/>
          <w:szCs w:val="20"/>
        </w:rPr>
      </w:pPr>
      <w:r w:rsidRPr="005E73E8">
        <w:rPr>
          <w:rFonts w:ascii="Calibri" w:hAnsi="Calibri"/>
          <w:sz w:val="20"/>
          <w:szCs w:val="20"/>
          <w:lang w:val="en-US"/>
        </w:rPr>
        <w:t>At CL, NO absolute right to an oral hearing and CE; consider whether the party had adequately effective method of contradicting witnesses by writing or otherwise, such that CE/oral hearing was not necessary</w:t>
      </w:r>
      <w:r w:rsidRPr="005E73E8">
        <w:rPr>
          <w:rFonts w:ascii="Calibri" w:hAnsi="Calibri"/>
          <w:b/>
          <w:sz w:val="20"/>
          <w:szCs w:val="20"/>
          <w:lang w:val="en-US"/>
        </w:rPr>
        <w:t xml:space="preserve"> [County of Strathcona</w:t>
      </w:r>
    </w:p>
    <w:p w14:paraId="7281D5D7" w14:textId="79F5890C" w:rsidR="005E73E8" w:rsidRPr="00362406" w:rsidRDefault="005E73E8" w:rsidP="0037411F">
      <w:pPr>
        <w:pStyle w:val="ListParagraph"/>
        <w:numPr>
          <w:ilvl w:val="0"/>
          <w:numId w:val="66"/>
        </w:numPr>
        <w:rPr>
          <w:rFonts w:ascii="Calibri" w:hAnsi="Calibri"/>
          <w:b/>
          <w:sz w:val="20"/>
          <w:szCs w:val="20"/>
        </w:rPr>
      </w:pPr>
      <w:r w:rsidRPr="005E73E8">
        <w:rPr>
          <w:rFonts w:ascii="Calibri" w:hAnsi="Calibri"/>
          <w:sz w:val="20"/>
          <w:szCs w:val="20"/>
          <w:lang w:val="en-US"/>
        </w:rPr>
        <w:t>If right to oral hearing, incidental that you have a right to cross-exam</w:t>
      </w:r>
      <w:r w:rsidRPr="005E73E8">
        <w:rPr>
          <w:rFonts w:ascii="Calibri" w:hAnsi="Calibri"/>
          <w:b/>
          <w:sz w:val="20"/>
          <w:szCs w:val="20"/>
          <w:lang w:val="en-US"/>
        </w:rPr>
        <w:t xml:space="preserve"> [Innisfil]</w:t>
      </w:r>
    </w:p>
    <w:p w14:paraId="161D242B" w14:textId="55D888F4" w:rsidR="00362406" w:rsidRPr="00362406" w:rsidRDefault="00362406" w:rsidP="0037411F">
      <w:pPr>
        <w:pStyle w:val="ListParagraph"/>
        <w:numPr>
          <w:ilvl w:val="0"/>
          <w:numId w:val="19"/>
        </w:numPr>
        <w:rPr>
          <w:rFonts w:ascii="Calibri" w:hAnsi="Calibri"/>
          <w:b/>
          <w:sz w:val="20"/>
          <w:szCs w:val="20"/>
        </w:rPr>
      </w:pPr>
      <w:r>
        <w:rPr>
          <w:rFonts w:ascii="Calibri" w:hAnsi="Calibri"/>
          <w:sz w:val="20"/>
          <w:szCs w:val="20"/>
        </w:rPr>
        <w:t>Where the rights of citizens are involved and the statute affords the right to a “full hearing”, there needs to be clear language to curtail the right to CE (</w:t>
      </w:r>
      <w:r w:rsidRPr="00362406">
        <w:rPr>
          <w:rFonts w:ascii="Calibri" w:hAnsi="Calibri"/>
          <w:b/>
          <w:i/>
          <w:sz w:val="20"/>
          <w:szCs w:val="20"/>
        </w:rPr>
        <w:t>Innisfil</w:t>
      </w:r>
      <w:r>
        <w:rPr>
          <w:rFonts w:ascii="Calibri" w:hAnsi="Calibri"/>
          <w:sz w:val="20"/>
          <w:szCs w:val="20"/>
        </w:rPr>
        <w:t>)</w:t>
      </w:r>
    </w:p>
    <w:p w14:paraId="6F0ADCD1" w14:textId="220107C7" w:rsidR="00362406" w:rsidRPr="00362406" w:rsidRDefault="00362406" w:rsidP="0037411F">
      <w:pPr>
        <w:pStyle w:val="ListParagraph"/>
        <w:numPr>
          <w:ilvl w:val="0"/>
          <w:numId w:val="19"/>
        </w:numPr>
        <w:rPr>
          <w:rFonts w:ascii="Calibri" w:hAnsi="Calibri"/>
          <w:b/>
          <w:sz w:val="20"/>
          <w:szCs w:val="20"/>
        </w:rPr>
      </w:pPr>
      <w:r>
        <w:rPr>
          <w:rFonts w:ascii="Calibri" w:hAnsi="Calibri"/>
          <w:sz w:val="20"/>
          <w:szCs w:val="20"/>
        </w:rPr>
        <w:t>Not necessarily if its not an adversarial structure (</w:t>
      </w:r>
      <w:r w:rsidRPr="00362406">
        <w:rPr>
          <w:rFonts w:ascii="Calibri" w:hAnsi="Calibri"/>
          <w:b/>
          <w:i/>
          <w:sz w:val="20"/>
          <w:szCs w:val="20"/>
        </w:rPr>
        <w:t>Innisfil</w:t>
      </w:r>
      <w:r>
        <w:rPr>
          <w:rFonts w:ascii="Calibri" w:hAnsi="Calibri"/>
          <w:sz w:val="20"/>
          <w:szCs w:val="20"/>
        </w:rPr>
        <w:t>)</w:t>
      </w:r>
    </w:p>
    <w:p w14:paraId="15CDF2A8" w14:textId="193B8FD7" w:rsidR="00362406" w:rsidRPr="00362406" w:rsidRDefault="00362406" w:rsidP="0037411F">
      <w:pPr>
        <w:pStyle w:val="ListParagraph"/>
        <w:numPr>
          <w:ilvl w:val="0"/>
          <w:numId w:val="19"/>
        </w:numPr>
        <w:rPr>
          <w:rFonts w:ascii="Calibri" w:hAnsi="Calibri"/>
          <w:b/>
          <w:sz w:val="20"/>
          <w:szCs w:val="20"/>
        </w:rPr>
      </w:pPr>
      <w:r>
        <w:rPr>
          <w:rFonts w:ascii="Calibri" w:hAnsi="Calibri"/>
          <w:sz w:val="20"/>
          <w:szCs w:val="20"/>
        </w:rPr>
        <w:t>If there are other equally effective methods of answering the case against him, CE is unnecessary (</w:t>
      </w:r>
      <w:r w:rsidRPr="00362406">
        <w:rPr>
          <w:rFonts w:ascii="Calibri" w:hAnsi="Calibri"/>
          <w:b/>
          <w:i/>
          <w:sz w:val="20"/>
          <w:szCs w:val="20"/>
        </w:rPr>
        <w:t>Strathcona</w:t>
      </w:r>
      <w:r>
        <w:rPr>
          <w:rFonts w:ascii="Calibri" w:hAnsi="Calibri"/>
          <w:sz w:val="20"/>
          <w:szCs w:val="20"/>
        </w:rPr>
        <w:t>)</w:t>
      </w:r>
    </w:p>
    <w:p w14:paraId="1D09DB83" w14:textId="1E36F11B" w:rsidR="00362406" w:rsidRPr="00362406" w:rsidRDefault="00362406" w:rsidP="0037411F">
      <w:pPr>
        <w:pStyle w:val="ListParagraph"/>
        <w:numPr>
          <w:ilvl w:val="1"/>
          <w:numId w:val="19"/>
        </w:numPr>
        <w:rPr>
          <w:rFonts w:ascii="Calibri" w:hAnsi="Calibri"/>
          <w:b/>
          <w:sz w:val="20"/>
          <w:szCs w:val="20"/>
        </w:rPr>
      </w:pPr>
      <w:r>
        <w:rPr>
          <w:rFonts w:ascii="Calibri" w:hAnsi="Calibri"/>
          <w:sz w:val="20"/>
          <w:szCs w:val="20"/>
        </w:rPr>
        <w:t>Basically a CE through duelling export reports</w:t>
      </w:r>
    </w:p>
    <w:p w14:paraId="2FB90E77" w14:textId="177B8DC6" w:rsidR="00362406" w:rsidRPr="00362406" w:rsidRDefault="00362406" w:rsidP="0037411F">
      <w:pPr>
        <w:pStyle w:val="ListParagraph"/>
        <w:numPr>
          <w:ilvl w:val="0"/>
          <w:numId w:val="19"/>
        </w:numPr>
        <w:rPr>
          <w:rFonts w:ascii="Calibri" w:hAnsi="Calibri"/>
          <w:b/>
          <w:sz w:val="20"/>
          <w:szCs w:val="20"/>
        </w:rPr>
      </w:pPr>
      <w:r>
        <w:rPr>
          <w:rFonts w:ascii="Calibri" w:hAnsi="Calibri"/>
          <w:sz w:val="20"/>
          <w:szCs w:val="20"/>
        </w:rPr>
        <w:t xml:space="preserve">It isn’t up to the T to determine the likelihood of success of a CE. The importance is in allowing a party to further their case and to respond to the case they have to meet: </w:t>
      </w:r>
      <w:r w:rsidRPr="00362406">
        <w:rPr>
          <w:rFonts w:ascii="Calibri" w:hAnsi="Calibri"/>
          <w:b/>
          <w:i/>
          <w:sz w:val="20"/>
          <w:szCs w:val="20"/>
        </w:rPr>
        <w:t>Djakovic</w:t>
      </w:r>
      <w:r>
        <w:rPr>
          <w:rFonts w:ascii="Calibri" w:hAnsi="Calibri"/>
          <w:b/>
          <w:i/>
          <w:sz w:val="20"/>
          <w:szCs w:val="20"/>
        </w:rPr>
        <w:t>; Johnson v AB</w:t>
      </w:r>
    </w:p>
    <w:p w14:paraId="65A21E91" w14:textId="2FDE3E36" w:rsidR="00362406" w:rsidRPr="00362406" w:rsidRDefault="00362406" w:rsidP="0037411F">
      <w:pPr>
        <w:pStyle w:val="ListParagraph"/>
        <w:numPr>
          <w:ilvl w:val="0"/>
          <w:numId w:val="19"/>
        </w:numPr>
        <w:rPr>
          <w:rFonts w:ascii="Calibri" w:hAnsi="Calibri"/>
          <w:b/>
          <w:sz w:val="20"/>
          <w:szCs w:val="20"/>
        </w:rPr>
      </w:pPr>
      <w:r>
        <w:rPr>
          <w:rFonts w:ascii="Calibri" w:hAnsi="Calibri"/>
          <w:sz w:val="20"/>
          <w:szCs w:val="20"/>
        </w:rPr>
        <w:t xml:space="preserve">Allard wanted oral to CE the assessor but Chair decides to proceed with written submissions (Act said board </w:t>
      </w:r>
      <w:r>
        <w:rPr>
          <w:rFonts w:ascii="Calibri" w:hAnsi="Calibri"/>
          <w:sz w:val="20"/>
          <w:szCs w:val="20"/>
          <w:u w:val="single"/>
        </w:rPr>
        <w:t>may</w:t>
      </w:r>
      <w:r>
        <w:rPr>
          <w:rFonts w:ascii="Calibri" w:hAnsi="Calibri"/>
          <w:sz w:val="20"/>
          <w:szCs w:val="20"/>
        </w:rPr>
        <w:t xml:space="preserve"> hold any combo of written, electronic and oral hearings.</w:t>
      </w:r>
    </w:p>
    <w:p w14:paraId="376EC73D" w14:textId="16BECD1A" w:rsidR="00362406" w:rsidRPr="00ED6FCB" w:rsidRDefault="00362406" w:rsidP="0037411F">
      <w:pPr>
        <w:pStyle w:val="ListParagraph"/>
        <w:numPr>
          <w:ilvl w:val="1"/>
          <w:numId w:val="19"/>
        </w:numPr>
        <w:rPr>
          <w:rFonts w:ascii="Calibri" w:hAnsi="Calibri"/>
          <w:b/>
          <w:sz w:val="20"/>
          <w:szCs w:val="20"/>
          <w:u w:val="single"/>
        </w:rPr>
      </w:pPr>
      <w:r w:rsidRPr="00ED6FCB">
        <w:rPr>
          <w:rFonts w:ascii="Calibri" w:hAnsi="Calibri"/>
          <w:sz w:val="20"/>
          <w:szCs w:val="20"/>
          <w:u w:val="single"/>
        </w:rPr>
        <w:t>5</w:t>
      </w:r>
      <w:r w:rsidRPr="00ED6FCB">
        <w:rPr>
          <w:rFonts w:ascii="Calibri" w:hAnsi="Calibri"/>
          <w:sz w:val="20"/>
          <w:szCs w:val="20"/>
          <w:u w:val="single"/>
          <w:vertAlign w:val="superscript"/>
        </w:rPr>
        <w:t>th</w:t>
      </w:r>
      <w:r w:rsidRPr="00ED6FCB">
        <w:rPr>
          <w:rFonts w:ascii="Calibri" w:hAnsi="Calibri"/>
          <w:sz w:val="20"/>
          <w:szCs w:val="20"/>
          <w:u w:val="single"/>
        </w:rPr>
        <w:t xml:space="preserve"> Baker Factor gives deference to agency’s choice of procedures</w:t>
      </w:r>
    </w:p>
    <w:p w14:paraId="6F36D7E4" w14:textId="7A101AD5" w:rsidR="00DB02D0" w:rsidRPr="00ED6FCB" w:rsidRDefault="00DB02D0" w:rsidP="0037411F">
      <w:pPr>
        <w:pStyle w:val="ListParagraph"/>
        <w:numPr>
          <w:ilvl w:val="0"/>
          <w:numId w:val="66"/>
        </w:numPr>
        <w:rPr>
          <w:rFonts w:ascii="Calibri" w:hAnsi="Calibri"/>
          <w:b/>
          <w:sz w:val="20"/>
          <w:szCs w:val="20"/>
        </w:rPr>
      </w:pPr>
      <w:r>
        <w:rPr>
          <w:rFonts w:ascii="Calibri" w:hAnsi="Calibri"/>
          <w:sz w:val="20"/>
          <w:szCs w:val="20"/>
        </w:rPr>
        <w:t xml:space="preserve">Important to consider that CE might be used to jog memory; could advance case; show that someone was bias; show that they are telling the truth </w:t>
      </w:r>
    </w:p>
    <w:p w14:paraId="4344EAB5" w14:textId="7D259AC0" w:rsidR="00ED6FCB" w:rsidRPr="00DB02D0" w:rsidRDefault="00ED6FCB" w:rsidP="0037411F">
      <w:pPr>
        <w:pStyle w:val="ListParagraph"/>
        <w:numPr>
          <w:ilvl w:val="0"/>
          <w:numId w:val="66"/>
        </w:numPr>
        <w:rPr>
          <w:rFonts w:ascii="Calibri" w:hAnsi="Calibri"/>
          <w:b/>
          <w:sz w:val="20"/>
          <w:szCs w:val="20"/>
        </w:rPr>
      </w:pPr>
      <w:r>
        <w:rPr>
          <w:rFonts w:ascii="Calibri" w:hAnsi="Calibri"/>
          <w:sz w:val="20"/>
          <w:szCs w:val="20"/>
        </w:rPr>
        <w:t>Consider how similar it is to the courts (</w:t>
      </w:r>
      <w:r>
        <w:rPr>
          <w:rFonts w:ascii="Calibri" w:hAnsi="Calibri"/>
          <w:b/>
          <w:i/>
          <w:sz w:val="20"/>
          <w:szCs w:val="20"/>
        </w:rPr>
        <w:t>Djakovic)</w:t>
      </w:r>
      <w:r>
        <w:rPr>
          <w:rFonts w:ascii="Calibri" w:hAnsi="Calibri"/>
          <w:sz w:val="20"/>
          <w:szCs w:val="20"/>
        </w:rPr>
        <w:t xml:space="preserve">: process similar to the courts and the appeal is final, evidence from the CE went to the central issue, CE would not be burdensome to the other party </w:t>
      </w:r>
    </w:p>
    <w:p w14:paraId="3E85313D" w14:textId="77777777" w:rsidR="00362406" w:rsidRDefault="00362406" w:rsidP="00362406">
      <w:pPr>
        <w:rPr>
          <w:rFonts w:ascii="Calibri" w:hAnsi="Calibri"/>
          <w:b/>
          <w:sz w:val="20"/>
          <w:szCs w:val="20"/>
        </w:rPr>
      </w:pPr>
    </w:p>
    <w:p w14:paraId="56A9DF92" w14:textId="747C71A2" w:rsidR="00362406" w:rsidRDefault="00362406" w:rsidP="00362406">
      <w:pPr>
        <w:rPr>
          <w:rFonts w:ascii="Calibri" w:hAnsi="Calibri"/>
          <w:sz w:val="20"/>
          <w:szCs w:val="20"/>
        </w:rPr>
      </w:pPr>
      <w:r w:rsidRPr="00362406">
        <w:rPr>
          <w:rFonts w:ascii="Calibri" w:hAnsi="Calibri"/>
          <w:b/>
          <w:sz w:val="20"/>
          <w:szCs w:val="20"/>
          <w:u w:val="single"/>
        </w:rPr>
        <w:t>Document Disclosure Requirements</w:t>
      </w:r>
      <w:r>
        <w:rPr>
          <w:rFonts w:ascii="Calibri" w:hAnsi="Calibri"/>
          <w:sz w:val="20"/>
          <w:szCs w:val="20"/>
        </w:rPr>
        <w:t>:</w:t>
      </w:r>
    </w:p>
    <w:p w14:paraId="65203AE0" w14:textId="7691B1F6" w:rsidR="00362406" w:rsidRDefault="00362406" w:rsidP="0037411F">
      <w:pPr>
        <w:pStyle w:val="ListParagraph"/>
        <w:numPr>
          <w:ilvl w:val="0"/>
          <w:numId w:val="20"/>
        </w:numPr>
        <w:rPr>
          <w:rFonts w:ascii="Calibri" w:hAnsi="Calibri"/>
          <w:sz w:val="20"/>
          <w:szCs w:val="20"/>
        </w:rPr>
      </w:pPr>
      <w:r>
        <w:rPr>
          <w:rFonts w:ascii="Calibri" w:hAnsi="Calibri"/>
          <w:sz w:val="20"/>
          <w:szCs w:val="20"/>
        </w:rPr>
        <w:t>look at statute and then general admin law statutes (ATA)</w:t>
      </w:r>
    </w:p>
    <w:p w14:paraId="11E0C27B" w14:textId="5B8CAC1C" w:rsidR="00362406" w:rsidRDefault="00362406" w:rsidP="0037411F">
      <w:pPr>
        <w:pStyle w:val="ListParagraph"/>
        <w:numPr>
          <w:ilvl w:val="0"/>
          <w:numId w:val="20"/>
        </w:numPr>
        <w:rPr>
          <w:rFonts w:ascii="Calibri" w:hAnsi="Calibri"/>
          <w:sz w:val="20"/>
          <w:szCs w:val="20"/>
        </w:rPr>
      </w:pPr>
      <w:r>
        <w:rPr>
          <w:rFonts w:ascii="Calibri" w:hAnsi="Calibri"/>
          <w:sz w:val="20"/>
          <w:szCs w:val="20"/>
        </w:rPr>
        <w:t>disclosure obligations depend on enabling statutes as well as general administrative law statutes</w:t>
      </w:r>
    </w:p>
    <w:p w14:paraId="37FF632E" w14:textId="0C7E5ECF" w:rsidR="00362406" w:rsidRDefault="00362406" w:rsidP="0037411F">
      <w:pPr>
        <w:pStyle w:val="ListParagraph"/>
        <w:numPr>
          <w:ilvl w:val="0"/>
          <w:numId w:val="20"/>
        </w:numPr>
        <w:rPr>
          <w:rFonts w:ascii="Calibri" w:hAnsi="Calibri"/>
          <w:sz w:val="20"/>
          <w:szCs w:val="20"/>
        </w:rPr>
      </w:pPr>
      <w:r>
        <w:rPr>
          <w:rFonts w:ascii="Calibri" w:hAnsi="Calibri"/>
          <w:sz w:val="20"/>
          <w:szCs w:val="20"/>
        </w:rPr>
        <w:t>ATA s.34: allows parties and/or ATs to summon witnesses/documents and apply to the court for compliance (only applies to SDMs who have this in their enabling statute)</w:t>
      </w:r>
    </w:p>
    <w:p w14:paraId="67C79D1B" w14:textId="0204F726" w:rsidR="005E73E8" w:rsidRDefault="005E73E8" w:rsidP="0037411F">
      <w:pPr>
        <w:pStyle w:val="ListParagraph"/>
        <w:numPr>
          <w:ilvl w:val="0"/>
          <w:numId w:val="20"/>
        </w:numPr>
        <w:rPr>
          <w:rFonts w:ascii="Calibri" w:hAnsi="Calibri"/>
          <w:sz w:val="20"/>
          <w:szCs w:val="20"/>
          <w:lang w:val="en-US"/>
        </w:rPr>
      </w:pPr>
      <w:r w:rsidRPr="005E73E8">
        <w:rPr>
          <w:rFonts w:ascii="Calibri" w:hAnsi="Calibri"/>
          <w:sz w:val="20"/>
          <w:szCs w:val="20"/>
          <w:lang w:val="en-US"/>
        </w:rPr>
        <w:t xml:space="preserve">ATA S40(3) privileged evidence is not admissible in a tribunal   </w:t>
      </w:r>
    </w:p>
    <w:p w14:paraId="0883185F" w14:textId="284A9D20" w:rsidR="005E73E8" w:rsidRPr="005E73E8" w:rsidRDefault="005E73E8" w:rsidP="0037411F">
      <w:pPr>
        <w:pStyle w:val="ListParagraph"/>
        <w:numPr>
          <w:ilvl w:val="0"/>
          <w:numId w:val="20"/>
        </w:numPr>
        <w:rPr>
          <w:rFonts w:ascii="Calibri" w:hAnsi="Calibri"/>
          <w:sz w:val="20"/>
          <w:szCs w:val="20"/>
          <w:lang w:val="en-US"/>
        </w:rPr>
      </w:pPr>
      <w:r w:rsidRPr="005E73E8">
        <w:rPr>
          <w:rFonts w:ascii="Calibri" w:hAnsi="Calibri"/>
          <w:b/>
          <w:sz w:val="20"/>
          <w:szCs w:val="20"/>
          <w:lang w:val="en-US"/>
        </w:rPr>
        <w:t xml:space="preserve">Must not </w:t>
      </w:r>
      <w:r w:rsidRPr="005E73E8">
        <w:rPr>
          <w:rFonts w:ascii="Calibri" w:hAnsi="Calibri"/>
          <w:sz w:val="20"/>
          <w:szCs w:val="20"/>
          <w:lang w:val="en-US"/>
        </w:rPr>
        <w:t xml:space="preserve">hold private interviews with witnesses or hear evidence in the absence of a party whose conduct is impugned and under scrutiny </w:t>
      </w:r>
      <w:r w:rsidRPr="005E73E8">
        <w:rPr>
          <w:rFonts w:ascii="Calibri" w:hAnsi="Calibri"/>
          <w:b/>
          <w:sz w:val="20"/>
          <w:szCs w:val="20"/>
          <w:lang w:val="en-US"/>
        </w:rPr>
        <w:t>[Kane]</w:t>
      </w:r>
    </w:p>
    <w:p w14:paraId="31B51F4B" w14:textId="35499543" w:rsidR="00362406" w:rsidRPr="00EF290F" w:rsidRDefault="00362406" w:rsidP="0037411F">
      <w:pPr>
        <w:pStyle w:val="ListParagraph"/>
        <w:numPr>
          <w:ilvl w:val="0"/>
          <w:numId w:val="20"/>
        </w:numPr>
        <w:rPr>
          <w:rFonts w:ascii="Calibri" w:hAnsi="Calibri"/>
          <w:sz w:val="20"/>
          <w:szCs w:val="20"/>
        </w:rPr>
      </w:pPr>
      <w:r w:rsidRPr="007C278E">
        <w:rPr>
          <w:rFonts w:ascii="Calibri" w:hAnsi="Calibri"/>
          <w:color w:val="FF0000"/>
          <w:sz w:val="20"/>
          <w:szCs w:val="20"/>
        </w:rPr>
        <w:t>SDMs must disclose evidence they intend to rely on</w:t>
      </w:r>
      <w:r>
        <w:rPr>
          <w:rFonts w:ascii="Calibri" w:hAnsi="Calibri"/>
          <w:sz w:val="20"/>
          <w:szCs w:val="20"/>
        </w:rPr>
        <w:t xml:space="preserve">: </w:t>
      </w:r>
      <w:r>
        <w:rPr>
          <w:rFonts w:ascii="Calibri" w:hAnsi="Calibri"/>
          <w:b/>
          <w:i/>
          <w:sz w:val="20"/>
          <w:szCs w:val="20"/>
        </w:rPr>
        <w:t>Kane</w:t>
      </w:r>
    </w:p>
    <w:p w14:paraId="5A9BFA7A" w14:textId="0A9EDD86" w:rsidR="00EF290F" w:rsidRDefault="00EF290F" w:rsidP="0037411F">
      <w:pPr>
        <w:pStyle w:val="ListParagraph"/>
        <w:numPr>
          <w:ilvl w:val="0"/>
          <w:numId w:val="20"/>
        </w:numPr>
        <w:rPr>
          <w:rFonts w:ascii="Calibri" w:hAnsi="Calibri"/>
          <w:sz w:val="20"/>
          <w:szCs w:val="20"/>
        </w:rPr>
      </w:pPr>
      <w:r w:rsidRPr="00EF290F">
        <w:rPr>
          <w:rFonts w:ascii="Calibri" w:hAnsi="Calibri"/>
          <w:i/>
          <w:sz w:val="20"/>
          <w:szCs w:val="20"/>
        </w:rPr>
        <w:t>Audi alteram partem</w:t>
      </w:r>
      <w:r>
        <w:rPr>
          <w:rFonts w:ascii="Calibri" w:hAnsi="Calibri"/>
          <w:sz w:val="20"/>
          <w:szCs w:val="20"/>
        </w:rPr>
        <w:t xml:space="preserve"> requires that party and lawyer be present for any evidence given post hearing and have a chance to respond.</w:t>
      </w:r>
    </w:p>
    <w:p w14:paraId="0BA504CC" w14:textId="77777777" w:rsidR="00EF290F" w:rsidRDefault="00EF290F" w:rsidP="00EF290F">
      <w:pPr>
        <w:rPr>
          <w:rFonts w:ascii="Calibri" w:hAnsi="Calibri"/>
          <w:sz w:val="20"/>
          <w:szCs w:val="20"/>
        </w:rPr>
      </w:pPr>
    </w:p>
    <w:p w14:paraId="624A5BAA" w14:textId="59AB7960" w:rsidR="00EF290F" w:rsidRDefault="00EF290F" w:rsidP="00EF290F">
      <w:pPr>
        <w:rPr>
          <w:rFonts w:ascii="Calibri" w:hAnsi="Calibri"/>
          <w:b/>
          <w:sz w:val="20"/>
          <w:szCs w:val="20"/>
        </w:rPr>
      </w:pPr>
      <w:r w:rsidRPr="00EF290F">
        <w:rPr>
          <w:rFonts w:ascii="Calibri" w:hAnsi="Calibri"/>
          <w:b/>
          <w:sz w:val="20"/>
          <w:szCs w:val="20"/>
          <w:u w:val="single"/>
        </w:rPr>
        <w:t>Did Delay Cause PF Issues</w:t>
      </w:r>
      <w:r>
        <w:rPr>
          <w:rFonts w:ascii="Calibri" w:hAnsi="Calibri"/>
          <w:b/>
          <w:sz w:val="20"/>
          <w:szCs w:val="20"/>
        </w:rPr>
        <w:t>?</w:t>
      </w:r>
    </w:p>
    <w:p w14:paraId="2EFAB3CC" w14:textId="08824425" w:rsidR="00304027" w:rsidRDefault="00EF290F" w:rsidP="0037411F">
      <w:pPr>
        <w:pStyle w:val="ListParagraph"/>
        <w:numPr>
          <w:ilvl w:val="0"/>
          <w:numId w:val="21"/>
        </w:numPr>
        <w:rPr>
          <w:rFonts w:ascii="Calibri" w:hAnsi="Calibri"/>
          <w:sz w:val="20"/>
          <w:szCs w:val="20"/>
        </w:rPr>
      </w:pPr>
      <w:r w:rsidRPr="00EF290F">
        <w:rPr>
          <w:rFonts w:ascii="Calibri" w:hAnsi="Calibri"/>
          <w:sz w:val="20"/>
          <w:szCs w:val="20"/>
        </w:rPr>
        <w:t>Stat</w:t>
      </w:r>
      <w:r>
        <w:rPr>
          <w:rFonts w:ascii="Calibri" w:hAnsi="Calibri"/>
          <w:sz w:val="20"/>
          <w:szCs w:val="20"/>
        </w:rPr>
        <w:t xml:space="preserve">e-caused delay may result in a breach of PF: </w:t>
      </w:r>
      <w:r w:rsidRPr="00EF290F">
        <w:rPr>
          <w:rFonts w:ascii="Calibri" w:hAnsi="Calibri"/>
          <w:b/>
          <w:i/>
          <w:sz w:val="20"/>
          <w:szCs w:val="20"/>
        </w:rPr>
        <w:t>Blencoe</w:t>
      </w:r>
    </w:p>
    <w:p w14:paraId="0002DA6D" w14:textId="2AA0F631" w:rsidR="00EF290F" w:rsidRDefault="00EF290F" w:rsidP="0037411F">
      <w:pPr>
        <w:pStyle w:val="ListParagraph"/>
        <w:numPr>
          <w:ilvl w:val="0"/>
          <w:numId w:val="21"/>
        </w:numPr>
        <w:rPr>
          <w:rFonts w:ascii="Calibri" w:hAnsi="Calibri"/>
          <w:sz w:val="20"/>
          <w:szCs w:val="20"/>
        </w:rPr>
      </w:pPr>
      <w:r>
        <w:rPr>
          <w:rFonts w:ascii="Calibri" w:hAnsi="Calibri"/>
          <w:sz w:val="20"/>
          <w:szCs w:val="20"/>
        </w:rPr>
        <w:t>Delay can engage s7 (right to life, liberty and security of the person)</w:t>
      </w:r>
    </w:p>
    <w:p w14:paraId="13BF3D57" w14:textId="0C76D233" w:rsidR="00EF290F" w:rsidRDefault="00EF290F" w:rsidP="0037411F">
      <w:pPr>
        <w:pStyle w:val="ListParagraph"/>
        <w:numPr>
          <w:ilvl w:val="0"/>
          <w:numId w:val="21"/>
        </w:numPr>
        <w:rPr>
          <w:rFonts w:ascii="Calibri" w:hAnsi="Calibri"/>
          <w:sz w:val="20"/>
          <w:szCs w:val="20"/>
        </w:rPr>
      </w:pPr>
      <w:r>
        <w:rPr>
          <w:rFonts w:ascii="Calibri" w:hAnsi="Calibri"/>
          <w:sz w:val="20"/>
          <w:szCs w:val="20"/>
        </w:rPr>
        <w:t>Delay includes from state interference with psychological integrity – the interference must be state-imposed AND serious</w:t>
      </w:r>
    </w:p>
    <w:p w14:paraId="1A74C358" w14:textId="70A2A740" w:rsidR="00EF290F" w:rsidRDefault="00EF290F" w:rsidP="0037411F">
      <w:pPr>
        <w:pStyle w:val="ListParagraph"/>
        <w:numPr>
          <w:ilvl w:val="0"/>
          <w:numId w:val="21"/>
        </w:numPr>
        <w:rPr>
          <w:rFonts w:ascii="Calibri" w:hAnsi="Calibri"/>
          <w:sz w:val="20"/>
          <w:szCs w:val="20"/>
        </w:rPr>
      </w:pPr>
      <w:r>
        <w:rPr>
          <w:rFonts w:ascii="Calibri" w:hAnsi="Calibri"/>
          <w:b/>
          <w:sz w:val="20"/>
          <w:szCs w:val="20"/>
        </w:rPr>
        <w:t xml:space="preserve">Delay argument: </w:t>
      </w:r>
      <w:r>
        <w:rPr>
          <w:rFonts w:ascii="Calibri" w:hAnsi="Calibri"/>
          <w:sz w:val="20"/>
          <w:szCs w:val="20"/>
        </w:rPr>
        <w:t>delay, without more, will not warrant a stay of proceedings as this would amount to a judicially-imposed limitation period</w:t>
      </w:r>
    </w:p>
    <w:p w14:paraId="78D3CE6A" w14:textId="4BC5BB90" w:rsidR="00EF290F" w:rsidRDefault="00EF290F" w:rsidP="0037411F">
      <w:pPr>
        <w:pStyle w:val="ListParagraph"/>
        <w:numPr>
          <w:ilvl w:val="0"/>
          <w:numId w:val="21"/>
        </w:numPr>
        <w:rPr>
          <w:rFonts w:ascii="Calibri" w:hAnsi="Calibri"/>
          <w:sz w:val="20"/>
          <w:szCs w:val="20"/>
        </w:rPr>
      </w:pPr>
      <w:r>
        <w:rPr>
          <w:rFonts w:ascii="Calibri" w:hAnsi="Calibri"/>
          <w:b/>
          <w:sz w:val="20"/>
          <w:szCs w:val="20"/>
        </w:rPr>
        <w:t>TEST for whether the delay is unacceptable and a stay should be ordered is that:</w:t>
      </w:r>
    </w:p>
    <w:p w14:paraId="7BB95A9A" w14:textId="5A9CC9CD" w:rsidR="00EF290F" w:rsidRPr="00EF290F" w:rsidRDefault="00EF290F" w:rsidP="0037411F">
      <w:pPr>
        <w:pStyle w:val="ListParagraph"/>
        <w:numPr>
          <w:ilvl w:val="1"/>
          <w:numId w:val="21"/>
        </w:numPr>
        <w:rPr>
          <w:rFonts w:ascii="Calibri" w:hAnsi="Calibri"/>
          <w:sz w:val="20"/>
          <w:szCs w:val="20"/>
        </w:rPr>
      </w:pPr>
      <w:r>
        <w:rPr>
          <w:rFonts w:ascii="Calibri" w:hAnsi="Calibri"/>
          <w:sz w:val="20"/>
          <w:szCs w:val="20"/>
        </w:rPr>
        <w:t xml:space="preserve">The damage to the public interest in the fairness of the administrative process should the proceedings go ahead would exceed the harm to the public interest in the enforcement of the legislation </w:t>
      </w:r>
      <w:r w:rsidR="00961D2C">
        <w:rPr>
          <w:rFonts w:ascii="Calibri" w:hAnsi="Calibri"/>
          <w:sz w:val="20"/>
          <w:szCs w:val="20"/>
        </w:rPr>
        <w:t>if the proceedings were halted</w:t>
      </w:r>
    </w:p>
    <w:p w14:paraId="62D0622A" w14:textId="77777777" w:rsidR="00304027" w:rsidRDefault="00304027" w:rsidP="00304027">
      <w:pPr>
        <w:rPr>
          <w:rFonts w:ascii="Calibri" w:hAnsi="Calibri"/>
          <w:sz w:val="20"/>
          <w:szCs w:val="20"/>
        </w:rPr>
      </w:pPr>
    </w:p>
    <w:p w14:paraId="0E6FF705" w14:textId="1660768B" w:rsidR="00304027" w:rsidRDefault="00B06A01" w:rsidP="00304027">
      <w:pPr>
        <w:pBdr>
          <w:bottom w:val="single" w:sz="6" w:space="1" w:color="auto"/>
        </w:pBdr>
        <w:rPr>
          <w:rFonts w:ascii="Calibri" w:hAnsi="Calibri"/>
          <w:b/>
        </w:rPr>
      </w:pPr>
      <w:r>
        <w:rPr>
          <w:rFonts w:ascii="Calibri" w:hAnsi="Calibri"/>
          <w:b/>
        </w:rPr>
        <w:t>6</w:t>
      </w:r>
      <w:r w:rsidR="00961D2C">
        <w:rPr>
          <w:rFonts w:ascii="Calibri" w:hAnsi="Calibri"/>
          <w:b/>
        </w:rPr>
        <w:t>: Remedies for Breach of PF</w:t>
      </w:r>
      <w:r w:rsidR="005E73E8">
        <w:rPr>
          <w:rFonts w:ascii="Calibri" w:hAnsi="Calibri"/>
          <w:b/>
        </w:rPr>
        <w:t xml:space="preserve">- Exceptions </w:t>
      </w:r>
    </w:p>
    <w:p w14:paraId="45FCDE32" w14:textId="77777777" w:rsidR="005E73E8" w:rsidRPr="005E73E8" w:rsidRDefault="005E73E8" w:rsidP="005E73E8">
      <w:pPr>
        <w:rPr>
          <w:rFonts w:ascii="Calibri" w:hAnsi="Calibri"/>
          <w:sz w:val="20"/>
          <w:szCs w:val="20"/>
          <w:lang w:val="en-US"/>
        </w:rPr>
      </w:pPr>
      <w:r>
        <w:rPr>
          <w:rFonts w:ascii="Calibri" w:hAnsi="Calibri"/>
          <w:b/>
          <w:sz w:val="20"/>
          <w:szCs w:val="20"/>
        </w:rPr>
        <w:t xml:space="preserve">1. </w:t>
      </w:r>
      <w:r w:rsidRPr="005E73E8">
        <w:rPr>
          <w:rFonts w:ascii="Calibri" w:hAnsi="Calibri"/>
          <w:sz w:val="20"/>
          <w:szCs w:val="20"/>
          <w:lang w:val="en-US"/>
        </w:rPr>
        <w:t xml:space="preserve">Denial of right to a fair hearing (ie. violation of procedural fairness) </w:t>
      </w:r>
      <w:r w:rsidRPr="005E73E8">
        <w:rPr>
          <w:rFonts w:ascii="Calibri" w:hAnsi="Calibri"/>
          <w:b/>
          <w:sz w:val="20"/>
          <w:szCs w:val="20"/>
          <w:lang w:val="en-US"/>
        </w:rPr>
        <w:t>must always render a decision invalid</w:t>
      </w:r>
      <w:r w:rsidRPr="005E73E8">
        <w:rPr>
          <w:rFonts w:ascii="Calibri" w:hAnsi="Calibri"/>
          <w:sz w:val="20"/>
          <w:szCs w:val="20"/>
          <w:lang w:val="en-US"/>
        </w:rPr>
        <w:t xml:space="preserve"> [</w:t>
      </w:r>
      <w:r w:rsidRPr="005E73E8">
        <w:rPr>
          <w:rFonts w:ascii="Calibri" w:hAnsi="Calibri"/>
          <w:b/>
          <w:sz w:val="20"/>
          <w:szCs w:val="20"/>
          <w:lang w:val="en-US"/>
        </w:rPr>
        <w:t>Cardinal</w:t>
      </w:r>
      <w:r w:rsidRPr="005E73E8">
        <w:rPr>
          <w:rFonts w:ascii="Calibri" w:hAnsi="Calibri"/>
          <w:sz w:val="20"/>
          <w:szCs w:val="20"/>
          <w:lang w:val="en-US"/>
        </w:rPr>
        <w:t>]</w:t>
      </w:r>
    </w:p>
    <w:p w14:paraId="3567E4A5" w14:textId="10E4FB9C" w:rsidR="005E73E8" w:rsidRPr="005E73E8" w:rsidRDefault="005E73E8" w:rsidP="0037411F">
      <w:pPr>
        <w:pStyle w:val="ListParagraph"/>
        <w:numPr>
          <w:ilvl w:val="0"/>
          <w:numId w:val="66"/>
        </w:numPr>
        <w:rPr>
          <w:rFonts w:ascii="Calibri" w:hAnsi="Calibri"/>
          <w:sz w:val="20"/>
          <w:szCs w:val="20"/>
        </w:rPr>
      </w:pPr>
      <w:r w:rsidRPr="005E73E8">
        <w:rPr>
          <w:rFonts w:ascii="Calibri" w:hAnsi="Calibri"/>
          <w:sz w:val="20"/>
          <w:szCs w:val="20"/>
          <w:lang w:val="en-US"/>
        </w:rPr>
        <w:t>No breach is too trivial – the decision must be quashed [</w:t>
      </w:r>
      <w:r w:rsidRPr="005E73E8">
        <w:rPr>
          <w:rFonts w:ascii="Calibri" w:hAnsi="Calibri"/>
          <w:b/>
          <w:sz w:val="20"/>
          <w:szCs w:val="20"/>
          <w:lang w:val="en-US"/>
        </w:rPr>
        <w:t>Cardinal</w:t>
      </w:r>
      <w:r w:rsidRPr="005E73E8">
        <w:rPr>
          <w:rFonts w:ascii="Calibri" w:hAnsi="Calibri"/>
          <w:sz w:val="20"/>
          <w:szCs w:val="20"/>
          <w:lang w:val="en-US"/>
        </w:rPr>
        <w:t>]</w:t>
      </w:r>
    </w:p>
    <w:p w14:paraId="790298B7" w14:textId="77777777" w:rsidR="005E73E8" w:rsidRPr="008617C0" w:rsidRDefault="005E73E8" w:rsidP="008617C0">
      <w:pPr>
        <w:rPr>
          <w:rFonts w:ascii="Calibri" w:hAnsi="Calibri"/>
          <w:sz w:val="20"/>
          <w:szCs w:val="20"/>
        </w:rPr>
      </w:pPr>
    </w:p>
    <w:p w14:paraId="287F6166" w14:textId="5F709EFD" w:rsidR="00961D2C" w:rsidRPr="00176FBE" w:rsidRDefault="00961D2C" w:rsidP="00176FBE">
      <w:pPr>
        <w:rPr>
          <w:rFonts w:ascii="Calibri" w:hAnsi="Calibri"/>
          <w:sz w:val="20"/>
          <w:szCs w:val="20"/>
        </w:rPr>
      </w:pPr>
      <w:r w:rsidRPr="00176FBE">
        <w:rPr>
          <w:rFonts w:ascii="Calibri" w:hAnsi="Calibri"/>
          <w:sz w:val="20"/>
          <w:szCs w:val="20"/>
        </w:rPr>
        <w:t>Section 8 JRPA sets out available court remedies:</w:t>
      </w:r>
    </w:p>
    <w:p w14:paraId="0F0F77B9" w14:textId="573FBC54" w:rsidR="00961D2C" w:rsidRDefault="00961D2C" w:rsidP="0037411F">
      <w:pPr>
        <w:pStyle w:val="ListParagraph"/>
        <w:numPr>
          <w:ilvl w:val="0"/>
          <w:numId w:val="24"/>
        </w:numPr>
        <w:rPr>
          <w:rFonts w:ascii="Calibri" w:hAnsi="Calibri"/>
          <w:sz w:val="20"/>
          <w:szCs w:val="20"/>
        </w:rPr>
      </w:pPr>
      <w:r>
        <w:rPr>
          <w:rFonts w:ascii="Calibri" w:hAnsi="Calibri"/>
          <w:b/>
          <w:sz w:val="20"/>
          <w:szCs w:val="20"/>
        </w:rPr>
        <w:t xml:space="preserve">Certiorari: </w:t>
      </w:r>
      <w:r>
        <w:rPr>
          <w:rFonts w:ascii="Calibri" w:hAnsi="Calibri"/>
          <w:sz w:val="20"/>
          <w:szCs w:val="20"/>
        </w:rPr>
        <w:t>quashing decisions *MOST COMMON</w:t>
      </w:r>
    </w:p>
    <w:p w14:paraId="549C8F2F" w14:textId="77777777" w:rsidR="0017440F" w:rsidRDefault="00961D2C" w:rsidP="0037411F">
      <w:pPr>
        <w:pStyle w:val="ListParagraph"/>
        <w:numPr>
          <w:ilvl w:val="0"/>
          <w:numId w:val="24"/>
        </w:numPr>
        <w:rPr>
          <w:rFonts w:ascii="Calibri" w:hAnsi="Calibri"/>
          <w:sz w:val="20"/>
          <w:szCs w:val="20"/>
        </w:rPr>
      </w:pPr>
      <w:r>
        <w:rPr>
          <w:rFonts w:ascii="Calibri" w:hAnsi="Calibri"/>
          <w:b/>
          <w:sz w:val="20"/>
          <w:szCs w:val="20"/>
        </w:rPr>
        <w:t>Prohibition:</w:t>
      </w:r>
      <w:r>
        <w:rPr>
          <w:rFonts w:ascii="Calibri" w:hAnsi="Calibri"/>
          <w:sz w:val="20"/>
          <w:szCs w:val="20"/>
        </w:rPr>
        <w:t xml:space="preserve"> </w:t>
      </w:r>
      <w:r w:rsidR="0017440F">
        <w:rPr>
          <w:rFonts w:ascii="Calibri" w:hAnsi="Calibri"/>
          <w:sz w:val="20"/>
          <w:szCs w:val="20"/>
        </w:rPr>
        <w:t>stops the action</w:t>
      </w:r>
    </w:p>
    <w:p w14:paraId="289064B8" w14:textId="4FF59B12" w:rsidR="0017440F" w:rsidRDefault="0017440F" w:rsidP="0037411F">
      <w:pPr>
        <w:pStyle w:val="ListParagraph"/>
        <w:numPr>
          <w:ilvl w:val="0"/>
          <w:numId w:val="24"/>
        </w:numPr>
        <w:rPr>
          <w:rFonts w:ascii="Calibri" w:hAnsi="Calibri"/>
          <w:sz w:val="20"/>
          <w:szCs w:val="20"/>
        </w:rPr>
      </w:pPr>
      <w:r w:rsidRPr="0017440F">
        <w:rPr>
          <w:rFonts w:ascii="Calibri" w:hAnsi="Calibri"/>
          <w:b/>
          <w:sz w:val="20"/>
          <w:szCs w:val="20"/>
        </w:rPr>
        <w:t>Mandamus</w:t>
      </w:r>
      <w:r>
        <w:rPr>
          <w:rFonts w:ascii="Calibri" w:hAnsi="Calibri"/>
          <w:b/>
          <w:sz w:val="20"/>
          <w:szCs w:val="20"/>
        </w:rPr>
        <w:t>:</w:t>
      </w:r>
      <w:r>
        <w:rPr>
          <w:rFonts w:ascii="Calibri" w:hAnsi="Calibri"/>
          <w:sz w:val="20"/>
          <w:szCs w:val="20"/>
        </w:rPr>
        <w:t xml:space="preserve"> orders performance</w:t>
      </w:r>
    </w:p>
    <w:p w14:paraId="43B69EC4" w14:textId="357E5412" w:rsidR="0017440F" w:rsidRDefault="0017440F" w:rsidP="0037411F">
      <w:pPr>
        <w:pStyle w:val="ListParagraph"/>
        <w:numPr>
          <w:ilvl w:val="0"/>
          <w:numId w:val="24"/>
        </w:numPr>
        <w:rPr>
          <w:rFonts w:ascii="Calibri" w:hAnsi="Calibri"/>
          <w:sz w:val="20"/>
          <w:szCs w:val="20"/>
        </w:rPr>
      </w:pPr>
      <w:r>
        <w:rPr>
          <w:rFonts w:ascii="Calibri" w:hAnsi="Calibri"/>
          <w:b/>
          <w:sz w:val="20"/>
          <w:szCs w:val="20"/>
        </w:rPr>
        <w:t xml:space="preserve">Declaration: </w:t>
      </w:r>
      <w:r>
        <w:rPr>
          <w:rFonts w:ascii="Calibri" w:hAnsi="Calibri"/>
          <w:sz w:val="20"/>
          <w:szCs w:val="20"/>
        </w:rPr>
        <w:t>states interpretation of the issue</w:t>
      </w:r>
    </w:p>
    <w:p w14:paraId="7FBA9F4D" w14:textId="0B14C5CC" w:rsidR="0017440F" w:rsidRPr="0017440F" w:rsidRDefault="0017440F" w:rsidP="0037411F">
      <w:pPr>
        <w:pStyle w:val="ListParagraph"/>
        <w:numPr>
          <w:ilvl w:val="0"/>
          <w:numId w:val="25"/>
        </w:numPr>
        <w:rPr>
          <w:rFonts w:ascii="Calibri" w:hAnsi="Calibri"/>
          <w:sz w:val="20"/>
          <w:szCs w:val="20"/>
        </w:rPr>
      </w:pPr>
      <w:r>
        <w:rPr>
          <w:rFonts w:ascii="Calibri" w:hAnsi="Calibri"/>
          <w:b/>
          <w:sz w:val="20"/>
          <w:szCs w:val="20"/>
        </w:rPr>
        <w:t>All discretionary!</w:t>
      </w:r>
      <w:r>
        <w:rPr>
          <w:rFonts w:ascii="Calibri" w:hAnsi="Calibri"/>
          <w:sz w:val="20"/>
          <w:szCs w:val="20"/>
        </w:rPr>
        <w:t xml:space="preserve"> Can refuse remedy due to laches, acquiescence, unclean hands etc.</w:t>
      </w:r>
    </w:p>
    <w:p w14:paraId="08161BBF" w14:textId="5CD753AD" w:rsidR="00961D2C" w:rsidRPr="00CA5247" w:rsidRDefault="00961D2C" w:rsidP="0037411F">
      <w:pPr>
        <w:pStyle w:val="ListParagraph"/>
        <w:numPr>
          <w:ilvl w:val="0"/>
          <w:numId w:val="22"/>
        </w:numPr>
        <w:rPr>
          <w:rFonts w:ascii="Calibri" w:hAnsi="Calibri"/>
          <w:sz w:val="20"/>
          <w:szCs w:val="20"/>
        </w:rPr>
      </w:pPr>
      <w:r>
        <w:rPr>
          <w:rFonts w:ascii="Calibri" w:hAnsi="Calibri"/>
          <w:sz w:val="20"/>
          <w:szCs w:val="20"/>
        </w:rPr>
        <w:t xml:space="preserve">Default position for a breach of PF must always result in quashing the decision (certiorari): </w:t>
      </w:r>
      <w:r w:rsidRPr="00961D2C">
        <w:rPr>
          <w:rFonts w:ascii="Calibri" w:hAnsi="Calibri"/>
          <w:b/>
          <w:i/>
          <w:sz w:val="20"/>
          <w:szCs w:val="20"/>
        </w:rPr>
        <w:t>Cardinal v Kent</w:t>
      </w:r>
    </w:p>
    <w:p w14:paraId="2C3B47B8" w14:textId="5C53C697" w:rsidR="00CA5247" w:rsidRPr="0017440F" w:rsidRDefault="00CA5247" w:rsidP="0037411F">
      <w:pPr>
        <w:pStyle w:val="ListParagraph"/>
        <w:numPr>
          <w:ilvl w:val="0"/>
          <w:numId w:val="22"/>
        </w:numPr>
        <w:rPr>
          <w:rFonts w:ascii="Calibri" w:hAnsi="Calibri"/>
          <w:sz w:val="20"/>
          <w:szCs w:val="20"/>
        </w:rPr>
      </w:pPr>
      <w:r>
        <w:rPr>
          <w:rFonts w:ascii="Calibri" w:hAnsi="Calibri"/>
          <w:sz w:val="20"/>
          <w:szCs w:val="20"/>
        </w:rPr>
        <w:t>Basically amounts to a correctness standard</w:t>
      </w:r>
    </w:p>
    <w:p w14:paraId="6346881C" w14:textId="77777777" w:rsidR="00F03179" w:rsidRPr="0017440F" w:rsidRDefault="00F03179" w:rsidP="0017440F">
      <w:pPr>
        <w:rPr>
          <w:rFonts w:ascii="Calibri" w:hAnsi="Calibri"/>
          <w:sz w:val="20"/>
          <w:szCs w:val="20"/>
        </w:rPr>
      </w:pPr>
    </w:p>
    <w:p w14:paraId="6599EAF3" w14:textId="109408E3" w:rsidR="00961D2C" w:rsidRPr="005E73E8" w:rsidRDefault="005E73E8" w:rsidP="005E73E8">
      <w:pPr>
        <w:rPr>
          <w:rFonts w:ascii="Calibri" w:hAnsi="Calibri"/>
          <w:b/>
          <w:sz w:val="20"/>
          <w:szCs w:val="20"/>
        </w:rPr>
      </w:pPr>
      <w:r w:rsidRPr="005E73E8">
        <w:rPr>
          <w:rFonts w:ascii="Calibri" w:hAnsi="Calibri"/>
          <w:b/>
          <w:sz w:val="20"/>
          <w:szCs w:val="20"/>
          <w:u w:val="single"/>
        </w:rPr>
        <w:t>2.</w:t>
      </w:r>
      <w:r>
        <w:rPr>
          <w:rFonts w:ascii="Calibri" w:hAnsi="Calibri"/>
          <w:b/>
          <w:sz w:val="20"/>
          <w:szCs w:val="20"/>
          <w:u w:val="single"/>
        </w:rPr>
        <w:t xml:space="preserve"> </w:t>
      </w:r>
      <w:r w:rsidR="00961D2C" w:rsidRPr="005E73E8">
        <w:rPr>
          <w:rFonts w:ascii="Calibri" w:hAnsi="Calibri"/>
          <w:b/>
          <w:sz w:val="20"/>
          <w:szCs w:val="20"/>
          <w:u w:val="single"/>
        </w:rPr>
        <w:t>Does it fall under one of the FIVE EXCEPTIONS</w:t>
      </w:r>
      <w:r w:rsidR="00961D2C" w:rsidRPr="005E73E8">
        <w:rPr>
          <w:rFonts w:ascii="Calibri" w:hAnsi="Calibri"/>
          <w:b/>
          <w:sz w:val="20"/>
          <w:szCs w:val="20"/>
        </w:rPr>
        <w:t>?</w:t>
      </w:r>
    </w:p>
    <w:p w14:paraId="4D92C5BB" w14:textId="557A5BBF" w:rsidR="005E73E8" w:rsidRPr="005E73E8" w:rsidRDefault="005E73E8" w:rsidP="005E73E8">
      <w:pPr>
        <w:rPr>
          <w:rFonts w:ascii="Calibri" w:hAnsi="Calibri"/>
          <w:b/>
          <w:sz w:val="20"/>
          <w:szCs w:val="20"/>
        </w:rPr>
      </w:pPr>
      <w:r w:rsidRPr="005E73E8">
        <w:rPr>
          <w:rFonts w:ascii="Calibri" w:hAnsi="Calibri"/>
          <w:b/>
          <w:sz w:val="20"/>
          <w:szCs w:val="20"/>
        </w:rPr>
        <w:t>Despite Cardinal, the Court always has the discretion to refuse to grant a remedy [Moose Jaw Central Bingo]</w:t>
      </w:r>
    </w:p>
    <w:p w14:paraId="5BC2E4FA" w14:textId="77D166C5" w:rsidR="00961D2C" w:rsidRDefault="00961D2C" w:rsidP="0037411F">
      <w:pPr>
        <w:pStyle w:val="ListParagraph"/>
        <w:numPr>
          <w:ilvl w:val="0"/>
          <w:numId w:val="23"/>
        </w:numPr>
        <w:rPr>
          <w:rFonts w:ascii="Calibri" w:hAnsi="Calibri"/>
          <w:sz w:val="20"/>
          <w:szCs w:val="20"/>
        </w:rPr>
      </w:pPr>
      <w:r w:rsidRPr="00961D2C">
        <w:rPr>
          <w:rFonts w:ascii="Calibri" w:hAnsi="Calibri"/>
          <w:sz w:val="20"/>
          <w:szCs w:val="20"/>
        </w:rPr>
        <w:t>Triviality/mootness</w:t>
      </w:r>
    </w:p>
    <w:p w14:paraId="3760877B" w14:textId="11A30D5B" w:rsidR="00961D2C" w:rsidRDefault="00961D2C" w:rsidP="0037411F">
      <w:pPr>
        <w:pStyle w:val="ListParagraph"/>
        <w:numPr>
          <w:ilvl w:val="0"/>
          <w:numId w:val="23"/>
        </w:numPr>
        <w:rPr>
          <w:rFonts w:ascii="Calibri" w:hAnsi="Calibri"/>
          <w:sz w:val="20"/>
          <w:szCs w:val="20"/>
        </w:rPr>
      </w:pPr>
      <w:r>
        <w:rPr>
          <w:rFonts w:ascii="Calibri" w:hAnsi="Calibri"/>
          <w:sz w:val="20"/>
          <w:szCs w:val="20"/>
        </w:rPr>
        <w:t>Exhausting internal remedies/prematurity/curing</w:t>
      </w:r>
    </w:p>
    <w:p w14:paraId="0D3A5387" w14:textId="49038D38" w:rsidR="00961D2C" w:rsidRDefault="00961D2C" w:rsidP="0037411F">
      <w:pPr>
        <w:pStyle w:val="ListParagraph"/>
        <w:numPr>
          <w:ilvl w:val="0"/>
          <w:numId w:val="23"/>
        </w:numPr>
        <w:rPr>
          <w:rFonts w:ascii="Calibri" w:hAnsi="Calibri"/>
          <w:sz w:val="20"/>
          <w:szCs w:val="20"/>
        </w:rPr>
      </w:pPr>
      <w:r>
        <w:rPr>
          <w:rFonts w:ascii="Calibri" w:hAnsi="Calibri"/>
          <w:sz w:val="20"/>
          <w:szCs w:val="20"/>
        </w:rPr>
        <w:t>Waiver</w:t>
      </w:r>
    </w:p>
    <w:p w14:paraId="37440F16" w14:textId="3CC5B00F" w:rsidR="00961D2C" w:rsidRDefault="00961D2C" w:rsidP="0037411F">
      <w:pPr>
        <w:pStyle w:val="ListParagraph"/>
        <w:numPr>
          <w:ilvl w:val="0"/>
          <w:numId w:val="23"/>
        </w:numPr>
        <w:rPr>
          <w:rFonts w:ascii="Calibri" w:hAnsi="Calibri"/>
          <w:sz w:val="20"/>
          <w:szCs w:val="20"/>
        </w:rPr>
      </w:pPr>
      <w:r>
        <w:rPr>
          <w:rFonts w:ascii="Calibri" w:hAnsi="Calibri"/>
          <w:sz w:val="20"/>
          <w:szCs w:val="20"/>
        </w:rPr>
        <w:t>Unclean hands</w:t>
      </w:r>
    </w:p>
    <w:p w14:paraId="284D6919" w14:textId="07001056" w:rsidR="00961D2C" w:rsidRPr="00961D2C" w:rsidRDefault="00961D2C" w:rsidP="0037411F">
      <w:pPr>
        <w:pStyle w:val="ListParagraph"/>
        <w:numPr>
          <w:ilvl w:val="0"/>
          <w:numId w:val="23"/>
        </w:numPr>
        <w:rPr>
          <w:rFonts w:ascii="Calibri" w:hAnsi="Calibri"/>
          <w:sz w:val="20"/>
          <w:szCs w:val="20"/>
        </w:rPr>
      </w:pPr>
      <w:r>
        <w:rPr>
          <w:rFonts w:ascii="Calibri" w:hAnsi="Calibri"/>
          <w:sz w:val="20"/>
          <w:szCs w:val="20"/>
        </w:rPr>
        <w:t>Balance of convenience</w:t>
      </w:r>
    </w:p>
    <w:p w14:paraId="1AF902FF" w14:textId="77777777" w:rsidR="0017440F" w:rsidRDefault="0017440F">
      <w:pPr>
        <w:rPr>
          <w:rFonts w:ascii="Calibri" w:hAnsi="Calibri"/>
          <w:sz w:val="20"/>
          <w:szCs w:val="20"/>
        </w:rPr>
      </w:pPr>
    </w:p>
    <w:p w14:paraId="715A2F54" w14:textId="77777777" w:rsidR="0017440F" w:rsidRDefault="0017440F">
      <w:pPr>
        <w:rPr>
          <w:rFonts w:ascii="Calibri" w:hAnsi="Calibri"/>
          <w:b/>
          <w:i/>
          <w:color w:val="3366FF"/>
          <w:sz w:val="20"/>
          <w:szCs w:val="20"/>
        </w:rPr>
      </w:pPr>
      <w:r w:rsidRPr="0017440F">
        <w:rPr>
          <w:rFonts w:ascii="Calibri" w:hAnsi="Calibri"/>
          <w:b/>
          <w:sz w:val="20"/>
          <w:szCs w:val="20"/>
        </w:rPr>
        <w:t>Was evidence ignored?</w:t>
      </w:r>
      <w:r w:rsidRPr="00325364">
        <w:rPr>
          <w:rFonts w:ascii="Calibri" w:hAnsi="Calibri"/>
          <w:sz w:val="20"/>
          <w:szCs w:val="20"/>
        </w:rPr>
        <w:t xml:space="preserve"> </w:t>
      </w:r>
      <w:r w:rsidRPr="00325364">
        <w:rPr>
          <w:rFonts w:ascii="Calibri" w:hAnsi="Calibri"/>
          <w:color w:val="FF0000"/>
          <w:sz w:val="20"/>
          <w:szCs w:val="20"/>
        </w:rPr>
        <w:t>if it is of marginal relevance, being that the court knew with “near certainty” what the result would have been, the breach of PF could be too insignificant to warrant a remedy:</w:t>
      </w:r>
      <w:r w:rsidRPr="00325364">
        <w:rPr>
          <w:rFonts w:ascii="Calibri" w:hAnsi="Calibri"/>
          <w:sz w:val="20"/>
          <w:szCs w:val="20"/>
        </w:rPr>
        <w:t xml:space="preserve"> </w:t>
      </w:r>
      <w:r w:rsidRPr="0049145D">
        <w:rPr>
          <w:rFonts w:ascii="Calibri" w:hAnsi="Calibri"/>
          <w:b/>
          <w:i/>
          <w:color w:val="3366FF"/>
          <w:sz w:val="20"/>
          <w:szCs w:val="20"/>
        </w:rPr>
        <w:t>Compass Group Canada</w:t>
      </w:r>
    </w:p>
    <w:p w14:paraId="1692EEF0" w14:textId="77777777" w:rsidR="00BB0C68" w:rsidRDefault="00BB0C68">
      <w:pPr>
        <w:rPr>
          <w:rFonts w:ascii="Calibri" w:hAnsi="Calibri"/>
          <w:b/>
          <w:i/>
          <w:color w:val="3366FF"/>
          <w:sz w:val="20"/>
          <w:szCs w:val="20"/>
        </w:rPr>
      </w:pPr>
    </w:p>
    <w:p w14:paraId="1DE53545" w14:textId="77777777" w:rsidR="00BB0C68" w:rsidRDefault="00BB0C68">
      <w:pPr>
        <w:rPr>
          <w:rFonts w:ascii="Calibri" w:hAnsi="Calibri"/>
          <w:b/>
          <w:i/>
          <w:color w:val="3366FF"/>
          <w:sz w:val="20"/>
          <w:szCs w:val="20"/>
        </w:rPr>
      </w:pPr>
    </w:p>
    <w:p w14:paraId="0D061269" w14:textId="77777777" w:rsidR="00176FBE" w:rsidRDefault="00176FBE">
      <w:pPr>
        <w:rPr>
          <w:rFonts w:ascii="Calibri" w:hAnsi="Calibri"/>
          <w:b/>
          <w:sz w:val="20"/>
          <w:szCs w:val="20"/>
        </w:rPr>
      </w:pPr>
      <w:r>
        <w:rPr>
          <w:rFonts w:ascii="Calibri" w:hAnsi="Calibri"/>
          <w:b/>
          <w:i/>
          <w:color w:val="3366FF"/>
          <w:sz w:val="20"/>
          <w:szCs w:val="20"/>
        </w:rPr>
        <w:br/>
      </w:r>
      <w:r>
        <w:rPr>
          <w:rFonts w:ascii="Calibri" w:hAnsi="Calibri"/>
          <w:b/>
          <w:sz w:val="20"/>
          <w:szCs w:val="20"/>
          <w:u w:val="single"/>
        </w:rPr>
        <w:t>Is there a Point in Seeking JR or is it Moot</w:t>
      </w:r>
      <w:r>
        <w:rPr>
          <w:rFonts w:ascii="Calibri" w:hAnsi="Calibri"/>
          <w:b/>
          <w:sz w:val="20"/>
          <w:szCs w:val="20"/>
        </w:rPr>
        <w:t>?</w:t>
      </w:r>
    </w:p>
    <w:p w14:paraId="103C4C02" w14:textId="743CAA70" w:rsidR="0090611F" w:rsidRPr="0090611F" w:rsidRDefault="0090611F" w:rsidP="0037411F">
      <w:pPr>
        <w:pStyle w:val="NoSpacing"/>
        <w:numPr>
          <w:ilvl w:val="0"/>
          <w:numId w:val="26"/>
        </w:numPr>
        <w:rPr>
          <w:rFonts w:ascii="Calibri" w:hAnsi="Calibri"/>
          <w:sz w:val="20"/>
          <w:szCs w:val="20"/>
        </w:rPr>
      </w:pPr>
      <w:r w:rsidRPr="00325364">
        <w:rPr>
          <w:rFonts w:ascii="Calibri" w:hAnsi="Calibri"/>
          <w:color w:val="FF0000"/>
          <w:sz w:val="20"/>
          <w:szCs w:val="20"/>
        </w:rPr>
        <w:t>Even if PF is breached, if the breach is insignificant and has no impact on the final outcome, a remedy may be irrelevant and not granted:</w:t>
      </w:r>
      <w:r w:rsidRPr="00325364">
        <w:rPr>
          <w:rFonts w:ascii="Calibri" w:hAnsi="Calibri"/>
          <w:sz w:val="20"/>
          <w:szCs w:val="20"/>
        </w:rPr>
        <w:t xml:space="preserve"> </w:t>
      </w:r>
      <w:r w:rsidRPr="0049145D">
        <w:rPr>
          <w:rFonts w:ascii="Calibri" w:hAnsi="Calibri"/>
          <w:b/>
          <w:i/>
          <w:color w:val="3366FF"/>
          <w:sz w:val="20"/>
          <w:szCs w:val="20"/>
        </w:rPr>
        <w:t>Westfair Foods Ltd</w:t>
      </w:r>
    </w:p>
    <w:p w14:paraId="52097E53" w14:textId="77777777" w:rsidR="00176FBE" w:rsidRPr="00176FBE" w:rsidRDefault="00176FBE" w:rsidP="0037411F">
      <w:pPr>
        <w:pStyle w:val="NoSpacing"/>
        <w:numPr>
          <w:ilvl w:val="0"/>
          <w:numId w:val="26"/>
        </w:numPr>
        <w:rPr>
          <w:rFonts w:ascii="Calibri" w:hAnsi="Calibri"/>
          <w:sz w:val="20"/>
          <w:szCs w:val="20"/>
        </w:rPr>
      </w:pPr>
      <w:r w:rsidRPr="00325364">
        <w:rPr>
          <w:rFonts w:ascii="Calibri" w:hAnsi="Calibri"/>
          <w:color w:val="FF0000"/>
          <w:sz w:val="20"/>
          <w:szCs w:val="20"/>
        </w:rPr>
        <w:t>Remedies on JR are always discretionary and if there is no hope in hell of obtaining a different outcome, regardless of breach, the point is moot and no remedy will be granted:</w:t>
      </w:r>
      <w:r w:rsidRPr="00325364">
        <w:rPr>
          <w:rFonts w:ascii="Calibri" w:hAnsi="Calibri"/>
          <w:sz w:val="20"/>
          <w:szCs w:val="20"/>
        </w:rPr>
        <w:t xml:space="preserve"> </w:t>
      </w:r>
      <w:r w:rsidRPr="0049145D">
        <w:rPr>
          <w:rFonts w:ascii="Calibri" w:hAnsi="Calibri"/>
          <w:b/>
          <w:i/>
          <w:color w:val="3366FF"/>
          <w:sz w:val="20"/>
          <w:szCs w:val="20"/>
        </w:rPr>
        <w:t>Moose Jaw Central Bingo Assn Inc</w:t>
      </w:r>
    </w:p>
    <w:p w14:paraId="7AF691AB" w14:textId="77777777" w:rsidR="00176FBE" w:rsidRPr="0049145D" w:rsidRDefault="00176FBE" w:rsidP="0037411F">
      <w:pPr>
        <w:pStyle w:val="NoSpacing"/>
        <w:numPr>
          <w:ilvl w:val="0"/>
          <w:numId w:val="26"/>
        </w:numPr>
        <w:rPr>
          <w:rFonts w:ascii="Calibri" w:hAnsi="Calibri"/>
          <w:color w:val="3366FF"/>
          <w:sz w:val="20"/>
          <w:szCs w:val="20"/>
        </w:rPr>
      </w:pPr>
      <w:r w:rsidRPr="00325364">
        <w:rPr>
          <w:rFonts w:ascii="Calibri" w:hAnsi="Calibri"/>
          <w:color w:val="FF0000"/>
          <w:sz w:val="20"/>
          <w:szCs w:val="20"/>
        </w:rPr>
        <w:t>If you’ve already got the outcome you were seeking, there is no point in continuing a JR – what a waste of time – so it will be quashed as moot:</w:t>
      </w:r>
      <w:r w:rsidRPr="00325364">
        <w:rPr>
          <w:rFonts w:ascii="Calibri" w:hAnsi="Calibri"/>
          <w:sz w:val="20"/>
          <w:szCs w:val="20"/>
        </w:rPr>
        <w:t xml:space="preserve"> </w:t>
      </w:r>
      <w:r w:rsidRPr="0049145D">
        <w:rPr>
          <w:rFonts w:ascii="Calibri" w:hAnsi="Calibri"/>
          <w:b/>
          <w:i/>
          <w:color w:val="3366FF"/>
          <w:sz w:val="20"/>
          <w:szCs w:val="20"/>
        </w:rPr>
        <w:t>Bago v Canada (Minister of Citizenship and Immigration)</w:t>
      </w:r>
    </w:p>
    <w:p w14:paraId="267053B4" w14:textId="77777777" w:rsidR="00176FBE" w:rsidRPr="00325364" w:rsidRDefault="00176FBE" w:rsidP="0037411F">
      <w:pPr>
        <w:pStyle w:val="NoSpacing"/>
        <w:numPr>
          <w:ilvl w:val="1"/>
          <w:numId w:val="26"/>
        </w:numPr>
        <w:rPr>
          <w:rFonts w:ascii="Calibri" w:hAnsi="Calibri"/>
          <w:sz w:val="20"/>
          <w:szCs w:val="20"/>
        </w:rPr>
      </w:pPr>
      <w:r w:rsidRPr="00325364">
        <w:rPr>
          <w:rFonts w:ascii="Calibri" w:hAnsi="Calibri"/>
          <w:color w:val="FF0000"/>
          <w:sz w:val="20"/>
          <w:szCs w:val="20"/>
        </w:rPr>
        <w:t>TEST: is there any purpose, or will there be any practical effect on an individual’s rights in resolving the issue? Nope? MOOT.</w:t>
      </w:r>
    </w:p>
    <w:p w14:paraId="3E47D8E3" w14:textId="77777777" w:rsidR="00176FBE" w:rsidRPr="00325364" w:rsidRDefault="00176FBE" w:rsidP="0037411F">
      <w:pPr>
        <w:pStyle w:val="NoSpacing"/>
        <w:numPr>
          <w:ilvl w:val="2"/>
          <w:numId w:val="26"/>
        </w:numPr>
        <w:rPr>
          <w:rFonts w:ascii="Calibri" w:hAnsi="Calibri"/>
          <w:sz w:val="20"/>
          <w:szCs w:val="20"/>
        </w:rPr>
      </w:pPr>
      <w:r w:rsidRPr="00325364">
        <w:rPr>
          <w:rFonts w:ascii="Calibri" w:hAnsi="Calibri"/>
          <w:color w:val="FF0000"/>
          <w:sz w:val="20"/>
          <w:szCs w:val="20"/>
        </w:rPr>
        <w:t>Even if there is no purpose, sometimes the court may hear a matter if it is significant and will not otherwise get to court</w:t>
      </w:r>
      <w:r w:rsidRPr="00325364">
        <w:rPr>
          <w:rFonts w:ascii="Calibri" w:hAnsi="Calibri"/>
          <w:sz w:val="20"/>
          <w:szCs w:val="20"/>
        </w:rPr>
        <w:t xml:space="preserve"> – consider the three </w:t>
      </w:r>
      <w:r w:rsidRPr="00E84D45">
        <w:rPr>
          <w:rFonts w:ascii="Calibri" w:hAnsi="Calibri"/>
          <w:b/>
          <w:i/>
          <w:color w:val="3366FF"/>
          <w:sz w:val="20"/>
          <w:szCs w:val="20"/>
        </w:rPr>
        <w:t>Borowski</w:t>
      </w:r>
      <w:r w:rsidRPr="00E84D45">
        <w:rPr>
          <w:rFonts w:ascii="Calibri" w:hAnsi="Calibri"/>
          <w:color w:val="3366FF"/>
          <w:sz w:val="20"/>
          <w:szCs w:val="20"/>
        </w:rPr>
        <w:t xml:space="preserve"> </w:t>
      </w:r>
      <w:r w:rsidRPr="00325364">
        <w:rPr>
          <w:rFonts w:ascii="Calibri" w:hAnsi="Calibri"/>
          <w:sz w:val="20"/>
          <w:szCs w:val="20"/>
        </w:rPr>
        <w:t>factors here</w:t>
      </w:r>
    </w:p>
    <w:p w14:paraId="655854A7" w14:textId="77777777" w:rsidR="00176FBE" w:rsidRPr="00325364" w:rsidRDefault="00176FBE" w:rsidP="0037411F">
      <w:pPr>
        <w:pStyle w:val="NoSpacing"/>
        <w:numPr>
          <w:ilvl w:val="3"/>
          <w:numId w:val="26"/>
        </w:numPr>
        <w:rPr>
          <w:rFonts w:ascii="Calibri" w:hAnsi="Calibri"/>
          <w:sz w:val="20"/>
          <w:szCs w:val="20"/>
        </w:rPr>
      </w:pPr>
      <w:r w:rsidRPr="00325364">
        <w:rPr>
          <w:rFonts w:ascii="Calibri" w:hAnsi="Calibri"/>
          <w:sz w:val="20"/>
          <w:szCs w:val="20"/>
        </w:rPr>
        <w:t>Is there a judiciable interest (something for the court to decide)?</w:t>
      </w:r>
    </w:p>
    <w:p w14:paraId="08B482DB" w14:textId="77777777" w:rsidR="00176FBE" w:rsidRPr="00325364" w:rsidRDefault="00176FBE" w:rsidP="0037411F">
      <w:pPr>
        <w:pStyle w:val="NoSpacing"/>
        <w:numPr>
          <w:ilvl w:val="3"/>
          <w:numId w:val="26"/>
        </w:numPr>
        <w:rPr>
          <w:rFonts w:ascii="Calibri" w:hAnsi="Calibri"/>
          <w:sz w:val="20"/>
          <w:szCs w:val="20"/>
        </w:rPr>
      </w:pPr>
      <w:r w:rsidRPr="00325364">
        <w:rPr>
          <w:rFonts w:ascii="Calibri" w:hAnsi="Calibri"/>
          <w:sz w:val="20"/>
          <w:szCs w:val="20"/>
        </w:rPr>
        <w:t>Does the person have a real and genuine interest in the matter?</w:t>
      </w:r>
    </w:p>
    <w:p w14:paraId="100CCC86" w14:textId="77777777" w:rsidR="00176FBE" w:rsidRPr="00325364" w:rsidRDefault="00176FBE" w:rsidP="0037411F">
      <w:pPr>
        <w:pStyle w:val="NoSpacing"/>
        <w:numPr>
          <w:ilvl w:val="3"/>
          <w:numId w:val="26"/>
        </w:numPr>
        <w:rPr>
          <w:rFonts w:ascii="Calibri" w:hAnsi="Calibri"/>
          <w:sz w:val="20"/>
          <w:szCs w:val="20"/>
        </w:rPr>
      </w:pPr>
      <w:r w:rsidRPr="00325364">
        <w:rPr>
          <w:rFonts w:ascii="Calibri" w:hAnsi="Calibri"/>
          <w:sz w:val="20"/>
          <w:szCs w:val="20"/>
        </w:rPr>
        <w:t>Is there another reasonable means other than bringing the matter to court?</w:t>
      </w:r>
    </w:p>
    <w:p w14:paraId="1719A443" w14:textId="77777777" w:rsidR="00176FBE" w:rsidRPr="00325364" w:rsidRDefault="00176FBE" w:rsidP="0037411F">
      <w:pPr>
        <w:pStyle w:val="NoSpacing"/>
        <w:numPr>
          <w:ilvl w:val="0"/>
          <w:numId w:val="26"/>
        </w:numPr>
        <w:rPr>
          <w:rFonts w:ascii="Calibri" w:hAnsi="Calibri"/>
          <w:sz w:val="20"/>
          <w:szCs w:val="20"/>
        </w:rPr>
      </w:pPr>
      <w:r w:rsidRPr="00325364">
        <w:rPr>
          <w:rFonts w:ascii="Calibri" w:hAnsi="Calibri"/>
          <w:color w:val="FF0000"/>
          <w:sz w:val="20"/>
          <w:szCs w:val="20"/>
        </w:rPr>
        <w:t>Even with a PF breach, where it is certain the outcome would have been the same, and where there is concern for finality and judicial economy, a remedy can be refused:</w:t>
      </w:r>
      <w:r w:rsidRPr="00325364">
        <w:rPr>
          <w:rFonts w:ascii="Calibri" w:hAnsi="Calibri"/>
          <w:sz w:val="20"/>
          <w:szCs w:val="20"/>
        </w:rPr>
        <w:t xml:space="preserve"> </w:t>
      </w:r>
      <w:r w:rsidRPr="00E84D45">
        <w:rPr>
          <w:rFonts w:ascii="Calibri" w:hAnsi="Calibri"/>
          <w:b/>
          <w:i/>
          <w:color w:val="3366FF"/>
          <w:sz w:val="20"/>
          <w:szCs w:val="20"/>
        </w:rPr>
        <w:t>Mobil Oil Canada</w:t>
      </w:r>
    </w:p>
    <w:p w14:paraId="149B2246" w14:textId="77777777" w:rsidR="00176FBE" w:rsidRDefault="00176FBE" w:rsidP="00176FBE">
      <w:pPr>
        <w:pStyle w:val="NoSpacing"/>
        <w:rPr>
          <w:rFonts w:ascii="Calibri" w:hAnsi="Calibri"/>
          <w:sz w:val="20"/>
          <w:szCs w:val="20"/>
        </w:rPr>
      </w:pPr>
    </w:p>
    <w:p w14:paraId="69B114B1" w14:textId="7C40252A" w:rsidR="00176FBE" w:rsidRDefault="00F7265F" w:rsidP="00176FBE">
      <w:pPr>
        <w:pStyle w:val="NoSpacing"/>
        <w:rPr>
          <w:rFonts w:ascii="Calibri" w:hAnsi="Calibri"/>
          <w:b/>
          <w:sz w:val="20"/>
          <w:szCs w:val="20"/>
        </w:rPr>
      </w:pPr>
      <w:r>
        <w:rPr>
          <w:rFonts w:ascii="Calibri" w:hAnsi="Calibri"/>
          <w:b/>
          <w:sz w:val="20"/>
          <w:szCs w:val="20"/>
          <w:u w:val="single"/>
        </w:rPr>
        <w:t>Has the Problem Already been Cured</w:t>
      </w:r>
      <w:r w:rsidR="00176FBE" w:rsidRPr="00176FBE">
        <w:rPr>
          <w:rFonts w:ascii="Calibri" w:hAnsi="Calibri"/>
          <w:b/>
          <w:sz w:val="20"/>
          <w:szCs w:val="20"/>
        </w:rPr>
        <w:t>?</w:t>
      </w:r>
    </w:p>
    <w:p w14:paraId="50BA6EF0" w14:textId="351326AC" w:rsidR="00F7265F" w:rsidRPr="0090611F" w:rsidRDefault="00F7265F" w:rsidP="0037411F">
      <w:pPr>
        <w:pStyle w:val="NoSpacing"/>
        <w:numPr>
          <w:ilvl w:val="0"/>
          <w:numId w:val="28"/>
        </w:numPr>
        <w:rPr>
          <w:rFonts w:ascii="Calibri" w:hAnsi="Calibri"/>
          <w:sz w:val="20"/>
          <w:szCs w:val="20"/>
        </w:rPr>
      </w:pPr>
      <w:r w:rsidRPr="00325364">
        <w:rPr>
          <w:rFonts w:ascii="Calibri" w:hAnsi="Calibri"/>
          <w:color w:val="FF0000"/>
          <w:sz w:val="20"/>
          <w:szCs w:val="20"/>
        </w:rPr>
        <w:t>A remedy may not be granted where the error was or could have been cured either in the original hearing process or by pursuing additional avenues of appeal under the statute</w:t>
      </w:r>
    </w:p>
    <w:p w14:paraId="67DD739B" w14:textId="35A8F0A7" w:rsidR="00F7265F" w:rsidRPr="00F7265F" w:rsidRDefault="00F7265F" w:rsidP="00F7265F">
      <w:pPr>
        <w:pStyle w:val="NoSpacing"/>
        <w:rPr>
          <w:rFonts w:ascii="Calibri" w:hAnsi="Calibri"/>
          <w:b/>
          <w:sz w:val="20"/>
          <w:szCs w:val="20"/>
        </w:rPr>
      </w:pPr>
      <w:r w:rsidRPr="00F7265F">
        <w:rPr>
          <w:rFonts w:ascii="Calibri" w:hAnsi="Calibri"/>
          <w:b/>
          <w:sz w:val="20"/>
          <w:szCs w:val="20"/>
        </w:rPr>
        <w:t>Curing happens in two ways:</w:t>
      </w:r>
    </w:p>
    <w:p w14:paraId="03993EFF" w14:textId="6D165FDA" w:rsidR="00176FBE" w:rsidRPr="00F7265F" w:rsidRDefault="00F7265F" w:rsidP="0037411F">
      <w:pPr>
        <w:pStyle w:val="NoSpacing"/>
        <w:numPr>
          <w:ilvl w:val="0"/>
          <w:numId w:val="29"/>
        </w:numPr>
        <w:rPr>
          <w:rFonts w:ascii="Calibri" w:hAnsi="Calibri"/>
          <w:b/>
          <w:i/>
          <w:sz w:val="20"/>
          <w:szCs w:val="20"/>
        </w:rPr>
      </w:pPr>
      <w:r>
        <w:rPr>
          <w:rFonts w:ascii="Calibri" w:hAnsi="Calibri"/>
          <w:sz w:val="20"/>
          <w:szCs w:val="20"/>
        </w:rPr>
        <w:t xml:space="preserve">In a stacked decision making system where the appellate division DM can take steps to “cure” breaches by lower DMs: </w:t>
      </w:r>
      <w:r w:rsidRPr="00F7265F">
        <w:rPr>
          <w:rFonts w:ascii="Calibri" w:hAnsi="Calibri"/>
          <w:b/>
          <w:i/>
          <w:sz w:val="20"/>
          <w:szCs w:val="20"/>
        </w:rPr>
        <w:t>Taiga</w:t>
      </w:r>
    </w:p>
    <w:p w14:paraId="2CB6069A" w14:textId="7226ACA7" w:rsidR="00176FBE" w:rsidRPr="00F7265F" w:rsidRDefault="00F7265F" w:rsidP="0037411F">
      <w:pPr>
        <w:pStyle w:val="NoSpacing"/>
        <w:numPr>
          <w:ilvl w:val="0"/>
          <w:numId w:val="29"/>
        </w:numPr>
        <w:rPr>
          <w:rFonts w:ascii="Calibri" w:hAnsi="Calibri"/>
          <w:b/>
          <w:sz w:val="20"/>
          <w:szCs w:val="20"/>
        </w:rPr>
      </w:pPr>
      <w:r>
        <w:rPr>
          <w:rFonts w:ascii="Calibri" w:hAnsi="Calibri"/>
          <w:sz w:val="20"/>
          <w:szCs w:val="20"/>
        </w:rPr>
        <w:t>Curing may also take place where there is an alleged error in some preliminary ruling (i.e. the admission of expert evidence) but that the outcome of the final decision fixes or makes irrelevant any argument about the preliminary issue</w:t>
      </w:r>
    </w:p>
    <w:p w14:paraId="5E281BB5" w14:textId="77777777" w:rsidR="00176FBE" w:rsidRDefault="00176FBE">
      <w:pPr>
        <w:rPr>
          <w:rFonts w:ascii="Calibri" w:hAnsi="Calibri"/>
          <w:b/>
          <w:sz w:val="20"/>
          <w:szCs w:val="20"/>
        </w:rPr>
      </w:pPr>
    </w:p>
    <w:p w14:paraId="72D815E8" w14:textId="77777777" w:rsidR="00F7265F" w:rsidRDefault="00F7265F">
      <w:pPr>
        <w:rPr>
          <w:rFonts w:ascii="Calibri" w:hAnsi="Calibri"/>
          <w:b/>
          <w:sz w:val="20"/>
          <w:szCs w:val="20"/>
        </w:rPr>
      </w:pPr>
      <w:r>
        <w:rPr>
          <w:rFonts w:ascii="Calibri" w:hAnsi="Calibri"/>
          <w:b/>
          <w:sz w:val="20"/>
          <w:szCs w:val="20"/>
          <w:u w:val="single"/>
        </w:rPr>
        <w:t>Has JR Been Sought Before Exhausting Internal Appeals</w:t>
      </w:r>
      <w:r w:rsidR="00176FBE">
        <w:rPr>
          <w:rFonts w:ascii="Calibri" w:hAnsi="Calibri"/>
          <w:b/>
          <w:sz w:val="20"/>
          <w:szCs w:val="20"/>
        </w:rPr>
        <w:t>?</w:t>
      </w:r>
    </w:p>
    <w:p w14:paraId="2F165996" w14:textId="77777777" w:rsidR="00F7265F" w:rsidRPr="00FF0327" w:rsidRDefault="00F7265F" w:rsidP="0037411F">
      <w:pPr>
        <w:pStyle w:val="NoSpacing"/>
        <w:numPr>
          <w:ilvl w:val="0"/>
          <w:numId w:val="30"/>
        </w:numPr>
        <w:rPr>
          <w:rFonts w:ascii="Calibri" w:hAnsi="Calibri"/>
          <w:sz w:val="20"/>
          <w:szCs w:val="20"/>
        </w:rPr>
      </w:pPr>
      <w:r w:rsidRPr="00325364">
        <w:rPr>
          <w:rFonts w:ascii="Calibri" w:hAnsi="Calibri"/>
          <w:color w:val="FF0000"/>
          <w:sz w:val="20"/>
          <w:szCs w:val="20"/>
        </w:rPr>
        <w:t xml:space="preserve">Where there is an adequate alternative remedy in the form of an internal appeal mechanism, </w:t>
      </w:r>
      <w:r w:rsidRPr="00325364">
        <w:rPr>
          <w:rFonts w:ascii="Calibri" w:hAnsi="Calibri"/>
          <w:i/>
          <w:color w:val="FF0000"/>
          <w:sz w:val="20"/>
          <w:szCs w:val="20"/>
        </w:rPr>
        <w:t>certiorari</w:t>
      </w:r>
      <w:r w:rsidRPr="00325364">
        <w:rPr>
          <w:rFonts w:ascii="Calibri" w:hAnsi="Calibri"/>
          <w:color w:val="FF0000"/>
          <w:sz w:val="20"/>
          <w:szCs w:val="20"/>
        </w:rPr>
        <w:t xml:space="preserve"> should not be granted except under special circumstances:</w:t>
      </w:r>
      <w:r w:rsidRPr="00325364">
        <w:rPr>
          <w:rFonts w:ascii="Calibri" w:hAnsi="Calibri"/>
          <w:sz w:val="20"/>
          <w:szCs w:val="20"/>
        </w:rPr>
        <w:t xml:space="preserve"> </w:t>
      </w:r>
      <w:r w:rsidRPr="00325364">
        <w:rPr>
          <w:rFonts w:ascii="Calibri" w:hAnsi="Calibri"/>
          <w:b/>
          <w:i/>
          <w:sz w:val="20"/>
          <w:szCs w:val="20"/>
        </w:rPr>
        <w:t xml:space="preserve"> Harelkin v University of Regina</w:t>
      </w:r>
    </w:p>
    <w:p w14:paraId="6B069C36" w14:textId="77777777" w:rsidR="00FF0327" w:rsidRPr="005A1481" w:rsidRDefault="00FF0327" w:rsidP="0037411F">
      <w:pPr>
        <w:pStyle w:val="ListParagraph"/>
        <w:numPr>
          <w:ilvl w:val="0"/>
          <w:numId w:val="30"/>
        </w:numPr>
        <w:rPr>
          <w:rFonts w:ascii="Calibri" w:hAnsi="Calibri"/>
          <w:sz w:val="20"/>
          <w:szCs w:val="20"/>
        </w:rPr>
      </w:pPr>
      <w:r w:rsidRPr="005A1481">
        <w:rPr>
          <w:rFonts w:ascii="Calibri" w:hAnsi="Calibri"/>
          <w:sz w:val="20"/>
          <w:szCs w:val="20"/>
        </w:rPr>
        <w:t xml:space="preserve">Has your client </w:t>
      </w:r>
      <w:r>
        <w:rPr>
          <w:rFonts w:ascii="Calibri" w:hAnsi="Calibri"/>
          <w:sz w:val="20"/>
          <w:szCs w:val="20"/>
        </w:rPr>
        <w:t>exhausted all other adequate means of recourse for challenging the decision-maker’s action? (</w:t>
      </w:r>
      <w:r w:rsidRPr="009D5600">
        <w:rPr>
          <w:rFonts w:ascii="Calibri" w:hAnsi="Calibri"/>
          <w:b/>
          <w:i/>
          <w:sz w:val="20"/>
          <w:szCs w:val="20"/>
        </w:rPr>
        <w:t>Harelkin</w:t>
      </w:r>
      <w:r>
        <w:rPr>
          <w:rFonts w:ascii="Calibri" w:hAnsi="Calibri"/>
          <w:sz w:val="20"/>
          <w:szCs w:val="20"/>
        </w:rPr>
        <w:t>)</w:t>
      </w:r>
    </w:p>
    <w:p w14:paraId="77A3BF3F" w14:textId="77777777" w:rsidR="00FF0327" w:rsidRPr="005A1481" w:rsidRDefault="00FF0327" w:rsidP="0037411F">
      <w:pPr>
        <w:pStyle w:val="ListParagraph"/>
        <w:numPr>
          <w:ilvl w:val="1"/>
          <w:numId w:val="30"/>
        </w:numPr>
        <w:rPr>
          <w:rFonts w:ascii="Calibri" w:hAnsi="Calibri"/>
          <w:sz w:val="20"/>
          <w:szCs w:val="20"/>
        </w:rPr>
      </w:pPr>
      <w:r w:rsidRPr="005A1481">
        <w:rPr>
          <w:rFonts w:ascii="Calibri" w:hAnsi="Calibri"/>
          <w:sz w:val="20"/>
          <w:szCs w:val="20"/>
        </w:rPr>
        <w:t>Does the sta</w:t>
      </w:r>
      <w:r>
        <w:rPr>
          <w:rFonts w:ascii="Calibri" w:hAnsi="Calibri"/>
          <w:sz w:val="20"/>
          <w:szCs w:val="20"/>
        </w:rPr>
        <w:t>t</w:t>
      </w:r>
      <w:r w:rsidRPr="005A1481">
        <w:rPr>
          <w:rFonts w:ascii="Calibri" w:hAnsi="Calibri"/>
          <w:sz w:val="20"/>
          <w:szCs w:val="20"/>
        </w:rPr>
        <w:t>ute provide for a right of appeal?</w:t>
      </w:r>
    </w:p>
    <w:p w14:paraId="5FECC8FF" w14:textId="77777777" w:rsidR="00FF0327" w:rsidRPr="005A1481" w:rsidRDefault="00FF0327" w:rsidP="0037411F">
      <w:pPr>
        <w:pStyle w:val="ListParagraph"/>
        <w:numPr>
          <w:ilvl w:val="1"/>
          <w:numId w:val="30"/>
        </w:numPr>
        <w:rPr>
          <w:rFonts w:ascii="Calibri" w:hAnsi="Calibri"/>
          <w:sz w:val="20"/>
          <w:szCs w:val="20"/>
        </w:rPr>
      </w:pPr>
      <w:r>
        <w:rPr>
          <w:rFonts w:ascii="Calibri" w:hAnsi="Calibri"/>
          <w:sz w:val="20"/>
          <w:szCs w:val="20"/>
        </w:rPr>
        <w:t>What is the scope of</w:t>
      </w:r>
      <w:r w:rsidRPr="005A1481">
        <w:rPr>
          <w:rFonts w:ascii="Calibri" w:hAnsi="Calibri"/>
          <w:sz w:val="20"/>
          <w:szCs w:val="20"/>
        </w:rPr>
        <w:t xml:space="preserve"> the appeal that the statute permits?</w:t>
      </w:r>
    </w:p>
    <w:p w14:paraId="19E7DB3F" w14:textId="77777777" w:rsidR="00FF0327" w:rsidRPr="005A1481" w:rsidRDefault="00FF0327" w:rsidP="0037411F">
      <w:pPr>
        <w:pStyle w:val="ListParagraph"/>
        <w:numPr>
          <w:ilvl w:val="1"/>
          <w:numId w:val="30"/>
        </w:numPr>
        <w:rPr>
          <w:rFonts w:ascii="Calibri" w:hAnsi="Calibri"/>
          <w:sz w:val="20"/>
          <w:szCs w:val="20"/>
        </w:rPr>
      </w:pPr>
      <w:r w:rsidRPr="005A1481">
        <w:rPr>
          <w:rFonts w:ascii="Calibri" w:hAnsi="Calibri"/>
          <w:sz w:val="20"/>
          <w:szCs w:val="20"/>
        </w:rPr>
        <w:t>Is it by right or do you need leave of the court?</w:t>
      </w:r>
    </w:p>
    <w:p w14:paraId="351112AF" w14:textId="55EA391A" w:rsidR="00FF0327" w:rsidRPr="00FF0327" w:rsidRDefault="00FF0327" w:rsidP="0037411F">
      <w:pPr>
        <w:pStyle w:val="ListParagraph"/>
        <w:numPr>
          <w:ilvl w:val="1"/>
          <w:numId w:val="30"/>
        </w:numPr>
        <w:rPr>
          <w:rFonts w:ascii="Calibri" w:hAnsi="Calibri"/>
          <w:sz w:val="20"/>
          <w:szCs w:val="20"/>
        </w:rPr>
      </w:pPr>
      <w:r w:rsidRPr="005A1481">
        <w:rPr>
          <w:rFonts w:ascii="Calibri" w:hAnsi="Calibri"/>
          <w:sz w:val="20"/>
          <w:szCs w:val="20"/>
        </w:rPr>
        <w:t>Is there a stay of the original decision-makers decision?</w:t>
      </w:r>
    </w:p>
    <w:p w14:paraId="5F6BE43D" w14:textId="77777777" w:rsidR="00710482" w:rsidRDefault="00710482">
      <w:pPr>
        <w:rPr>
          <w:rFonts w:ascii="Calibri" w:hAnsi="Calibri"/>
          <w:sz w:val="20"/>
          <w:szCs w:val="20"/>
          <w:u w:val="single"/>
        </w:rPr>
      </w:pPr>
    </w:p>
    <w:p w14:paraId="491FEACD" w14:textId="77777777" w:rsidR="00710482" w:rsidRDefault="00710482">
      <w:pPr>
        <w:rPr>
          <w:rFonts w:ascii="Calibri" w:hAnsi="Calibri"/>
          <w:b/>
          <w:sz w:val="20"/>
          <w:szCs w:val="20"/>
        </w:rPr>
      </w:pPr>
      <w:r w:rsidRPr="00710482">
        <w:rPr>
          <w:rFonts w:ascii="Calibri" w:hAnsi="Calibri"/>
          <w:b/>
          <w:sz w:val="20"/>
          <w:szCs w:val="20"/>
          <w:u w:val="single"/>
        </w:rPr>
        <w:t>Has JR Been Sought Prematurely</w:t>
      </w:r>
      <w:r>
        <w:rPr>
          <w:rFonts w:ascii="Calibri" w:hAnsi="Calibri"/>
          <w:b/>
          <w:sz w:val="20"/>
          <w:szCs w:val="20"/>
        </w:rPr>
        <w:t>?</w:t>
      </w:r>
    </w:p>
    <w:p w14:paraId="2B07E32F" w14:textId="77777777" w:rsidR="00710482" w:rsidRPr="00710482" w:rsidRDefault="00710482" w:rsidP="0037411F">
      <w:pPr>
        <w:pStyle w:val="ListParagraph"/>
        <w:numPr>
          <w:ilvl w:val="0"/>
          <w:numId w:val="28"/>
        </w:numPr>
        <w:rPr>
          <w:rFonts w:ascii="Calibri" w:hAnsi="Calibri"/>
          <w:sz w:val="20"/>
          <w:szCs w:val="20"/>
          <w:u w:val="single"/>
        </w:rPr>
      </w:pPr>
      <w:r>
        <w:rPr>
          <w:rFonts w:ascii="Calibri" w:hAnsi="Calibri"/>
          <w:sz w:val="20"/>
          <w:szCs w:val="20"/>
        </w:rPr>
        <w:t>It’s premature to proceed with JR before seeing the outcome of a complete administrative proceeding</w:t>
      </w:r>
    </w:p>
    <w:p w14:paraId="29ED0E40" w14:textId="2CB7837C" w:rsidR="00710482" w:rsidRPr="00710482" w:rsidRDefault="00710482" w:rsidP="0037411F">
      <w:pPr>
        <w:pStyle w:val="ListParagraph"/>
        <w:numPr>
          <w:ilvl w:val="0"/>
          <w:numId w:val="28"/>
        </w:numPr>
        <w:rPr>
          <w:rFonts w:ascii="Calibri" w:hAnsi="Calibri"/>
          <w:sz w:val="20"/>
          <w:szCs w:val="20"/>
          <w:u w:val="single"/>
        </w:rPr>
      </w:pPr>
      <w:r>
        <w:rPr>
          <w:rFonts w:ascii="Calibri" w:hAnsi="Calibri"/>
          <w:sz w:val="20"/>
          <w:szCs w:val="20"/>
        </w:rPr>
        <w:t>It is premature to apply for JR for an interlocutory decision</w:t>
      </w:r>
    </w:p>
    <w:p w14:paraId="4A6F4669" w14:textId="77777777" w:rsidR="00710482" w:rsidRPr="00325364" w:rsidRDefault="00710482" w:rsidP="0037411F">
      <w:pPr>
        <w:pStyle w:val="NoSpacing"/>
        <w:numPr>
          <w:ilvl w:val="0"/>
          <w:numId w:val="28"/>
        </w:numPr>
        <w:rPr>
          <w:rFonts w:ascii="Calibri" w:hAnsi="Calibri"/>
          <w:sz w:val="20"/>
          <w:szCs w:val="20"/>
        </w:rPr>
      </w:pPr>
      <w:r w:rsidRPr="00325364">
        <w:rPr>
          <w:rFonts w:ascii="Calibri" w:hAnsi="Calibri"/>
          <w:color w:val="FF0000"/>
          <w:sz w:val="20"/>
          <w:szCs w:val="20"/>
        </w:rPr>
        <w:t>The Court will not permit judicial review of a tribunal’s preliminary determinations, except where there is some special circumstance otherwise permitting the court to intervene, such as absence of original jurisdiction or some other overwhelming prejudice:</w:t>
      </w:r>
      <w:r w:rsidRPr="00325364">
        <w:rPr>
          <w:rFonts w:ascii="Calibri" w:hAnsi="Calibri"/>
          <w:sz w:val="20"/>
          <w:szCs w:val="20"/>
        </w:rPr>
        <w:t xml:space="preserve"> </w:t>
      </w:r>
      <w:r w:rsidRPr="00325364">
        <w:rPr>
          <w:rFonts w:ascii="Calibri" w:hAnsi="Calibri"/>
          <w:b/>
          <w:i/>
          <w:sz w:val="20"/>
          <w:szCs w:val="20"/>
        </w:rPr>
        <w:t>Zundel v Canada (HRC)</w:t>
      </w:r>
    </w:p>
    <w:p w14:paraId="2CEB914F" w14:textId="77777777" w:rsidR="00710482" w:rsidRPr="00710482" w:rsidRDefault="00710482" w:rsidP="0037411F">
      <w:pPr>
        <w:pStyle w:val="ListParagraph"/>
        <w:numPr>
          <w:ilvl w:val="0"/>
          <w:numId w:val="28"/>
        </w:numPr>
        <w:rPr>
          <w:rFonts w:ascii="Calibri" w:hAnsi="Calibri"/>
          <w:sz w:val="20"/>
          <w:szCs w:val="20"/>
          <w:u w:val="single"/>
        </w:rPr>
      </w:pPr>
      <w:r>
        <w:rPr>
          <w:rFonts w:ascii="Calibri" w:hAnsi="Calibri"/>
          <w:color w:val="FF0000"/>
          <w:sz w:val="20"/>
          <w:szCs w:val="20"/>
        </w:rPr>
        <w:t>A</w:t>
      </w:r>
      <w:r w:rsidRPr="00710482">
        <w:rPr>
          <w:rFonts w:ascii="Calibri" w:hAnsi="Calibri"/>
          <w:color w:val="FF0000"/>
          <w:sz w:val="20"/>
          <w:szCs w:val="20"/>
        </w:rPr>
        <w:t xml:space="preserve"> special circumstance in which the alternate remedy was not an adequate one as it would be a waste of time and resources to go through the original and appeal process when there is a jurisdictional issue from the outset</w:t>
      </w:r>
      <w:r w:rsidRPr="00325364">
        <w:rPr>
          <w:rFonts w:ascii="Calibri" w:hAnsi="Calibri"/>
          <w:sz w:val="20"/>
          <w:szCs w:val="20"/>
        </w:rPr>
        <w:t xml:space="preserve">: </w:t>
      </w:r>
      <w:r w:rsidRPr="00325364">
        <w:rPr>
          <w:rFonts w:ascii="Calibri" w:hAnsi="Calibri"/>
          <w:b/>
          <w:i/>
          <w:sz w:val="20"/>
          <w:szCs w:val="20"/>
        </w:rPr>
        <w:t xml:space="preserve">Secord v Saint John Board of Commissioners </w:t>
      </w:r>
    </w:p>
    <w:p w14:paraId="23E093A2" w14:textId="77777777" w:rsidR="00F03179" w:rsidRDefault="00F03179" w:rsidP="00710482">
      <w:pPr>
        <w:rPr>
          <w:rFonts w:ascii="Calibri" w:hAnsi="Calibri"/>
          <w:sz w:val="20"/>
          <w:szCs w:val="20"/>
          <w:u w:val="single"/>
        </w:rPr>
      </w:pPr>
    </w:p>
    <w:p w14:paraId="7CDBD082" w14:textId="77777777" w:rsidR="00710482" w:rsidRPr="00710482" w:rsidRDefault="00710482" w:rsidP="00710482">
      <w:pPr>
        <w:rPr>
          <w:rFonts w:ascii="Calibri" w:hAnsi="Calibri"/>
          <w:b/>
          <w:sz w:val="20"/>
          <w:szCs w:val="20"/>
        </w:rPr>
      </w:pPr>
      <w:r w:rsidRPr="00710482">
        <w:rPr>
          <w:rFonts w:ascii="Calibri" w:hAnsi="Calibri"/>
          <w:b/>
          <w:sz w:val="20"/>
          <w:szCs w:val="20"/>
          <w:u w:val="single"/>
        </w:rPr>
        <w:t>Can it Reasonably be said that the Party has Waived their Right to Complain</w:t>
      </w:r>
      <w:r w:rsidRPr="00710482">
        <w:rPr>
          <w:rFonts w:ascii="Calibri" w:hAnsi="Calibri"/>
          <w:b/>
          <w:sz w:val="20"/>
          <w:szCs w:val="20"/>
        </w:rPr>
        <w:t>?</w:t>
      </w:r>
    </w:p>
    <w:p w14:paraId="6E111BA5" w14:textId="77777777" w:rsidR="00710482" w:rsidRPr="00325364" w:rsidRDefault="00710482" w:rsidP="0037411F">
      <w:pPr>
        <w:pStyle w:val="NoSpacing"/>
        <w:numPr>
          <w:ilvl w:val="0"/>
          <w:numId w:val="31"/>
        </w:numPr>
        <w:rPr>
          <w:rFonts w:ascii="Calibri" w:hAnsi="Calibri"/>
          <w:color w:val="FF0000"/>
          <w:sz w:val="20"/>
          <w:szCs w:val="20"/>
        </w:rPr>
      </w:pPr>
      <w:r w:rsidRPr="00325364">
        <w:rPr>
          <w:rFonts w:ascii="Calibri" w:hAnsi="Calibri"/>
          <w:color w:val="FF0000"/>
          <w:sz w:val="20"/>
          <w:szCs w:val="20"/>
        </w:rPr>
        <w:t xml:space="preserve">Waiver is only implied where, in all the circumstances, the party can be reasonably seen as knowing the problem and intentionally not raising it: </w:t>
      </w:r>
      <w:r w:rsidRPr="00325364">
        <w:rPr>
          <w:rFonts w:ascii="Calibri" w:hAnsi="Calibri"/>
          <w:b/>
          <w:i/>
          <w:sz w:val="20"/>
          <w:szCs w:val="20"/>
        </w:rPr>
        <w:t>Kvelashvili v Canada</w:t>
      </w:r>
    </w:p>
    <w:p w14:paraId="215E894C" w14:textId="77777777" w:rsidR="00710482" w:rsidRPr="00325364" w:rsidRDefault="00710482" w:rsidP="0037411F">
      <w:pPr>
        <w:pStyle w:val="NoSpacing"/>
        <w:numPr>
          <w:ilvl w:val="1"/>
          <w:numId w:val="31"/>
        </w:numPr>
        <w:rPr>
          <w:rFonts w:ascii="Calibri" w:hAnsi="Calibri"/>
          <w:sz w:val="20"/>
          <w:szCs w:val="20"/>
        </w:rPr>
      </w:pPr>
      <w:r w:rsidRPr="00325364">
        <w:rPr>
          <w:rFonts w:ascii="Calibri" w:hAnsi="Calibri"/>
          <w:sz w:val="20"/>
          <w:szCs w:val="20"/>
        </w:rPr>
        <w:t xml:space="preserve">Depends on the state of the parties’ </w:t>
      </w:r>
      <w:r w:rsidRPr="00CA5247">
        <w:rPr>
          <w:rFonts w:ascii="Calibri" w:hAnsi="Calibri"/>
          <w:b/>
          <w:sz w:val="20"/>
          <w:szCs w:val="20"/>
        </w:rPr>
        <w:t>actual or presumed knowledge and sophistication</w:t>
      </w:r>
    </w:p>
    <w:p w14:paraId="42C5E1EE" w14:textId="77777777" w:rsidR="00710482" w:rsidRPr="00325364" w:rsidRDefault="00710482" w:rsidP="0037411F">
      <w:pPr>
        <w:pStyle w:val="NoSpacing"/>
        <w:numPr>
          <w:ilvl w:val="2"/>
          <w:numId w:val="31"/>
        </w:numPr>
        <w:rPr>
          <w:rFonts w:ascii="Calibri" w:hAnsi="Calibri"/>
          <w:sz w:val="20"/>
          <w:szCs w:val="20"/>
        </w:rPr>
      </w:pPr>
      <w:r w:rsidRPr="00325364">
        <w:rPr>
          <w:rFonts w:ascii="Calibri" w:hAnsi="Calibri"/>
          <w:sz w:val="20"/>
          <w:szCs w:val="20"/>
        </w:rPr>
        <w:t>It’s more difficult to imply waiver against an unsophisticated and unrepresented party than against a party with counsel</w:t>
      </w:r>
    </w:p>
    <w:p w14:paraId="3C793F94" w14:textId="77777777" w:rsidR="00710482" w:rsidRPr="00325364" w:rsidRDefault="00710482" w:rsidP="0037411F">
      <w:pPr>
        <w:pStyle w:val="NoSpacing"/>
        <w:numPr>
          <w:ilvl w:val="1"/>
          <w:numId w:val="31"/>
        </w:numPr>
        <w:rPr>
          <w:rFonts w:ascii="Calibri" w:hAnsi="Calibri"/>
          <w:sz w:val="20"/>
          <w:szCs w:val="20"/>
        </w:rPr>
      </w:pPr>
      <w:r w:rsidRPr="00325364">
        <w:rPr>
          <w:rFonts w:ascii="Calibri" w:hAnsi="Calibri"/>
          <w:sz w:val="20"/>
          <w:szCs w:val="20"/>
        </w:rPr>
        <w:t>Promotes efficiency by giving tribunals opportunities to correct/manage PF problems</w:t>
      </w:r>
    </w:p>
    <w:p w14:paraId="622B7570" w14:textId="77777777" w:rsidR="00710482" w:rsidRPr="00325364" w:rsidRDefault="00710482" w:rsidP="0037411F">
      <w:pPr>
        <w:pStyle w:val="NoSpacing"/>
        <w:numPr>
          <w:ilvl w:val="0"/>
          <w:numId w:val="31"/>
        </w:numPr>
        <w:rPr>
          <w:rFonts w:ascii="Calibri" w:hAnsi="Calibri"/>
          <w:sz w:val="20"/>
          <w:szCs w:val="20"/>
        </w:rPr>
      </w:pPr>
      <w:r w:rsidRPr="00325364">
        <w:rPr>
          <w:rFonts w:ascii="Calibri" w:hAnsi="Calibri"/>
          <w:color w:val="FF0000"/>
          <w:sz w:val="20"/>
          <w:szCs w:val="20"/>
        </w:rPr>
        <w:t>If you do not pursue your request, you may be deemed to waive your right:</w:t>
      </w:r>
      <w:r w:rsidRPr="00325364">
        <w:rPr>
          <w:rFonts w:ascii="Calibri" w:hAnsi="Calibri"/>
          <w:sz w:val="20"/>
          <w:szCs w:val="20"/>
        </w:rPr>
        <w:t xml:space="preserve"> </w:t>
      </w:r>
      <w:r w:rsidRPr="00325364">
        <w:rPr>
          <w:rFonts w:ascii="Calibri" w:hAnsi="Calibri"/>
          <w:b/>
          <w:i/>
          <w:sz w:val="20"/>
          <w:szCs w:val="20"/>
        </w:rPr>
        <w:t xml:space="preserve">Allard </w:t>
      </w:r>
      <w:r w:rsidRPr="00325364">
        <w:rPr>
          <w:rFonts w:ascii="Calibri" w:hAnsi="Calibri"/>
          <w:sz w:val="20"/>
          <w:szCs w:val="20"/>
        </w:rPr>
        <w:t>– deemed to have waived his right to an oral hearing, therefore, he was not denied a fair process</w:t>
      </w:r>
    </w:p>
    <w:p w14:paraId="38454013" w14:textId="1BD22881" w:rsidR="00710482" w:rsidRPr="00710482" w:rsidRDefault="00710482" w:rsidP="0037411F">
      <w:pPr>
        <w:pStyle w:val="NoSpacing"/>
        <w:numPr>
          <w:ilvl w:val="0"/>
          <w:numId w:val="31"/>
        </w:numPr>
        <w:rPr>
          <w:rFonts w:ascii="Calibri" w:hAnsi="Calibri"/>
          <w:sz w:val="20"/>
          <w:szCs w:val="20"/>
        </w:rPr>
      </w:pPr>
      <w:r w:rsidRPr="00325364">
        <w:rPr>
          <w:rFonts w:ascii="Calibri" w:hAnsi="Calibri"/>
          <w:color w:val="FF0000"/>
          <w:sz w:val="20"/>
          <w:szCs w:val="20"/>
        </w:rPr>
        <w:t>Allegations of bias must normally be raised at the earliest practicable opportunity – if not take</w:t>
      </w:r>
      <w:r>
        <w:rPr>
          <w:rFonts w:ascii="Calibri" w:hAnsi="Calibri"/>
          <w:color w:val="FF0000"/>
          <w:sz w:val="20"/>
          <w:szCs w:val="20"/>
        </w:rPr>
        <w:t>n</w:t>
      </w:r>
      <w:r w:rsidRPr="00325364">
        <w:rPr>
          <w:rFonts w:ascii="Calibri" w:hAnsi="Calibri"/>
          <w:color w:val="FF0000"/>
          <w:sz w:val="20"/>
          <w:szCs w:val="20"/>
        </w:rPr>
        <w:t xml:space="preserve"> in timely fashion, an objection will be regarded as waived:</w:t>
      </w:r>
      <w:r w:rsidRPr="00325364">
        <w:rPr>
          <w:rFonts w:ascii="Calibri" w:hAnsi="Calibri"/>
          <w:sz w:val="20"/>
          <w:szCs w:val="20"/>
        </w:rPr>
        <w:t xml:space="preserve"> </w:t>
      </w:r>
      <w:r w:rsidRPr="00325364">
        <w:rPr>
          <w:rFonts w:ascii="Calibri" w:hAnsi="Calibri"/>
          <w:b/>
          <w:i/>
          <w:sz w:val="20"/>
          <w:szCs w:val="20"/>
        </w:rPr>
        <w:t>Cougar Aviation Ltd</w:t>
      </w:r>
    </w:p>
    <w:p w14:paraId="7820C27D" w14:textId="77777777" w:rsidR="00710482" w:rsidRPr="00F03179" w:rsidRDefault="00710482" w:rsidP="0037411F">
      <w:pPr>
        <w:pStyle w:val="NoSpacing"/>
        <w:numPr>
          <w:ilvl w:val="0"/>
          <w:numId w:val="31"/>
        </w:numPr>
        <w:rPr>
          <w:rFonts w:ascii="Calibri" w:hAnsi="Calibri"/>
          <w:sz w:val="20"/>
          <w:szCs w:val="20"/>
        </w:rPr>
      </w:pPr>
      <w:r w:rsidRPr="00325364">
        <w:rPr>
          <w:rFonts w:ascii="Calibri" w:hAnsi="Calibri"/>
          <w:color w:val="FF0000"/>
          <w:sz w:val="20"/>
          <w:szCs w:val="20"/>
        </w:rPr>
        <w:t>For waiver to be effective, the party must know or reasonably have been expected to know the facts necessary to understand a breach of PF took place – must also have the necessary sophistication to understand that their rights are being breached and they may object:</w:t>
      </w:r>
      <w:r w:rsidRPr="00325364">
        <w:rPr>
          <w:rFonts w:ascii="Calibri" w:hAnsi="Calibri"/>
          <w:sz w:val="20"/>
          <w:szCs w:val="20"/>
        </w:rPr>
        <w:t xml:space="preserve"> </w:t>
      </w:r>
      <w:r w:rsidRPr="00325364">
        <w:rPr>
          <w:rFonts w:ascii="Calibri" w:hAnsi="Calibri"/>
          <w:b/>
          <w:i/>
          <w:sz w:val="20"/>
          <w:szCs w:val="20"/>
        </w:rPr>
        <w:t>Kvelashvili v Canada</w:t>
      </w:r>
    </w:p>
    <w:p w14:paraId="2CBB11DA" w14:textId="4E216371" w:rsidR="00F03179" w:rsidRDefault="00F03179" w:rsidP="0037411F">
      <w:pPr>
        <w:pStyle w:val="NoSpacing"/>
        <w:numPr>
          <w:ilvl w:val="0"/>
          <w:numId w:val="31"/>
        </w:numPr>
        <w:rPr>
          <w:rFonts w:ascii="Calibri" w:hAnsi="Calibri"/>
          <w:sz w:val="20"/>
          <w:szCs w:val="20"/>
        </w:rPr>
      </w:pPr>
      <w:r w:rsidRPr="00F03179">
        <w:rPr>
          <w:rFonts w:ascii="Calibri" w:hAnsi="Calibri"/>
          <w:sz w:val="20"/>
          <w:szCs w:val="20"/>
        </w:rPr>
        <w:t xml:space="preserve">the waiver generally will not apply it to unsophisticated parties like </w:t>
      </w:r>
      <w:r>
        <w:rPr>
          <w:rFonts w:ascii="Calibri" w:hAnsi="Calibri"/>
          <w:sz w:val="20"/>
          <w:szCs w:val="20"/>
        </w:rPr>
        <w:t xml:space="preserve">self-litigants </w:t>
      </w:r>
      <w:r w:rsidRPr="00F03179">
        <w:rPr>
          <w:rFonts w:ascii="Calibri" w:hAnsi="Calibri"/>
          <w:sz w:val="20"/>
          <w:szCs w:val="20"/>
        </w:rPr>
        <w:t>who do not know they should be objecting</w:t>
      </w:r>
    </w:p>
    <w:p w14:paraId="3C34CCE7" w14:textId="190AB1EF" w:rsidR="0090611F" w:rsidRPr="00325364" w:rsidRDefault="0090611F" w:rsidP="0037411F">
      <w:pPr>
        <w:pStyle w:val="NoSpacing"/>
        <w:numPr>
          <w:ilvl w:val="0"/>
          <w:numId w:val="31"/>
        </w:numPr>
        <w:rPr>
          <w:rFonts w:ascii="Calibri" w:hAnsi="Calibri"/>
          <w:sz w:val="20"/>
          <w:szCs w:val="20"/>
        </w:rPr>
      </w:pPr>
      <w:r w:rsidRPr="0090611F">
        <w:rPr>
          <w:rFonts w:ascii="Calibri" w:hAnsi="Calibri"/>
          <w:sz w:val="20"/>
          <w:szCs w:val="20"/>
          <w:lang w:val="en-US"/>
        </w:rPr>
        <w:t>If not raised at the tribunal, barred from raising at JR [</w:t>
      </w:r>
      <w:r w:rsidRPr="0090611F">
        <w:rPr>
          <w:rFonts w:ascii="Calibri" w:hAnsi="Calibri"/>
          <w:b/>
          <w:sz w:val="20"/>
          <w:szCs w:val="20"/>
          <w:lang w:val="en-US"/>
        </w:rPr>
        <w:t>Cougar Aviation</w:t>
      </w:r>
      <w:r w:rsidRPr="0090611F">
        <w:rPr>
          <w:rFonts w:ascii="Calibri" w:hAnsi="Calibri"/>
          <w:sz w:val="20"/>
          <w:szCs w:val="20"/>
          <w:lang w:val="en-US"/>
        </w:rPr>
        <w:t>]</w:t>
      </w:r>
    </w:p>
    <w:p w14:paraId="52DCB536" w14:textId="77777777" w:rsidR="00710482" w:rsidRDefault="00710482" w:rsidP="00710482">
      <w:pPr>
        <w:pStyle w:val="NoSpacing"/>
        <w:ind w:left="360"/>
        <w:rPr>
          <w:rFonts w:ascii="Calibri" w:hAnsi="Calibri"/>
          <w:sz w:val="20"/>
          <w:szCs w:val="20"/>
        </w:rPr>
      </w:pPr>
    </w:p>
    <w:p w14:paraId="68689056" w14:textId="024B798D" w:rsidR="00710482" w:rsidRDefault="00710482" w:rsidP="00710482">
      <w:pPr>
        <w:pStyle w:val="NoSpacing"/>
        <w:rPr>
          <w:rFonts w:ascii="Calibri" w:hAnsi="Calibri"/>
          <w:b/>
          <w:sz w:val="20"/>
          <w:szCs w:val="20"/>
        </w:rPr>
      </w:pPr>
      <w:r>
        <w:rPr>
          <w:rFonts w:ascii="Calibri" w:hAnsi="Calibri"/>
          <w:b/>
          <w:sz w:val="20"/>
          <w:szCs w:val="20"/>
          <w:u w:val="single"/>
        </w:rPr>
        <w:t>Did the Party Come to the Court with Unclean Hands</w:t>
      </w:r>
      <w:r>
        <w:rPr>
          <w:rFonts w:ascii="Calibri" w:hAnsi="Calibri"/>
          <w:b/>
          <w:sz w:val="20"/>
          <w:szCs w:val="20"/>
        </w:rPr>
        <w:t>?</w:t>
      </w:r>
    </w:p>
    <w:p w14:paraId="13A20FF5" w14:textId="77777777" w:rsidR="00710482" w:rsidRPr="00325364" w:rsidRDefault="00710482" w:rsidP="0037411F">
      <w:pPr>
        <w:pStyle w:val="NoSpacing"/>
        <w:numPr>
          <w:ilvl w:val="0"/>
          <w:numId w:val="32"/>
        </w:numPr>
        <w:rPr>
          <w:rFonts w:ascii="Calibri" w:hAnsi="Calibri"/>
          <w:sz w:val="20"/>
          <w:szCs w:val="20"/>
        </w:rPr>
      </w:pPr>
      <w:r w:rsidRPr="00325364">
        <w:rPr>
          <w:rFonts w:ascii="Calibri" w:hAnsi="Calibri"/>
          <w:sz w:val="20"/>
          <w:szCs w:val="20"/>
        </w:rPr>
        <w:t>JR is an equitable, discretionary remedy flowing from the inherent jurisdiction of the superior Courts</w:t>
      </w:r>
    </w:p>
    <w:p w14:paraId="4B4AE32D" w14:textId="36316F00" w:rsidR="00710482" w:rsidRPr="00325364" w:rsidRDefault="00710482" w:rsidP="0037411F">
      <w:pPr>
        <w:pStyle w:val="NoSpacing"/>
        <w:numPr>
          <w:ilvl w:val="0"/>
          <w:numId w:val="32"/>
        </w:numPr>
        <w:rPr>
          <w:rFonts w:ascii="Calibri" w:hAnsi="Calibri"/>
          <w:sz w:val="20"/>
          <w:szCs w:val="20"/>
        </w:rPr>
      </w:pPr>
      <w:r w:rsidRPr="00325364">
        <w:rPr>
          <w:rFonts w:ascii="Calibri" w:hAnsi="Calibri"/>
          <w:color w:val="FF0000"/>
          <w:sz w:val="20"/>
          <w:szCs w:val="20"/>
        </w:rPr>
        <w:t>The court must look closely at the purpose for JR. If JR is being requested for an improper purpose, the remedy should be refused:</w:t>
      </w:r>
      <w:r w:rsidRPr="00325364">
        <w:rPr>
          <w:rFonts w:ascii="Calibri" w:hAnsi="Calibri"/>
          <w:sz w:val="20"/>
          <w:szCs w:val="20"/>
        </w:rPr>
        <w:t xml:space="preserve"> </w:t>
      </w:r>
      <w:r w:rsidRPr="00325364">
        <w:rPr>
          <w:rFonts w:ascii="Calibri" w:hAnsi="Calibri"/>
          <w:b/>
          <w:i/>
          <w:sz w:val="20"/>
          <w:szCs w:val="20"/>
        </w:rPr>
        <w:t>Cosman Realty Ltd v Winnipeg</w:t>
      </w:r>
      <w:r w:rsidR="00482B77">
        <w:rPr>
          <w:rFonts w:ascii="Calibri" w:hAnsi="Calibri"/>
          <w:b/>
          <w:i/>
          <w:sz w:val="20"/>
          <w:szCs w:val="20"/>
        </w:rPr>
        <w:t xml:space="preserve"> </w:t>
      </w:r>
      <w:r w:rsidR="00482B77">
        <w:rPr>
          <w:rFonts w:ascii="Calibri" w:hAnsi="Calibri"/>
          <w:sz w:val="20"/>
          <w:szCs w:val="20"/>
        </w:rPr>
        <w:t>(initiating proceedings in order to delay and not to seek real remedy)</w:t>
      </w:r>
    </w:p>
    <w:p w14:paraId="4E2526BA" w14:textId="0DF735DE" w:rsidR="00710482" w:rsidRPr="00710482" w:rsidRDefault="00710482" w:rsidP="0037411F">
      <w:pPr>
        <w:pStyle w:val="NoSpacing"/>
        <w:numPr>
          <w:ilvl w:val="0"/>
          <w:numId w:val="32"/>
        </w:numPr>
        <w:rPr>
          <w:rFonts w:ascii="Calibri" w:hAnsi="Calibri"/>
          <w:b/>
          <w:sz w:val="20"/>
          <w:szCs w:val="20"/>
        </w:rPr>
      </w:pPr>
      <w:r w:rsidRPr="00325364">
        <w:rPr>
          <w:rFonts w:ascii="Calibri" w:hAnsi="Calibri"/>
          <w:color w:val="FF0000"/>
          <w:sz w:val="20"/>
          <w:szCs w:val="20"/>
        </w:rPr>
        <w:t>When you lie on the stand under oath during your testimony, you’re an idiot and must bear full responsibility for perjury – can’t expect a remedy when you come to the Court with unclean hands:</w:t>
      </w:r>
      <w:r w:rsidRPr="00325364">
        <w:rPr>
          <w:rFonts w:ascii="Calibri" w:hAnsi="Calibri"/>
          <w:sz w:val="20"/>
          <w:szCs w:val="20"/>
        </w:rPr>
        <w:t xml:space="preserve"> </w:t>
      </w:r>
      <w:r>
        <w:rPr>
          <w:rFonts w:ascii="Calibri" w:hAnsi="Calibri"/>
          <w:b/>
          <w:i/>
          <w:sz w:val="20"/>
          <w:szCs w:val="20"/>
        </w:rPr>
        <w:t>Jaouadi</w:t>
      </w:r>
    </w:p>
    <w:p w14:paraId="3436E343" w14:textId="77777777" w:rsidR="00482B77" w:rsidRDefault="00482B77" w:rsidP="00710482">
      <w:pPr>
        <w:rPr>
          <w:rFonts w:ascii="Calibri" w:hAnsi="Calibri"/>
          <w:sz w:val="20"/>
          <w:szCs w:val="20"/>
          <w:u w:val="single"/>
        </w:rPr>
      </w:pPr>
    </w:p>
    <w:p w14:paraId="766E97CE" w14:textId="77777777" w:rsidR="00482B77" w:rsidRDefault="00482B77" w:rsidP="00710482">
      <w:pPr>
        <w:rPr>
          <w:rFonts w:ascii="Calibri" w:hAnsi="Calibri"/>
          <w:b/>
          <w:sz w:val="20"/>
          <w:szCs w:val="20"/>
        </w:rPr>
      </w:pPr>
      <w:r>
        <w:rPr>
          <w:rFonts w:ascii="Calibri" w:hAnsi="Calibri"/>
          <w:b/>
          <w:sz w:val="20"/>
          <w:szCs w:val="20"/>
          <w:u w:val="single"/>
        </w:rPr>
        <w:t>Is there a Balance of Convenience to Consider</w:t>
      </w:r>
      <w:r>
        <w:rPr>
          <w:rFonts w:ascii="Calibri" w:hAnsi="Calibri"/>
          <w:b/>
          <w:sz w:val="20"/>
          <w:szCs w:val="20"/>
        </w:rPr>
        <w:t>?</w:t>
      </w:r>
    </w:p>
    <w:p w14:paraId="217C2C64" w14:textId="77777777" w:rsidR="00482B77" w:rsidRPr="00FF0327" w:rsidRDefault="00482B77" w:rsidP="0037411F">
      <w:pPr>
        <w:pStyle w:val="ListParagraph"/>
        <w:numPr>
          <w:ilvl w:val="0"/>
          <w:numId w:val="33"/>
        </w:numPr>
        <w:rPr>
          <w:rFonts w:ascii="Calibri" w:hAnsi="Calibri"/>
          <w:sz w:val="20"/>
          <w:szCs w:val="20"/>
          <w:u w:val="single"/>
        </w:rPr>
      </w:pPr>
      <w:r w:rsidRPr="00482B77">
        <w:rPr>
          <w:rFonts w:ascii="Calibri" w:hAnsi="Calibri"/>
          <w:color w:val="FF0000"/>
          <w:sz w:val="20"/>
          <w:szCs w:val="20"/>
        </w:rPr>
        <w:t>Balance of convenience considerations will include any disproportionate impact on the interest of third parties:</w:t>
      </w:r>
      <w:r w:rsidRPr="00482B77">
        <w:rPr>
          <w:rFonts w:ascii="Calibri" w:hAnsi="Calibri"/>
          <w:sz w:val="20"/>
          <w:szCs w:val="20"/>
        </w:rPr>
        <w:t xml:space="preserve"> </w:t>
      </w:r>
      <w:r w:rsidRPr="00482B77">
        <w:rPr>
          <w:rFonts w:ascii="Calibri" w:hAnsi="Calibri"/>
          <w:b/>
          <w:i/>
          <w:sz w:val="20"/>
          <w:szCs w:val="20"/>
        </w:rPr>
        <w:t xml:space="preserve">MiningWatch </w:t>
      </w:r>
    </w:p>
    <w:p w14:paraId="339C1DEC" w14:textId="0734B616" w:rsidR="00FF0327" w:rsidRPr="00482B77" w:rsidRDefault="00FF0327" w:rsidP="0037411F">
      <w:pPr>
        <w:pStyle w:val="ListParagraph"/>
        <w:numPr>
          <w:ilvl w:val="0"/>
          <w:numId w:val="33"/>
        </w:numPr>
        <w:rPr>
          <w:rFonts w:ascii="Calibri" w:hAnsi="Calibri"/>
          <w:sz w:val="20"/>
          <w:szCs w:val="20"/>
          <w:u w:val="single"/>
        </w:rPr>
      </w:pPr>
      <w:r w:rsidRPr="00325364">
        <w:rPr>
          <w:rFonts w:ascii="Calibri" w:hAnsi="Calibri"/>
          <w:sz w:val="20"/>
          <w:szCs w:val="20"/>
        </w:rPr>
        <w:t>Balance of convenience isn’t a fairness error, but a substantive error – however, it is likely also available for PF errors</w:t>
      </w:r>
    </w:p>
    <w:p w14:paraId="71617056" w14:textId="77777777" w:rsidR="00482B77" w:rsidRDefault="00482B77" w:rsidP="00482B77">
      <w:pPr>
        <w:rPr>
          <w:rFonts w:ascii="Calibri" w:hAnsi="Calibri"/>
          <w:sz w:val="20"/>
          <w:szCs w:val="20"/>
          <w:u w:val="single"/>
        </w:rPr>
      </w:pPr>
    </w:p>
    <w:p w14:paraId="50E9A844" w14:textId="77777777" w:rsidR="00482B77" w:rsidRDefault="00482B77" w:rsidP="00482B77">
      <w:pPr>
        <w:rPr>
          <w:rFonts w:ascii="Calibri" w:hAnsi="Calibri"/>
          <w:b/>
          <w:sz w:val="20"/>
          <w:szCs w:val="20"/>
          <w:u w:val="single"/>
        </w:rPr>
      </w:pPr>
      <w:r w:rsidRPr="00482B77">
        <w:rPr>
          <w:rFonts w:ascii="Calibri" w:hAnsi="Calibri"/>
          <w:b/>
          <w:sz w:val="20"/>
          <w:szCs w:val="20"/>
          <w:u w:val="single"/>
        </w:rPr>
        <w:t>Collateral Attack</w:t>
      </w:r>
    </w:p>
    <w:p w14:paraId="6060C74A" w14:textId="77777777" w:rsidR="006C2F57" w:rsidRPr="006C2F57" w:rsidRDefault="00482B77" w:rsidP="0037411F">
      <w:pPr>
        <w:pStyle w:val="ListParagraph"/>
        <w:numPr>
          <w:ilvl w:val="0"/>
          <w:numId w:val="33"/>
        </w:numPr>
        <w:rPr>
          <w:rFonts w:ascii="Calibri" w:hAnsi="Calibri"/>
          <w:b/>
          <w:sz w:val="20"/>
          <w:szCs w:val="20"/>
          <w:u w:val="single"/>
        </w:rPr>
      </w:pPr>
      <w:r>
        <w:rPr>
          <w:rFonts w:ascii="Calibri" w:hAnsi="Calibri"/>
          <w:sz w:val="20"/>
          <w:szCs w:val="20"/>
        </w:rPr>
        <w:t>United Steel Workers</w:t>
      </w:r>
      <w:r w:rsidR="006C2F57">
        <w:rPr>
          <w:rFonts w:ascii="Calibri" w:hAnsi="Calibri"/>
          <w:sz w:val="20"/>
          <w:szCs w:val="20"/>
        </w:rPr>
        <w:t xml:space="preserve"> used a bogus lawsuit challenging the safety of foreign workers, but were unable to articulate a justiciable issue and were really trying to attack the government’s decision to allow temporary foreign workers</w:t>
      </w:r>
    </w:p>
    <w:p w14:paraId="281FDAFC" w14:textId="2878324E" w:rsidR="006C2F57" w:rsidRPr="006C2F57" w:rsidRDefault="006C2F57" w:rsidP="0037411F">
      <w:pPr>
        <w:pStyle w:val="ListParagraph"/>
        <w:numPr>
          <w:ilvl w:val="0"/>
          <w:numId w:val="33"/>
        </w:numPr>
        <w:rPr>
          <w:rFonts w:ascii="Calibri" w:hAnsi="Calibri"/>
          <w:b/>
          <w:sz w:val="20"/>
          <w:szCs w:val="20"/>
          <w:u w:val="single"/>
        </w:rPr>
      </w:pPr>
      <w:r>
        <w:rPr>
          <w:rFonts w:ascii="Calibri" w:hAnsi="Calibri"/>
          <w:sz w:val="20"/>
          <w:szCs w:val="20"/>
        </w:rPr>
        <w:t>There was no reviewable decision on the issue other than an email</w:t>
      </w:r>
    </w:p>
    <w:p w14:paraId="20AB1C5D" w14:textId="0014FA17" w:rsidR="00710482" w:rsidRPr="00FF0327" w:rsidRDefault="00FF0327" w:rsidP="0037411F">
      <w:pPr>
        <w:pStyle w:val="ListParagraph"/>
        <w:numPr>
          <w:ilvl w:val="0"/>
          <w:numId w:val="33"/>
        </w:numPr>
        <w:rPr>
          <w:rFonts w:ascii="Calibri" w:hAnsi="Calibri"/>
          <w:sz w:val="20"/>
          <w:szCs w:val="20"/>
          <w:u w:val="single"/>
        </w:rPr>
      </w:pPr>
      <w:r w:rsidRPr="00FF0327">
        <w:rPr>
          <w:rFonts w:ascii="Calibri" w:hAnsi="Calibri"/>
          <w:color w:val="FF0000"/>
          <w:sz w:val="20"/>
          <w:szCs w:val="20"/>
        </w:rPr>
        <w:t>The court must look closely at the purpose for JR. If JR is being requested for an improper purpose, the remedy should be refused:</w:t>
      </w:r>
      <w:r w:rsidRPr="00FF0327">
        <w:rPr>
          <w:rFonts w:ascii="Calibri" w:hAnsi="Calibri"/>
          <w:sz w:val="20"/>
          <w:szCs w:val="20"/>
        </w:rPr>
        <w:t xml:space="preserve"> </w:t>
      </w:r>
      <w:r w:rsidRPr="00FF0327">
        <w:rPr>
          <w:rFonts w:ascii="Calibri" w:hAnsi="Calibri"/>
          <w:b/>
          <w:i/>
          <w:sz w:val="20"/>
          <w:szCs w:val="20"/>
        </w:rPr>
        <w:t>Cosman</w:t>
      </w:r>
    </w:p>
    <w:p w14:paraId="3BADE31F" w14:textId="77777777" w:rsidR="00F03179" w:rsidRDefault="00F03179" w:rsidP="00CA5247">
      <w:pPr>
        <w:rPr>
          <w:rFonts w:ascii="Calibri" w:hAnsi="Calibri"/>
          <w:sz w:val="20"/>
          <w:szCs w:val="20"/>
        </w:rPr>
      </w:pPr>
    </w:p>
    <w:p w14:paraId="5D53290E" w14:textId="0DD81BFE" w:rsidR="00F03179" w:rsidRPr="000C0840" w:rsidRDefault="005A3FE9" w:rsidP="00F03179">
      <w:pPr>
        <w:rPr>
          <w:rFonts w:ascii="Calibri" w:hAnsi="Calibri"/>
          <w:b/>
          <w:sz w:val="28"/>
          <w:szCs w:val="28"/>
          <w:u w:val="single"/>
        </w:rPr>
      </w:pPr>
      <w:r w:rsidRPr="000C0840">
        <w:rPr>
          <w:rFonts w:ascii="Calibri" w:hAnsi="Calibri"/>
          <w:b/>
          <w:sz w:val="28"/>
          <w:szCs w:val="28"/>
          <w:u w:val="single"/>
        </w:rPr>
        <w:t>STANDARD OF REVIEW</w:t>
      </w:r>
    </w:p>
    <w:p w14:paraId="289559D0" w14:textId="5E0F5B51" w:rsidR="00F03179" w:rsidRPr="000C0840" w:rsidRDefault="000C0840" w:rsidP="000C0840">
      <w:pPr>
        <w:rPr>
          <w:rFonts w:ascii="Calibri" w:hAnsi="Calibri"/>
          <w:b/>
        </w:rPr>
      </w:pPr>
      <w:r w:rsidRPr="000C0840">
        <w:rPr>
          <w:rFonts w:ascii="Calibri" w:hAnsi="Calibri"/>
          <w:b/>
        </w:rPr>
        <w:t>1.</w:t>
      </w:r>
      <w:r>
        <w:rPr>
          <w:rFonts w:ascii="Calibri" w:hAnsi="Calibri"/>
          <w:b/>
        </w:rPr>
        <w:t xml:space="preserve"> </w:t>
      </w:r>
      <w:r w:rsidRPr="000C0840">
        <w:rPr>
          <w:rFonts w:ascii="Calibri" w:hAnsi="Calibri"/>
          <w:b/>
        </w:rPr>
        <w:t>What is the appropriate standard of review?</w:t>
      </w:r>
    </w:p>
    <w:p w14:paraId="09FAD4C1" w14:textId="6E60DC50" w:rsidR="000C0840" w:rsidRDefault="000C0840" w:rsidP="0037411F">
      <w:pPr>
        <w:pStyle w:val="ListParagraph"/>
        <w:numPr>
          <w:ilvl w:val="0"/>
          <w:numId w:val="67"/>
        </w:numPr>
        <w:rPr>
          <w:sz w:val="20"/>
          <w:szCs w:val="20"/>
        </w:rPr>
      </w:pPr>
      <w:r w:rsidRPr="000C0840">
        <w:rPr>
          <w:sz w:val="20"/>
          <w:szCs w:val="20"/>
        </w:rPr>
        <w:t xml:space="preserve">Look to ATA provisions if ATA applies </w:t>
      </w:r>
    </w:p>
    <w:p w14:paraId="2D2EC6FA" w14:textId="77777777" w:rsidR="00784464" w:rsidRPr="00784464" w:rsidRDefault="00784464" w:rsidP="0037411F">
      <w:pPr>
        <w:pStyle w:val="ListParagraph"/>
        <w:numPr>
          <w:ilvl w:val="0"/>
          <w:numId w:val="68"/>
        </w:numPr>
        <w:rPr>
          <w:b/>
          <w:sz w:val="20"/>
          <w:szCs w:val="20"/>
        </w:rPr>
      </w:pPr>
      <w:r w:rsidRPr="00784464">
        <w:rPr>
          <w:b/>
          <w:sz w:val="20"/>
          <w:szCs w:val="20"/>
        </w:rPr>
        <w:t xml:space="preserve">The </w:t>
      </w:r>
      <w:r w:rsidRPr="00784464">
        <w:rPr>
          <w:b/>
          <w:i/>
          <w:sz w:val="20"/>
          <w:szCs w:val="20"/>
        </w:rPr>
        <w:t>ATA</w:t>
      </w:r>
      <w:r w:rsidRPr="00784464">
        <w:rPr>
          <w:b/>
          <w:sz w:val="20"/>
          <w:szCs w:val="20"/>
        </w:rPr>
        <w:t xml:space="preserve"> doesn’t apply if:</w:t>
      </w:r>
    </w:p>
    <w:p w14:paraId="76942FAC" w14:textId="77777777" w:rsidR="00784464" w:rsidRPr="00784464" w:rsidRDefault="00784464" w:rsidP="0037411F">
      <w:pPr>
        <w:pStyle w:val="ListParagraph"/>
        <w:numPr>
          <w:ilvl w:val="0"/>
          <w:numId w:val="68"/>
        </w:numPr>
        <w:rPr>
          <w:sz w:val="20"/>
          <w:szCs w:val="20"/>
        </w:rPr>
      </w:pPr>
      <w:r w:rsidRPr="00784464">
        <w:rPr>
          <w:sz w:val="20"/>
          <w:szCs w:val="20"/>
        </w:rPr>
        <w:t>Outside BC</w:t>
      </w:r>
    </w:p>
    <w:p w14:paraId="2DF5C4EF" w14:textId="77777777" w:rsidR="00784464" w:rsidRPr="00784464" w:rsidRDefault="00784464" w:rsidP="0037411F">
      <w:pPr>
        <w:pStyle w:val="ListParagraph"/>
        <w:numPr>
          <w:ilvl w:val="0"/>
          <w:numId w:val="68"/>
        </w:numPr>
        <w:rPr>
          <w:sz w:val="20"/>
          <w:szCs w:val="20"/>
        </w:rPr>
      </w:pPr>
      <w:r w:rsidRPr="00784464">
        <w:rPr>
          <w:sz w:val="20"/>
          <w:szCs w:val="20"/>
        </w:rPr>
        <w:t xml:space="preserve">Enabling statute excludes the </w:t>
      </w:r>
      <w:r w:rsidRPr="00784464">
        <w:rPr>
          <w:i/>
          <w:sz w:val="20"/>
          <w:szCs w:val="20"/>
        </w:rPr>
        <w:t>ATA</w:t>
      </w:r>
      <w:r w:rsidRPr="00784464">
        <w:rPr>
          <w:sz w:val="20"/>
          <w:szCs w:val="20"/>
        </w:rPr>
        <w:t xml:space="preserve"> or is silent [must spell out derives its authority from the ATA]</w:t>
      </w:r>
    </w:p>
    <w:p w14:paraId="64960439" w14:textId="5591F174" w:rsidR="00784464" w:rsidRPr="00784464" w:rsidRDefault="00784464" w:rsidP="0037411F">
      <w:pPr>
        <w:pStyle w:val="ListParagraph"/>
        <w:numPr>
          <w:ilvl w:val="0"/>
          <w:numId w:val="68"/>
        </w:numPr>
        <w:rPr>
          <w:sz w:val="20"/>
          <w:szCs w:val="20"/>
        </w:rPr>
      </w:pPr>
      <w:r w:rsidRPr="00784464">
        <w:rPr>
          <w:sz w:val="20"/>
          <w:szCs w:val="20"/>
        </w:rPr>
        <w:t>It’s a federal tribunal</w:t>
      </w:r>
    </w:p>
    <w:p w14:paraId="403C8F51" w14:textId="4BEEA691" w:rsidR="000C0840" w:rsidRDefault="000C0840" w:rsidP="0037411F">
      <w:pPr>
        <w:pStyle w:val="ListParagraph"/>
        <w:numPr>
          <w:ilvl w:val="0"/>
          <w:numId w:val="67"/>
        </w:numPr>
        <w:rPr>
          <w:sz w:val="20"/>
          <w:szCs w:val="20"/>
        </w:rPr>
      </w:pPr>
      <w:r>
        <w:rPr>
          <w:sz w:val="20"/>
          <w:szCs w:val="20"/>
        </w:rPr>
        <w:t>What is the source of the standard? Is there evidence that the ATA applies?</w:t>
      </w:r>
    </w:p>
    <w:p w14:paraId="57CC43F7" w14:textId="77777777" w:rsidR="000C0840" w:rsidRPr="00784464" w:rsidRDefault="000C0840" w:rsidP="0037411F">
      <w:pPr>
        <w:pStyle w:val="ListParagraph"/>
        <w:numPr>
          <w:ilvl w:val="0"/>
          <w:numId w:val="67"/>
        </w:numPr>
        <w:rPr>
          <w:sz w:val="20"/>
          <w:szCs w:val="20"/>
        </w:rPr>
      </w:pPr>
      <w:r w:rsidRPr="00784464">
        <w:rPr>
          <w:sz w:val="20"/>
          <w:szCs w:val="20"/>
        </w:rPr>
        <w:t>If common law, then:</w:t>
      </w:r>
    </w:p>
    <w:p w14:paraId="3FCCD192" w14:textId="77777777" w:rsidR="00784464" w:rsidRDefault="000C0840" w:rsidP="0037411F">
      <w:pPr>
        <w:pStyle w:val="ListParagraph"/>
        <w:numPr>
          <w:ilvl w:val="0"/>
          <w:numId w:val="69"/>
        </w:numPr>
        <w:rPr>
          <w:sz w:val="20"/>
          <w:szCs w:val="20"/>
        </w:rPr>
      </w:pPr>
      <w:r w:rsidRPr="00784464">
        <w:rPr>
          <w:sz w:val="20"/>
          <w:szCs w:val="20"/>
        </w:rPr>
        <w:t>Has caselaw already determined SOR for the question?</w:t>
      </w:r>
    </w:p>
    <w:p w14:paraId="68C18077" w14:textId="5D58AAF6" w:rsidR="000C0840" w:rsidRDefault="000C0840" w:rsidP="0037411F">
      <w:pPr>
        <w:pStyle w:val="ListParagraph"/>
        <w:numPr>
          <w:ilvl w:val="0"/>
          <w:numId w:val="69"/>
        </w:numPr>
        <w:rPr>
          <w:sz w:val="20"/>
          <w:szCs w:val="20"/>
        </w:rPr>
      </w:pPr>
      <w:r w:rsidRPr="00784464">
        <w:rPr>
          <w:sz w:val="20"/>
          <w:szCs w:val="20"/>
        </w:rPr>
        <w:t>If not, SOR analysis:</w:t>
      </w:r>
      <w:r w:rsidR="00784464">
        <w:rPr>
          <w:sz w:val="20"/>
          <w:szCs w:val="20"/>
        </w:rPr>
        <w:t xml:space="preserve"> </w:t>
      </w:r>
      <w:r w:rsidRPr="00784464">
        <w:rPr>
          <w:sz w:val="20"/>
          <w:szCs w:val="20"/>
        </w:rPr>
        <w:t>a)the existence of a privative clause;  b) a discrete and special administrative regime in which the decision maker has special expertise;  c) and the nature of the question of law</w:t>
      </w:r>
    </w:p>
    <w:p w14:paraId="351986A7" w14:textId="77777777" w:rsidR="00784464" w:rsidRPr="00784464" w:rsidRDefault="00784464" w:rsidP="00784464">
      <w:pPr>
        <w:ind w:left="360"/>
        <w:rPr>
          <w:sz w:val="20"/>
          <w:szCs w:val="20"/>
        </w:rPr>
      </w:pPr>
    </w:p>
    <w:p w14:paraId="48BA7B50" w14:textId="77777777" w:rsidR="00784464" w:rsidRPr="004663BA" w:rsidRDefault="00784464" w:rsidP="00784464">
      <w:pPr>
        <w:pStyle w:val="NoSpacing"/>
        <w:pBdr>
          <w:bottom w:val="single" w:sz="6" w:space="1" w:color="auto"/>
        </w:pBdr>
        <w:rPr>
          <w:rFonts w:ascii="Calibri" w:hAnsi="Calibri"/>
          <w:b/>
          <w:color w:val="3366FF"/>
          <w:sz w:val="24"/>
          <w:szCs w:val="24"/>
        </w:rPr>
      </w:pPr>
      <w:r w:rsidRPr="004663BA">
        <w:rPr>
          <w:rFonts w:ascii="Calibri" w:hAnsi="Calibri"/>
          <w:b/>
          <w:color w:val="3366FF"/>
          <w:sz w:val="24"/>
          <w:szCs w:val="24"/>
        </w:rPr>
        <w:t>ATA ISSUE</w:t>
      </w:r>
    </w:p>
    <w:p w14:paraId="23670186" w14:textId="77777777" w:rsidR="00784464" w:rsidRPr="00784464" w:rsidRDefault="00784464" w:rsidP="0037411F">
      <w:pPr>
        <w:pStyle w:val="NoSpacing"/>
        <w:numPr>
          <w:ilvl w:val="0"/>
          <w:numId w:val="36"/>
        </w:numPr>
        <w:rPr>
          <w:rFonts w:ascii="Calibri" w:hAnsi="Calibri"/>
          <w:b/>
          <w:sz w:val="20"/>
          <w:szCs w:val="20"/>
        </w:rPr>
      </w:pPr>
      <w:r>
        <w:rPr>
          <w:rFonts w:ascii="Calibri" w:hAnsi="Calibri"/>
          <w:b/>
          <w:sz w:val="20"/>
          <w:szCs w:val="20"/>
        </w:rPr>
        <w:t xml:space="preserve">Look to the enabling statute: see if it derives authority from ATA [cannot apply to other provinces or federal entity]. </w:t>
      </w:r>
      <w:r w:rsidRPr="005A3FE9">
        <w:rPr>
          <w:rFonts w:ascii="Calibri" w:hAnsi="Calibri"/>
          <w:b/>
          <w:sz w:val="20"/>
          <w:szCs w:val="20"/>
        </w:rPr>
        <w:t xml:space="preserve">If it is an </w:t>
      </w:r>
      <w:r w:rsidRPr="005A3FE9">
        <w:rPr>
          <w:rFonts w:ascii="Calibri" w:hAnsi="Calibri"/>
          <w:b/>
          <w:i/>
          <w:sz w:val="20"/>
          <w:szCs w:val="20"/>
        </w:rPr>
        <w:t>ATA</w:t>
      </w:r>
      <w:r w:rsidRPr="005A3FE9">
        <w:rPr>
          <w:rFonts w:ascii="Calibri" w:hAnsi="Calibri"/>
          <w:b/>
          <w:sz w:val="20"/>
          <w:szCs w:val="20"/>
        </w:rPr>
        <w:t xml:space="preserve"> issue</w:t>
      </w:r>
      <w:r w:rsidRPr="005A3FE9">
        <w:rPr>
          <w:rFonts w:ascii="Calibri" w:hAnsi="Calibri"/>
          <w:sz w:val="20"/>
          <w:szCs w:val="20"/>
        </w:rPr>
        <w:t xml:space="preserve"> – look to whether the tribunal has a privative clause to </w:t>
      </w:r>
      <w:r w:rsidRPr="008712D4">
        <w:rPr>
          <w:rFonts w:ascii="Calibri" w:hAnsi="Calibri"/>
          <w:sz w:val="20"/>
          <w:szCs w:val="20"/>
          <w:u w:val="single"/>
        </w:rPr>
        <w:t>determine whether S58 or 59 applies</w:t>
      </w:r>
      <w:r>
        <w:rPr>
          <w:rFonts w:ascii="Calibri" w:hAnsi="Calibri"/>
          <w:sz w:val="20"/>
          <w:szCs w:val="20"/>
        </w:rPr>
        <w:t>.</w:t>
      </w:r>
    </w:p>
    <w:p w14:paraId="41B228C1" w14:textId="70A42E67" w:rsidR="00784464" w:rsidRDefault="00784464" w:rsidP="0037411F">
      <w:pPr>
        <w:pStyle w:val="NoSpacing"/>
        <w:numPr>
          <w:ilvl w:val="0"/>
          <w:numId w:val="36"/>
        </w:numPr>
        <w:rPr>
          <w:rFonts w:ascii="Calibri" w:hAnsi="Calibri"/>
          <w:b/>
          <w:sz w:val="20"/>
          <w:szCs w:val="20"/>
        </w:rPr>
      </w:pPr>
      <w:r>
        <w:rPr>
          <w:rFonts w:ascii="Calibri" w:hAnsi="Calibri"/>
          <w:b/>
          <w:sz w:val="20"/>
          <w:szCs w:val="20"/>
        </w:rPr>
        <w:t>Does the enabling statue say whether s 58 or 59 applies?</w:t>
      </w:r>
    </w:p>
    <w:p w14:paraId="293001A4" w14:textId="330D69AA" w:rsidR="00F80C91" w:rsidRPr="00F80C91" w:rsidRDefault="00F80C91" w:rsidP="0037411F">
      <w:pPr>
        <w:pStyle w:val="NoSpacing"/>
        <w:numPr>
          <w:ilvl w:val="0"/>
          <w:numId w:val="73"/>
        </w:numPr>
        <w:rPr>
          <w:rFonts w:ascii="Calibri" w:hAnsi="Calibri"/>
          <w:sz w:val="20"/>
          <w:szCs w:val="20"/>
        </w:rPr>
      </w:pPr>
      <w:r w:rsidRPr="00F80C91">
        <w:rPr>
          <w:rFonts w:ascii="Calibri" w:hAnsi="Calibri"/>
          <w:sz w:val="20"/>
          <w:szCs w:val="20"/>
        </w:rPr>
        <w:t xml:space="preserve">if statute says s 58 applies, do not assume that there is a privative clause, still do the analysis and see if it gives exclusive jurisdiction. If it does then 2) applies for SOR. If it doesn’t, then Dunsmuir. </w:t>
      </w:r>
    </w:p>
    <w:p w14:paraId="1FEF9806" w14:textId="1F4640F2" w:rsidR="00F80C91" w:rsidRPr="00F80C91" w:rsidRDefault="00F80C91" w:rsidP="0037411F">
      <w:pPr>
        <w:pStyle w:val="NoSpacing"/>
        <w:numPr>
          <w:ilvl w:val="0"/>
          <w:numId w:val="73"/>
        </w:numPr>
        <w:rPr>
          <w:rFonts w:ascii="Calibri" w:hAnsi="Calibri"/>
          <w:b/>
          <w:sz w:val="20"/>
          <w:szCs w:val="20"/>
        </w:rPr>
      </w:pPr>
      <w:r>
        <w:rPr>
          <w:rFonts w:ascii="Calibri" w:hAnsi="Calibri"/>
          <w:b/>
          <w:sz w:val="20"/>
          <w:szCs w:val="20"/>
        </w:rPr>
        <w:t>I</w:t>
      </w:r>
      <w:r w:rsidRPr="00F80C91">
        <w:rPr>
          <w:rFonts w:ascii="Calibri" w:hAnsi="Calibri"/>
          <w:sz w:val="20"/>
          <w:szCs w:val="20"/>
        </w:rPr>
        <w:t>f more general privative clause you need to figure out what has jurisdiction, if not then go to SOR analysis</w:t>
      </w:r>
      <w:r w:rsidRPr="00F80C91">
        <w:rPr>
          <w:rFonts w:ascii="Calibri" w:hAnsi="Calibri"/>
          <w:b/>
          <w:sz w:val="20"/>
          <w:szCs w:val="20"/>
        </w:rPr>
        <w:t xml:space="preserve"> </w:t>
      </w:r>
    </w:p>
    <w:p w14:paraId="67368BEA" w14:textId="6613B3FD" w:rsidR="00784464" w:rsidRDefault="00784464" w:rsidP="0037411F">
      <w:pPr>
        <w:pStyle w:val="NoSpacing"/>
        <w:numPr>
          <w:ilvl w:val="0"/>
          <w:numId w:val="36"/>
        </w:numPr>
        <w:rPr>
          <w:rFonts w:ascii="Calibri" w:hAnsi="Calibri"/>
          <w:b/>
          <w:sz w:val="20"/>
          <w:szCs w:val="20"/>
        </w:rPr>
      </w:pPr>
      <w:r>
        <w:rPr>
          <w:rFonts w:ascii="Calibri" w:hAnsi="Calibri"/>
          <w:b/>
          <w:sz w:val="20"/>
          <w:szCs w:val="20"/>
        </w:rPr>
        <w:t>Determine wheth</w:t>
      </w:r>
      <w:r w:rsidR="009421DF">
        <w:rPr>
          <w:rFonts w:ascii="Calibri" w:hAnsi="Calibri"/>
          <w:b/>
          <w:sz w:val="20"/>
          <w:szCs w:val="20"/>
        </w:rPr>
        <w:t>er there is a privative clause</w:t>
      </w:r>
    </w:p>
    <w:p w14:paraId="47E63889" w14:textId="1E71E975" w:rsidR="009421DF" w:rsidRPr="009421DF" w:rsidRDefault="009421DF" w:rsidP="0037411F">
      <w:pPr>
        <w:pStyle w:val="NoSpacing"/>
        <w:numPr>
          <w:ilvl w:val="0"/>
          <w:numId w:val="70"/>
        </w:numPr>
        <w:rPr>
          <w:rFonts w:ascii="Calibri" w:hAnsi="Calibri"/>
          <w:sz w:val="20"/>
          <w:szCs w:val="20"/>
        </w:rPr>
      </w:pPr>
      <w:r>
        <w:rPr>
          <w:rFonts w:ascii="Calibri" w:hAnsi="Calibri"/>
          <w:b/>
          <w:sz w:val="20"/>
          <w:szCs w:val="20"/>
        </w:rPr>
        <w:t xml:space="preserve">Private clause def’n (s 1): </w:t>
      </w:r>
      <w:r>
        <w:rPr>
          <w:rFonts w:ascii="Calibri" w:hAnsi="Calibri"/>
          <w:sz w:val="20"/>
          <w:szCs w:val="20"/>
        </w:rPr>
        <w:t xml:space="preserve"> </w:t>
      </w:r>
      <w:r w:rsidRPr="009421DF">
        <w:rPr>
          <w:rFonts w:ascii="Calibri" w:hAnsi="Calibri"/>
          <w:sz w:val="20"/>
          <w:szCs w:val="20"/>
        </w:rPr>
        <w:t xml:space="preserve">means provisions in the tribunal's enabling Act that give the tribunal </w:t>
      </w:r>
      <w:r w:rsidRPr="009421DF">
        <w:rPr>
          <w:rFonts w:ascii="Calibri" w:hAnsi="Calibri"/>
          <w:sz w:val="20"/>
          <w:szCs w:val="20"/>
          <w:u w:val="single"/>
        </w:rPr>
        <w:t>exclusive</w:t>
      </w:r>
      <w:r w:rsidRPr="009421DF">
        <w:rPr>
          <w:rFonts w:ascii="Calibri" w:hAnsi="Calibri"/>
          <w:sz w:val="20"/>
          <w:szCs w:val="20"/>
        </w:rPr>
        <w:t xml:space="preserve"> and </w:t>
      </w:r>
      <w:r w:rsidRPr="009421DF">
        <w:rPr>
          <w:rFonts w:ascii="Calibri" w:hAnsi="Calibri"/>
          <w:sz w:val="20"/>
          <w:szCs w:val="20"/>
          <w:u w:val="single"/>
        </w:rPr>
        <w:t>final</w:t>
      </w:r>
      <w:r w:rsidRPr="009421DF">
        <w:rPr>
          <w:rFonts w:ascii="Calibri" w:hAnsi="Calibri"/>
          <w:sz w:val="20"/>
          <w:szCs w:val="20"/>
        </w:rPr>
        <w:t xml:space="preserve"> jurisdiction to inquire into, hear and decide certain matters and questions and provide that a decision of the tribunal in respect of the matters within its jurisdiction is final and binding and not open to review in any court</w:t>
      </w:r>
    </w:p>
    <w:p w14:paraId="6AD23AFE" w14:textId="66F26E08" w:rsidR="00784464" w:rsidRPr="005A3FE9" w:rsidRDefault="009421DF" w:rsidP="0037411F">
      <w:pPr>
        <w:pStyle w:val="NoSpacing"/>
        <w:numPr>
          <w:ilvl w:val="0"/>
          <w:numId w:val="70"/>
        </w:numPr>
        <w:rPr>
          <w:rFonts w:ascii="Calibri" w:hAnsi="Calibri"/>
          <w:sz w:val="20"/>
          <w:szCs w:val="20"/>
        </w:rPr>
      </w:pPr>
      <w:r w:rsidRPr="009421DF">
        <w:rPr>
          <w:rFonts w:ascii="Calibri" w:hAnsi="Calibri"/>
          <w:b/>
          <w:sz w:val="20"/>
          <w:szCs w:val="20"/>
        </w:rPr>
        <w:t>I</w:t>
      </w:r>
      <w:r w:rsidR="00784464" w:rsidRPr="009421DF">
        <w:rPr>
          <w:rFonts w:ascii="Calibri" w:hAnsi="Calibri"/>
          <w:b/>
          <w:sz w:val="20"/>
          <w:szCs w:val="20"/>
        </w:rPr>
        <w:t>f there is a privative clause, use S58</w:t>
      </w:r>
      <w:r w:rsidR="00784464" w:rsidRPr="005A3FE9">
        <w:rPr>
          <w:rFonts w:ascii="Calibri" w:hAnsi="Calibri"/>
          <w:sz w:val="20"/>
          <w:szCs w:val="20"/>
        </w:rPr>
        <w:t>, then look to whether the issue is one of law, fact or discretion WITHIN EXCLUSIVE JURISDICTION</w:t>
      </w:r>
    </w:p>
    <w:p w14:paraId="1E2E1C09" w14:textId="77777777" w:rsidR="00784464" w:rsidRPr="005A3FE9" w:rsidRDefault="00784464" w:rsidP="0037411F">
      <w:pPr>
        <w:pStyle w:val="NoSpacing"/>
        <w:numPr>
          <w:ilvl w:val="2"/>
          <w:numId w:val="36"/>
        </w:numPr>
        <w:rPr>
          <w:rFonts w:ascii="Calibri" w:hAnsi="Calibri"/>
          <w:sz w:val="20"/>
          <w:szCs w:val="20"/>
        </w:rPr>
      </w:pPr>
      <w:r w:rsidRPr="005A3FE9">
        <w:rPr>
          <w:rFonts w:ascii="Calibri" w:hAnsi="Calibri"/>
          <w:b/>
          <w:sz w:val="20"/>
          <w:szCs w:val="20"/>
        </w:rPr>
        <w:t>Expertise of the tribunal is assumed from the existence of a privative clause</w:t>
      </w:r>
      <w:r w:rsidRPr="005A3FE9">
        <w:rPr>
          <w:rFonts w:ascii="Calibri" w:hAnsi="Calibri"/>
          <w:sz w:val="20"/>
          <w:szCs w:val="20"/>
        </w:rPr>
        <w:t xml:space="preserve"> – the tribunal MUST be considered an expert, it’s not rebuttable</w:t>
      </w:r>
    </w:p>
    <w:p w14:paraId="69F63F30" w14:textId="77777777" w:rsidR="00784464" w:rsidRPr="005A3FE9" w:rsidRDefault="00784464" w:rsidP="0037411F">
      <w:pPr>
        <w:pStyle w:val="NoSpacing"/>
        <w:numPr>
          <w:ilvl w:val="2"/>
          <w:numId w:val="36"/>
        </w:numPr>
        <w:rPr>
          <w:rFonts w:ascii="Calibri" w:hAnsi="Calibri"/>
          <w:sz w:val="20"/>
          <w:szCs w:val="20"/>
        </w:rPr>
      </w:pPr>
      <w:r w:rsidRPr="005A3FE9">
        <w:rPr>
          <w:rFonts w:ascii="Calibri" w:hAnsi="Calibri"/>
          <w:b/>
          <w:sz w:val="20"/>
          <w:szCs w:val="20"/>
        </w:rPr>
        <w:t>Question of Fact</w:t>
      </w:r>
      <w:r>
        <w:rPr>
          <w:rFonts w:ascii="Calibri" w:hAnsi="Calibri"/>
          <w:sz w:val="20"/>
          <w:szCs w:val="20"/>
        </w:rPr>
        <w:t xml:space="preserve"> </w:t>
      </w:r>
      <w:r w:rsidRPr="00EE395B">
        <w:rPr>
          <w:rFonts w:ascii="Calibri" w:hAnsi="Calibri"/>
          <w:sz w:val="20"/>
          <w:szCs w:val="20"/>
        </w:rPr>
        <w:sym w:font="Wingdings" w:char="F0E0"/>
      </w:r>
      <w:r>
        <w:rPr>
          <w:rFonts w:ascii="Calibri" w:hAnsi="Calibri"/>
          <w:sz w:val="20"/>
          <w:szCs w:val="20"/>
        </w:rPr>
        <w:t xml:space="preserve"> </w:t>
      </w:r>
      <w:r w:rsidRPr="005A3FE9">
        <w:rPr>
          <w:rFonts w:ascii="Calibri" w:hAnsi="Calibri"/>
          <w:sz w:val="20"/>
          <w:szCs w:val="20"/>
          <w:u w:val="single"/>
        </w:rPr>
        <w:t>patently unreasonable</w:t>
      </w:r>
      <w:r w:rsidRPr="005A3FE9">
        <w:rPr>
          <w:rFonts w:ascii="Calibri" w:hAnsi="Calibri"/>
          <w:sz w:val="20"/>
          <w:szCs w:val="20"/>
        </w:rPr>
        <w:t xml:space="preserve"> – look to </w:t>
      </w:r>
      <w:r w:rsidRPr="005A3FE9">
        <w:rPr>
          <w:rFonts w:ascii="Calibri" w:hAnsi="Calibri"/>
          <w:b/>
          <w:i/>
          <w:sz w:val="20"/>
          <w:szCs w:val="20"/>
        </w:rPr>
        <w:t>Southam</w:t>
      </w:r>
      <w:r w:rsidRPr="005A3FE9">
        <w:rPr>
          <w:rFonts w:ascii="Calibri" w:hAnsi="Calibri"/>
          <w:sz w:val="20"/>
          <w:szCs w:val="20"/>
        </w:rPr>
        <w:t xml:space="preserve">: immediacy and obviousness of the error, plus </w:t>
      </w:r>
      <w:r w:rsidRPr="005A3FE9">
        <w:rPr>
          <w:rFonts w:ascii="Calibri" w:hAnsi="Calibri"/>
          <w:b/>
          <w:i/>
          <w:sz w:val="20"/>
          <w:szCs w:val="20"/>
        </w:rPr>
        <w:t>United Steelworker</w:t>
      </w:r>
      <w:r w:rsidRPr="005A3FE9">
        <w:rPr>
          <w:rFonts w:ascii="Calibri" w:hAnsi="Calibri"/>
          <w:sz w:val="20"/>
          <w:szCs w:val="20"/>
        </w:rPr>
        <w:t xml:space="preserve">’s </w:t>
      </w:r>
      <w:r w:rsidRPr="005A3FE9">
        <w:rPr>
          <w:rFonts w:ascii="Calibri" w:hAnsi="Calibri"/>
          <w:b/>
          <w:i/>
          <w:sz w:val="20"/>
          <w:szCs w:val="20"/>
        </w:rPr>
        <w:t>Speckling</w:t>
      </w:r>
      <w:r w:rsidRPr="005A3FE9">
        <w:rPr>
          <w:rFonts w:ascii="Calibri" w:hAnsi="Calibri"/>
          <w:sz w:val="20"/>
          <w:szCs w:val="20"/>
        </w:rPr>
        <w:t xml:space="preserve"> principles!</w:t>
      </w:r>
    </w:p>
    <w:p w14:paraId="26E2FDF0" w14:textId="77777777" w:rsidR="00784464" w:rsidRPr="005A3FE9" w:rsidRDefault="00784464" w:rsidP="0037411F">
      <w:pPr>
        <w:pStyle w:val="NoSpacing"/>
        <w:numPr>
          <w:ilvl w:val="2"/>
          <w:numId w:val="36"/>
        </w:numPr>
        <w:rPr>
          <w:rFonts w:ascii="Calibri" w:hAnsi="Calibri"/>
          <w:sz w:val="20"/>
          <w:szCs w:val="20"/>
        </w:rPr>
      </w:pPr>
      <w:r w:rsidRPr="005A3FE9">
        <w:rPr>
          <w:rFonts w:ascii="Calibri" w:hAnsi="Calibri"/>
          <w:b/>
          <w:sz w:val="20"/>
          <w:szCs w:val="20"/>
        </w:rPr>
        <w:t>Question of Law</w:t>
      </w:r>
      <w:r>
        <w:rPr>
          <w:rFonts w:ascii="Calibri" w:hAnsi="Calibri"/>
          <w:sz w:val="20"/>
          <w:szCs w:val="20"/>
        </w:rPr>
        <w:t xml:space="preserve"> </w:t>
      </w:r>
      <w:r w:rsidRPr="00EE395B">
        <w:rPr>
          <w:rFonts w:ascii="Calibri" w:hAnsi="Calibri"/>
          <w:sz w:val="20"/>
          <w:szCs w:val="20"/>
        </w:rPr>
        <w:sym w:font="Wingdings" w:char="F0E0"/>
      </w:r>
      <w:r>
        <w:rPr>
          <w:rFonts w:ascii="Calibri" w:hAnsi="Calibri"/>
          <w:sz w:val="20"/>
          <w:szCs w:val="20"/>
        </w:rPr>
        <w:t xml:space="preserve"> </w:t>
      </w:r>
      <w:r w:rsidRPr="005A3FE9">
        <w:rPr>
          <w:rFonts w:ascii="Calibri" w:hAnsi="Calibri"/>
          <w:sz w:val="20"/>
          <w:szCs w:val="20"/>
          <w:u w:val="single"/>
        </w:rPr>
        <w:t>patently unreasonable</w:t>
      </w:r>
      <w:r w:rsidRPr="005A3FE9">
        <w:rPr>
          <w:rFonts w:ascii="Calibri" w:hAnsi="Calibri"/>
          <w:sz w:val="20"/>
          <w:szCs w:val="20"/>
        </w:rPr>
        <w:t xml:space="preserve"> – look to </w:t>
      </w:r>
      <w:r w:rsidRPr="005A3FE9">
        <w:rPr>
          <w:rFonts w:ascii="Calibri" w:hAnsi="Calibri"/>
          <w:b/>
          <w:i/>
          <w:sz w:val="20"/>
          <w:szCs w:val="20"/>
        </w:rPr>
        <w:t>Southam</w:t>
      </w:r>
      <w:r w:rsidRPr="005A3FE9">
        <w:rPr>
          <w:rFonts w:ascii="Calibri" w:hAnsi="Calibri"/>
          <w:sz w:val="20"/>
          <w:szCs w:val="20"/>
        </w:rPr>
        <w:t xml:space="preserve"> immediacy and obviousness of the error, plus </w:t>
      </w:r>
      <w:r w:rsidRPr="005A3FE9">
        <w:rPr>
          <w:rFonts w:ascii="Calibri" w:hAnsi="Calibri"/>
          <w:b/>
          <w:i/>
          <w:sz w:val="20"/>
          <w:szCs w:val="20"/>
        </w:rPr>
        <w:t>United Steelworker</w:t>
      </w:r>
      <w:r w:rsidRPr="005A3FE9">
        <w:rPr>
          <w:rFonts w:ascii="Calibri" w:hAnsi="Calibri"/>
          <w:sz w:val="20"/>
          <w:szCs w:val="20"/>
        </w:rPr>
        <w:t xml:space="preserve">’s </w:t>
      </w:r>
      <w:r w:rsidRPr="005A3FE9">
        <w:rPr>
          <w:rFonts w:ascii="Calibri" w:hAnsi="Calibri"/>
          <w:b/>
          <w:i/>
          <w:sz w:val="20"/>
          <w:szCs w:val="20"/>
        </w:rPr>
        <w:t>Speckling</w:t>
      </w:r>
      <w:r w:rsidRPr="005A3FE9">
        <w:rPr>
          <w:rFonts w:ascii="Calibri" w:hAnsi="Calibri"/>
          <w:sz w:val="20"/>
          <w:szCs w:val="20"/>
        </w:rPr>
        <w:t xml:space="preserve"> principles!</w:t>
      </w:r>
    </w:p>
    <w:p w14:paraId="6D34B06F" w14:textId="159C5FD1" w:rsidR="00784464" w:rsidRPr="005A3FE9" w:rsidRDefault="00784464" w:rsidP="0037411F">
      <w:pPr>
        <w:pStyle w:val="NoSpacing"/>
        <w:numPr>
          <w:ilvl w:val="2"/>
          <w:numId w:val="36"/>
        </w:numPr>
        <w:rPr>
          <w:rFonts w:ascii="Calibri" w:hAnsi="Calibri"/>
          <w:sz w:val="20"/>
          <w:szCs w:val="20"/>
        </w:rPr>
      </w:pPr>
      <w:r w:rsidRPr="005A3FE9">
        <w:rPr>
          <w:rFonts w:ascii="Calibri" w:hAnsi="Calibri"/>
          <w:b/>
          <w:sz w:val="20"/>
          <w:szCs w:val="20"/>
        </w:rPr>
        <w:t>Discretionary Decision</w:t>
      </w:r>
      <w:r w:rsidR="0090035B">
        <w:rPr>
          <w:rFonts w:ascii="Calibri" w:hAnsi="Calibri"/>
          <w:b/>
          <w:sz w:val="20"/>
          <w:szCs w:val="20"/>
        </w:rPr>
        <w:t xml:space="preserve"> (one where the law does not dictate a specific outcome OR where the tribunal is given a choice of options w/in a statutorily imposed set of boundaries)</w:t>
      </w:r>
      <w:r>
        <w:rPr>
          <w:rFonts w:ascii="Calibri" w:hAnsi="Calibri"/>
          <w:sz w:val="20"/>
          <w:szCs w:val="20"/>
        </w:rPr>
        <w:t xml:space="preserve"> </w:t>
      </w:r>
      <w:r w:rsidRPr="00530AE9">
        <w:rPr>
          <w:rFonts w:ascii="Calibri" w:hAnsi="Calibri"/>
          <w:sz w:val="20"/>
          <w:szCs w:val="20"/>
        </w:rPr>
        <w:sym w:font="Wingdings" w:char="F0E0"/>
      </w:r>
      <w:r w:rsidRPr="005A3FE9">
        <w:rPr>
          <w:rFonts w:ascii="Calibri" w:hAnsi="Calibri"/>
          <w:sz w:val="20"/>
          <w:szCs w:val="20"/>
        </w:rPr>
        <w:t xml:space="preserve"> </w:t>
      </w:r>
      <w:r w:rsidRPr="005A3FE9">
        <w:rPr>
          <w:rFonts w:ascii="Calibri" w:hAnsi="Calibri"/>
          <w:sz w:val="20"/>
          <w:szCs w:val="20"/>
          <w:u w:val="single"/>
        </w:rPr>
        <w:t>patently unreasonable</w:t>
      </w:r>
      <w:r w:rsidRPr="005A3FE9">
        <w:rPr>
          <w:rFonts w:ascii="Calibri" w:hAnsi="Calibri"/>
          <w:sz w:val="20"/>
          <w:szCs w:val="20"/>
        </w:rPr>
        <w:t xml:space="preserve">, as defined by </w:t>
      </w:r>
      <w:r w:rsidRPr="005A3FE9">
        <w:rPr>
          <w:rFonts w:ascii="Calibri" w:hAnsi="Calibri"/>
          <w:b/>
          <w:sz w:val="20"/>
          <w:szCs w:val="20"/>
        </w:rPr>
        <w:t>S58(3)</w:t>
      </w:r>
      <w:r w:rsidRPr="005A3FE9">
        <w:rPr>
          <w:rFonts w:ascii="Calibri" w:hAnsi="Calibri"/>
          <w:sz w:val="20"/>
          <w:szCs w:val="20"/>
        </w:rPr>
        <w:t xml:space="preserve"> – Was the discretion exercised in bad faith? Exercised for an improper purpose? Based entirely or predominantly on irrelevant factors? </w:t>
      </w:r>
      <w:r w:rsidRPr="005A3FE9">
        <w:rPr>
          <w:rFonts w:ascii="Calibri" w:hAnsi="Calibri"/>
          <w:b/>
          <w:sz w:val="20"/>
          <w:szCs w:val="20"/>
        </w:rPr>
        <w:t>OR</w:t>
      </w:r>
      <w:r w:rsidRPr="005A3FE9">
        <w:rPr>
          <w:rFonts w:ascii="Calibri" w:hAnsi="Calibri"/>
          <w:sz w:val="20"/>
          <w:szCs w:val="20"/>
        </w:rPr>
        <w:t xml:space="preserve"> failed to take statutory requirements into account? If yes, patently unreasonable!</w:t>
      </w:r>
      <w:r w:rsidR="0090035B">
        <w:rPr>
          <w:rFonts w:ascii="Calibri" w:hAnsi="Calibri"/>
          <w:sz w:val="20"/>
          <w:szCs w:val="20"/>
        </w:rPr>
        <w:t xml:space="preserve"> **highly discretionary affords more deference (Baker) </w:t>
      </w:r>
    </w:p>
    <w:p w14:paraId="196180C5" w14:textId="77777777" w:rsidR="00784464" w:rsidRPr="005A3FE9" w:rsidRDefault="00784464" w:rsidP="0037411F">
      <w:pPr>
        <w:pStyle w:val="NoSpacing"/>
        <w:numPr>
          <w:ilvl w:val="2"/>
          <w:numId w:val="36"/>
        </w:numPr>
        <w:rPr>
          <w:rFonts w:ascii="Calibri" w:hAnsi="Calibri"/>
          <w:sz w:val="20"/>
          <w:szCs w:val="20"/>
        </w:rPr>
      </w:pPr>
      <w:r w:rsidRPr="005A3FE9">
        <w:rPr>
          <w:rFonts w:ascii="Calibri" w:hAnsi="Calibri"/>
          <w:b/>
          <w:sz w:val="20"/>
          <w:szCs w:val="20"/>
        </w:rPr>
        <w:t>Question of PF</w:t>
      </w:r>
      <w:r>
        <w:rPr>
          <w:rFonts w:ascii="Calibri" w:hAnsi="Calibri"/>
          <w:sz w:val="20"/>
          <w:szCs w:val="20"/>
        </w:rPr>
        <w:t xml:space="preserve"> </w:t>
      </w:r>
      <w:r w:rsidRPr="00530AE9">
        <w:rPr>
          <w:rFonts w:ascii="Calibri" w:hAnsi="Calibri"/>
          <w:sz w:val="20"/>
          <w:szCs w:val="20"/>
        </w:rPr>
        <w:sym w:font="Wingdings" w:char="F0E0"/>
      </w:r>
      <w:r>
        <w:rPr>
          <w:rFonts w:ascii="Calibri" w:hAnsi="Calibri"/>
          <w:sz w:val="20"/>
          <w:szCs w:val="20"/>
        </w:rPr>
        <w:t xml:space="preserve"> </w:t>
      </w:r>
      <w:r w:rsidRPr="005A3FE9">
        <w:rPr>
          <w:rFonts w:ascii="Calibri" w:hAnsi="Calibri"/>
          <w:sz w:val="20"/>
          <w:szCs w:val="20"/>
        </w:rPr>
        <w:t xml:space="preserve">whether the tribunal acted </w:t>
      </w:r>
      <w:r w:rsidRPr="005A3FE9">
        <w:rPr>
          <w:rFonts w:ascii="Calibri" w:hAnsi="Calibri"/>
          <w:sz w:val="20"/>
          <w:szCs w:val="20"/>
          <w:u w:val="single"/>
        </w:rPr>
        <w:t>fairly</w:t>
      </w:r>
      <w:r w:rsidRPr="005A3FE9">
        <w:rPr>
          <w:rFonts w:ascii="Calibri" w:hAnsi="Calibri"/>
          <w:sz w:val="20"/>
          <w:szCs w:val="20"/>
        </w:rPr>
        <w:t xml:space="preserve"> – look to the </w:t>
      </w:r>
      <w:r w:rsidRPr="005A3FE9">
        <w:rPr>
          <w:rFonts w:ascii="Calibri" w:hAnsi="Calibri"/>
          <w:b/>
          <w:i/>
          <w:sz w:val="20"/>
          <w:szCs w:val="20"/>
        </w:rPr>
        <w:t>Baker</w:t>
      </w:r>
      <w:r w:rsidRPr="005A3FE9">
        <w:rPr>
          <w:rFonts w:ascii="Calibri" w:hAnsi="Calibri"/>
          <w:sz w:val="20"/>
          <w:szCs w:val="20"/>
        </w:rPr>
        <w:t xml:space="preserve"> factors</w:t>
      </w:r>
    </w:p>
    <w:p w14:paraId="4C95D584" w14:textId="77777777" w:rsidR="00784464" w:rsidRPr="00A16327" w:rsidRDefault="00784464" w:rsidP="0037411F">
      <w:pPr>
        <w:pStyle w:val="NoSpacing"/>
        <w:numPr>
          <w:ilvl w:val="2"/>
          <w:numId w:val="36"/>
        </w:numPr>
        <w:rPr>
          <w:rFonts w:ascii="Calibri" w:hAnsi="Calibri"/>
          <w:sz w:val="20"/>
          <w:szCs w:val="20"/>
        </w:rPr>
      </w:pPr>
      <w:r w:rsidRPr="005A3FE9">
        <w:rPr>
          <w:rFonts w:ascii="Calibri" w:hAnsi="Calibri"/>
          <w:b/>
          <w:sz w:val="20"/>
          <w:szCs w:val="20"/>
        </w:rPr>
        <w:t>All other matters</w:t>
      </w:r>
      <w:r>
        <w:rPr>
          <w:rFonts w:ascii="Calibri" w:hAnsi="Calibri"/>
          <w:sz w:val="20"/>
          <w:szCs w:val="20"/>
        </w:rPr>
        <w:t xml:space="preserve"> </w:t>
      </w:r>
      <w:r w:rsidRPr="00530AE9">
        <w:rPr>
          <w:rFonts w:ascii="Calibri" w:hAnsi="Calibri"/>
          <w:sz w:val="20"/>
          <w:szCs w:val="20"/>
        </w:rPr>
        <w:sym w:font="Wingdings" w:char="F0E0"/>
      </w:r>
      <w:r>
        <w:rPr>
          <w:rFonts w:ascii="Calibri" w:hAnsi="Calibri"/>
          <w:sz w:val="20"/>
          <w:szCs w:val="20"/>
        </w:rPr>
        <w:t xml:space="preserve"> </w:t>
      </w:r>
      <w:r w:rsidRPr="005A3FE9">
        <w:rPr>
          <w:rFonts w:ascii="Calibri" w:hAnsi="Calibri"/>
          <w:sz w:val="20"/>
          <w:szCs w:val="20"/>
          <w:u w:val="single"/>
        </w:rPr>
        <w:t>correctness</w:t>
      </w:r>
      <w:r w:rsidRPr="005A3FE9">
        <w:rPr>
          <w:rFonts w:ascii="Calibri" w:hAnsi="Calibri"/>
          <w:sz w:val="20"/>
          <w:szCs w:val="20"/>
        </w:rPr>
        <w:t xml:space="preserve"> – mere error: </w:t>
      </w:r>
      <w:r w:rsidRPr="005A3FE9">
        <w:rPr>
          <w:rFonts w:ascii="Calibri" w:hAnsi="Calibri"/>
          <w:b/>
          <w:i/>
          <w:sz w:val="20"/>
          <w:szCs w:val="20"/>
        </w:rPr>
        <w:t>Bibeault</w:t>
      </w:r>
    </w:p>
    <w:p w14:paraId="5357D959" w14:textId="77777777" w:rsidR="00A16327" w:rsidRPr="00A16327" w:rsidRDefault="00A16327" w:rsidP="0037411F">
      <w:pPr>
        <w:pStyle w:val="NoSpacing"/>
        <w:numPr>
          <w:ilvl w:val="0"/>
          <w:numId w:val="72"/>
        </w:numPr>
        <w:rPr>
          <w:rFonts w:ascii="Calibri" w:hAnsi="Calibri"/>
          <w:sz w:val="20"/>
          <w:szCs w:val="20"/>
        </w:rPr>
      </w:pPr>
      <w:r w:rsidRPr="00A16327">
        <w:rPr>
          <w:rFonts w:ascii="Calibri" w:hAnsi="Calibri"/>
          <w:sz w:val="20"/>
          <w:szCs w:val="20"/>
        </w:rPr>
        <w:t>If the PC is unclear as to “exclusive jurisdiction,” can use PAFA as a last resort [</w:t>
      </w:r>
      <w:r w:rsidRPr="00A16327">
        <w:rPr>
          <w:rFonts w:ascii="Calibri" w:hAnsi="Calibri"/>
          <w:b/>
          <w:i/>
          <w:sz w:val="20"/>
          <w:szCs w:val="20"/>
        </w:rPr>
        <w:t>United Brotherhood of Carpenters]</w:t>
      </w:r>
    </w:p>
    <w:p w14:paraId="6BCB720B" w14:textId="41668E28" w:rsidR="00A16327" w:rsidRPr="00A16327" w:rsidRDefault="00A16327" w:rsidP="0037411F">
      <w:pPr>
        <w:pStyle w:val="NoSpacing"/>
        <w:numPr>
          <w:ilvl w:val="0"/>
          <w:numId w:val="72"/>
        </w:numPr>
        <w:rPr>
          <w:rFonts w:ascii="Calibri" w:hAnsi="Calibri"/>
          <w:sz w:val="20"/>
          <w:szCs w:val="20"/>
        </w:rPr>
      </w:pPr>
      <w:r>
        <w:rPr>
          <w:rFonts w:ascii="Calibri" w:hAnsi="Calibri"/>
          <w:sz w:val="20"/>
          <w:szCs w:val="20"/>
        </w:rPr>
        <w:t xml:space="preserve">If S 58 </w:t>
      </w:r>
      <w:r w:rsidRPr="00A16327">
        <w:rPr>
          <w:rFonts w:ascii="Calibri" w:hAnsi="Calibri"/>
          <w:sz w:val="20"/>
          <w:szCs w:val="20"/>
        </w:rPr>
        <w:t xml:space="preserve">is listed in the enabling statute, can assume that the PC meets the definition of a PC under ATA. But still need to look at whether the tribunal has exclusive jurisdiction over that particular issue/question. </w:t>
      </w:r>
    </w:p>
    <w:p w14:paraId="6FCD988C" w14:textId="77777777" w:rsidR="0025646C" w:rsidRDefault="0025646C" w:rsidP="0037411F">
      <w:pPr>
        <w:pStyle w:val="NoSpacing"/>
        <w:numPr>
          <w:ilvl w:val="0"/>
          <w:numId w:val="71"/>
        </w:numPr>
        <w:rPr>
          <w:rFonts w:ascii="Calibri" w:hAnsi="Calibri"/>
          <w:b/>
          <w:sz w:val="20"/>
          <w:szCs w:val="20"/>
        </w:rPr>
      </w:pPr>
      <w:r w:rsidRPr="005A3FE9">
        <w:rPr>
          <w:rFonts w:ascii="Calibri" w:hAnsi="Calibri"/>
          <w:b/>
          <w:sz w:val="20"/>
          <w:szCs w:val="20"/>
        </w:rPr>
        <w:t xml:space="preserve">IF THERE IS NO PRIVATIVE CLAUSE, use S59: </w:t>
      </w:r>
    </w:p>
    <w:p w14:paraId="3D622CC5" w14:textId="77777777" w:rsidR="0025646C" w:rsidRDefault="0025646C" w:rsidP="0037411F">
      <w:pPr>
        <w:pStyle w:val="NoSpacing"/>
        <w:numPr>
          <w:ilvl w:val="1"/>
          <w:numId w:val="37"/>
        </w:numPr>
        <w:rPr>
          <w:rFonts w:ascii="Calibri" w:hAnsi="Calibri"/>
          <w:sz w:val="20"/>
          <w:szCs w:val="20"/>
        </w:rPr>
      </w:pPr>
      <w:r w:rsidRPr="00C41158">
        <w:rPr>
          <w:rFonts w:ascii="Calibri" w:hAnsi="Calibri"/>
          <w:sz w:val="20"/>
          <w:szCs w:val="20"/>
        </w:rPr>
        <w:t>Look to enabling statute</w:t>
      </w:r>
      <w:r>
        <w:rPr>
          <w:rFonts w:ascii="Calibri" w:hAnsi="Calibri"/>
          <w:sz w:val="20"/>
          <w:szCs w:val="20"/>
        </w:rPr>
        <w:t xml:space="preserve"> </w:t>
      </w:r>
    </w:p>
    <w:p w14:paraId="7A5C496B" w14:textId="77777777" w:rsidR="0025646C" w:rsidRPr="00C41158" w:rsidRDefault="0025646C" w:rsidP="0037411F">
      <w:pPr>
        <w:pStyle w:val="NoSpacing"/>
        <w:numPr>
          <w:ilvl w:val="1"/>
          <w:numId w:val="37"/>
        </w:numPr>
        <w:rPr>
          <w:rFonts w:ascii="Calibri" w:hAnsi="Calibri"/>
          <w:sz w:val="20"/>
          <w:szCs w:val="20"/>
        </w:rPr>
      </w:pPr>
      <w:r>
        <w:rPr>
          <w:rFonts w:ascii="Calibri" w:hAnsi="Calibri"/>
          <w:sz w:val="20"/>
          <w:szCs w:val="20"/>
        </w:rPr>
        <w:t xml:space="preserve">What is SDM’s </w:t>
      </w:r>
      <w:r w:rsidRPr="00C41158">
        <w:rPr>
          <w:rFonts w:ascii="Calibri" w:hAnsi="Calibri"/>
          <w:sz w:val="20"/>
          <w:szCs w:val="20"/>
        </w:rPr>
        <w:t xml:space="preserve">area </w:t>
      </w:r>
      <w:r>
        <w:rPr>
          <w:rFonts w:ascii="Calibri" w:hAnsi="Calibri"/>
          <w:sz w:val="20"/>
          <w:szCs w:val="20"/>
        </w:rPr>
        <w:t>of expertise?</w:t>
      </w:r>
    </w:p>
    <w:p w14:paraId="4179957E" w14:textId="77777777" w:rsidR="0025646C" w:rsidRPr="005A3FE9" w:rsidRDefault="0025646C" w:rsidP="0037411F">
      <w:pPr>
        <w:pStyle w:val="NoSpacing"/>
        <w:numPr>
          <w:ilvl w:val="1"/>
          <w:numId w:val="36"/>
        </w:numPr>
        <w:rPr>
          <w:rFonts w:ascii="Calibri" w:hAnsi="Calibri"/>
          <w:sz w:val="20"/>
          <w:szCs w:val="20"/>
        </w:rPr>
      </w:pPr>
      <w:r w:rsidRPr="005A3FE9">
        <w:rPr>
          <w:rFonts w:ascii="Calibri" w:hAnsi="Calibri"/>
          <w:b/>
          <w:sz w:val="20"/>
          <w:szCs w:val="20"/>
        </w:rPr>
        <w:t>Questions of Fact</w:t>
      </w:r>
      <w:r>
        <w:rPr>
          <w:rFonts w:ascii="Calibri" w:hAnsi="Calibri"/>
          <w:sz w:val="20"/>
          <w:szCs w:val="20"/>
        </w:rPr>
        <w:t xml:space="preserve"> </w:t>
      </w:r>
      <w:r w:rsidRPr="00A725C2">
        <w:rPr>
          <w:rFonts w:ascii="Calibri" w:hAnsi="Calibri"/>
          <w:sz w:val="20"/>
          <w:szCs w:val="20"/>
        </w:rPr>
        <w:sym w:font="Wingdings" w:char="F0E0"/>
      </w:r>
      <w:r w:rsidRPr="005A3FE9">
        <w:rPr>
          <w:rFonts w:ascii="Calibri" w:hAnsi="Calibri"/>
          <w:sz w:val="20"/>
          <w:szCs w:val="20"/>
        </w:rPr>
        <w:t xml:space="preserve"> </w:t>
      </w:r>
      <w:r w:rsidRPr="005A3FE9">
        <w:rPr>
          <w:rFonts w:ascii="Calibri" w:hAnsi="Calibri"/>
          <w:sz w:val="20"/>
          <w:szCs w:val="20"/>
          <w:u w:val="single"/>
        </w:rPr>
        <w:t>reasonableness or set aside if there is no evidence</w:t>
      </w:r>
    </w:p>
    <w:p w14:paraId="7068D3EB" w14:textId="1DAA90C9" w:rsidR="0025646C" w:rsidRPr="005A3FE9" w:rsidRDefault="0025646C" w:rsidP="0037411F">
      <w:pPr>
        <w:pStyle w:val="NoSpacing"/>
        <w:numPr>
          <w:ilvl w:val="1"/>
          <w:numId w:val="36"/>
        </w:numPr>
        <w:rPr>
          <w:rFonts w:ascii="Calibri" w:hAnsi="Calibri"/>
          <w:sz w:val="20"/>
          <w:szCs w:val="20"/>
        </w:rPr>
      </w:pPr>
      <w:r w:rsidRPr="005A3FE9">
        <w:rPr>
          <w:rFonts w:ascii="Calibri" w:hAnsi="Calibri"/>
          <w:b/>
          <w:sz w:val="20"/>
          <w:szCs w:val="20"/>
        </w:rPr>
        <w:t>Discretionary Decision</w:t>
      </w:r>
      <w:r>
        <w:rPr>
          <w:rFonts w:ascii="Calibri" w:hAnsi="Calibri"/>
          <w:sz w:val="20"/>
          <w:szCs w:val="20"/>
        </w:rPr>
        <w:t xml:space="preserve"> </w:t>
      </w:r>
      <w:r w:rsidRPr="00A725C2">
        <w:rPr>
          <w:rFonts w:ascii="Calibri" w:hAnsi="Calibri"/>
          <w:sz w:val="20"/>
          <w:szCs w:val="20"/>
        </w:rPr>
        <w:sym w:font="Wingdings" w:char="F0E0"/>
      </w:r>
      <w:r w:rsidRPr="005A3FE9">
        <w:rPr>
          <w:rFonts w:ascii="Calibri" w:hAnsi="Calibri"/>
          <w:sz w:val="20"/>
          <w:szCs w:val="20"/>
        </w:rPr>
        <w:t xml:space="preserve"> </w:t>
      </w:r>
      <w:r w:rsidRPr="005A3FE9">
        <w:rPr>
          <w:rFonts w:ascii="Calibri" w:hAnsi="Calibri"/>
          <w:sz w:val="20"/>
          <w:szCs w:val="20"/>
          <w:u w:val="single"/>
        </w:rPr>
        <w:t>patently unreasonable</w:t>
      </w:r>
      <w:r w:rsidRPr="005A3FE9">
        <w:rPr>
          <w:rFonts w:ascii="Calibri" w:hAnsi="Calibri"/>
          <w:sz w:val="20"/>
          <w:szCs w:val="20"/>
        </w:rPr>
        <w:t xml:space="preserve">, as defined by </w:t>
      </w:r>
      <w:r w:rsidRPr="005A3FE9">
        <w:rPr>
          <w:rFonts w:ascii="Calibri" w:hAnsi="Calibri"/>
          <w:b/>
          <w:sz w:val="20"/>
          <w:szCs w:val="20"/>
        </w:rPr>
        <w:t>S59(4)</w:t>
      </w:r>
      <w:r w:rsidRPr="005A3FE9">
        <w:rPr>
          <w:rFonts w:ascii="Calibri" w:hAnsi="Calibri"/>
          <w:sz w:val="20"/>
          <w:szCs w:val="20"/>
        </w:rPr>
        <w:t xml:space="preserve"> – Was the discretion exercised in bad faith? Exercised for an improper purpose? Based entirely or predominantly on irrelevant factors? </w:t>
      </w:r>
      <w:r w:rsidRPr="005A3FE9">
        <w:rPr>
          <w:rFonts w:ascii="Calibri" w:hAnsi="Calibri"/>
          <w:b/>
          <w:sz w:val="20"/>
          <w:szCs w:val="20"/>
        </w:rPr>
        <w:t>OR</w:t>
      </w:r>
      <w:r w:rsidRPr="005A3FE9">
        <w:rPr>
          <w:rFonts w:ascii="Calibri" w:hAnsi="Calibri"/>
          <w:sz w:val="20"/>
          <w:szCs w:val="20"/>
        </w:rPr>
        <w:t xml:space="preserve"> failed to take statutory requirements into account</w:t>
      </w:r>
      <w:r w:rsidR="0090035B">
        <w:rPr>
          <w:rFonts w:ascii="Calibri" w:hAnsi="Calibri"/>
          <w:sz w:val="20"/>
          <w:szCs w:val="20"/>
        </w:rPr>
        <w:t>? If yes, patently unreasonable **highly discretionary affords more deference (Baker)</w:t>
      </w:r>
    </w:p>
    <w:p w14:paraId="0096D3B7" w14:textId="77777777" w:rsidR="0025646C" w:rsidRPr="005A3FE9" w:rsidRDefault="0025646C" w:rsidP="0037411F">
      <w:pPr>
        <w:pStyle w:val="NoSpacing"/>
        <w:numPr>
          <w:ilvl w:val="1"/>
          <w:numId w:val="36"/>
        </w:numPr>
        <w:rPr>
          <w:rFonts w:ascii="Calibri" w:hAnsi="Calibri"/>
          <w:sz w:val="20"/>
          <w:szCs w:val="20"/>
        </w:rPr>
      </w:pPr>
      <w:r w:rsidRPr="005A3FE9">
        <w:rPr>
          <w:rFonts w:ascii="Calibri" w:hAnsi="Calibri"/>
          <w:b/>
          <w:sz w:val="20"/>
          <w:szCs w:val="20"/>
        </w:rPr>
        <w:t>Question of PF</w:t>
      </w:r>
      <w:r w:rsidRPr="005A3FE9">
        <w:rPr>
          <w:rFonts w:ascii="Calibri" w:hAnsi="Calibri"/>
          <w:sz w:val="20"/>
          <w:szCs w:val="20"/>
        </w:rPr>
        <w:t xml:space="preserve">: whether the tribunal acted </w:t>
      </w:r>
      <w:r w:rsidRPr="005A3FE9">
        <w:rPr>
          <w:rFonts w:ascii="Calibri" w:hAnsi="Calibri"/>
          <w:sz w:val="20"/>
          <w:szCs w:val="20"/>
          <w:u w:val="single"/>
        </w:rPr>
        <w:t>fairly</w:t>
      </w:r>
      <w:r w:rsidRPr="005A3FE9">
        <w:rPr>
          <w:rFonts w:ascii="Calibri" w:hAnsi="Calibri"/>
          <w:sz w:val="20"/>
          <w:szCs w:val="20"/>
        </w:rPr>
        <w:t xml:space="preserve"> – look to the </w:t>
      </w:r>
      <w:r w:rsidRPr="005A3FE9">
        <w:rPr>
          <w:rFonts w:ascii="Calibri" w:hAnsi="Calibri"/>
          <w:b/>
          <w:i/>
          <w:sz w:val="20"/>
          <w:szCs w:val="20"/>
        </w:rPr>
        <w:t>Baker</w:t>
      </w:r>
      <w:r w:rsidRPr="005A3FE9">
        <w:rPr>
          <w:rFonts w:ascii="Calibri" w:hAnsi="Calibri"/>
          <w:sz w:val="20"/>
          <w:szCs w:val="20"/>
        </w:rPr>
        <w:t xml:space="preserve"> factors</w:t>
      </w:r>
    </w:p>
    <w:p w14:paraId="3544B1FA" w14:textId="77777777" w:rsidR="0025646C" w:rsidRPr="005A3FE9" w:rsidRDefault="0025646C" w:rsidP="0037411F">
      <w:pPr>
        <w:pStyle w:val="NoSpacing"/>
        <w:numPr>
          <w:ilvl w:val="1"/>
          <w:numId w:val="36"/>
        </w:numPr>
        <w:rPr>
          <w:rFonts w:ascii="Calibri" w:hAnsi="Calibri"/>
          <w:sz w:val="20"/>
          <w:szCs w:val="20"/>
        </w:rPr>
      </w:pPr>
      <w:r w:rsidRPr="005A3FE9">
        <w:rPr>
          <w:rFonts w:ascii="Calibri" w:hAnsi="Calibri"/>
          <w:b/>
          <w:sz w:val="20"/>
          <w:szCs w:val="20"/>
        </w:rPr>
        <w:t>All other matters</w:t>
      </w:r>
      <w:r w:rsidRPr="005A3FE9">
        <w:rPr>
          <w:rFonts w:ascii="Calibri" w:hAnsi="Calibri"/>
          <w:sz w:val="20"/>
          <w:szCs w:val="20"/>
        </w:rPr>
        <w:t xml:space="preserve">: </w:t>
      </w:r>
      <w:r w:rsidRPr="005A3FE9">
        <w:rPr>
          <w:rFonts w:ascii="Calibri" w:hAnsi="Calibri"/>
          <w:sz w:val="20"/>
          <w:szCs w:val="20"/>
          <w:u w:val="single"/>
        </w:rPr>
        <w:t>correctness</w:t>
      </w:r>
      <w:r w:rsidRPr="005A3FE9">
        <w:rPr>
          <w:rFonts w:ascii="Calibri" w:hAnsi="Calibri"/>
          <w:sz w:val="20"/>
          <w:szCs w:val="20"/>
        </w:rPr>
        <w:t xml:space="preserve"> – mere error: </w:t>
      </w:r>
      <w:r w:rsidRPr="005A3FE9">
        <w:rPr>
          <w:rFonts w:ascii="Calibri" w:hAnsi="Calibri"/>
          <w:b/>
          <w:i/>
          <w:sz w:val="20"/>
          <w:szCs w:val="20"/>
        </w:rPr>
        <w:t>Bibeault</w:t>
      </w:r>
    </w:p>
    <w:p w14:paraId="276C9AE4" w14:textId="4516139C" w:rsidR="0025646C" w:rsidRPr="008A7A36" w:rsidRDefault="0025646C" w:rsidP="0037411F">
      <w:pPr>
        <w:pStyle w:val="NoSpacing"/>
        <w:numPr>
          <w:ilvl w:val="1"/>
          <w:numId w:val="36"/>
        </w:numPr>
        <w:rPr>
          <w:rFonts w:ascii="Calibri" w:hAnsi="Calibri"/>
          <w:sz w:val="20"/>
          <w:szCs w:val="20"/>
        </w:rPr>
      </w:pPr>
      <w:r w:rsidRPr="005A3FE9">
        <w:rPr>
          <w:rFonts w:ascii="Calibri" w:hAnsi="Calibri"/>
          <w:b/>
          <w:sz w:val="20"/>
          <w:szCs w:val="20"/>
        </w:rPr>
        <w:t>Questions of Law</w:t>
      </w:r>
      <w:r w:rsidRPr="005A3FE9">
        <w:rPr>
          <w:rFonts w:ascii="Calibri" w:hAnsi="Calibri"/>
          <w:sz w:val="20"/>
          <w:szCs w:val="20"/>
        </w:rPr>
        <w:t xml:space="preserve">: </w:t>
      </w:r>
      <w:r w:rsidRPr="005A3FE9">
        <w:rPr>
          <w:rFonts w:ascii="Calibri" w:hAnsi="Calibri"/>
          <w:sz w:val="20"/>
          <w:szCs w:val="20"/>
          <w:u w:val="single"/>
        </w:rPr>
        <w:t>correctness</w:t>
      </w:r>
      <w:r w:rsidRPr="005A3FE9">
        <w:rPr>
          <w:rFonts w:ascii="Calibri" w:hAnsi="Calibri"/>
          <w:sz w:val="20"/>
          <w:szCs w:val="20"/>
        </w:rPr>
        <w:t xml:space="preserve"> – mere error: </w:t>
      </w:r>
      <w:r w:rsidRPr="005A3FE9">
        <w:rPr>
          <w:rFonts w:ascii="Calibri" w:hAnsi="Calibri"/>
          <w:b/>
          <w:i/>
          <w:sz w:val="20"/>
          <w:szCs w:val="20"/>
        </w:rPr>
        <w:t>Bibeault</w:t>
      </w:r>
      <w:r w:rsidR="00DD6958">
        <w:rPr>
          <w:rFonts w:ascii="Calibri" w:hAnsi="Calibri"/>
          <w:b/>
          <w:i/>
          <w:sz w:val="20"/>
          <w:szCs w:val="20"/>
        </w:rPr>
        <w:t xml:space="preserve"> (ex con questions) </w:t>
      </w:r>
    </w:p>
    <w:p w14:paraId="18A414B0" w14:textId="69BA5CF5" w:rsidR="008A7A36" w:rsidRPr="008A1AEE" w:rsidRDefault="008A7A36" w:rsidP="008A7A36">
      <w:pPr>
        <w:pStyle w:val="NoSpacing"/>
        <w:rPr>
          <w:rFonts w:ascii="Calibri" w:hAnsi="Calibri"/>
          <w:sz w:val="20"/>
          <w:szCs w:val="20"/>
        </w:rPr>
      </w:pPr>
      <w:r>
        <w:rPr>
          <w:rFonts w:ascii="Calibri" w:hAnsi="Calibri"/>
          <w:noProof/>
          <w:sz w:val="20"/>
          <w:szCs w:val="20"/>
          <w:lang w:val="en-US"/>
        </w:rPr>
        <w:drawing>
          <wp:inline distT="0" distB="0" distL="0" distR="0" wp14:anchorId="2D8D059C" wp14:editId="4D4DE49F">
            <wp:extent cx="5795251" cy="19183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5 at 4.20.29 PM.png"/>
                    <pic:cNvPicPr/>
                  </pic:nvPicPr>
                  <pic:blipFill>
                    <a:blip r:embed="rId8">
                      <a:extLst>
                        <a:ext uri="{28A0092B-C50C-407E-A947-70E740481C1C}">
                          <a14:useLocalDpi xmlns:a14="http://schemas.microsoft.com/office/drawing/2010/main" val="0"/>
                        </a:ext>
                      </a:extLst>
                    </a:blip>
                    <a:stretch>
                      <a:fillRect/>
                    </a:stretch>
                  </pic:blipFill>
                  <pic:spPr>
                    <a:xfrm>
                      <a:off x="0" y="0"/>
                      <a:ext cx="5796890" cy="1918878"/>
                    </a:xfrm>
                    <a:prstGeom prst="rect">
                      <a:avLst/>
                    </a:prstGeom>
                  </pic:spPr>
                </pic:pic>
              </a:graphicData>
            </a:graphic>
          </wp:inline>
        </w:drawing>
      </w:r>
    </w:p>
    <w:tbl>
      <w:tblPr>
        <w:tblStyle w:val="TableGrid"/>
        <w:tblW w:w="0" w:type="auto"/>
        <w:tblLook w:val="04A0" w:firstRow="1" w:lastRow="0" w:firstColumn="1" w:lastColumn="0" w:noHBand="0" w:noVBand="1"/>
      </w:tblPr>
      <w:tblGrid>
        <w:gridCol w:w="2203"/>
        <w:gridCol w:w="2203"/>
        <w:gridCol w:w="2203"/>
        <w:gridCol w:w="2203"/>
        <w:gridCol w:w="2204"/>
      </w:tblGrid>
      <w:tr w:rsidR="008A7A36" w14:paraId="50F9F389" w14:textId="77777777" w:rsidTr="008A7A36">
        <w:tc>
          <w:tcPr>
            <w:tcW w:w="2203" w:type="dxa"/>
          </w:tcPr>
          <w:p w14:paraId="30D38D06" w14:textId="77777777" w:rsidR="008A7A36" w:rsidRPr="002D2516" w:rsidRDefault="008A7A36" w:rsidP="008A7A36">
            <w:pPr>
              <w:pStyle w:val="ListParagraph"/>
              <w:ind w:left="0"/>
              <w:rPr>
                <w:rFonts w:ascii="Calibri" w:hAnsi="Calibri"/>
                <w:b/>
                <w:color w:val="FF0000"/>
                <w:sz w:val="20"/>
                <w:szCs w:val="20"/>
              </w:rPr>
            </w:pPr>
            <w:r w:rsidRPr="002D2516">
              <w:rPr>
                <w:rFonts w:ascii="Calibri" w:hAnsi="Calibri"/>
                <w:b/>
                <w:color w:val="FF0000"/>
                <w:sz w:val="20"/>
                <w:szCs w:val="20"/>
              </w:rPr>
              <w:t>Privative Clause?</w:t>
            </w:r>
          </w:p>
        </w:tc>
        <w:tc>
          <w:tcPr>
            <w:tcW w:w="2203" w:type="dxa"/>
          </w:tcPr>
          <w:p w14:paraId="3ED5EE01" w14:textId="77777777" w:rsidR="008A7A36" w:rsidRPr="002D2516" w:rsidRDefault="008A7A36" w:rsidP="008A7A36">
            <w:pPr>
              <w:pStyle w:val="ListParagraph"/>
              <w:ind w:left="0"/>
              <w:rPr>
                <w:rFonts w:ascii="Calibri" w:hAnsi="Calibri"/>
                <w:b/>
                <w:sz w:val="20"/>
                <w:szCs w:val="20"/>
              </w:rPr>
            </w:pPr>
            <w:r w:rsidRPr="002D2516">
              <w:rPr>
                <w:rFonts w:ascii="Calibri" w:hAnsi="Calibri"/>
                <w:b/>
                <w:sz w:val="20"/>
                <w:szCs w:val="20"/>
              </w:rPr>
              <w:t>Question of Fact</w:t>
            </w:r>
          </w:p>
        </w:tc>
        <w:tc>
          <w:tcPr>
            <w:tcW w:w="2203" w:type="dxa"/>
          </w:tcPr>
          <w:p w14:paraId="30187980" w14:textId="77777777" w:rsidR="008A7A36" w:rsidRPr="002D2516" w:rsidRDefault="008A7A36" w:rsidP="008A7A36">
            <w:pPr>
              <w:pStyle w:val="ListParagraph"/>
              <w:ind w:left="0"/>
              <w:rPr>
                <w:rFonts w:ascii="Calibri" w:hAnsi="Calibri"/>
                <w:b/>
                <w:sz w:val="20"/>
                <w:szCs w:val="20"/>
              </w:rPr>
            </w:pPr>
            <w:r w:rsidRPr="002D2516">
              <w:rPr>
                <w:rFonts w:ascii="Calibri" w:hAnsi="Calibri"/>
                <w:b/>
                <w:sz w:val="20"/>
                <w:szCs w:val="20"/>
              </w:rPr>
              <w:t>Question of Law</w:t>
            </w:r>
          </w:p>
        </w:tc>
        <w:tc>
          <w:tcPr>
            <w:tcW w:w="2203" w:type="dxa"/>
          </w:tcPr>
          <w:p w14:paraId="35F9F4E0" w14:textId="77777777" w:rsidR="008A7A36" w:rsidRPr="002D2516" w:rsidRDefault="008A7A36" w:rsidP="008A7A36">
            <w:pPr>
              <w:pStyle w:val="ListParagraph"/>
              <w:ind w:left="0"/>
              <w:rPr>
                <w:rFonts w:ascii="Calibri" w:hAnsi="Calibri"/>
                <w:b/>
                <w:sz w:val="20"/>
                <w:szCs w:val="20"/>
              </w:rPr>
            </w:pPr>
            <w:r w:rsidRPr="002D2516">
              <w:rPr>
                <w:rFonts w:ascii="Calibri" w:hAnsi="Calibri"/>
                <w:b/>
                <w:sz w:val="20"/>
                <w:szCs w:val="20"/>
              </w:rPr>
              <w:t>Discretionary Decision</w:t>
            </w:r>
          </w:p>
        </w:tc>
        <w:tc>
          <w:tcPr>
            <w:tcW w:w="2204" w:type="dxa"/>
          </w:tcPr>
          <w:p w14:paraId="5133F2E4" w14:textId="77777777" w:rsidR="008A7A36" w:rsidRPr="002D2516" w:rsidRDefault="008A7A36" w:rsidP="008A7A36">
            <w:pPr>
              <w:pStyle w:val="ListParagraph"/>
              <w:ind w:left="0"/>
              <w:rPr>
                <w:rFonts w:ascii="Calibri" w:hAnsi="Calibri"/>
                <w:b/>
                <w:sz w:val="20"/>
                <w:szCs w:val="20"/>
              </w:rPr>
            </w:pPr>
            <w:r w:rsidRPr="002D2516">
              <w:rPr>
                <w:rFonts w:ascii="Calibri" w:hAnsi="Calibri"/>
                <w:b/>
                <w:sz w:val="20"/>
                <w:szCs w:val="20"/>
              </w:rPr>
              <w:t>Procedural Fairness</w:t>
            </w:r>
          </w:p>
        </w:tc>
      </w:tr>
      <w:tr w:rsidR="008A7A36" w14:paraId="294210FC" w14:textId="77777777" w:rsidTr="008A7A36">
        <w:tc>
          <w:tcPr>
            <w:tcW w:w="2203" w:type="dxa"/>
          </w:tcPr>
          <w:p w14:paraId="2000BF64" w14:textId="77777777" w:rsidR="008A7A36" w:rsidRDefault="008A7A36" w:rsidP="008A7A36">
            <w:pPr>
              <w:pStyle w:val="ListParagraph"/>
              <w:ind w:left="0"/>
              <w:rPr>
                <w:rFonts w:ascii="Calibri" w:hAnsi="Calibri"/>
                <w:sz w:val="20"/>
                <w:szCs w:val="20"/>
              </w:rPr>
            </w:pPr>
            <w:r w:rsidRPr="002D2516">
              <w:rPr>
                <w:rFonts w:ascii="Calibri" w:hAnsi="Calibri"/>
                <w:b/>
                <w:color w:val="FF0000"/>
                <w:sz w:val="20"/>
                <w:szCs w:val="20"/>
              </w:rPr>
              <w:t>YES:</w:t>
            </w:r>
            <w:r>
              <w:rPr>
                <w:rFonts w:ascii="Calibri" w:hAnsi="Calibri"/>
                <w:sz w:val="20"/>
                <w:szCs w:val="20"/>
              </w:rPr>
              <w:t xml:space="preserve"> Go to </w:t>
            </w:r>
            <w:r w:rsidRPr="002D2516">
              <w:rPr>
                <w:rFonts w:ascii="Calibri" w:hAnsi="Calibri"/>
                <w:b/>
                <w:sz w:val="20"/>
                <w:szCs w:val="20"/>
              </w:rPr>
              <w:t>58</w:t>
            </w:r>
            <w:r>
              <w:rPr>
                <w:rFonts w:ascii="Calibri" w:hAnsi="Calibri"/>
                <w:sz w:val="20"/>
                <w:szCs w:val="20"/>
              </w:rPr>
              <w:t xml:space="preserve"> </w:t>
            </w:r>
            <w:r w:rsidRPr="002D2516">
              <w:rPr>
                <w:rFonts w:ascii="Calibri" w:hAnsi="Calibri"/>
                <w:sz w:val="20"/>
                <w:szCs w:val="20"/>
              </w:rPr>
              <w:sym w:font="Wingdings" w:char="F0E0"/>
            </w:r>
          </w:p>
        </w:tc>
        <w:tc>
          <w:tcPr>
            <w:tcW w:w="2203" w:type="dxa"/>
          </w:tcPr>
          <w:p w14:paraId="57BB1307" w14:textId="77777777" w:rsidR="008A7A36" w:rsidRDefault="008A7A36" w:rsidP="008A7A36">
            <w:pPr>
              <w:pStyle w:val="ListParagraph"/>
              <w:ind w:left="0"/>
              <w:rPr>
                <w:rFonts w:ascii="Calibri" w:hAnsi="Calibri"/>
                <w:sz w:val="20"/>
                <w:szCs w:val="20"/>
              </w:rPr>
            </w:pPr>
            <w:r w:rsidRPr="002D2516">
              <w:rPr>
                <w:rFonts w:ascii="Calibri" w:hAnsi="Calibri"/>
                <w:b/>
                <w:sz w:val="20"/>
                <w:szCs w:val="20"/>
              </w:rPr>
              <w:t xml:space="preserve">PU </w:t>
            </w:r>
            <w:r>
              <w:rPr>
                <w:rFonts w:ascii="Calibri" w:hAnsi="Calibri"/>
                <w:sz w:val="20"/>
                <w:szCs w:val="20"/>
              </w:rPr>
              <w:t>[58 (2)(a)]</w:t>
            </w:r>
          </w:p>
        </w:tc>
        <w:tc>
          <w:tcPr>
            <w:tcW w:w="2203" w:type="dxa"/>
          </w:tcPr>
          <w:p w14:paraId="3ED5DA1F" w14:textId="77777777" w:rsidR="008A7A36" w:rsidRDefault="008A7A36" w:rsidP="008A7A36">
            <w:pPr>
              <w:pStyle w:val="ListParagraph"/>
              <w:ind w:left="0"/>
              <w:rPr>
                <w:rFonts w:ascii="Calibri" w:hAnsi="Calibri"/>
                <w:sz w:val="20"/>
                <w:szCs w:val="20"/>
              </w:rPr>
            </w:pPr>
            <w:r w:rsidRPr="002D2516">
              <w:rPr>
                <w:rFonts w:ascii="Calibri" w:hAnsi="Calibri"/>
                <w:b/>
                <w:sz w:val="20"/>
                <w:szCs w:val="20"/>
              </w:rPr>
              <w:t>PU</w:t>
            </w:r>
            <w:r>
              <w:rPr>
                <w:rFonts w:ascii="Calibri" w:hAnsi="Calibri"/>
                <w:sz w:val="20"/>
                <w:szCs w:val="20"/>
              </w:rPr>
              <w:t xml:space="preserve"> [58(2)(c)]</w:t>
            </w:r>
          </w:p>
        </w:tc>
        <w:tc>
          <w:tcPr>
            <w:tcW w:w="2203" w:type="dxa"/>
          </w:tcPr>
          <w:p w14:paraId="2D1DA44A" w14:textId="77777777" w:rsidR="008A7A36" w:rsidRDefault="008A7A36" w:rsidP="008A7A36">
            <w:pPr>
              <w:pStyle w:val="ListParagraph"/>
              <w:ind w:left="0"/>
              <w:rPr>
                <w:rFonts w:ascii="Calibri" w:hAnsi="Calibri"/>
                <w:sz w:val="20"/>
                <w:szCs w:val="20"/>
              </w:rPr>
            </w:pPr>
            <w:r w:rsidRPr="002D2516">
              <w:rPr>
                <w:rFonts w:ascii="Calibri" w:hAnsi="Calibri"/>
                <w:b/>
                <w:sz w:val="20"/>
                <w:szCs w:val="20"/>
              </w:rPr>
              <w:t>PU</w:t>
            </w:r>
            <w:r>
              <w:rPr>
                <w:rFonts w:ascii="Calibri" w:hAnsi="Calibri"/>
                <w:sz w:val="20"/>
                <w:szCs w:val="20"/>
              </w:rPr>
              <w:t xml:space="preserve"> [58(2)(a)]</w:t>
            </w:r>
          </w:p>
        </w:tc>
        <w:tc>
          <w:tcPr>
            <w:tcW w:w="2204" w:type="dxa"/>
          </w:tcPr>
          <w:p w14:paraId="65347A3B" w14:textId="77777777" w:rsidR="008A7A36" w:rsidRPr="002D2516" w:rsidRDefault="008A7A36" w:rsidP="008A7A36">
            <w:pPr>
              <w:pStyle w:val="ListParagraph"/>
              <w:ind w:left="0"/>
              <w:rPr>
                <w:rFonts w:ascii="Calibri" w:hAnsi="Calibri"/>
                <w:sz w:val="20"/>
                <w:szCs w:val="20"/>
              </w:rPr>
            </w:pPr>
            <w:r>
              <w:rPr>
                <w:rFonts w:ascii="Calibri" w:hAnsi="Calibri"/>
                <w:b/>
                <w:sz w:val="20"/>
                <w:szCs w:val="20"/>
              </w:rPr>
              <w:t xml:space="preserve">“fairly” </w:t>
            </w:r>
            <w:r>
              <w:rPr>
                <w:rFonts w:ascii="Calibri" w:hAnsi="Calibri"/>
                <w:sz w:val="20"/>
                <w:szCs w:val="20"/>
              </w:rPr>
              <w:t>[58(2)(b)]</w:t>
            </w:r>
          </w:p>
        </w:tc>
      </w:tr>
      <w:tr w:rsidR="008A7A36" w14:paraId="4D219659" w14:textId="77777777" w:rsidTr="008A7A36">
        <w:tc>
          <w:tcPr>
            <w:tcW w:w="2203" w:type="dxa"/>
          </w:tcPr>
          <w:p w14:paraId="66926E6F" w14:textId="77777777" w:rsidR="008A7A36" w:rsidRPr="002D2516" w:rsidRDefault="008A7A36" w:rsidP="008A7A36">
            <w:pPr>
              <w:pStyle w:val="ListParagraph"/>
              <w:ind w:left="0"/>
              <w:rPr>
                <w:rFonts w:ascii="Calibri" w:hAnsi="Calibri"/>
                <w:b/>
                <w:color w:val="FF0000"/>
                <w:sz w:val="20"/>
                <w:szCs w:val="20"/>
              </w:rPr>
            </w:pPr>
            <w:r w:rsidRPr="002D2516">
              <w:rPr>
                <w:rFonts w:ascii="Calibri" w:hAnsi="Calibri"/>
                <w:b/>
                <w:color w:val="FF0000"/>
                <w:sz w:val="20"/>
                <w:szCs w:val="20"/>
              </w:rPr>
              <w:t>NO:</w:t>
            </w:r>
            <w:r>
              <w:rPr>
                <w:rFonts w:ascii="Calibri" w:hAnsi="Calibri"/>
                <w:sz w:val="20"/>
                <w:szCs w:val="20"/>
              </w:rPr>
              <w:t xml:space="preserve"> Go to </w:t>
            </w:r>
            <w:r w:rsidRPr="002D2516">
              <w:rPr>
                <w:rFonts w:ascii="Calibri" w:hAnsi="Calibri"/>
                <w:b/>
                <w:sz w:val="20"/>
                <w:szCs w:val="20"/>
              </w:rPr>
              <w:t>59</w:t>
            </w:r>
            <w:r>
              <w:rPr>
                <w:rFonts w:ascii="Calibri" w:hAnsi="Calibri"/>
                <w:sz w:val="20"/>
                <w:szCs w:val="20"/>
              </w:rPr>
              <w:t xml:space="preserve"> </w:t>
            </w:r>
            <w:r w:rsidRPr="002D2516">
              <w:rPr>
                <w:rFonts w:ascii="Calibri" w:hAnsi="Calibri"/>
                <w:sz w:val="20"/>
                <w:szCs w:val="20"/>
              </w:rPr>
              <w:sym w:font="Wingdings" w:char="F0E0"/>
            </w:r>
          </w:p>
        </w:tc>
        <w:tc>
          <w:tcPr>
            <w:tcW w:w="2203" w:type="dxa"/>
          </w:tcPr>
          <w:p w14:paraId="1AA37ED4" w14:textId="77777777" w:rsidR="008A7A36" w:rsidRPr="002D2516" w:rsidRDefault="008A7A36" w:rsidP="008A7A36">
            <w:pPr>
              <w:pStyle w:val="ListParagraph"/>
              <w:ind w:left="0"/>
              <w:rPr>
                <w:rFonts w:ascii="Calibri" w:hAnsi="Calibri"/>
                <w:sz w:val="20"/>
                <w:szCs w:val="20"/>
              </w:rPr>
            </w:pPr>
            <w:r>
              <w:rPr>
                <w:rFonts w:ascii="Calibri" w:hAnsi="Calibri"/>
                <w:b/>
                <w:sz w:val="20"/>
                <w:szCs w:val="20"/>
              </w:rPr>
              <w:t xml:space="preserve">R </w:t>
            </w:r>
            <w:r>
              <w:rPr>
                <w:rFonts w:ascii="Calibri" w:hAnsi="Calibri"/>
                <w:sz w:val="20"/>
                <w:szCs w:val="20"/>
              </w:rPr>
              <w:t>[59(2)]</w:t>
            </w:r>
          </w:p>
        </w:tc>
        <w:tc>
          <w:tcPr>
            <w:tcW w:w="2203" w:type="dxa"/>
          </w:tcPr>
          <w:p w14:paraId="0D455114" w14:textId="77777777" w:rsidR="008A7A36" w:rsidRPr="002D2516" w:rsidRDefault="008A7A36" w:rsidP="008A7A36">
            <w:pPr>
              <w:pStyle w:val="ListParagraph"/>
              <w:ind w:left="0"/>
              <w:rPr>
                <w:rFonts w:ascii="Calibri" w:hAnsi="Calibri"/>
                <w:sz w:val="20"/>
                <w:szCs w:val="20"/>
              </w:rPr>
            </w:pPr>
            <w:r>
              <w:rPr>
                <w:rFonts w:ascii="Calibri" w:hAnsi="Calibri"/>
                <w:b/>
                <w:sz w:val="20"/>
                <w:szCs w:val="20"/>
              </w:rPr>
              <w:t xml:space="preserve">C </w:t>
            </w:r>
            <w:r>
              <w:rPr>
                <w:rFonts w:ascii="Calibri" w:hAnsi="Calibri"/>
                <w:sz w:val="20"/>
                <w:szCs w:val="20"/>
              </w:rPr>
              <w:t>[59(1)]</w:t>
            </w:r>
          </w:p>
        </w:tc>
        <w:tc>
          <w:tcPr>
            <w:tcW w:w="2203" w:type="dxa"/>
          </w:tcPr>
          <w:p w14:paraId="37441960" w14:textId="77777777" w:rsidR="008A7A36" w:rsidRPr="002D2516" w:rsidRDefault="008A7A36" w:rsidP="008A7A36">
            <w:pPr>
              <w:pStyle w:val="ListParagraph"/>
              <w:ind w:left="0"/>
              <w:rPr>
                <w:rFonts w:ascii="Calibri" w:hAnsi="Calibri"/>
                <w:sz w:val="20"/>
                <w:szCs w:val="20"/>
              </w:rPr>
            </w:pPr>
            <w:r>
              <w:rPr>
                <w:rFonts w:ascii="Calibri" w:hAnsi="Calibri"/>
                <w:b/>
                <w:sz w:val="20"/>
                <w:szCs w:val="20"/>
              </w:rPr>
              <w:t xml:space="preserve">PU </w:t>
            </w:r>
            <w:r>
              <w:rPr>
                <w:rFonts w:ascii="Calibri" w:hAnsi="Calibri"/>
                <w:sz w:val="20"/>
                <w:szCs w:val="20"/>
              </w:rPr>
              <w:t>[59(3)]</w:t>
            </w:r>
          </w:p>
        </w:tc>
        <w:tc>
          <w:tcPr>
            <w:tcW w:w="2204" w:type="dxa"/>
          </w:tcPr>
          <w:p w14:paraId="4A8E38B0" w14:textId="77777777" w:rsidR="008A7A36" w:rsidRDefault="008A7A36" w:rsidP="008A7A36">
            <w:pPr>
              <w:pStyle w:val="ListParagraph"/>
              <w:ind w:left="0"/>
              <w:rPr>
                <w:rFonts w:ascii="Calibri" w:hAnsi="Calibri"/>
                <w:b/>
                <w:sz w:val="20"/>
                <w:szCs w:val="20"/>
              </w:rPr>
            </w:pPr>
            <w:r>
              <w:rPr>
                <w:rFonts w:ascii="Calibri" w:hAnsi="Calibri"/>
                <w:b/>
                <w:sz w:val="20"/>
                <w:szCs w:val="20"/>
              </w:rPr>
              <w:t xml:space="preserve">“fairly” </w:t>
            </w:r>
            <w:r>
              <w:rPr>
                <w:rFonts w:ascii="Calibri" w:hAnsi="Calibri"/>
                <w:sz w:val="20"/>
                <w:szCs w:val="20"/>
              </w:rPr>
              <w:t>[59(5)]</w:t>
            </w:r>
          </w:p>
        </w:tc>
      </w:tr>
    </w:tbl>
    <w:p w14:paraId="0C8B4B63" w14:textId="24425CCD" w:rsidR="008A1AEE" w:rsidRDefault="00F80C91" w:rsidP="008A1AEE">
      <w:pPr>
        <w:pStyle w:val="NoSpacing"/>
        <w:ind w:left="1080"/>
        <w:rPr>
          <w:rFonts w:ascii="Calibri" w:hAnsi="Calibri"/>
          <w:sz w:val="20"/>
          <w:szCs w:val="20"/>
        </w:rPr>
      </w:pPr>
      <w:r>
        <w:rPr>
          <w:rFonts w:ascii="Calibri" w:hAnsi="Calibri"/>
          <w:b/>
          <w:noProof/>
          <w:sz w:val="20"/>
          <w:szCs w:val="20"/>
          <w:lang w:val="en-US"/>
        </w:rPr>
        <w:drawing>
          <wp:inline distT="0" distB="0" distL="0" distR="0" wp14:anchorId="20EEFD7D" wp14:editId="54DADCF3">
            <wp:extent cx="4636532" cy="2587869"/>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7 at 4.05.39 PM.png"/>
                    <pic:cNvPicPr/>
                  </pic:nvPicPr>
                  <pic:blipFill>
                    <a:blip r:embed="rId9">
                      <a:extLst>
                        <a:ext uri="{28A0092B-C50C-407E-A947-70E740481C1C}">
                          <a14:useLocalDpi xmlns:a14="http://schemas.microsoft.com/office/drawing/2010/main" val="0"/>
                        </a:ext>
                      </a:extLst>
                    </a:blip>
                    <a:stretch>
                      <a:fillRect/>
                    </a:stretch>
                  </pic:blipFill>
                  <pic:spPr>
                    <a:xfrm>
                      <a:off x="0" y="0"/>
                      <a:ext cx="4639158" cy="2589334"/>
                    </a:xfrm>
                    <a:prstGeom prst="rect">
                      <a:avLst/>
                    </a:prstGeom>
                  </pic:spPr>
                </pic:pic>
              </a:graphicData>
            </a:graphic>
          </wp:inline>
        </w:drawing>
      </w:r>
    </w:p>
    <w:p w14:paraId="525CF529" w14:textId="53360A26" w:rsidR="00F80C91" w:rsidRDefault="00F80C91" w:rsidP="008A1AEE">
      <w:pPr>
        <w:pStyle w:val="NoSpacing"/>
        <w:ind w:left="1080"/>
        <w:rPr>
          <w:rFonts w:ascii="Calibri" w:hAnsi="Calibri"/>
          <w:sz w:val="20"/>
          <w:szCs w:val="20"/>
        </w:rPr>
      </w:pPr>
      <w:r>
        <w:rPr>
          <w:rFonts w:ascii="Calibri" w:hAnsi="Calibri"/>
          <w:b/>
          <w:noProof/>
          <w:sz w:val="20"/>
          <w:szCs w:val="20"/>
          <w:lang w:val="en-US"/>
        </w:rPr>
        <w:drawing>
          <wp:inline distT="0" distB="0" distL="0" distR="0" wp14:anchorId="5B302EFE" wp14:editId="6B761A0B">
            <wp:extent cx="4779645" cy="2752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07 at 4.08.07 PM.png"/>
                    <pic:cNvPicPr/>
                  </pic:nvPicPr>
                  <pic:blipFill>
                    <a:blip r:embed="rId10">
                      <a:extLst>
                        <a:ext uri="{28A0092B-C50C-407E-A947-70E740481C1C}">
                          <a14:useLocalDpi xmlns:a14="http://schemas.microsoft.com/office/drawing/2010/main" val="0"/>
                        </a:ext>
                      </a:extLst>
                    </a:blip>
                    <a:stretch>
                      <a:fillRect/>
                    </a:stretch>
                  </pic:blipFill>
                  <pic:spPr>
                    <a:xfrm>
                      <a:off x="0" y="0"/>
                      <a:ext cx="4781133" cy="2753477"/>
                    </a:xfrm>
                    <a:prstGeom prst="rect">
                      <a:avLst/>
                    </a:prstGeom>
                  </pic:spPr>
                </pic:pic>
              </a:graphicData>
            </a:graphic>
          </wp:inline>
        </w:drawing>
      </w:r>
    </w:p>
    <w:p w14:paraId="6B5B4518" w14:textId="77777777" w:rsidR="00F80C91" w:rsidRPr="005A3FE9" w:rsidRDefault="00F80C91" w:rsidP="008A1AEE">
      <w:pPr>
        <w:pStyle w:val="NoSpacing"/>
        <w:ind w:left="1080"/>
        <w:rPr>
          <w:rFonts w:ascii="Calibri" w:hAnsi="Calibri"/>
          <w:sz w:val="20"/>
          <w:szCs w:val="20"/>
        </w:rPr>
      </w:pPr>
    </w:p>
    <w:p w14:paraId="0BB10FCC" w14:textId="22B7BFEE" w:rsidR="008A1AEE" w:rsidRPr="008A1AEE" w:rsidRDefault="008A1AEE" w:rsidP="008A1AEE">
      <w:pPr>
        <w:pStyle w:val="NoSpacing"/>
        <w:pBdr>
          <w:bottom w:val="single" w:sz="6" w:space="1" w:color="auto"/>
        </w:pBdr>
        <w:rPr>
          <w:rFonts w:ascii="Calibri" w:hAnsi="Calibri"/>
          <w:sz w:val="20"/>
          <w:szCs w:val="20"/>
        </w:rPr>
      </w:pPr>
      <w:r w:rsidRPr="004663BA">
        <w:rPr>
          <w:rFonts w:ascii="Calibri" w:hAnsi="Calibri"/>
          <w:b/>
          <w:color w:val="3366FF"/>
          <w:sz w:val="24"/>
          <w:szCs w:val="24"/>
        </w:rPr>
        <w:t>DUNSMUIR ISSUE</w:t>
      </w:r>
      <w:r>
        <w:rPr>
          <w:rFonts w:ascii="Calibri" w:hAnsi="Calibri"/>
          <w:b/>
          <w:sz w:val="20"/>
          <w:szCs w:val="20"/>
        </w:rPr>
        <w:t xml:space="preserve"> </w:t>
      </w:r>
      <w:r w:rsidRPr="004663BA">
        <w:rPr>
          <w:rFonts w:ascii="Calibri" w:hAnsi="Calibri"/>
          <w:sz w:val="20"/>
          <w:szCs w:val="20"/>
        </w:rPr>
        <w:t xml:space="preserve">(If AT does not derive its authority from the ATA, </w:t>
      </w:r>
      <w:r w:rsidRPr="004663BA">
        <w:rPr>
          <w:rFonts w:ascii="Calibri" w:hAnsi="Calibri"/>
          <w:i/>
          <w:sz w:val="20"/>
          <w:szCs w:val="20"/>
        </w:rPr>
        <w:t xml:space="preserve">Dunsmuir </w:t>
      </w:r>
      <w:r w:rsidRPr="004663BA">
        <w:rPr>
          <w:rFonts w:ascii="Calibri" w:hAnsi="Calibri"/>
          <w:sz w:val="20"/>
          <w:szCs w:val="20"/>
        </w:rPr>
        <w:t>applies at Common Law)</w:t>
      </w:r>
    </w:p>
    <w:p w14:paraId="03529D44" w14:textId="5AEBAD31" w:rsidR="00A16327" w:rsidRDefault="008A1AEE" w:rsidP="0037411F">
      <w:pPr>
        <w:pStyle w:val="NoSpacing"/>
        <w:numPr>
          <w:ilvl w:val="0"/>
          <w:numId w:val="39"/>
        </w:numPr>
        <w:rPr>
          <w:rFonts w:ascii="Calibri" w:hAnsi="Calibri"/>
          <w:b/>
          <w:sz w:val="20"/>
          <w:szCs w:val="20"/>
        </w:rPr>
      </w:pPr>
      <w:r w:rsidRPr="008A1AEE">
        <w:rPr>
          <w:rFonts w:ascii="Calibri" w:hAnsi="Calibri"/>
          <w:b/>
          <w:sz w:val="20"/>
          <w:szCs w:val="20"/>
        </w:rPr>
        <w:t>Determine whether the jurisprudence has already determined the applicable SOR</w:t>
      </w:r>
    </w:p>
    <w:p w14:paraId="51B9AD8C" w14:textId="77777777" w:rsidR="00136481" w:rsidRDefault="00136481" w:rsidP="0037411F">
      <w:pPr>
        <w:pStyle w:val="NoSpacing"/>
        <w:numPr>
          <w:ilvl w:val="1"/>
          <w:numId w:val="71"/>
        </w:numPr>
        <w:rPr>
          <w:rFonts w:ascii="Calibri" w:hAnsi="Calibri"/>
          <w:i/>
          <w:sz w:val="20"/>
          <w:szCs w:val="20"/>
        </w:rPr>
      </w:pPr>
      <w:r>
        <w:rPr>
          <w:rFonts w:ascii="Calibri" w:hAnsi="Calibri"/>
          <w:sz w:val="20"/>
          <w:szCs w:val="20"/>
        </w:rPr>
        <w:t>I</w:t>
      </w:r>
      <w:r w:rsidRPr="005A3FE9">
        <w:rPr>
          <w:rFonts w:ascii="Calibri" w:hAnsi="Calibri"/>
          <w:sz w:val="20"/>
          <w:szCs w:val="20"/>
        </w:rPr>
        <w:t xml:space="preserve">f it has already been determined, don’t repeat: </w:t>
      </w:r>
      <w:r w:rsidRPr="005A3FE9">
        <w:rPr>
          <w:rFonts w:ascii="Calibri" w:hAnsi="Calibri"/>
          <w:b/>
          <w:i/>
          <w:sz w:val="20"/>
          <w:szCs w:val="20"/>
        </w:rPr>
        <w:t>Mowat</w:t>
      </w:r>
      <w:r>
        <w:rPr>
          <w:rFonts w:ascii="Calibri" w:hAnsi="Calibri"/>
          <w:i/>
          <w:sz w:val="20"/>
          <w:szCs w:val="20"/>
        </w:rPr>
        <w:t>;</w:t>
      </w:r>
    </w:p>
    <w:p w14:paraId="6F4C6F05" w14:textId="77777777" w:rsidR="00136481" w:rsidRPr="00136481" w:rsidRDefault="00136481" w:rsidP="0037411F">
      <w:pPr>
        <w:pStyle w:val="NoSpacing"/>
        <w:numPr>
          <w:ilvl w:val="1"/>
          <w:numId w:val="71"/>
        </w:numPr>
        <w:rPr>
          <w:rFonts w:ascii="Calibri" w:hAnsi="Calibri"/>
          <w:sz w:val="20"/>
          <w:szCs w:val="20"/>
        </w:rPr>
      </w:pPr>
      <w:r w:rsidRPr="00136481">
        <w:rPr>
          <w:rFonts w:ascii="Calibri" w:hAnsi="Calibri"/>
          <w:sz w:val="20"/>
          <w:szCs w:val="20"/>
        </w:rPr>
        <w:t>Exhaustive analysis is not required in every case to determine proper SOR. Courts must first ascertain whether the jurisprudence has already determined the degree of deference with regard to the question [</w:t>
      </w:r>
      <w:r w:rsidRPr="00136481">
        <w:rPr>
          <w:rFonts w:ascii="Calibri" w:hAnsi="Calibri"/>
          <w:b/>
          <w:i/>
          <w:sz w:val="20"/>
          <w:szCs w:val="20"/>
        </w:rPr>
        <w:t>Dunsmuir</w:t>
      </w:r>
      <w:r w:rsidRPr="00136481">
        <w:rPr>
          <w:rFonts w:ascii="Calibri" w:hAnsi="Calibri"/>
          <w:sz w:val="20"/>
          <w:szCs w:val="20"/>
        </w:rPr>
        <w:t>]</w:t>
      </w:r>
    </w:p>
    <w:p w14:paraId="624C0BC0" w14:textId="5ADDDE64" w:rsidR="00136481" w:rsidRPr="00136481" w:rsidRDefault="00136481" w:rsidP="0037411F">
      <w:pPr>
        <w:pStyle w:val="NoSpacing"/>
        <w:numPr>
          <w:ilvl w:val="1"/>
          <w:numId w:val="71"/>
        </w:numPr>
        <w:rPr>
          <w:rFonts w:ascii="Calibri" w:hAnsi="Calibri"/>
          <w:sz w:val="20"/>
          <w:szCs w:val="20"/>
        </w:rPr>
      </w:pPr>
      <w:r>
        <w:rPr>
          <w:rFonts w:ascii="Calibri" w:hAnsi="Calibri"/>
          <w:sz w:val="20"/>
          <w:szCs w:val="20"/>
        </w:rPr>
        <w:t>State that more info</w:t>
      </w:r>
      <w:r w:rsidRPr="00136481">
        <w:rPr>
          <w:rFonts w:ascii="Calibri" w:hAnsi="Calibri"/>
          <w:sz w:val="20"/>
          <w:szCs w:val="20"/>
        </w:rPr>
        <w:t xml:space="preserve"> is needed in order to answer this question, but continue under assumption that no previous jurisprudence </w:t>
      </w:r>
    </w:p>
    <w:p w14:paraId="46E6BB67" w14:textId="77777777" w:rsidR="00136481" w:rsidRDefault="00136481" w:rsidP="0090611F">
      <w:pPr>
        <w:pStyle w:val="NoSpacing"/>
        <w:rPr>
          <w:rFonts w:ascii="Calibri" w:hAnsi="Calibri"/>
          <w:i/>
          <w:sz w:val="20"/>
          <w:szCs w:val="20"/>
        </w:rPr>
      </w:pPr>
    </w:p>
    <w:p w14:paraId="7AA3B5CE" w14:textId="5833CB83" w:rsidR="008A1AEE" w:rsidRPr="008A7A36" w:rsidRDefault="0090611F" w:rsidP="008A7A36">
      <w:pPr>
        <w:pStyle w:val="NoSpacing"/>
        <w:rPr>
          <w:rFonts w:ascii="Calibri" w:hAnsi="Calibri"/>
          <w:b/>
          <w:sz w:val="20"/>
          <w:szCs w:val="20"/>
        </w:rPr>
      </w:pPr>
      <w:r>
        <w:rPr>
          <w:rFonts w:ascii="Calibri" w:hAnsi="Calibri"/>
          <w:b/>
          <w:sz w:val="20"/>
          <w:szCs w:val="20"/>
        </w:rPr>
        <w:t xml:space="preserve">2. If it hasn’t </w:t>
      </w:r>
      <w:r w:rsidR="008A7A36">
        <w:rPr>
          <w:rFonts w:ascii="Calibri" w:hAnsi="Calibri"/>
          <w:b/>
          <w:sz w:val="20"/>
          <w:szCs w:val="20"/>
        </w:rPr>
        <w:t>already</w:t>
      </w:r>
      <w:r>
        <w:rPr>
          <w:rFonts w:ascii="Calibri" w:hAnsi="Calibri"/>
          <w:b/>
          <w:sz w:val="20"/>
          <w:szCs w:val="20"/>
        </w:rPr>
        <w:t xml:space="preserve"> been determined, apply the SOR analysis: </w:t>
      </w:r>
    </w:p>
    <w:p w14:paraId="75829E89" w14:textId="77777777" w:rsidR="008A1AEE" w:rsidRDefault="008A1AEE" w:rsidP="0037411F">
      <w:pPr>
        <w:pStyle w:val="NoSpacing"/>
        <w:numPr>
          <w:ilvl w:val="1"/>
          <w:numId w:val="38"/>
        </w:numPr>
        <w:rPr>
          <w:rFonts w:ascii="Calibri" w:hAnsi="Calibri"/>
          <w:sz w:val="20"/>
          <w:szCs w:val="20"/>
        </w:rPr>
      </w:pPr>
      <w:r>
        <w:rPr>
          <w:rFonts w:ascii="Calibri" w:hAnsi="Calibri"/>
          <w:b/>
          <w:sz w:val="20"/>
          <w:szCs w:val="20"/>
        </w:rPr>
        <w:t xml:space="preserve">Presence of a Privative Clause: </w:t>
      </w:r>
      <w:r>
        <w:rPr>
          <w:rFonts w:ascii="Calibri" w:hAnsi="Calibri"/>
          <w:sz w:val="20"/>
          <w:szCs w:val="20"/>
        </w:rPr>
        <w:t>Look to t</w:t>
      </w:r>
      <w:r w:rsidRPr="005A3FE9">
        <w:rPr>
          <w:rFonts w:ascii="Calibri" w:hAnsi="Calibri"/>
          <w:sz w:val="20"/>
          <w:szCs w:val="20"/>
        </w:rPr>
        <w:t>he existence of a privative clause</w:t>
      </w:r>
      <w:r>
        <w:rPr>
          <w:rFonts w:ascii="Calibri" w:hAnsi="Calibri"/>
          <w:sz w:val="20"/>
          <w:szCs w:val="20"/>
        </w:rPr>
        <w:t xml:space="preserve"> [which indicates degree to which the legislature intended for Courts to have. Mean to insulate AT from JR.</w:t>
      </w:r>
    </w:p>
    <w:p w14:paraId="24FD5BF1" w14:textId="77777777" w:rsidR="008A7A36" w:rsidRPr="008A7A36" w:rsidRDefault="008A7A36" w:rsidP="0037411F">
      <w:pPr>
        <w:pStyle w:val="NoSpacing"/>
        <w:numPr>
          <w:ilvl w:val="2"/>
          <w:numId w:val="71"/>
        </w:numPr>
        <w:rPr>
          <w:rFonts w:ascii="Calibri" w:hAnsi="Calibri"/>
          <w:sz w:val="20"/>
          <w:szCs w:val="20"/>
          <w:lang w:val="en-US"/>
        </w:rPr>
      </w:pPr>
      <w:r w:rsidRPr="008A7A36">
        <w:rPr>
          <w:rFonts w:ascii="Calibri" w:hAnsi="Calibri"/>
          <w:sz w:val="20"/>
          <w:szCs w:val="20"/>
          <w:lang w:val="en-US"/>
        </w:rPr>
        <w:t>If there is a PC, strongly indicates that deference should be given</w:t>
      </w:r>
    </w:p>
    <w:p w14:paraId="26BCF263" w14:textId="71534942" w:rsidR="008A7A36" w:rsidRPr="008A7A36" w:rsidRDefault="008A7A36" w:rsidP="0037411F">
      <w:pPr>
        <w:pStyle w:val="NoSpacing"/>
        <w:numPr>
          <w:ilvl w:val="2"/>
          <w:numId w:val="71"/>
        </w:numPr>
        <w:rPr>
          <w:rFonts w:ascii="Calibri" w:hAnsi="Calibri"/>
          <w:b/>
          <w:sz w:val="20"/>
          <w:szCs w:val="20"/>
          <w:lang w:val="en-US"/>
        </w:rPr>
      </w:pPr>
      <w:r w:rsidRPr="008A7A36">
        <w:rPr>
          <w:rFonts w:ascii="Calibri" w:hAnsi="Calibri"/>
          <w:sz w:val="20"/>
          <w:szCs w:val="20"/>
          <w:lang w:val="en-US"/>
        </w:rPr>
        <w:t>Absence of PC clause is neutral and does not mean that no deference should be given</w:t>
      </w:r>
      <w:r w:rsidRPr="008A7A36">
        <w:rPr>
          <w:rFonts w:ascii="Calibri" w:hAnsi="Calibri"/>
          <w:b/>
          <w:sz w:val="20"/>
          <w:szCs w:val="20"/>
          <w:lang w:val="en-US"/>
        </w:rPr>
        <w:t xml:space="preserve"> [Pushpanathan]</w:t>
      </w:r>
    </w:p>
    <w:p w14:paraId="39AB7E88" w14:textId="77777777" w:rsidR="008A7A36" w:rsidRPr="008A7A36" w:rsidRDefault="008A7A36" w:rsidP="0037411F">
      <w:pPr>
        <w:pStyle w:val="NoSpacing"/>
        <w:numPr>
          <w:ilvl w:val="2"/>
          <w:numId w:val="71"/>
        </w:numPr>
        <w:rPr>
          <w:rFonts w:ascii="Calibri" w:hAnsi="Calibri"/>
          <w:b/>
          <w:sz w:val="20"/>
          <w:szCs w:val="20"/>
          <w:lang w:val="en-US"/>
        </w:rPr>
      </w:pPr>
      <w:r w:rsidRPr="008A7A36">
        <w:rPr>
          <w:rFonts w:ascii="Calibri" w:hAnsi="Calibri"/>
          <w:sz w:val="20"/>
          <w:szCs w:val="20"/>
          <w:lang w:val="en-US"/>
        </w:rPr>
        <w:t>The stronger the PC, the more deference is generally due</w:t>
      </w:r>
      <w:r w:rsidRPr="008A7A36">
        <w:rPr>
          <w:rFonts w:ascii="Calibri" w:hAnsi="Calibri"/>
          <w:b/>
          <w:sz w:val="20"/>
          <w:szCs w:val="20"/>
          <w:lang w:val="en-US"/>
        </w:rPr>
        <w:t xml:space="preserve"> [Pushpanathan]</w:t>
      </w:r>
    </w:p>
    <w:p w14:paraId="0321F496" w14:textId="77777777" w:rsidR="008A7A36" w:rsidRPr="008A7A36" w:rsidRDefault="008A7A36" w:rsidP="0037411F">
      <w:pPr>
        <w:pStyle w:val="NoSpacing"/>
        <w:numPr>
          <w:ilvl w:val="2"/>
          <w:numId w:val="71"/>
        </w:numPr>
        <w:rPr>
          <w:rFonts w:ascii="Calibri" w:hAnsi="Calibri"/>
          <w:b/>
          <w:sz w:val="20"/>
          <w:szCs w:val="20"/>
          <w:lang w:val="en-US"/>
        </w:rPr>
      </w:pPr>
      <w:r w:rsidRPr="008A7A36">
        <w:rPr>
          <w:rFonts w:ascii="Calibri" w:hAnsi="Calibri"/>
          <w:sz w:val="20"/>
          <w:szCs w:val="20"/>
          <w:lang w:val="en-US"/>
        </w:rPr>
        <w:t xml:space="preserve">When the question is one of fact, discretion or policy, or where the legal issue is intertwined with and cannot be readily separated from the factual issue, </w:t>
      </w:r>
      <w:r w:rsidRPr="008A7A36">
        <w:rPr>
          <w:rFonts w:ascii="Calibri" w:hAnsi="Calibri"/>
          <w:sz w:val="20"/>
          <w:szCs w:val="20"/>
          <w:u w:val="single"/>
          <w:lang w:val="en-US"/>
        </w:rPr>
        <w:t>deference will usually</w:t>
      </w:r>
      <w:r w:rsidRPr="008A7A36">
        <w:rPr>
          <w:rFonts w:ascii="Calibri" w:hAnsi="Calibri"/>
          <w:sz w:val="20"/>
          <w:szCs w:val="20"/>
          <w:lang w:val="en-US"/>
        </w:rPr>
        <w:t xml:space="preserve"> </w:t>
      </w:r>
      <w:r w:rsidRPr="008A7A36">
        <w:rPr>
          <w:rFonts w:ascii="Calibri" w:hAnsi="Calibri"/>
          <w:sz w:val="20"/>
          <w:szCs w:val="20"/>
          <w:u w:val="single"/>
          <w:lang w:val="en-US"/>
        </w:rPr>
        <w:t xml:space="preserve">automatically </w:t>
      </w:r>
      <w:r w:rsidRPr="008A7A36">
        <w:rPr>
          <w:rFonts w:ascii="Calibri" w:hAnsi="Calibri"/>
          <w:sz w:val="20"/>
          <w:szCs w:val="20"/>
          <w:lang w:val="en-US"/>
        </w:rPr>
        <w:t>apply</w:t>
      </w:r>
      <w:r w:rsidRPr="008A7A36">
        <w:rPr>
          <w:rFonts w:ascii="Calibri" w:hAnsi="Calibri"/>
          <w:b/>
          <w:sz w:val="20"/>
          <w:szCs w:val="20"/>
          <w:lang w:val="en-US"/>
        </w:rPr>
        <w:t xml:space="preserve"> [Dunsmuir]</w:t>
      </w:r>
    </w:p>
    <w:p w14:paraId="13075BCE" w14:textId="7E94748A" w:rsidR="008A7A36" w:rsidRPr="008A7A36" w:rsidRDefault="008A7A36" w:rsidP="0037411F">
      <w:pPr>
        <w:pStyle w:val="NoSpacing"/>
        <w:numPr>
          <w:ilvl w:val="2"/>
          <w:numId w:val="71"/>
        </w:numPr>
        <w:rPr>
          <w:rFonts w:ascii="Calibri" w:hAnsi="Calibri"/>
          <w:sz w:val="20"/>
          <w:szCs w:val="20"/>
          <w:lang w:val="en-US"/>
        </w:rPr>
      </w:pPr>
      <w:r w:rsidRPr="008A7A36">
        <w:rPr>
          <w:rFonts w:ascii="Calibri" w:hAnsi="Calibri"/>
          <w:sz w:val="20"/>
          <w:szCs w:val="20"/>
          <w:lang w:val="en-US"/>
        </w:rPr>
        <w:t xml:space="preserve">If there is a right of appeal then there is less deference depending on whether it is a </w:t>
      </w:r>
      <w:r w:rsidRPr="008A7A36">
        <w:rPr>
          <w:rFonts w:ascii="Calibri" w:hAnsi="Calibri"/>
          <w:i/>
          <w:sz w:val="20"/>
          <w:szCs w:val="20"/>
          <w:lang w:val="en-US"/>
        </w:rPr>
        <w:t xml:space="preserve">narrow right of appeal. </w:t>
      </w:r>
      <w:r w:rsidRPr="008A7A36">
        <w:rPr>
          <w:rFonts w:ascii="Calibri" w:hAnsi="Calibri"/>
          <w:sz w:val="20"/>
          <w:szCs w:val="20"/>
          <w:lang w:val="en-US"/>
        </w:rPr>
        <w:t xml:space="preserve">For example, a right of appeal about questions of law only is </w:t>
      </w:r>
      <w:r w:rsidRPr="008A7A36">
        <w:rPr>
          <w:rFonts w:ascii="Calibri" w:hAnsi="Calibri"/>
          <w:sz w:val="20"/>
          <w:szCs w:val="20"/>
          <w:u w:val="single"/>
          <w:lang w:val="en-US"/>
        </w:rPr>
        <w:t xml:space="preserve">not </w:t>
      </w:r>
      <w:r w:rsidRPr="008A7A36">
        <w:rPr>
          <w:rFonts w:ascii="Calibri" w:hAnsi="Calibri"/>
          <w:sz w:val="20"/>
          <w:szCs w:val="20"/>
          <w:lang w:val="en-US"/>
        </w:rPr>
        <w:t xml:space="preserve">a complete invitation for courts to intervene. </w:t>
      </w:r>
    </w:p>
    <w:p w14:paraId="2F08F3F8" w14:textId="77777777" w:rsidR="008A1AEE" w:rsidRDefault="008A1AEE" w:rsidP="0037411F">
      <w:pPr>
        <w:pStyle w:val="NoSpacing"/>
        <w:numPr>
          <w:ilvl w:val="1"/>
          <w:numId w:val="38"/>
        </w:numPr>
        <w:rPr>
          <w:rFonts w:ascii="Calibri" w:hAnsi="Calibri"/>
          <w:sz w:val="20"/>
          <w:szCs w:val="20"/>
        </w:rPr>
      </w:pPr>
      <w:r w:rsidRPr="00CD666B">
        <w:rPr>
          <w:rFonts w:ascii="Calibri" w:hAnsi="Calibri"/>
          <w:b/>
          <w:sz w:val="20"/>
          <w:szCs w:val="20"/>
        </w:rPr>
        <w:t xml:space="preserve">Discrete and special administrative regime with special expertise </w:t>
      </w:r>
      <w:r w:rsidRPr="00CD666B">
        <w:rPr>
          <w:rFonts w:ascii="Calibri" w:hAnsi="Calibri"/>
          <w:sz w:val="20"/>
          <w:szCs w:val="20"/>
        </w:rPr>
        <w:t>(combines purpose + expertise from PAFA)</w:t>
      </w:r>
    </w:p>
    <w:p w14:paraId="058430DD" w14:textId="2165249E" w:rsidR="008A1AEE" w:rsidRDefault="008A7A36" w:rsidP="0037411F">
      <w:pPr>
        <w:pStyle w:val="NoSpacing"/>
        <w:numPr>
          <w:ilvl w:val="0"/>
          <w:numId w:val="43"/>
        </w:numPr>
        <w:rPr>
          <w:rFonts w:ascii="Calibri" w:hAnsi="Calibri"/>
          <w:sz w:val="20"/>
          <w:szCs w:val="20"/>
        </w:rPr>
      </w:pPr>
      <w:r>
        <w:rPr>
          <w:rFonts w:ascii="Calibri" w:hAnsi="Calibri"/>
          <w:sz w:val="20"/>
          <w:szCs w:val="20"/>
        </w:rPr>
        <w:t>Refer to PPEQ table</w:t>
      </w:r>
      <w:r w:rsidR="008A1AEE">
        <w:rPr>
          <w:rFonts w:ascii="Calibri" w:hAnsi="Calibri"/>
          <w:sz w:val="20"/>
          <w:szCs w:val="20"/>
        </w:rPr>
        <w:t>, considering factors from purpose and expertise as one factor.</w:t>
      </w:r>
    </w:p>
    <w:p w14:paraId="6986F71D" w14:textId="77777777" w:rsidR="008A7A36" w:rsidRPr="008A7A36" w:rsidRDefault="008A7A36" w:rsidP="0037411F">
      <w:pPr>
        <w:pStyle w:val="NoSpacing"/>
        <w:numPr>
          <w:ilvl w:val="0"/>
          <w:numId w:val="43"/>
        </w:numPr>
        <w:rPr>
          <w:rFonts w:ascii="Calibri" w:hAnsi="Calibri"/>
          <w:sz w:val="20"/>
          <w:szCs w:val="20"/>
          <w:lang w:val="en-US"/>
        </w:rPr>
      </w:pPr>
      <w:r w:rsidRPr="008A7A36">
        <w:rPr>
          <w:rFonts w:ascii="Calibri" w:hAnsi="Calibri"/>
          <w:sz w:val="20"/>
          <w:szCs w:val="20"/>
          <w:lang w:val="en-US"/>
        </w:rPr>
        <w:t xml:space="preserve">What is the </w:t>
      </w:r>
      <w:r w:rsidRPr="008A7A36">
        <w:rPr>
          <w:rFonts w:ascii="Calibri" w:hAnsi="Calibri"/>
          <w:b/>
          <w:sz w:val="20"/>
          <w:szCs w:val="20"/>
          <w:lang w:val="en-US"/>
        </w:rPr>
        <w:t>expertise of the decision maker(s) relative to the Courts</w:t>
      </w:r>
      <w:r w:rsidRPr="008A7A36">
        <w:rPr>
          <w:rFonts w:ascii="Calibri" w:hAnsi="Calibri"/>
          <w:sz w:val="20"/>
          <w:szCs w:val="20"/>
          <w:lang w:val="en-US"/>
        </w:rPr>
        <w:t>? If they do not have more specialized expertise on the issue, then this will not warrant more deference [</w:t>
      </w:r>
      <w:r w:rsidRPr="008A7A36">
        <w:rPr>
          <w:rFonts w:ascii="Calibri" w:hAnsi="Calibri"/>
          <w:b/>
          <w:sz w:val="20"/>
          <w:szCs w:val="20"/>
          <w:lang w:val="en-US"/>
        </w:rPr>
        <w:t>Pushpanathan</w:t>
      </w:r>
      <w:r w:rsidRPr="008A7A36">
        <w:rPr>
          <w:rFonts w:ascii="Calibri" w:hAnsi="Calibri"/>
          <w:sz w:val="20"/>
          <w:szCs w:val="20"/>
          <w:lang w:val="en-US"/>
        </w:rPr>
        <w:t>]</w:t>
      </w:r>
    </w:p>
    <w:p w14:paraId="79C303D9" w14:textId="77777777" w:rsidR="008A7A36" w:rsidRPr="008A7A36" w:rsidRDefault="008A7A36" w:rsidP="0037411F">
      <w:pPr>
        <w:pStyle w:val="NoSpacing"/>
        <w:numPr>
          <w:ilvl w:val="0"/>
          <w:numId w:val="43"/>
        </w:numPr>
        <w:rPr>
          <w:rFonts w:ascii="Calibri" w:hAnsi="Calibri"/>
          <w:sz w:val="20"/>
          <w:szCs w:val="20"/>
          <w:lang w:val="en-US"/>
        </w:rPr>
      </w:pPr>
      <w:r w:rsidRPr="008A7A36">
        <w:rPr>
          <w:rFonts w:ascii="Calibri" w:hAnsi="Calibri"/>
          <w:sz w:val="20"/>
          <w:szCs w:val="20"/>
          <w:lang w:val="en-US"/>
        </w:rPr>
        <w:t>If statutory purpose requires the tribunal to select from a range of remedial choices, to consider policy issues or to balance a number of competing interests (i.e. polycentric issues) a court may show greater deference [</w:t>
      </w:r>
      <w:r w:rsidRPr="008A7A36">
        <w:rPr>
          <w:rFonts w:ascii="Calibri" w:hAnsi="Calibri"/>
          <w:b/>
          <w:sz w:val="20"/>
          <w:szCs w:val="20"/>
          <w:lang w:val="en-US"/>
        </w:rPr>
        <w:t>Pushpanathan]</w:t>
      </w:r>
    </w:p>
    <w:p w14:paraId="4977A6C0" w14:textId="77777777" w:rsidR="008A7A36" w:rsidRPr="008A7A36" w:rsidRDefault="008A7A36" w:rsidP="0037411F">
      <w:pPr>
        <w:pStyle w:val="NoSpacing"/>
        <w:numPr>
          <w:ilvl w:val="0"/>
          <w:numId w:val="43"/>
        </w:numPr>
        <w:rPr>
          <w:rFonts w:ascii="Calibri" w:hAnsi="Calibri"/>
          <w:sz w:val="20"/>
          <w:szCs w:val="20"/>
          <w:lang w:val="en-US"/>
        </w:rPr>
      </w:pPr>
      <w:r w:rsidRPr="008A7A36">
        <w:rPr>
          <w:rFonts w:ascii="Calibri" w:hAnsi="Calibri"/>
          <w:sz w:val="20"/>
          <w:szCs w:val="20"/>
          <w:lang w:val="en-US"/>
        </w:rPr>
        <w:t>If primarily concerned with disputes between individuals, then less deference [</w:t>
      </w:r>
      <w:r w:rsidRPr="008A7A36">
        <w:rPr>
          <w:rFonts w:ascii="Calibri" w:hAnsi="Calibri"/>
          <w:b/>
          <w:sz w:val="20"/>
          <w:szCs w:val="20"/>
          <w:lang w:val="en-US"/>
        </w:rPr>
        <w:t>Pushpanathan</w:t>
      </w:r>
      <w:r w:rsidRPr="008A7A36">
        <w:rPr>
          <w:rFonts w:ascii="Calibri" w:hAnsi="Calibri"/>
          <w:sz w:val="20"/>
          <w:szCs w:val="20"/>
          <w:lang w:val="en-US"/>
        </w:rPr>
        <w:t>]</w:t>
      </w:r>
    </w:p>
    <w:p w14:paraId="7D816EDC" w14:textId="47055A08" w:rsidR="008A7A36" w:rsidRPr="008A7A36" w:rsidRDefault="008A7A36" w:rsidP="0037411F">
      <w:pPr>
        <w:pStyle w:val="NoSpacing"/>
        <w:numPr>
          <w:ilvl w:val="0"/>
          <w:numId w:val="43"/>
        </w:numPr>
        <w:rPr>
          <w:rFonts w:ascii="Calibri" w:hAnsi="Calibri"/>
          <w:sz w:val="20"/>
          <w:szCs w:val="20"/>
          <w:lang w:val="en-US"/>
        </w:rPr>
      </w:pPr>
      <w:r w:rsidRPr="008A7A36">
        <w:rPr>
          <w:rFonts w:ascii="Calibri" w:hAnsi="Calibri"/>
          <w:sz w:val="20"/>
          <w:szCs w:val="20"/>
          <w:lang w:val="en-US"/>
        </w:rPr>
        <w:t>Statute requires members to have certain qualifications = more deference [</w:t>
      </w:r>
      <w:r w:rsidRPr="008A7A36">
        <w:rPr>
          <w:rFonts w:ascii="Calibri" w:hAnsi="Calibri"/>
          <w:b/>
          <w:sz w:val="20"/>
          <w:szCs w:val="20"/>
          <w:lang w:val="en-US"/>
        </w:rPr>
        <w:t>Dr. Q</w:t>
      </w:r>
      <w:r w:rsidRPr="008A7A36">
        <w:rPr>
          <w:rFonts w:ascii="Calibri" w:hAnsi="Calibri"/>
          <w:sz w:val="20"/>
          <w:szCs w:val="20"/>
          <w:lang w:val="en-US"/>
        </w:rPr>
        <w:t>]</w:t>
      </w:r>
    </w:p>
    <w:p w14:paraId="019EE394" w14:textId="231710C8" w:rsidR="008A1AEE" w:rsidRPr="008A7A36" w:rsidRDefault="008A1AEE" w:rsidP="0037411F">
      <w:pPr>
        <w:pStyle w:val="NoSpacing"/>
        <w:numPr>
          <w:ilvl w:val="1"/>
          <w:numId w:val="38"/>
        </w:numPr>
        <w:rPr>
          <w:rFonts w:ascii="Calibri" w:hAnsi="Calibri"/>
          <w:sz w:val="20"/>
          <w:szCs w:val="20"/>
        </w:rPr>
      </w:pPr>
      <w:r w:rsidRPr="00CD666B">
        <w:rPr>
          <w:rFonts w:ascii="Calibri" w:hAnsi="Calibri"/>
          <w:b/>
          <w:sz w:val="20"/>
          <w:szCs w:val="20"/>
        </w:rPr>
        <w:t>What is the nature of the question</w:t>
      </w:r>
      <w:r w:rsidRPr="00CD666B">
        <w:rPr>
          <w:rFonts w:ascii="Calibri" w:hAnsi="Calibri"/>
          <w:sz w:val="20"/>
          <w:szCs w:val="20"/>
        </w:rPr>
        <w:t>?</w:t>
      </w:r>
    </w:p>
    <w:p w14:paraId="478D63B5" w14:textId="77777777" w:rsidR="008A1AEE" w:rsidRDefault="008A1AEE" w:rsidP="0037411F">
      <w:pPr>
        <w:pStyle w:val="NoSpacing"/>
        <w:numPr>
          <w:ilvl w:val="0"/>
          <w:numId w:val="44"/>
        </w:numPr>
        <w:rPr>
          <w:rFonts w:ascii="Calibri" w:hAnsi="Calibri"/>
          <w:sz w:val="20"/>
          <w:szCs w:val="20"/>
        </w:rPr>
      </w:pPr>
      <w:r>
        <w:rPr>
          <w:rFonts w:ascii="Calibri" w:hAnsi="Calibri"/>
          <w:sz w:val="20"/>
          <w:szCs w:val="20"/>
        </w:rPr>
        <w:t xml:space="preserve">Most of the time SOR will be reasonableness, but </w:t>
      </w:r>
      <w:r w:rsidRPr="00CD666B">
        <w:rPr>
          <w:rFonts w:ascii="Calibri" w:hAnsi="Calibri"/>
          <w:sz w:val="20"/>
          <w:szCs w:val="20"/>
          <w:u w:val="single"/>
        </w:rPr>
        <w:t>consider exceptions</w:t>
      </w:r>
      <w:r>
        <w:rPr>
          <w:rFonts w:ascii="Calibri" w:hAnsi="Calibri"/>
          <w:sz w:val="20"/>
          <w:szCs w:val="20"/>
        </w:rPr>
        <w:t xml:space="preserve"> after analysing the first two factors. Even when they are met, correctness may apply in rare cases.</w:t>
      </w:r>
    </w:p>
    <w:p w14:paraId="1F89B17B" w14:textId="77777777" w:rsidR="008A7A36" w:rsidRDefault="008A1AEE" w:rsidP="0037411F">
      <w:pPr>
        <w:pStyle w:val="NoSpacing"/>
        <w:numPr>
          <w:ilvl w:val="0"/>
          <w:numId w:val="44"/>
        </w:numPr>
        <w:rPr>
          <w:rFonts w:ascii="Calibri" w:hAnsi="Calibri"/>
          <w:sz w:val="20"/>
          <w:szCs w:val="20"/>
        </w:rPr>
      </w:pPr>
      <w:r>
        <w:rPr>
          <w:rFonts w:ascii="Calibri" w:hAnsi="Calibri"/>
          <w:sz w:val="20"/>
          <w:szCs w:val="20"/>
        </w:rPr>
        <w:t>Except for Concurrent Jurisdiction, the exceptions have to do with the nature of the question.</w:t>
      </w:r>
    </w:p>
    <w:p w14:paraId="2C140484" w14:textId="77777777" w:rsidR="008A7A36" w:rsidRDefault="008A7A36" w:rsidP="0037411F">
      <w:pPr>
        <w:pStyle w:val="NoSpacing"/>
        <w:numPr>
          <w:ilvl w:val="0"/>
          <w:numId w:val="44"/>
        </w:numPr>
        <w:rPr>
          <w:rFonts w:ascii="Calibri" w:hAnsi="Calibri"/>
          <w:sz w:val="20"/>
          <w:szCs w:val="20"/>
        </w:rPr>
      </w:pPr>
      <w:r w:rsidRPr="008A7A36">
        <w:rPr>
          <w:rFonts w:ascii="Calibri" w:hAnsi="Calibri"/>
          <w:sz w:val="20"/>
          <w:szCs w:val="20"/>
          <w:lang w:val="en-US"/>
        </w:rPr>
        <w:t>Deference where a DM is interpreting its own statute or statutes closely connected to its function with which it has particular familiarity [</w:t>
      </w:r>
      <w:r w:rsidRPr="008A7A36">
        <w:rPr>
          <w:rFonts w:ascii="Calibri" w:hAnsi="Calibri"/>
          <w:b/>
          <w:sz w:val="20"/>
          <w:szCs w:val="20"/>
          <w:lang w:val="en-US"/>
        </w:rPr>
        <w:t>Dunsmuir; Alberta Teacher’s Association</w:t>
      </w:r>
      <w:r w:rsidRPr="008A7A36">
        <w:rPr>
          <w:rFonts w:ascii="Calibri" w:hAnsi="Calibri"/>
          <w:sz w:val="20"/>
          <w:szCs w:val="20"/>
          <w:lang w:val="en-US"/>
        </w:rPr>
        <w:t>]</w:t>
      </w:r>
    </w:p>
    <w:p w14:paraId="03254A9F" w14:textId="29DF3DB7" w:rsidR="008A7A36" w:rsidRPr="008A7A36" w:rsidRDefault="008A7A36" w:rsidP="0037411F">
      <w:pPr>
        <w:pStyle w:val="NoSpacing"/>
        <w:numPr>
          <w:ilvl w:val="0"/>
          <w:numId w:val="44"/>
        </w:numPr>
        <w:rPr>
          <w:rFonts w:ascii="Calibri" w:hAnsi="Calibri"/>
          <w:sz w:val="20"/>
          <w:szCs w:val="20"/>
        </w:rPr>
      </w:pPr>
      <w:r w:rsidRPr="008A7A36">
        <w:rPr>
          <w:rFonts w:ascii="Calibri" w:hAnsi="Calibri"/>
          <w:sz w:val="20"/>
          <w:szCs w:val="20"/>
          <w:lang w:val="en-US"/>
        </w:rPr>
        <w:t>Deference where an admin DM has developed particular expertise in the application of a general CL rule in relation to a specific statutory context [</w:t>
      </w:r>
      <w:r w:rsidRPr="008A7A36">
        <w:rPr>
          <w:rFonts w:ascii="Calibri" w:hAnsi="Calibri"/>
          <w:b/>
          <w:sz w:val="20"/>
          <w:szCs w:val="20"/>
          <w:lang w:val="en-US"/>
        </w:rPr>
        <w:t>Dunsmuir</w:t>
      </w:r>
      <w:r w:rsidRPr="008A7A36">
        <w:rPr>
          <w:rFonts w:ascii="Calibri" w:hAnsi="Calibri"/>
          <w:sz w:val="20"/>
          <w:szCs w:val="20"/>
          <w:lang w:val="en-US"/>
        </w:rPr>
        <w:t>]</w:t>
      </w:r>
    </w:p>
    <w:p w14:paraId="75113768" w14:textId="77777777" w:rsidR="008A7A36" w:rsidRPr="005A3FE9" w:rsidRDefault="008A7A36" w:rsidP="008A7A36">
      <w:pPr>
        <w:pStyle w:val="NoSpacing"/>
        <w:ind w:left="720"/>
        <w:rPr>
          <w:rFonts w:ascii="Calibri" w:hAnsi="Calibri"/>
          <w:sz w:val="20"/>
          <w:szCs w:val="20"/>
        </w:rPr>
      </w:pPr>
      <w:r>
        <w:rPr>
          <w:rFonts w:ascii="Calibri" w:hAnsi="Calibri"/>
          <w:sz w:val="20"/>
          <w:szCs w:val="20"/>
        </w:rPr>
        <w:t>T</w:t>
      </w:r>
      <w:r w:rsidRPr="005A3FE9">
        <w:rPr>
          <w:rFonts w:ascii="Calibri" w:hAnsi="Calibri"/>
          <w:sz w:val="20"/>
          <w:szCs w:val="20"/>
        </w:rPr>
        <w:t xml:space="preserve">he following </w:t>
      </w:r>
      <w:r w:rsidRPr="00B23851">
        <w:rPr>
          <w:rFonts w:ascii="Calibri" w:hAnsi="Calibri"/>
          <w:b/>
          <w:sz w:val="20"/>
          <w:szCs w:val="20"/>
        </w:rPr>
        <w:t xml:space="preserve">exceptions will </w:t>
      </w:r>
      <w:r w:rsidRPr="004663BA">
        <w:rPr>
          <w:rFonts w:ascii="Calibri" w:hAnsi="Calibri"/>
          <w:b/>
          <w:sz w:val="20"/>
          <w:szCs w:val="20"/>
          <w:highlight w:val="yellow"/>
        </w:rPr>
        <w:t>generally REQUIRE CORRECTNESS</w:t>
      </w:r>
      <w:r w:rsidRPr="005A3FE9">
        <w:rPr>
          <w:rFonts w:ascii="Calibri" w:hAnsi="Calibri"/>
          <w:sz w:val="20"/>
          <w:szCs w:val="20"/>
        </w:rPr>
        <w:t>:</w:t>
      </w:r>
    </w:p>
    <w:p w14:paraId="30879136" w14:textId="77777777" w:rsidR="008A7A36" w:rsidRPr="00B23851" w:rsidRDefault="008A7A36" w:rsidP="0037411F">
      <w:pPr>
        <w:pStyle w:val="NoSpacing"/>
        <w:numPr>
          <w:ilvl w:val="2"/>
          <w:numId w:val="40"/>
        </w:numPr>
        <w:rPr>
          <w:rFonts w:ascii="Calibri" w:hAnsi="Calibri"/>
          <w:sz w:val="20"/>
          <w:szCs w:val="20"/>
        </w:rPr>
      </w:pPr>
      <w:r w:rsidRPr="008712D4">
        <w:rPr>
          <w:rFonts w:ascii="Calibri" w:hAnsi="Calibri"/>
          <w:sz w:val="20"/>
          <w:szCs w:val="20"/>
          <w:u w:val="single"/>
        </w:rPr>
        <w:t>General questions of law</w:t>
      </w:r>
      <w:r w:rsidRPr="00B23851">
        <w:rPr>
          <w:rFonts w:ascii="Calibri" w:hAnsi="Calibri"/>
          <w:sz w:val="20"/>
          <w:szCs w:val="20"/>
        </w:rPr>
        <w:t xml:space="preserve"> of central importance to the legal profession </w:t>
      </w:r>
      <w:r w:rsidRPr="00B23851">
        <w:rPr>
          <w:rFonts w:ascii="Calibri" w:hAnsi="Calibri"/>
          <w:b/>
          <w:sz w:val="20"/>
          <w:szCs w:val="20"/>
        </w:rPr>
        <w:t>AND</w:t>
      </w:r>
      <w:r w:rsidRPr="00B23851">
        <w:rPr>
          <w:rFonts w:ascii="Calibri" w:hAnsi="Calibri"/>
          <w:sz w:val="20"/>
          <w:szCs w:val="20"/>
        </w:rPr>
        <w:t xml:space="preserve"> it is </w:t>
      </w:r>
      <w:r w:rsidRPr="00B23851">
        <w:rPr>
          <w:rFonts w:ascii="Calibri" w:hAnsi="Calibri"/>
          <w:b/>
          <w:sz w:val="20"/>
          <w:szCs w:val="20"/>
        </w:rPr>
        <w:t>outside the expertise of the SDM</w:t>
      </w:r>
      <w:r w:rsidRPr="00B23851">
        <w:rPr>
          <w:rFonts w:ascii="Calibri" w:hAnsi="Calibri"/>
          <w:sz w:val="20"/>
          <w:szCs w:val="20"/>
        </w:rPr>
        <w:t xml:space="preserve">: </w:t>
      </w:r>
      <w:r w:rsidRPr="00B23851">
        <w:rPr>
          <w:rFonts w:ascii="Calibri" w:hAnsi="Calibri"/>
          <w:b/>
          <w:i/>
          <w:sz w:val="20"/>
          <w:szCs w:val="20"/>
        </w:rPr>
        <w:t>Mowat, CUPE</w:t>
      </w:r>
    </w:p>
    <w:p w14:paraId="5BDA84FB" w14:textId="77777777" w:rsidR="008A7A36" w:rsidRPr="005A3FE9" w:rsidRDefault="008A7A36" w:rsidP="0037411F">
      <w:pPr>
        <w:pStyle w:val="NoSpacing"/>
        <w:numPr>
          <w:ilvl w:val="2"/>
          <w:numId w:val="40"/>
        </w:numPr>
        <w:rPr>
          <w:rFonts w:ascii="Calibri" w:hAnsi="Calibri"/>
          <w:sz w:val="20"/>
          <w:szCs w:val="20"/>
        </w:rPr>
      </w:pPr>
      <w:r w:rsidRPr="00B23851">
        <w:rPr>
          <w:rFonts w:ascii="Calibri" w:hAnsi="Calibri"/>
          <w:sz w:val="20"/>
          <w:szCs w:val="20"/>
        </w:rPr>
        <w:t xml:space="preserve">A </w:t>
      </w:r>
      <w:r w:rsidRPr="008712D4">
        <w:rPr>
          <w:rFonts w:ascii="Calibri" w:hAnsi="Calibri"/>
          <w:sz w:val="20"/>
          <w:szCs w:val="20"/>
          <w:u w:val="single"/>
        </w:rPr>
        <w:t>constitutional question</w:t>
      </w:r>
      <w:r>
        <w:rPr>
          <w:rFonts w:ascii="Calibri" w:hAnsi="Calibri"/>
          <w:b/>
          <w:sz w:val="20"/>
          <w:szCs w:val="20"/>
        </w:rPr>
        <w:t xml:space="preserve">: </w:t>
      </w:r>
      <w:r w:rsidRPr="008712D4">
        <w:rPr>
          <w:rFonts w:ascii="Calibri" w:hAnsi="Calibri"/>
          <w:b/>
          <w:i/>
          <w:sz w:val="20"/>
          <w:szCs w:val="20"/>
        </w:rPr>
        <w:t>Cuddy Chicks</w:t>
      </w:r>
    </w:p>
    <w:p w14:paraId="692C6C25" w14:textId="77777777" w:rsidR="008A7A36" w:rsidRPr="005A3FE9" w:rsidRDefault="008A7A36" w:rsidP="0037411F">
      <w:pPr>
        <w:pStyle w:val="NoSpacing"/>
        <w:numPr>
          <w:ilvl w:val="2"/>
          <w:numId w:val="40"/>
        </w:numPr>
        <w:rPr>
          <w:rFonts w:ascii="Calibri" w:hAnsi="Calibri"/>
          <w:sz w:val="20"/>
          <w:szCs w:val="20"/>
        </w:rPr>
      </w:pPr>
      <w:r w:rsidRPr="005A3FE9">
        <w:rPr>
          <w:rFonts w:ascii="Calibri" w:hAnsi="Calibri"/>
          <w:sz w:val="20"/>
          <w:szCs w:val="20"/>
        </w:rPr>
        <w:t xml:space="preserve">Determining the boundaries of jurisdiction between </w:t>
      </w:r>
      <w:r w:rsidRPr="00B23851">
        <w:rPr>
          <w:rFonts w:ascii="Calibri" w:hAnsi="Calibri"/>
          <w:b/>
          <w:sz w:val="20"/>
          <w:szCs w:val="20"/>
        </w:rPr>
        <w:t>competing tribunals</w:t>
      </w:r>
      <w:r>
        <w:rPr>
          <w:rFonts w:ascii="Calibri" w:hAnsi="Calibri"/>
          <w:sz w:val="20"/>
          <w:szCs w:val="20"/>
        </w:rPr>
        <w:t xml:space="preserve">: </w:t>
      </w:r>
      <w:r w:rsidRPr="008712D4">
        <w:rPr>
          <w:rFonts w:ascii="Calibri" w:hAnsi="Calibri"/>
          <w:b/>
          <w:i/>
          <w:sz w:val="20"/>
          <w:szCs w:val="20"/>
        </w:rPr>
        <w:t>Figliola</w:t>
      </w:r>
    </w:p>
    <w:p w14:paraId="683DB4E9" w14:textId="77777777" w:rsidR="008A7A36" w:rsidRPr="005A3FE9" w:rsidRDefault="008A7A36" w:rsidP="0037411F">
      <w:pPr>
        <w:pStyle w:val="NoSpacing"/>
        <w:numPr>
          <w:ilvl w:val="2"/>
          <w:numId w:val="40"/>
        </w:numPr>
        <w:rPr>
          <w:rFonts w:ascii="Calibri" w:hAnsi="Calibri"/>
          <w:sz w:val="20"/>
          <w:szCs w:val="20"/>
        </w:rPr>
      </w:pPr>
      <w:r w:rsidRPr="005A3FE9">
        <w:rPr>
          <w:rFonts w:ascii="Calibri" w:hAnsi="Calibri"/>
          <w:sz w:val="20"/>
          <w:szCs w:val="20"/>
        </w:rPr>
        <w:t>True questions of jurisdiction or vires – in the narrow sense of having the authority to hear the matter, rather than ancillary issues</w:t>
      </w:r>
      <w:r>
        <w:rPr>
          <w:rFonts w:ascii="Calibri" w:hAnsi="Calibri"/>
          <w:sz w:val="20"/>
          <w:szCs w:val="20"/>
        </w:rPr>
        <w:t xml:space="preserve">: </w:t>
      </w:r>
      <w:r>
        <w:rPr>
          <w:rFonts w:ascii="Calibri" w:hAnsi="Calibri"/>
          <w:b/>
          <w:i/>
          <w:sz w:val="20"/>
          <w:szCs w:val="20"/>
        </w:rPr>
        <w:t>Bibeault</w:t>
      </w:r>
    </w:p>
    <w:p w14:paraId="225236F2" w14:textId="77777777" w:rsidR="008A7A36" w:rsidRPr="005A3FE9" w:rsidRDefault="008A7A36" w:rsidP="0037411F">
      <w:pPr>
        <w:pStyle w:val="NoSpacing"/>
        <w:numPr>
          <w:ilvl w:val="2"/>
          <w:numId w:val="40"/>
        </w:numPr>
        <w:rPr>
          <w:rFonts w:ascii="Calibri" w:hAnsi="Calibri"/>
          <w:sz w:val="20"/>
          <w:szCs w:val="20"/>
        </w:rPr>
      </w:pPr>
      <w:r w:rsidRPr="005A3FE9">
        <w:rPr>
          <w:rFonts w:ascii="Calibri" w:hAnsi="Calibri"/>
          <w:sz w:val="20"/>
          <w:szCs w:val="20"/>
        </w:rPr>
        <w:t>Concurrent jurisdiction with the courts over t</w:t>
      </w:r>
      <w:r>
        <w:rPr>
          <w:rFonts w:ascii="Calibri" w:hAnsi="Calibri"/>
          <w:sz w:val="20"/>
          <w:szCs w:val="20"/>
        </w:rPr>
        <w:t xml:space="preserve">he same subject matters/actions: </w:t>
      </w:r>
      <w:r>
        <w:rPr>
          <w:rFonts w:ascii="Calibri" w:hAnsi="Calibri"/>
          <w:b/>
          <w:i/>
          <w:sz w:val="20"/>
          <w:szCs w:val="20"/>
        </w:rPr>
        <w:t xml:space="preserve">Rogers </w:t>
      </w:r>
      <w:r>
        <w:rPr>
          <w:rFonts w:ascii="Calibri" w:hAnsi="Calibri"/>
          <w:sz w:val="20"/>
          <w:szCs w:val="20"/>
        </w:rPr>
        <w:t xml:space="preserve">[really only applies to </w:t>
      </w:r>
      <w:r>
        <w:rPr>
          <w:rFonts w:ascii="Calibri" w:hAnsi="Calibri"/>
          <w:i/>
          <w:sz w:val="20"/>
          <w:szCs w:val="20"/>
        </w:rPr>
        <w:t>Copyright Act</w:t>
      </w:r>
      <w:r>
        <w:rPr>
          <w:rFonts w:ascii="Calibri" w:hAnsi="Calibri"/>
          <w:sz w:val="20"/>
          <w:szCs w:val="20"/>
        </w:rPr>
        <w:t>, but includes any situation where T and Court would be held to different SORs]</w:t>
      </w:r>
    </w:p>
    <w:p w14:paraId="4712B5C2" w14:textId="77777777" w:rsidR="008A7A36" w:rsidRPr="008712D4" w:rsidRDefault="008A7A36" w:rsidP="0037411F">
      <w:pPr>
        <w:pStyle w:val="NoSpacing"/>
        <w:numPr>
          <w:ilvl w:val="2"/>
          <w:numId w:val="40"/>
        </w:numPr>
        <w:rPr>
          <w:rFonts w:ascii="Calibri" w:hAnsi="Calibri"/>
          <w:sz w:val="20"/>
          <w:szCs w:val="20"/>
        </w:rPr>
      </w:pPr>
      <w:r w:rsidRPr="005A3FE9">
        <w:rPr>
          <w:rFonts w:ascii="Calibri" w:hAnsi="Calibri"/>
          <w:sz w:val="20"/>
          <w:szCs w:val="20"/>
        </w:rPr>
        <w:t>Questions of law that are not within the home statutes or an associated statute with which the tribunal has specialized expertise/familiarity</w:t>
      </w:r>
      <w:r>
        <w:rPr>
          <w:rFonts w:ascii="Calibri" w:hAnsi="Calibri"/>
          <w:sz w:val="20"/>
          <w:szCs w:val="20"/>
        </w:rPr>
        <w:t xml:space="preserve">: </w:t>
      </w:r>
      <w:r>
        <w:rPr>
          <w:rFonts w:ascii="Calibri" w:hAnsi="Calibri"/>
          <w:b/>
          <w:i/>
          <w:sz w:val="20"/>
          <w:szCs w:val="20"/>
        </w:rPr>
        <w:t>Southam</w:t>
      </w:r>
    </w:p>
    <w:p w14:paraId="464E200C" w14:textId="77777777" w:rsidR="008A1AEE" w:rsidRPr="008712D4" w:rsidRDefault="008A1AEE" w:rsidP="008A7A36">
      <w:pPr>
        <w:pStyle w:val="NoSpacing"/>
        <w:ind w:left="720"/>
        <w:rPr>
          <w:rFonts w:ascii="Calibri" w:hAnsi="Calibri"/>
          <w:sz w:val="20"/>
          <w:szCs w:val="20"/>
        </w:rPr>
      </w:pPr>
      <w:r w:rsidRPr="005A3FE9">
        <w:rPr>
          <w:rFonts w:ascii="Calibri" w:hAnsi="Calibri"/>
          <w:sz w:val="20"/>
          <w:szCs w:val="20"/>
        </w:rPr>
        <w:t xml:space="preserve">This will most likely lead to a </w:t>
      </w:r>
      <w:r w:rsidRPr="004663BA">
        <w:rPr>
          <w:rFonts w:ascii="Calibri" w:hAnsi="Calibri"/>
          <w:b/>
          <w:sz w:val="20"/>
          <w:szCs w:val="20"/>
          <w:highlight w:val="yellow"/>
        </w:rPr>
        <w:t>presumption of reasonableness</w:t>
      </w:r>
      <w:r w:rsidRPr="005A3FE9">
        <w:rPr>
          <w:rFonts w:ascii="Calibri" w:hAnsi="Calibri"/>
          <w:sz w:val="20"/>
          <w:szCs w:val="20"/>
        </w:rPr>
        <w:t xml:space="preserve"> where interpretation their home statute or any laws closely tied to this: </w:t>
      </w:r>
      <w:r w:rsidRPr="005A3FE9">
        <w:rPr>
          <w:rFonts w:ascii="Calibri" w:hAnsi="Calibri"/>
          <w:b/>
          <w:i/>
          <w:sz w:val="20"/>
          <w:szCs w:val="20"/>
        </w:rPr>
        <w:t>Mowat</w:t>
      </w:r>
    </w:p>
    <w:p w14:paraId="3E304C0B" w14:textId="77777777" w:rsidR="008A1AEE" w:rsidRDefault="008A1AEE" w:rsidP="0037411F">
      <w:pPr>
        <w:pStyle w:val="NoSpacing"/>
        <w:numPr>
          <w:ilvl w:val="0"/>
          <w:numId w:val="41"/>
        </w:numPr>
        <w:tabs>
          <w:tab w:val="left" w:pos="987"/>
        </w:tabs>
        <w:rPr>
          <w:rFonts w:ascii="Calibri" w:hAnsi="Calibri"/>
          <w:sz w:val="20"/>
          <w:szCs w:val="20"/>
        </w:rPr>
      </w:pPr>
      <w:r w:rsidRPr="004663BA">
        <w:rPr>
          <w:rFonts w:ascii="Calibri" w:hAnsi="Calibri"/>
          <w:color w:val="FF0000"/>
          <w:sz w:val="20"/>
          <w:szCs w:val="20"/>
        </w:rPr>
        <w:t>Exceptions to the reasonableness SOR should be construed very narrowly</w:t>
      </w:r>
      <w:r w:rsidRPr="005A3FE9">
        <w:rPr>
          <w:rFonts w:ascii="Calibri" w:hAnsi="Calibri"/>
          <w:sz w:val="20"/>
          <w:szCs w:val="20"/>
        </w:rPr>
        <w:t xml:space="preserve"> - Unless the situation is exceptional, the interpretation by the tribunal of its own statute or those closely related to its function, should be presumed to be a question of statutory interpretation subject to deference on JR: </w:t>
      </w:r>
      <w:r w:rsidRPr="005A3FE9">
        <w:rPr>
          <w:rFonts w:ascii="Calibri" w:hAnsi="Calibri"/>
          <w:b/>
          <w:i/>
          <w:sz w:val="20"/>
          <w:szCs w:val="20"/>
        </w:rPr>
        <w:t>Alberta v Alberta Teachers</w:t>
      </w:r>
      <w:r>
        <w:rPr>
          <w:rFonts w:ascii="Calibri" w:hAnsi="Calibri"/>
          <w:b/>
          <w:i/>
          <w:sz w:val="20"/>
          <w:szCs w:val="20"/>
        </w:rPr>
        <w:t xml:space="preserve"> </w:t>
      </w:r>
      <w:r>
        <w:rPr>
          <w:rFonts w:ascii="Calibri" w:hAnsi="Calibri"/>
          <w:sz w:val="20"/>
          <w:szCs w:val="20"/>
        </w:rPr>
        <w:t xml:space="preserve">[exemplified in </w:t>
      </w:r>
      <w:r>
        <w:rPr>
          <w:rFonts w:ascii="Calibri" w:hAnsi="Calibri"/>
          <w:i/>
          <w:sz w:val="20"/>
          <w:szCs w:val="20"/>
        </w:rPr>
        <w:t xml:space="preserve">McLean </w:t>
      </w:r>
      <w:r>
        <w:rPr>
          <w:rFonts w:ascii="Calibri" w:hAnsi="Calibri"/>
          <w:sz w:val="20"/>
          <w:szCs w:val="20"/>
        </w:rPr>
        <w:t xml:space="preserve">and </w:t>
      </w:r>
      <w:r>
        <w:rPr>
          <w:rFonts w:ascii="Calibri" w:hAnsi="Calibri"/>
          <w:i/>
          <w:sz w:val="20"/>
          <w:szCs w:val="20"/>
        </w:rPr>
        <w:t>Sattva</w:t>
      </w:r>
      <w:r>
        <w:rPr>
          <w:rFonts w:ascii="Calibri" w:hAnsi="Calibri"/>
          <w:sz w:val="20"/>
          <w:szCs w:val="20"/>
        </w:rPr>
        <w:t>)</w:t>
      </w:r>
    </w:p>
    <w:p w14:paraId="5DE21A1C" w14:textId="77777777" w:rsidR="008A1AEE" w:rsidRDefault="008A1AEE" w:rsidP="0037411F">
      <w:pPr>
        <w:pStyle w:val="NoSpacing"/>
        <w:numPr>
          <w:ilvl w:val="1"/>
          <w:numId w:val="41"/>
        </w:numPr>
        <w:tabs>
          <w:tab w:val="left" w:pos="987"/>
        </w:tabs>
        <w:rPr>
          <w:rFonts w:ascii="Calibri" w:hAnsi="Calibri"/>
          <w:sz w:val="20"/>
          <w:szCs w:val="20"/>
        </w:rPr>
      </w:pPr>
      <w:r>
        <w:rPr>
          <w:rFonts w:ascii="Calibri" w:hAnsi="Calibri"/>
          <w:sz w:val="20"/>
          <w:szCs w:val="20"/>
        </w:rPr>
        <w:t xml:space="preserve">Tribunal’s decision to accept </w:t>
      </w:r>
      <w:r>
        <w:rPr>
          <w:rFonts w:ascii="Calibri" w:hAnsi="Calibri"/>
          <w:sz w:val="20"/>
          <w:szCs w:val="20"/>
          <w:u w:val="single"/>
        </w:rPr>
        <w:t>late claims</w:t>
      </w:r>
      <w:r>
        <w:rPr>
          <w:rFonts w:ascii="Calibri" w:hAnsi="Calibri"/>
          <w:sz w:val="20"/>
          <w:szCs w:val="20"/>
        </w:rPr>
        <w:t xml:space="preserve"> should be given deference (</w:t>
      </w:r>
      <w:r>
        <w:rPr>
          <w:rFonts w:ascii="Calibri" w:hAnsi="Calibri"/>
          <w:i/>
          <w:sz w:val="20"/>
          <w:szCs w:val="20"/>
        </w:rPr>
        <w:t>Mzite</w:t>
      </w:r>
      <w:r>
        <w:rPr>
          <w:rFonts w:ascii="Calibri" w:hAnsi="Calibri"/>
          <w:sz w:val="20"/>
          <w:szCs w:val="20"/>
        </w:rPr>
        <w:t>)</w:t>
      </w:r>
    </w:p>
    <w:p w14:paraId="46109563" w14:textId="77777777" w:rsidR="008A1AEE" w:rsidRDefault="008A1AEE" w:rsidP="0037411F">
      <w:pPr>
        <w:pStyle w:val="NoSpacing"/>
        <w:numPr>
          <w:ilvl w:val="1"/>
          <w:numId w:val="41"/>
        </w:numPr>
        <w:tabs>
          <w:tab w:val="left" w:pos="987"/>
        </w:tabs>
        <w:rPr>
          <w:rFonts w:ascii="Calibri" w:hAnsi="Calibri"/>
          <w:sz w:val="20"/>
          <w:szCs w:val="20"/>
        </w:rPr>
      </w:pPr>
      <w:r>
        <w:rPr>
          <w:rFonts w:ascii="Calibri" w:hAnsi="Calibri"/>
          <w:sz w:val="20"/>
          <w:szCs w:val="20"/>
        </w:rPr>
        <w:t xml:space="preserve">Review of a </w:t>
      </w:r>
      <w:r>
        <w:rPr>
          <w:rFonts w:ascii="Calibri" w:hAnsi="Calibri"/>
          <w:sz w:val="20"/>
          <w:szCs w:val="20"/>
          <w:u w:val="single"/>
        </w:rPr>
        <w:t>preliminary decision</w:t>
      </w:r>
      <w:r>
        <w:rPr>
          <w:rFonts w:ascii="Calibri" w:hAnsi="Calibri"/>
          <w:sz w:val="20"/>
          <w:szCs w:val="20"/>
        </w:rPr>
        <w:t xml:space="preserve"> should be rare (</w:t>
      </w:r>
      <w:r>
        <w:rPr>
          <w:rFonts w:ascii="Calibri" w:hAnsi="Calibri"/>
          <w:i/>
          <w:sz w:val="20"/>
          <w:szCs w:val="20"/>
        </w:rPr>
        <w:t>Mzite</w:t>
      </w:r>
      <w:r>
        <w:rPr>
          <w:rFonts w:ascii="Calibri" w:hAnsi="Calibri"/>
          <w:sz w:val="20"/>
          <w:szCs w:val="20"/>
        </w:rPr>
        <w:t>)</w:t>
      </w:r>
    </w:p>
    <w:p w14:paraId="053FE26A" w14:textId="4B28BAF6" w:rsidR="008A1AEE" w:rsidRPr="005A3FE9" w:rsidRDefault="008A1AEE" w:rsidP="0037411F">
      <w:pPr>
        <w:pStyle w:val="NoSpacing"/>
        <w:numPr>
          <w:ilvl w:val="1"/>
          <w:numId w:val="41"/>
        </w:numPr>
        <w:tabs>
          <w:tab w:val="left" w:pos="987"/>
        </w:tabs>
        <w:rPr>
          <w:rFonts w:ascii="Calibri" w:hAnsi="Calibri"/>
          <w:sz w:val="20"/>
          <w:szCs w:val="20"/>
        </w:rPr>
      </w:pPr>
      <w:r>
        <w:rPr>
          <w:rFonts w:ascii="Calibri" w:hAnsi="Calibri"/>
          <w:sz w:val="20"/>
          <w:szCs w:val="20"/>
        </w:rPr>
        <w:t>Judge should not substitute his view of the evidence for the tribunals, provided the decision made in relation to the evidence was reasonable (</w:t>
      </w:r>
      <w:r>
        <w:rPr>
          <w:rFonts w:ascii="Calibri" w:hAnsi="Calibri"/>
          <w:i/>
          <w:sz w:val="20"/>
          <w:szCs w:val="20"/>
        </w:rPr>
        <w:t>Mzite</w:t>
      </w:r>
      <w:r>
        <w:rPr>
          <w:rFonts w:ascii="Calibri" w:hAnsi="Calibri"/>
          <w:sz w:val="20"/>
          <w:szCs w:val="20"/>
        </w:rPr>
        <w:t>)</w:t>
      </w:r>
      <w:r w:rsidR="0090035B">
        <w:rPr>
          <w:rFonts w:ascii="Calibri" w:hAnsi="Calibri"/>
          <w:sz w:val="20"/>
          <w:szCs w:val="20"/>
        </w:rPr>
        <w:t xml:space="preserve"> </w:t>
      </w:r>
      <w:r w:rsidR="0090035B">
        <w:rPr>
          <w:rFonts w:ascii="Calibri" w:hAnsi="Calibri"/>
          <w:b/>
          <w:sz w:val="20"/>
          <w:szCs w:val="20"/>
        </w:rPr>
        <w:t>weighing of evidence</w:t>
      </w:r>
    </w:p>
    <w:p w14:paraId="0BEF4D5A" w14:textId="77777777" w:rsidR="00784464" w:rsidRPr="000C0840" w:rsidRDefault="00784464" w:rsidP="000C0840">
      <w:pPr>
        <w:rPr>
          <w:sz w:val="20"/>
          <w:szCs w:val="20"/>
        </w:rPr>
      </w:pPr>
    </w:p>
    <w:p w14:paraId="0A3B79A3" w14:textId="77777777" w:rsidR="008A1AEE" w:rsidRDefault="008A1AEE" w:rsidP="008A1AEE">
      <w:pPr>
        <w:pStyle w:val="NoSpacing"/>
        <w:rPr>
          <w:rFonts w:ascii="Calibri" w:hAnsi="Calibri"/>
          <w:b/>
          <w:sz w:val="24"/>
          <w:szCs w:val="24"/>
        </w:rPr>
      </w:pPr>
      <w:r w:rsidRPr="00683F5E">
        <w:rPr>
          <w:rFonts w:ascii="Calibri" w:hAnsi="Calibri"/>
          <w:b/>
          <w:sz w:val="24"/>
          <w:szCs w:val="24"/>
        </w:rPr>
        <w:t>2.</w:t>
      </w:r>
      <w:r>
        <w:rPr>
          <w:rFonts w:ascii="Calibri" w:hAnsi="Calibri"/>
          <w:b/>
          <w:sz w:val="24"/>
          <w:szCs w:val="24"/>
        </w:rPr>
        <w:t xml:space="preserve"> What is the content/meaning for the standard?</w:t>
      </w:r>
    </w:p>
    <w:p w14:paraId="210DAF12" w14:textId="25F4D8C9" w:rsidR="00F03179" w:rsidRPr="00C8743C" w:rsidRDefault="0090611F" w:rsidP="00C8743C">
      <w:pPr>
        <w:pStyle w:val="NoSpacing"/>
        <w:rPr>
          <w:rFonts w:ascii="Calibri" w:hAnsi="Calibri"/>
          <w:b/>
          <w:i/>
          <w:sz w:val="20"/>
          <w:szCs w:val="20"/>
          <w:lang w:val="en-US"/>
        </w:rPr>
      </w:pPr>
      <w:r w:rsidRPr="0090611F">
        <w:rPr>
          <w:rFonts w:ascii="Calibri" w:hAnsi="Calibri"/>
          <w:i/>
          <w:sz w:val="20"/>
          <w:szCs w:val="20"/>
          <w:lang w:val="en-US"/>
        </w:rPr>
        <w:t xml:space="preserve">Even though the ATA applies and dictates the SOR, still need to look to </w:t>
      </w:r>
      <w:r w:rsidRPr="0090611F">
        <w:rPr>
          <w:rFonts w:ascii="Calibri" w:hAnsi="Calibri"/>
          <w:b/>
          <w:i/>
          <w:sz w:val="20"/>
          <w:szCs w:val="20"/>
          <w:lang w:val="en-US"/>
        </w:rPr>
        <w:t>CL in order to determ</w:t>
      </w:r>
      <w:r w:rsidR="00C8743C">
        <w:rPr>
          <w:rFonts w:ascii="Calibri" w:hAnsi="Calibri"/>
          <w:b/>
          <w:i/>
          <w:sz w:val="20"/>
          <w:szCs w:val="20"/>
          <w:lang w:val="en-US"/>
        </w:rPr>
        <w:t>ine the content of that standard</w:t>
      </w:r>
    </w:p>
    <w:p w14:paraId="2501FB1D" w14:textId="77777777" w:rsidR="00F03179" w:rsidRPr="008712D4" w:rsidRDefault="00F03179" w:rsidP="00F03179">
      <w:pPr>
        <w:pStyle w:val="NoSpacing"/>
        <w:ind w:left="360"/>
        <w:rPr>
          <w:rFonts w:ascii="Calibri" w:hAnsi="Calibri"/>
          <w:sz w:val="20"/>
          <w:szCs w:val="20"/>
        </w:rPr>
      </w:pPr>
      <w:r w:rsidRPr="005A3FE9">
        <w:rPr>
          <w:rFonts w:ascii="Calibri" w:hAnsi="Calibri"/>
          <w:sz w:val="20"/>
          <w:szCs w:val="20"/>
        </w:rPr>
        <w:t xml:space="preserve">IF IT IS </w:t>
      </w:r>
      <w:r w:rsidRPr="005A3FE9">
        <w:rPr>
          <w:rFonts w:ascii="Calibri" w:hAnsi="Calibri"/>
          <w:b/>
          <w:sz w:val="20"/>
          <w:szCs w:val="20"/>
        </w:rPr>
        <w:t>REASONABLENESS</w:t>
      </w:r>
      <w:r w:rsidRPr="00EE395B">
        <w:rPr>
          <w:rFonts w:ascii="Calibri" w:hAnsi="Calibri"/>
          <w:color w:val="8064A2" w:themeColor="accent4"/>
          <w:sz w:val="20"/>
          <w:szCs w:val="20"/>
        </w:rPr>
        <w:t xml:space="preserve"> [will usually be reasonableness]</w:t>
      </w:r>
      <w:r>
        <w:rPr>
          <w:rFonts w:ascii="Calibri" w:hAnsi="Calibri"/>
          <w:color w:val="8064A2" w:themeColor="accent4"/>
          <w:sz w:val="20"/>
          <w:szCs w:val="20"/>
        </w:rPr>
        <w:t>:</w:t>
      </w:r>
    </w:p>
    <w:p w14:paraId="580B5C81" w14:textId="77777777" w:rsidR="00F03179" w:rsidRPr="00ED6FCB" w:rsidRDefault="00F03179" w:rsidP="0037411F">
      <w:pPr>
        <w:pStyle w:val="NoSpacing"/>
        <w:numPr>
          <w:ilvl w:val="0"/>
          <w:numId w:val="42"/>
        </w:numPr>
        <w:rPr>
          <w:rFonts w:ascii="Calibri" w:hAnsi="Calibri"/>
          <w:sz w:val="20"/>
          <w:szCs w:val="20"/>
        </w:rPr>
      </w:pPr>
      <w:r>
        <w:rPr>
          <w:rFonts w:ascii="Calibri" w:hAnsi="Calibri"/>
          <w:sz w:val="20"/>
          <w:szCs w:val="20"/>
        </w:rPr>
        <w:t>D</w:t>
      </w:r>
      <w:r w:rsidRPr="005A3FE9">
        <w:rPr>
          <w:rFonts w:ascii="Calibri" w:hAnsi="Calibri"/>
          <w:sz w:val="20"/>
          <w:szCs w:val="20"/>
        </w:rPr>
        <w:t xml:space="preserve">etermine whether the decision is reasonable remembering that “in JR, reasonableness is concerned mostly with </w:t>
      </w:r>
      <w:r w:rsidRPr="005A3FE9">
        <w:rPr>
          <w:rFonts w:ascii="Calibri" w:hAnsi="Calibri"/>
          <w:b/>
          <w:sz w:val="20"/>
          <w:szCs w:val="20"/>
        </w:rPr>
        <w:t>the existence of justification, transparency, and intelligibility within the decision-making process</w:t>
      </w:r>
      <w:r w:rsidRPr="005A3FE9">
        <w:rPr>
          <w:rFonts w:ascii="Calibri" w:hAnsi="Calibri"/>
          <w:sz w:val="20"/>
          <w:szCs w:val="20"/>
        </w:rPr>
        <w:t xml:space="preserve">, but it is also concerned with whether the decision falls within a range of possible, acceptable outcomes which are defensible in respect of the facts and law”: </w:t>
      </w:r>
      <w:r w:rsidRPr="005A3FE9">
        <w:rPr>
          <w:rFonts w:ascii="Calibri" w:hAnsi="Calibri"/>
          <w:b/>
          <w:i/>
          <w:sz w:val="20"/>
          <w:szCs w:val="20"/>
        </w:rPr>
        <w:t>Dunsmuir</w:t>
      </w:r>
    </w:p>
    <w:p w14:paraId="0C582BA8" w14:textId="70B3F82E" w:rsidR="00ED6FCB" w:rsidRPr="00F01AB5" w:rsidRDefault="00ED6FCB" w:rsidP="00ED6FCB">
      <w:pPr>
        <w:pStyle w:val="NoSpacing"/>
        <w:numPr>
          <w:ilvl w:val="1"/>
          <w:numId w:val="42"/>
        </w:numPr>
        <w:rPr>
          <w:rFonts w:ascii="Calibri" w:hAnsi="Calibri"/>
          <w:sz w:val="20"/>
          <w:szCs w:val="20"/>
        </w:rPr>
      </w:pPr>
      <w:r>
        <w:rPr>
          <w:rFonts w:ascii="Calibri" w:hAnsi="Calibri"/>
          <w:sz w:val="20"/>
          <w:szCs w:val="20"/>
        </w:rPr>
        <w:t xml:space="preserve">Parties need to understand why the decision was made </w:t>
      </w:r>
    </w:p>
    <w:p w14:paraId="70318D9A" w14:textId="77777777" w:rsidR="00F01AB5" w:rsidRDefault="00F01AB5" w:rsidP="0037411F">
      <w:pPr>
        <w:pStyle w:val="NoSpacing"/>
        <w:numPr>
          <w:ilvl w:val="0"/>
          <w:numId w:val="42"/>
        </w:numPr>
        <w:rPr>
          <w:rFonts w:ascii="Calibri" w:hAnsi="Calibri"/>
          <w:sz w:val="20"/>
          <w:szCs w:val="20"/>
        </w:rPr>
      </w:pPr>
      <w:r>
        <w:rPr>
          <w:rFonts w:ascii="Calibri" w:hAnsi="Calibri"/>
          <w:sz w:val="20"/>
          <w:szCs w:val="20"/>
        </w:rPr>
        <w:t xml:space="preserve">The </w:t>
      </w:r>
      <w:r>
        <w:rPr>
          <w:rFonts w:ascii="Calibri" w:hAnsi="Calibri"/>
          <w:sz w:val="20"/>
          <w:szCs w:val="20"/>
          <w:u w:val="single"/>
        </w:rPr>
        <w:t>deferential</w:t>
      </w:r>
      <w:r>
        <w:rPr>
          <w:rFonts w:ascii="Calibri" w:hAnsi="Calibri"/>
          <w:sz w:val="20"/>
          <w:szCs w:val="20"/>
        </w:rPr>
        <w:t xml:space="preserve"> standard. </w:t>
      </w:r>
    </w:p>
    <w:p w14:paraId="38123685" w14:textId="77777777" w:rsidR="00F01AB5" w:rsidRDefault="00F01AB5" w:rsidP="0037411F">
      <w:pPr>
        <w:pStyle w:val="NoSpacing"/>
        <w:numPr>
          <w:ilvl w:val="0"/>
          <w:numId w:val="42"/>
        </w:numPr>
        <w:rPr>
          <w:rFonts w:ascii="Calibri" w:hAnsi="Calibri"/>
          <w:sz w:val="20"/>
          <w:szCs w:val="20"/>
        </w:rPr>
      </w:pPr>
      <w:r>
        <w:rPr>
          <w:rFonts w:ascii="Calibri" w:hAnsi="Calibri"/>
          <w:sz w:val="20"/>
          <w:szCs w:val="20"/>
        </w:rPr>
        <w:t xml:space="preserve">Where the decision is a matter of law, a mix of fact and law or a discretionary decision, a decision will be said to be unreasonable where the decision is “not supported by any reasons that can stand up to a somewhat probing examination”: </w:t>
      </w:r>
      <w:r w:rsidRPr="00B74685">
        <w:rPr>
          <w:rFonts w:ascii="Calibri" w:hAnsi="Calibri"/>
          <w:b/>
          <w:i/>
          <w:sz w:val="20"/>
          <w:szCs w:val="20"/>
        </w:rPr>
        <w:t>Southam</w:t>
      </w:r>
      <w:r>
        <w:rPr>
          <w:rFonts w:ascii="Calibri" w:hAnsi="Calibri"/>
          <w:sz w:val="20"/>
          <w:szCs w:val="20"/>
        </w:rPr>
        <w:t xml:space="preserve">. </w:t>
      </w:r>
    </w:p>
    <w:p w14:paraId="2DC2639C" w14:textId="77777777" w:rsidR="00F01AB5" w:rsidRDefault="00F01AB5" w:rsidP="0037411F">
      <w:pPr>
        <w:pStyle w:val="NoSpacing"/>
        <w:numPr>
          <w:ilvl w:val="0"/>
          <w:numId w:val="42"/>
        </w:numPr>
        <w:rPr>
          <w:rFonts w:ascii="Calibri" w:hAnsi="Calibri"/>
          <w:sz w:val="20"/>
          <w:szCs w:val="20"/>
        </w:rPr>
      </w:pPr>
      <w:r>
        <w:rPr>
          <w:rFonts w:ascii="Calibri" w:hAnsi="Calibri"/>
          <w:sz w:val="20"/>
          <w:szCs w:val="20"/>
        </w:rPr>
        <w:t>Unreasonable where “there is no analysis within the given reasons that could reasonably lead the tribunal from the evidence before it to the conclusion at which it arrived.” (</w:t>
      </w:r>
      <w:r w:rsidRPr="00B74685">
        <w:rPr>
          <w:rFonts w:ascii="Calibri" w:hAnsi="Calibri"/>
          <w:b/>
          <w:i/>
          <w:sz w:val="20"/>
          <w:szCs w:val="20"/>
        </w:rPr>
        <w:t>Ryan</w:t>
      </w:r>
      <w:r>
        <w:rPr>
          <w:rFonts w:ascii="Calibri" w:hAnsi="Calibri"/>
          <w:sz w:val="20"/>
          <w:szCs w:val="20"/>
        </w:rPr>
        <w:t>)</w:t>
      </w:r>
    </w:p>
    <w:p w14:paraId="33F59A69" w14:textId="1C53EF61" w:rsidR="00F01AB5" w:rsidRPr="00F01AB5" w:rsidRDefault="00F01AB5" w:rsidP="0037411F">
      <w:pPr>
        <w:pStyle w:val="NoSpacing"/>
        <w:numPr>
          <w:ilvl w:val="0"/>
          <w:numId w:val="42"/>
        </w:numPr>
        <w:rPr>
          <w:rFonts w:ascii="Calibri" w:hAnsi="Calibri"/>
          <w:b/>
          <w:sz w:val="20"/>
          <w:szCs w:val="20"/>
        </w:rPr>
      </w:pPr>
      <w:r>
        <w:rPr>
          <w:rFonts w:ascii="Calibri" w:hAnsi="Calibri"/>
          <w:b/>
          <w:sz w:val="20"/>
          <w:szCs w:val="20"/>
        </w:rPr>
        <w:t xml:space="preserve">Distinction from PU: </w:t>
      </w:r>
      <w:r>
        <w:rPr>
          <w:rFonts w:ascii="Calibri" w:hAnsi="Calibri"/>
          <w:sz w:val="20"/>
          <w:szCs w:val="20"/>
        </w:rPr>
        <w:t xml:space="preserve">“The difference between ‘unreasonable’ and ‘patently unreasonable’ lies in the immediacy or obviousness of the defect. If the defect is apparent on the face of the tribunal’s reasons, then the tribunal decision is patently unreasonable. But if it takes some significant searching or testing to find the defect, then the decision is unreasonable but not patently unreasonable.” </w:t>
      </w:r>
      <w:r w:rsidRPr="005E21EA">
        <w:rPr>
          <w:rFonts w:ascii="Calibri" w:hAnsi="Calibri"/>
          <w:i/>
          <w:sz w:val="20"/>
          <w:szCs w:val="20"/>
        </w:rPr>
        <w:t>Southam</w:t>
      </w:r>
    </w:p>
    <w:p w14:paraId="46E899F4" w14:textId="77777777" w:rsidR="00F03179" w:rsidRDefault="00F03179" w:rsidP="00F03179">
      <w:pPr>
        <w:pStyle w:val="NoSpacing"/>
        <w:ind w:left="1418"/>
        <w:rPr>
          <w:rFonts w:ascii="Calibri" w:hAnsi="Calibri"/>
          <w:sz w:val="20"/>
          <w:szCs w:val="20"/>
        </w:rPr>
      </w:pPr>
    </w:p>
    <w:p w14:paraId="6466FE5B" w14:textId="77777777" w:rsidR="00F03179" w:rsidRDefault="00F03179" w:rsidP="00F01AB5">
      <w:pPr>
        <w:pStyle w:val="NoSpacing"/>
        <w:rPr>
          <w:rFonts w:ascii="Calibri" w:hAnsi="Calibri"/>
          <w:b/>
          <w:sz w:val="20"/>
          <w:szCs w:val="20"/>
        </w:rPr>
      </w:pPr>
      <w:r>
        <w:rPr>
          <w:rFonts w:ascii="Calibri" w:hAnsi="Calibri"/>
          <w:sz w:val="20"/>
          <w:szCs w:val="20"/>
        </w:rPr>
        <w:t xml:space="preserve">IF IT IS </w:t>
      </w:r>
      <w:r>
        <w:rPr>
          <w:rFonts w:ascii="Calibri" w:hAnsi="Calibri"/>
          <w:b/>
          <w:sz w:val="20"/>
          <w:szCs w:val="20"/>
        </w:rPr>
        <w:t>CORRECTNESS:</w:t>
      </w:r>
    </w:p>
    <w:p w14:paraId="5E38C54B" w14:textId="77777777" w:rsidR="00F03179" w:rsidRPr="00F01AB5" w:rsidRDefault="00F03179" w:rsidP="0037411F">
      <w:pPr>
        <w:pStyle w:val="NoSpacing"/>
        <w:numPr>
          <w:ilvl w:val="0"/>
          <w:numId w:val="42"/>
        </w:numPr>
        <w:rPr>
          <w:rFonts w:ascii="Calibri" w:hAnsi="Calibri"/>
          <w:b/>
          <w:sz w:val="20"/>
          <w:szCs w:val="20"/>
        </w:rPr>
      </w:pPr>
      <w:r>
        <w:rPr>
          <w:rFonts w:ascii="Calibri" w:hAnsi="Calibri"/>
          <w:sz w:val="20"/>
          <w:szCs w:val="20"/>
        </w:rPr>
        <w:t xml:space="preserve">There is </w:t>
      </w:r>
      <w:r w:rsidRPr="004663BA">
        <w:rPr>
          <w:rFonts w:ascii="Calibri" w:hAnsi="Calibri"/>
          <w:sz w:val="20"/>
          <w:szCs w:val="20"/>
          <w:u w:val="single"/>
        </w:rPr>
        <w:t>not a range of acceptable interpretations</w:t>
      </w:r>
      <w:r>
        <w:rPr>
          <w:rFonts w:ascii="Calibri" w:hAnsi="Calibri"/>
          <w:sz w:val="20"/>
          <w:szCs w:val="20"/>
        </w:rPr>
        <w:t>. The court may impose what it considers the “correct” interpretation to the question of law on the tribunal, quashing a decision that would potentially survive a more deferential SOR.</w:t>
      </w:r>
    </w:p>
    <w:p w14:paraId="4306F21A" w14:textId="77777777" w:rsidR="00F01AB5" w:rsidRDefault="00F01AB5" w:rsidP="0037411F">
      <w:pPr>
        <w:pStyle w:val="NoSpacing"/>
        <w:numPr>
          <w:ilvl w:val="0"/>
          <w:numId w:val="42"/>
        </w:numPr>
        <w:rPr>
          <w:rFonts w:ascii="Calibri" w:hAnsi="Calibri"/>
          <w:sz w:val="20"/>
          <w:szCs w:val="20"/>
        </w:rPr>
      </w:pPr>
      <w:r>
        <w:rPr>
          <w:rFonts w:ascii="Calibri" w:hAnsi="Calibri"/>
          <w:sz w:val="20"/>
          <w:szCs w:val="20"/>
        </w:rPr>
        <w:t xml:space="preserve">The least deference that court can give a SDM. </w:t>
      </w:r>
    </w:p>
    <w:p w14:paraId="2E4FB607" w14:textId="628DCD93" w:rsidR="00F01AB5" w:rsidRPr="00F01AB5" w:rsidRDefault="00F01AB5" w:rsidP="0037411F">
      <w:pPr>
        <w:pStyle w:val="NoSpacing"/>
        <w:numPr>
          <w:ilvl w:val="0"/>
          <w:numId w:val="42"/>
        </w:numPr>
        <w:rPr>
          <w:rFonts w:ascii="Calibri" w:hAnsi="Calibri"/>
          <w:sz w:val="20"/>
          <w:szCs w:val="20"/>
        </w:rPr>
      </w:pPr>
      <w:r>
        <w:rPr>
          <w:rFonts w:ascii="Calibri" w:hAnsi="Calibri"/>
          <w:sz w:val="20"/>
          <w:szCs w:val="20"/>
        </w:rPr>
        <w:t>The court will give no deference at all and will judge the decision on the basis of whether it is correct in law. A court may substitute its own opinion for that of the SDM.</w:t>
      </w:r>
    </w:p>
    <w:p w14:paraId="0757ADF3" w14:textId="77777777" w:rsidR="00C8743C" w:rsidRDefault="00C8743C" w:rsidP="00C8743C">
      <w:pPr>
        <w:pStyle w:val="NoSpacing"/>
        <w:rPr>
          <w:rFonts w:ascii="Calibri" w:hAnsi="Calibri"/>
          <w:sz w:val="20"/>
          <w:szCs w:val="20"/>
        </w:rPr>
      </w:pPr>
    </w:p>
    <w:p w14:paraId="49B8F3FB" w14:textId="77777777" w:rsidR="00C8743C" w:rsidRDefault="00C8743C" w:rsidP="00C8743C">
      <w:pPr>
        <w:pStyle w:val="NoSpacing"/>
        <w:rPr>
          <w:rFonts w:ascii="Calibri" w:hAnsi="Calibri"/>
          <w:b/>
          <w:sz w:val="20"/>
          <w:szCs w:val="20"/>
        </w:rPr>
      </w:pPr>
      <w:r>
        <w:rPr>
          <w:rFonts w:ascii="Calibri" w:hAnsi="Calibri"/>
          <w:b/>
          <w:sz w:val="20"/>
          <w:szCs w:val="20"/>
        </w:rPr>
        <w:t>PATENT UNREASONABLENESS:</w:t>
      </w:r>
    </w:p>
    <w:p w14:paraId="5774C092" w14:textId="77777777" w:rsidR="00C8743C" w:rsidRDefault="00C8743C" w:rsidP="0037411F">
      <w:pPr>
        <w:pStyle w:val="NoSpacing"/>
        <w:numPr>
          <w:ilvl w:val="0"/>
          <w:numId w:val="46"/>
        </w:numPr>
        <w:rPr>
          <w:rFonts w:ascii="Calibri" w:hAnsi="Calibri"/>
          <w:sz w:val="20"/>
          <w:szCs w:val="20"/>
        </w:rPr>
      </w:pPr>
      <w:r>
        <w:rPr>
          <w:rFonts w:ascii="Calibri" w:hAnsi="Calibri"/>
          <w:sz w:val="20"/>
          <w:szCs w:val="20"/>
        </w:rPr>
        <w:t xml:space="preserve">Was the </w:t>
      </w:r>
      <w:r>
        <w:rPr>
          <w:rFonts w:ascii="Calibri" w:hAnsi="Calibri"/>
          <w:sz w:val="20"/>
          <w:szCs w:val="20"/>
          <w:u w:val="single"/>
        </w:rPr>
        <w:t>highest deference</w:t>
      </w:r>
      <w:r>
        <w:rPr>
          <w:rFonts w:ascii="Calibri" w:hAnsi="Calibri"/>
          <w:sz w:val="20"/>
          <w:szCs w:val="20"/>
        </w:rPr>
        <w:t xml:space="preserve"> that the court could give an SDM (prior to </w:t>
      </w:r>
      <w:r>
        <w:rPr>
          <w:rFonts w:ascii="Calibri" w:hAnsi="Calibri"/>
          <w:i/>
          <w:sz w:val="20"/>
          <w:szCs w:val="20"/>
        </w:rPr>
        <w:t>Dunsmuir</w:t>
      </w:r>
      <w:r>
        <w:rPr>
          <w:rFonts w:ascii="Calibri" w:hAnsi="Calibri"/>
          <w:sz w:val="20"/>
          <w:szCs w:val="20"/>
        </w:rPr>
        <w:t xml:space="preserve">). </w:t>
      </w:r>
    </w:p>
    <w:p w14:paraId="26B58475" w14:textId="665576F9" w:rsidR="00F01AB5" w:rsidRPr="00F01AB5" w:rsidRDefault="00F01AB5" w:rsidP="0037411F">
      <w:pPr>
        <w:pStyle w:val="NoSpacing"/>
        <w:numPr>
          <w:ilvl w:val="0"/>
          <w:numId w:val="46"/>
        </w:numPr>
        <w:rPr>
          <w:rFonts w:ascii="Calibri" w:hAnsi="Calibri"/>
          <w:sz w:val="20"/>
          <w:szCs w:val="20"/>
        </w:rPr>
      </w:pPr>
      <w:r w:rsidRPr="00F01AB5">
        <w:rPr>
          <w:rFonts w:ascii="Calibri" w:hAnsi="Calibri"/>
          <w:sz w:val="20"/>
          <w:szCs w:val="20"/>
        </w:rPr>
        <w:t xml:space="preserve">The test for PU other than for discretion is whether there is any statutory/legal basis capable of supporting the legal finding, or evidence in support of the factual finding.  It is wrong to reweigh the sufficiency of the supportive basis, PU is just concerned with whether that basis is present.  </w:t>
      </w:r>
    </w:p>
    <w:p w14:paraId="350C7975" w14:textId="77777777" w:rsidR="00C8743C" w:rsidRDefault="00C8743C" w:rsidP="0037411F">
      <w:pPr>
        <w:pStyle w:val="NoSpacing"/>
        <w:numPr>
          <w:ilvl w:val="0"/>
          <w:numId w:val="46"/>
        </w:numPr>
        <w:rPr>
          <w:rFonts w:ascii="Calibri" w:hAnsi="Calibri"/>
          <w:sz w:val="20"/>
          <w:szCs w:val="20"/>
        </w:rPr>
      </w:pPr>
      <w:r>
        <w:rPr>
          <w:rFonts w:ascii="Calibri" w:hAnsi="Calibri"/>
          <w:sz w:val="20"/>
          <w:szCs w:val="20"/>
        </w:rPr>
        <w:t xml:space="preserve">The decision had to be so egregious it was patently unreasonable. </w:t>
      </w:r>
    </w:p>
    <w:p w14:paraId="6A9066D5" w14:textId="77777777" w:rsidR="00C8743C" w:rsidRPr="00C8743C" w:rsidRDefault="00C8743C" w:rsidP="0037411F">
      <w:pPr>
        <w:pStyle w:val="NoSpacing"/>
        <w:numPr>
          <w:ilvl w:val="0"/>
          <w:numId w:val="46"/>
        </w:numPr>
        <w:rPr>
          <w:rFonts w:ascii="Calibri" w:hAnsi="Calibri"/>
          <w:sz w:val="20"/>
          <w:szCs w:val="20"/>
          <w:lang w:val="en-US"/>
        </w:rPr>
      </w:pPr>
      <w:r w:rsidRPr="00C8743C">
        <w:rPr>
          <w:rFonts w:ascii="Calibri" w:hAnsi="Calibri"/>
          <w:sz w:val="20"/>
          <w:szCs w:val="20"/>
          <w:lang w:val="en-US"/>
        </w:rPr>
        <w:t>PU is codified in the ATA but must be calibrated as the CL changes. Dunsmuir does not trump the ATA, so have to look to the CL before Dunsmuir for definition of PU [</w:t>
      </w:r>
      <w:r w:rsidRPr="00C8743C">
        <w:rPr>
          <w:rFonts w:ascii="Calibri" w:hAnsi="Calibri"/>
          <w:b/>
          <w:sz w:val="20"/>
          <w:szCs w:val="20"/>
          <w:lang w:val="en-US"/>
        </w:rPr>
        <w:t>Khosa</w:t>
      </w:r>
      <w:r w:rsidRPr="00C8743C">
        <w:rPr>
          <w:rFonts w:ascii="Calibri" w:hAnsi="Calibri"/>
          <w:sz w:val="20"/>
          <w:szCs w:val="20"/>
          <w:lang w:val="en-US"/>
        </w:rPr>
        <w:t>]</w:t>
      </w:r>
    </w:p>
    <w:p w14:paraId="40C5E74D" w14:textId="4A28B1DF" w:rsidR="00C8743C" w:rsidRPr="00C8743C" w:rsidRDefault="00C8743C" w:rsidP="0037411F">
      <w:pPr>
        <w:pStyle w:val="NoSpacing"/>
        <w:numPr>
          <w:ilvl w:val="0"/>
          <w:numId w:val="46"/>
        </w:numPr>
        <w:rPr>
          <w:rFonts w:ascii="Calibri" w:hAnsi="Calibri"/>
          <w:sz w:val="20"/>
          <w:szCs w:val="20"/>
          <w:lang w:val="en-US"/>
        </w:rPr>
      </w:pPr>
      <w:r w:rsidRPr="00C8743C">
        <w:rPr>
          <w:rFonts w:ascii="Calibri" w:hAnsi="Calibri"/>
          <w:sz w:val="20"/>
          <w:szCs w:val="20"/>
          <w:lang w:val="en-US"/>
        </w:rPr>
        <w:t xml:space="preserve">Difference between unreasonable and patently unreasonable is the </w:t>
      </w:r>
      <w:r w:rsidRPr="00C8743C">
        <w:rPr>
          <w:rFonts w:ascii="Calibri" w:hAnsi="Calibri"/>
          <w:sz w:val="20"/>
          <w:szCs w:val="20"/>
          <w:u w:val="single"/>
          <w:lang w:val="en-US"/>
        </w:rPr>
        <w:t>immediacy or obviousness of the defect</w:t>
      </w:r>
      <w:r w:rsidRPr="00C8743C">
        <w:rPr>
          <w:rFonts w:ascii="Calibri" w:hAnsi="Calibri"/>
          <w:b/>
          <w:sz w:val="20"/>
          <w:szCs w:val="20"/>
          <w:u w:val="single"/>
          <w:lang w:val="en-US"/>
        </w:rPr>
        <w:t xml:space="preserve"> </w:t>
      </w:r>
      <w:r w:rsidRPr="00C8743C">
        <w:rPr>
          <w:rFonts w:ascii="Calibri" w:hAnsi="Calibri"/>
          <w:sz w:val="20"/>
          <w:szCs w:val="20"/>
          <w:lang w:val="en-US"/>
        </w:rPr>
        <w:t>[</w:t>
      </w:r>
      <w:r w:rsidRPr="00C8743C">
        <w:rPr>
          <w:rFonts w:ascii="Calibri" w:hAnsi="Calibri"/>
          <w:b/>
          <w:sz w:val="20"/>
          <w:szCs w:val="20"/>
          <w:lang w:val="en-US"/>
        </w:rPr>
        <w:t>Southam</w:t>
      </w:r>
      <w:r w:rsidRPr="00C8743C">
        <w:rPr>
          <w:rFonts w:ascii="Calibri" w:hAnsi="Calibri"/>
          <w:sz w:val="20"/>
          <w:szCs w:val="20"/>
          <w:lang w:val="en-US"/>
        </w:rPr>
        <w:t>]</w:t>
      </w:r>
    </w:p>
    <w:p w14:paraId="03473A5C" w14:textId="164402B6" w:rsidR="00C8743C" w:rsidRPr="00C8743C" w:rsidRDefault="00C8743C" w:rsidP="0037411F">
      <w:pPr>
        <w:pStyle w:val="NoSpacing"/>
        <w:numPr>
          <w:ilvl w:val="0"/>
          <w:numId w:val="46"/>
        </w:numPr>
        <w:rPr>
          <w:rFonts w:ascii="Calibri" w:hAnsi="Calibri"/>
          <w:sz w:val="20"/>
          <w:szCs w:val="20"/>
          <w:lang w:val="en-US"/>
        </w:rPr>
      </w:pPr>
      <w:r w:rsidRPr="00C8743C">
        <w:rPr>
          <w:rFonts w:ascii="Calibri" w:hAnsi="Calibri"/>
          <w:sz w:val="20"/>
          <w:szCs w:val="20"/>
          <w:lang w:val="en-US"/>
        </w:rPr>
        <w:t xml:space="preserve"> If the defect is apparent on the face of the tribunal’s reasons, then the tribunal’s decision is patently unreasonable. If it takes some significant searching to find the defect, then the decision is unreasonable, but not patently unreasonable [</w:t>
      </w:r>
      <w:r w:rsidRPr="00C8743C">
        <w:rPr>
          <w:rFonts w:ascii="Calibri" w:hAnsi="Calibri"/>
          <w:b/>
          <w:sz w:val="20"/>
          <w:szCs w:val="20"/>
          <w:lang w:val="en-US"/>
        </w:rPr>
        <w:t>Southam</w:t>
      </w:r>
      <w:r w:rsidRPr="00C8743C">
        <w:rPr>
          <w:rFonts w:ascii="Calibri" w:hAnsi="Calibri"/>
          <w:sz w:val="20"/>
          <w:szCs w:val="20"/>
          <w:lang w:val="en-US"/>
        </w:rPr>
        <w:t>]</w:t>
      </w:r>
    </w:p>
    <w:p w14:paraId="714B2326" w14:textId="725DBC4D" w:rsidR="00C8743C" w:rsidRDefault="00C8743C" w:rsidP="0037411F">
      <w:pPr>
        <w:pStyle w:val="NoSpacing"/>
        <w:numPr>
          <w:ilvl w:val="0"/>
          <w:numId w:val="46"/>
        </w:numPr>
        <w:rPr>
          <w:rFonts w:ascii="Calibri" w:hAnsi="Calibri"/>
          <w:sz w:val="20"/>
          <w:szCs w:val="20"/>
        </w:rPr>
      </w:pPr>
      <w:r>
        <w:rPr>
          <w:rFonts w:ascii="Calibri" w:hAnsi="Calibri"/>
          <w:sz w:val="20"/>
          <w:szCs w:val="20"/>
          <w:lang w:val="en-US"/>
        </w:rPr>
        <w:t>A</w:t>
      </w:r>
      <w:r w:rsidRPr="00C8743C">
        <w:rPr>
          <w:rFonts w:ascii="Calibri" w:hAnsi="Calibri"/>
          <w:sz w:val="20"/>
          <w:szCs w:val="20"/>
          <w:lang w:val="en-US"/>
        </w:rPr>
        <w:t xml:space="preserve"> decision based on no evidence is patently unreasonable, but a decision based on insufficient evidence is not</w:t>
      </w:r>
      <w:r w:rsidRPr="00C8743C">
        <w:rPr>
          <w:rFonts w:ascii="Calibri" w:hAnsi="Calibri"/>
          <w:b/>
          <w:sz w:val="20"/>
          <w:szCs w:val="20"/>
          <w:lang w:val="en-US"/>
        </w:rPr>
        <w:t xml:space="preserve"> [United Steelworkers]</w:t>
      </w:r>
    </w:p>
    <w:p w14:paraId="3A9C3DDE" w14:textId="77777777" w:rsidR="00C8743C" w:rsidRDefault="00C8743C" w:rsidP="0037411F">
      <w:pPr>
        <w:pStyle w:val="NoSpacing"/>
        <w:numPr>
          <w:ilvl w:val="0"/>
          <w:numId w:val="46"/>
        </w:numPr>
        <w:rPr>
          <w:rFonts w:ascii="Calibri" w:hAnsi="Calibri"/>
          <w:sz w:val="20"/>
          <w:szCs w:val="20"/>
        </w:rPr>
      </w:pPr>
      <w:r>
        <w:rPr>
          <w:rFonts w:ascii="Calibri" w:hAnsi="Calibri"/>
          <w:sz w:val="20"/>
          <w:szCs w:val="20"/>
        </w:rPr>
        <w:t>The ATA specifies the standard of patent unreasonableness.</w:t>
      </w:r>
    </w:p>
    <w:p w14:paraId="16FE489D" w14:textId="77777777" w:rsidR="00C8743C" w:rsidRDefault="00C8743C" w:rsidP="0037411F">
      <w:pPr>
        <w:pStyle w:val="NoSpacing"/>
        <w:numPr>
          <w:ilvl w:val="1"/>
          <w:numId w:val="46"/>
        </w:numPr>
        <w:rPr>
          <w:rFonts w:ascii="Calibri" w:hAnsi="Calibri"/>
          <w:sz w:val="20"/>
          <w:szCs w:val="20"/>
        </w:rPr>
      </w:pPr>
      <w:r w:rsidRPr="00B74685">
        <w:rPr>
          <w:rFonts w:ascii="Calibri" w:hAnsi="Calibri"/>
          <w:b/>
          <w:i/>
          <w:sz w:val="20"/>
          <w:szCs w:val="20"/>
        </w:rPr>
        <w:t>Khosa</w:t>
      </w:r>
      <w:r>
        <w:rPr>
          <w:rFonts w:ascii="Calibri" w:hAnsi="Calibri"/>
          <w:sz w:val="20"/>
          <w:szCs w:val="20"/>
        </w:rPr>
        <w:t xml:space="preserve"> said PU will continue in BC despite </w:t>
      </w:r>
      <w:r w:rsidRPr="00B74685">
        <w:rPr>
          <w:rFonts w:ascii="Calibri" w:hAnsi="Calibri"/>
          <w:b/>
          <w:i/>
          <w:sz w:val="20"/>
          <w:szCs w:val="20"/>
        </w:rPr>
        <w:t>Dunsmuir</w:t>
      </w:r>
      <w:r>
        <w:rPr>
          <w:rFonts w:ascii="Calibri" w:hAnsi="Calibri"/>
          <w:sz w:val="20"/>
          <w:szCs w:val="20"/>
        </w:rPr>
        <w:t xml:space="preserve"> but the </w:t>
      </w:r>
      <w:r>
        <w:rPr>
          <w:rFonts w:ascii="Calibri" w:hAnsi="Calibri"/>
          <w:sz w:val="20"/>
          <w:szCs w:val="20"/>
          <w:u w:val="single"/>
        </w:rPr>
        <w:t>content</w:t>
      </w:r>
      <w:r>
        <w:rPr>
          <w:rFonts w:ascii="Calibri" w:hAnsi="Calibri"/>
          <w:sz w:val="20"/>
          <w:szCs w:val="20"/>
        </w:rPr>
        <w:t xml:space="preserve"> of the expression and precise degree of difference it commands will necessarily continue to be calibrated according to general principles of administrative law.</w:t>
      </w:r>
    </w:p>
    <w:p w14:paraId="1F193340" w14:textId="77777777" w:rsidR="004A5123" w:rsidRPr="005A3FE9" w:rsidRDefault="004A5123" w:rsidP="0037411F">
      <w:pPr>
        <w:pStyle w:val="NoSpacing"/>
        <w:numPr>
          <w:ilvl w:val="0"/>
          <w:numId w:val="46"/>
        </w:numPr>
        <w:rPr>
          <w:rFonts w:ascii="Calibri" w:hAnsi="Calibri"/>
          <w:sz w:val="20"/>
          <w:szCs w:val="20"/>
        </w:rPr>
      </w:pPr>
      <w:r w:rsidRPr="005A3FE9">
        <w:rPr>
          <w:rFonts w:ascii="Calibri" w:hAnsi="Calibri"/>
          <w:sz w:val="20"/>
          <w:szCs w:val="20"/>
        </w:rPr>
        <w:t xml:space="preserve">Despite </w:t>
      </w:r>
      <w:r w:rsidRPr="005A3FE9">
        <w:rPr>
          <w:rFonts w:ascii="Calibri" w:hAnsi="Calibri"/>
          <w:i/>
          <w:sz w:val="20"/>
          <w:szCs w:val="20"/>
        </w:rPr>
        <w:t>Dunsmuir</w:t>
      </w:r>
      <w:r w:rsidRPr="005A3FE9">
        <w:rPr>
          <w:rFonts w:ascii="Calibri" w:hAnsi="Calibri"/>
          <w:sz w:val="20"/>
          <w:szCs w:val="20"/>
        </w:rPr>
        <w:t xml:space="preserve">, </w:t>
      </w:r>
      <w:r>
        <w:rPr>
          <w:rFonts w:ascii="Calibri" w:hAnsi="Calibri"/>
          <w:sz w:val="20"/>
          <w:szCs w:val="20"/>
        </w:rPr>
        <w:t>PU</w:t>
      </w:r>
      <w:r w:rsidRPr="005A3FE9">
        <w:rPr>
          <w:rFonts w:ascii="Calibri" w:hAnsi="Calibri"/>
          <w:sz w:val="20"/>
          <w:szCs w:val="20"/>
        </w:rPr>
        <w:t xml:space="preserve"> will live on in BC, but the content and the precise degree of deference will necessarily continue to be calibrated according to general principles of administrative law – S58 </w:t>
      </w:r>
      <w:r w:rsidRPr="005A3FE9">
        <w:rPr>
          <w:rFonts w:ascii="Calibri" w:hAnsi="Calibri"/>
          <w:i/>
          <w:sz w:val="20"/>
          <w:szCs w:val="20"/>
        </w:rPr>
        <w:t>ATA</w:t>
      </w:r>
      <w:r w:rsidRPr="005A3FE9">
        <w:rPr>
          <w:rFonts w:ascii="Calibri" w:hAnsi="Calibri"/>
          <w:sz w:val="20"/>
          <w:szCs w:val="20"/>
        </w:rPr>
        <w:t xml:space="preserve"> is clear legislative direction to give SDMs a high degree of deference on issues of fact and effect must be given to this clear intention: </w:t>
      </w:r>
      <w:r w:rsidRPr="005A3FE9">
        <w:rPr>
          <w:rFonts w:ascii="Calibri" w:hAnsi="Calibri"/>
          <w:b/>
          <w:i/>
          <w:sz w:val="20"/>
          <w:szCs w:val="20"/>
        </w:rPr>
        <w:t>Khosa</w:t>
      </w:r>
    </w:p>
    <w:p w14:paraId="24CFD82C" w14:textId="77777777" w:rsidR="004A5123" w:rsidRDefault="004A5123" w:rsidP="0037411F">
      <w:pPr>
        <w:pStyle w:val="NoSpacing"/>
        <w:numPr>
          <w:ilvl w:val="1"/>
          <w:numId w:val="46"/>
        </w:numPr>
        <w:rPr>
          <w:rFonts w:ascii="Calibri" w:hAnsi="Calibri"/>
          <w:sz w:val="20"/>
          <w:szCs w:val="20"/>
        </w:rPr>
      </w:pPr>
      <w:r w:rsidRPr="005A3FE9">
        <w:rPr>
          <w:rFonts w:ascii="Calibri" w:hAnsi="Calibri"/>
          <w:b/>
          <w:i/>
          <w:sz w:val="20"/>
          <w:szCs w:val="20"/>
        </w:rPr>
        <w:t>Coast Mountain Bus Company Ltd</w:t>
      </w:r>
      <w:r w:rsidRPr="005A3FE9">
        <w:rPr>
          <w:rFonts w:ascii="Calibri" w:hAnsi="Calibri"/>
          <w:sz w:val="20"/>
          <w:szCs w:val="20"/>
        </w:rPr>
        <w:t xml:space="preserve"> – this is to be interpreted in the </w:t>
      </w:r>
      <w:r>
        <w:rPr>
          <w:rFonts w:ascii="Calibri" w:hAnsi="Calibri"/>
          <w:sz w:val="20"/>
          <w:szCs w:val="20"/>
        </w:rPr>
        <w:t xml:space="preserve">CL </w:t>
      </w:r>
      <w:r w:rsidRPr="005A3FE9">
        <w:rPr>
          <w:rFonts w:ascii="Calibri" w:hAnsi="Calibri"/>
          <w:sz w:val="20"/>
          <w:szCs w:val="20"/>
        </w:rPr>
        <w:t xml:space="preserve">context (aka use </w:t>
      </w:r>
      <w:r w:rsidRPr="005A3FE9">
        <w:rPr>
          <w:rFonts w:ascii="Calibri" w:hAnsi="Calibri"/>
          <w:b/>
          <w:i/>
          <w:sz w:val="20"/>
          <w:szCs w:val="20"/>
        </w:rPr>
        <w:t>Southam</w:t>
      </w:r>
      <w:r w:rsidRPr="005A3FE9">
        <w:rPr>
          <w:rFonts w:ascii="Calibri" w:hAnsi="Calibri"/>
          <w:sz w:val="20"/>
          <w:szCs w:val="20"/>
        </w:rPr>
        <w:t xml:space="preserve"> to inform the </w:t>
      </w:r>
      <w:r w:rsidRPr="005A3FE9">
        <w:rPr>
          <w:rFonts w:ascii="Calibri" w:hAnsi="Calibri"/>
          <w:i/>
          <w:sz w:val="20"/>
          <w:szCs w:val="20"/>
        </w:rPr>
        <w:t>ATA</w:t>
      </w:r>
      <w:r w:rsidRPr="005A3FE9">
        <w:rPr>
          <w:rFonts w:ascii="Calibri" w:hAnsi="Calibri"/>
          <w:sz w:val="20"/>
          <w:szCs w:val="20"/>
        </w:rPr>
        <w:t>)</w:t>
      </w:r>
    </w:p>
    <w:p w14:paraId="54A4D31F" w14:textId="77777777" w:rsidR="004A5123" w:rsidRPr="005A3FE9" w:rsidRDefault="004A5123" w:rsidP="0037411F">
      <w:pPr>
        <w:pStyle w:val="NoSpacing"/>
        <w:numPr>
          <w:ilvl w:val="0"/>
          <w:numId w:val="46"/>
        </w:numPr>
        <w:rPr>
          <w:rFonts w:ascii="Calibri" w:hAnsi="Calibri"/>
          <w:sz w:val="20"/>
          <w:szCs w:val="20"/>
        </w:rPr>
      </w:pPr>
      <w:r>
        <w:rPr>
          <w:rFonts w:ascii="Calibri" w:hAnsi="Calibri"/>
          <w:sz w:val="20"/>
          <w:szCs w:val="20"/>
        </w:rPr>
        <w:t>PU</w:t>
      </w:r>
      <w:r w:rsidRPr="005A3FE9">
        <w:rPr>
          <w:rFonts w:ascii="Calibri" w:hAnsi="Calibri"/>
          <w:sz w:val="20"/>
          <w:szCs w:val="20"/>
        </w:rPr>
        <w:t xml:space="preserve"> standard in S58 </w:t>
      </w:r>
      <w:r w:rsidRPr="005A3FE9">
        <w:rPr>
          <w:rFonts w:ascii="Calibri" w:hAnsi="Calibri"/>
          <w:i/>
          <w:sz w:val="20"/>
          <w:szCs w:val="20"/>
        </w:rPr>
        <w:t>ATA</w:t>
      </w:r>
      <w:r w:rsidRPr="005A3FE9">
        <w:rPr>
          <w:rFonts w:ascii="Calibri" w:hAnsi="Calibri"/>
          <w:sz w:val="20"/>
          <w:szCs w:val="20"/>
        </w:rPr>
        <w:t xml:space="preserve"> stands at the far end of the spectrum of reasonableness, requiring the greatest deference to the decision under review – this standard requires the tribunal to have rational support and, since </w:t>
      </w:r>
      <w:r w:rsidRPr="005A3FE9">
        <w:rPr>
          <w:rFonts w:ascii="Calibri" w:hAnsi="Calibri"/>
          <w:i/>
          <w:sz w:val="20"/>
          <w:szCs w:val="20"/>
        </w:rPr>
        <w:t>Dunsmuir</w:t>
      </w:r>
      <w:r w:rsidRPr="005A3FE9">
        <w:rPr>
          <w:rFonts w:ascii="Calibri" w:hAnsi="Calibri"/>
          <w:sz w:val="20"/>
          <w:szCs w:val="20"/>
        </w:rPr>
        <w:t xml:space="preserve">, it must fall within a range of outcomes defensible in respect of the facts and the law: </w:t>
      </w:r>
      <w:r w:rsidRPr="005A3FE9">
        <w:rPr>
          <w:rFonts w:ascii="Calibri" w:hAnsi="Calibri"/>
          <w:b/>
          <w:i/>
          <w:sz w:val="20"/>
          <w:szCs w:val="20"/>
        </w:rPr>
        <w:t xml:space="preserve">Viking Logistics </w:t>
      </w:r>
      <w:r w:rsidRPr="005A3FE9">
        <w:rPr>
          <w:rFonts w:ascii="Calibri" w:hAnsi="Calibri"/>
          <w:b/>
          <w:sz w:val="20"/>
          <w:szCs w:val="20"/>
        </w:rPr>
        <w:t>para 59-60</w:t>
      </w:r>
    </w:p>
    <w:p w14:paraId="52441C82" w14:textId="77777777" w:rsidR="004A5123" w:rsidRPr="005A3FE9" w:rsidRDefault="004A5123" w:rsidP="0037411F">
      <w:pPr>
        <w:pStyle w:val="NoSpacing"/>
        <w:numPr>
          <w:ilvl w:val="1"/>
          <w:numId w:val="46"/>
        </w:numPr>
        <w:rPr>
          <w:rFonts w:ascii="Calibri" w:hAnsi="Calibri"/>
          <w:sz w:val="20"/>
          <w:szCs w:val="20"/>
        </w:rPr>
      </w:pPr>
      <w:r w:rsidRPr="005A3FE9">
        <w:rPr>
          <w:rFonts w:ascii="Calibri" w:hAnsi="Calibri"/>
          <w:sz w:val="20"/>
          <w:szCs w:val="20"/>
        </w:rPr>
        <w:t xml:space="preserve">BUT can’t just replace </w:t>
      </w:r>
      <w:r>
        <w:rPr>
          <w:rFonts w:ascii="Calibri" w:hAnsi="Calibri"/>
          <w:sz w:val="20"/>
          <w:szCs w:val="20"/>
        </w:rPr>
        <w:t>PU</w:t>
      </w:r>
      <w:r w:rsidRPr="005A3FE9">
        <w:rPr>
          <w:rFonts w:ascii="Calibri" w:hAnsi="Calibri"/>
          <w:sz w:val="20"/>
          <w:szCs w:val="20"/>
        </w:rPr>
        <w:t xml:space="preserve"> with reasonableness because this would disregard legislative intention, so it stands at the upper end of the reasonableness spectrum: </w:t>
      </w:r>
      <w:r w:rsidRPr="005A3FE9">
        <w:rPr>
          <w:rFonts w:ascii="Calibri" w:hAnsi="Calibri"/>
          <w:b/>
          <w:sz w:val="20"/>
          <w:szCs w:val="20"/>
        </w:rPr>
        <w:t>para 63</w:t>
      </w:r>
    </w:p>
    <w:p w14:paraId="1A0695AC" w14:textId="77777777" w:rsidR="004A5123" w:rsidRPr="005A3FE9" w:rsidRDefault="004A5123" w:rsidP="0037411F">
      <w:pPr>
        <w:pStyle w:val="NoSpacing"/>
        <w:numPr>
          <w:ilvl w:val="0"/>
          <w:numId w:val="46"/>
        </w:numPr>
        <w:rPr>
          <w:rFonts w:ascii="Calibri" w:hAnsi="Calibri"/>
          <w:sz w:val="20"/>
          <w:szCs w:val="20"/>
        </w:rPr>
      </w:pPr>
      <w:r>
        <w:rPr>
          <w:rFonts w:ascii="Calibri" w:hAnsi="Calibri"/>
          <w:sz w:val="20"/>
          <w:szCs w:val="20"/>
        </w:rPr>
        <w:t xml:space="preserve">The </w:t>
      </w:r>
      <w:r w:rsidRPr="005A3FE9">
        <w:rPr>
          <w:rFonts w:ascii="Calibri" w:hAnsi="Calibri"/>
          <w:sz w:val="20"/>
          <w:szCs w:val="20"/>
        </w:rPr>
        <w:t xml:space="preserve">Court in </w:t>
      </w:r>
      <w:r w:rsidRPr="005A3FE9">
        <w:rPr>
          <w:rFonts w:ascii="Calibri" w:hAnsi="Calibri"/>
          <w:b/>
          <w:i/>
          <w:sz w:val="20"/>
          <w:szCs w:val="20"/>
        </w:rPr>
        <w:t>United Steelworkers</w:t>
      </w:r>
      <w:r w:rsidRPr="005A3FE9">
        <w:rPr>
          <w:rFonts w:ascii="Calibri" w:hAnsi="Calibri"/>
          <w:sz w:val="20"/>
          <w:szCs w:val="20"/>
        </w:rPr>
        <w:t xml:space="preserve"> adopted the principles of </w:t>
      </w:r>
      <w:r>
        <w:rPr>
          <w:rFonts w:ascii="Calibri" w:hAnsi="Calibri"/>
          <w:sz w:val="20"/>
          <w:szCs w:val="20"/>
        </w:rPr>
        <w:t xml:space="preserve">PU </w:t>
      </w:r>
      <w:r w:rsidRPr="005A3FE9">
        <w:rPr>
          <w:rFonts w:ascii="Calibri" w:hAnsi="Calibri"/>
          <w:sz w:val="20"/>
          <w:szCs w:val="20"/>
        </w:rPr>
        <w:t xml:space="preserve">for S58 of the </w:t>
      </w:r>
      <w:r w:rsidRPr="005A3FE9">
        <w:rPr>
          <w:rFonts w:ascii="Calibri" w:hAnsi="Calibri"/>
          <w:i/>
          <w:sz w:val="20"/>
          <w:szCs w:val="20"/>
        </w:rPr>
        <w:t>ATA</w:t>
      </w:r>
      <w:r w:rsidRPr="005A3FE9">
        <w:rPr>
          <w:rFonts w:ascii="Calibri" w:hAnsi="Calibri"/>
          <w:sz w:val="20"/>
          <w:szCs w:val="20"/>
        </w:rPr>
        <w:t xml:space="preserve"> set out in </w:t>
      </w:r>
      <w:r w:rsidRPr="005A3FE9">
        <w:rPr>
          <w:rFonts w:ascii="Calibri" w:hAnsi="Calibri"/>
          <w:b/>
          <w:i/>
          <w:sz w:val="20"/>
          <w:szCs w:val="20"/>
        </w:rPr>
        <w:t>Speckling v BC (WCB)</w:t>
      </w:r>
    </w:p>
    <w:p w14:paraId="6C6CDD3B" w14:textId="77777777" w:rsidR="009B78EF" w:rsidRPr="009B78EF" w:rsidRDefault="009B78EF" w:rsidP="0037411F">
      <w:pPr>
        <w:pStyle w:val="NoSpacing"/>
        <w:numPr>
          <w:ilvl w:val="1"/>
          <w:numId w:val="46"/>
        </w:numPr>
        <w:rPr>
          <w:rFonts w:ascii="Calibri" w:hAnsi="Calibri"/>
          <w:sz w:val="20"/>
          <w:szCs w:val="20"/>
        </w:rPr>
      </w:pPr>
      <w:r w:rsidRPr="009B78EF">
        <w:rPr>
          <w:rFonts w:ascii="Calibri" w:hAnsi="Calibri"/>
          <w:sz w:val="20"/>
          <w:szCs w:val="20"/>
        </w:rPr>
        <w:t xml:space="preserve">Patently unreasonable means openly, clearly, evidently unreasonable: </w:t>
      </w:r>
      <w:r w:rsidRPr="009B78EF">
        <w:rPr>
          <w:rFonts w:ascii="Calibri" w:hAnsi="Calibri"/>
          <w:b/>
          <w:i/>
          <w:sz w:val="20"/>
          <w:szCs w:val="20"/>
        </w:rPr>
        <w:t>Southam</w:t>
      </w:r>
    </w:p>
    <w:p w14:paraId="27701732" w14:textId="77777777" w:rsidR="009B78EF" w:rsidRPr="009B78EF" w:rsidRDefault="009B78EF" w:rsidP="0037411F">
      <w:pPr>
        <w:pStyle w:val="NoSpacing"/>
        <w:numPr>
          <w:ilvl w:val="1"/>
          <w:numId w:val="46"/>
        </w:numPr>
        <w:rPr>
          <w:rFonts w:ascii="Calibri" w:hAnsi="Calibri"/>
          <w:sz w:val="20"/>
          <w:szCs w:val="20"/>
        </w:rPr>
      </w:pPr>
      <w:r w:rsidRPr="009B78EF">
        <w:rPr>
          <w:rFonts w:ascii="Calibri" w:hAnsi="Calibri"/>
          <w:sz w:val="20"/>
          <w:szCs w:val="20"/>
        </w:rPr>
        <w:t xml:space="preserve">The review test must be applied to the result, not to the reasons leading to the result: </w:t>
      </w:r>
      <w:r w:rsidRPr="009B78EF">
        <w:rPr>
          <w:rFonts w:ascii="Calibri" w:hAnsi="Calibri"/>
          <w:b/>
          <w:i/>
          <w:sz w:val="20"/>
          <w:szCs w:val="20"/>
        </w:rPr>
        <w:t>Kavach v BC (WCB)</w:t>
      </w:r>
    </w:p>
    <w:p w14:paraId="1236AF43" w14:textId="77777777" w:rsidR="009B78EF" w:rsidRPr="009B78EF" w:rsidRDefault="009B78EF" w:rsidP="0037411F">
      <w:pPr>
        <w:pStyle w:val="NoSpacing"/>
        <w:numPr>
          <w:ilvl w:val="1"/>
          <w:numId w:val="46"/>
        </w:numPr>
        <w:rPr>
          <w:rFonts w:ascii="Calibri" w:hAnsi="Calibri"/>
          <w:sz w:val="20"/>
          <w:szCs w:val="20"/>
        </w:rPr>
      </w:pPr>
      <w:r w:rsidRPr="009B78EF">
        <w:rPr>
          <w:rFonts w:ascii="Calibri" w:hAnsi="Calibri"/>
          <w:sz w:val="20"/>
          <w:szCs w:val="20"/>
        </w:rPr>
        <w:t xml:space="preserve">A decision based on no evidence is patently unreasonable, but a decision based on insufficient evidence is not: </w:t>
      </w:r>
      <w:r w:rsidRPr="009B78EF">
        <w:rPr>
          <w:rFonts w:ascii="Calibri" w:hAnsi="Calibri"/>
          <w:b/>
          <w:i/>
          <w:sz w:val="20"/>
          <w:szCs w:val="20"/>
        </w:rPr>
        <w:t>Douglas Aircraft etc v McConnell</w:t>
      </w:r>
      <w:r w:rsidRPr="009B78EF">
        <w:rPr>
          <w:rFonts w:ascii="Calibri" w:hAnsi="Calibri"/>
          <w:sz w:val="20"/>
          <w:szCs w:val="20"/>
        </w:rPr>
        <w:t xml:space="preserve"> and </w:t>
      </w:r>
      <w:r w:rsidRPr="009B78EF">
        <w:rPr>
          <w:rFonts w:ascii="Calibri" w:hAnsi="Calibri"/>
          <w:b/>
          <w:i/>
          <w:sz w:val="20"/>
          <w:szCs w:val="20"/>
        </w:rPr>
        <w:t>Board of Education for the City of Toronto</w:t>
      </w:r>
    </w:p>
    <w:p w14:paraId="56EE4580" w14:textId="77777777" w:rsidR="009B78EF" w:rsidRPr="009B78EF" w:rsidRDefault="009B78EF" w:rsidP="0037411F">
      <w:pPr>
        <w:pStyle w:val="NoSpacing"/>
        <w:numPr>
          <w:ilvl w:val="1"/>
          <w:numId w:val="46"/>
        </w:numPr>
        <w:rPr>
          <w:rFonts w:ascii="Calibri" w:hAnsi="Calibri"/>
          <w:sz w:val="20"/>
          <w:szCs w:val="20"/>
        </w:rPr>
      </w:pPr>
      <w:r w:rsidRPr="009B78EF">
        <w:rPr>
          <w:rFonts w:ascii="Calibri" w:hAnsi="Calibri"/>
          <w:sz w:val="20"/>
          <w:szCs w:val="20"/>
        </w:rPr>
        <w:t>A decision may only be set aside where the board commits jurisdiction error</w:t>
      </w:r>
    </w:p>
    <w:p w14:paraId="08B1D1E2" w14:textId="4BB0F65E" w:rsidR="009B78EF" w:rsidRPr="009B78EF" w:rsidRDefault="009B78EF" w:rsidP="0037411F">
      <w:pPr>
        <w:pStyle w:val="NoSpacing"/>
        <w:numPr>
          <w:ilvl w:val="1"/>
          <w:numId w:val="46"/>
        </w:numPr>
        <w:rPr>
          <w:rFonts w:ascii="Calibri" w:hAnsi="Calibri"/>
          <w:sz w:val="20"/>
          <w:szCs w:val="20"/>
        </w:rPr>
      </w:pPr>
      <w:r w:rsidRPr="009B78EF">
        <w:rPr>
          <w:rFonts w:ascii="Calibri" w:hAnsi="Calibri"/>
          <w:sz w:val="20"/>
          <w:szCs w:val="20"/>
        </w:rPr>
        <w:t>The privative clause set out in s. 96(1) of the Act requires the highest level of curial deference</w:t>
      </w:r>
    </w:p>
    <w:p w14:paraId="40DEACD5" w14:textId="62AF3660" w:rsidR="00F80C91" w:rsidRPr="00F80C91" w:rsidRDefault="00F80C91" w:rsidP="0037411F">
      <w:pPr>
        <w:pStyle w:val="NoSpacing"/>
        <w:numPr>
          <w:ilvl w:val="0"/>
          <w:numId w:val="74"/>
        </w:numPr>
        <w:rPr>
          <w:rFonts w:ascii="Calibri" w:hAnsi="Calibri"/>
          <w:sz w:val="20"/>
          <w:szCs w:val="20"/>
        </w:rPr>
      </w:pPr>
      <w:r>
        <w:rPr>
          <w:rFonts w:ascii="Calibri" w:hAnsi="Calibri"/>
          <w:color w:val="0000FF"/>
          <w:sz w:val="20"/>
          <w:szCs w:val="20"/>
        </w:rPr>
        <w:t xml:space="preserve">Not plainly and obviously wrong? Likely no PU </w:t>
      </w:r>
    </w:p>
    <w:p w14:paraId="6A7DFC15" w14:textId="77777777" w:rsidR="00C8743C" w:rsidRDefault="00C8743C" w:rsidP="00F03179">
      <w:pPr>
        <w:rPr>
          <w:rFonts w:ascii="Calibri" w:hAnsi="Calibri"/>
          <w:b/>
          <w:sz w:val="20"/>
          <w:szCs w:val="20"/>
        </w:rPr>
      </w:pPr>
    </w:p>
    <w:p w14:paraId="12A43860" w14:textId="19BEA4C9" w:rsidR="00C8743C" w:rsidRPr="00C8743C" w:rsidRDefault="00C8743C" w:rsidP="00C8743C">
      <w:pPr>
        <w:rPr>
          <w:rFonts w:ascii="Calibri" w:hAnsi="Calibri"/>
          <w:b/>
          <w:u w:val="single"/>
        </w:rPr>
      </w:pPr>
      <w:r w:rsidRPr="00C8743C">
        <w:rPr>
          <w:rFonts w:ascii="Calibri" w:hAnsi="Calibri"/>
          <w:b/>
          <w:u w:val="single"/>
        </w:rPr>
        <w:t>3.</w:t>
      </w:r>
      <w:r>
        <w:rPr>
          <w:rFonts w:ascii="Calibri" w:hAnsi="Calibri"/>
          <w:b/>
          <w:u w:val="single"/>
        </w:rPr>
        <w:t xml:space="preserve"> </w:t>
      </w:r>
      <w:r w:rsidRPr="00C8743C">
        <w:rPr>
          <w:rFonts w:ascii="Calibri" w:hAnsi="Calibri"/>
          <w:b/>
          <w:u w:val="single"/>
        </w:rPr>
        <w:t>Outcome of Judicial Review</w:t>
      </w:r>
    </w:p>
    <w:p w14:paraId="7002780D" w14:textId="77777777" w:rsidR="00C8743C" w:rsidRDefault="00C8743C" w:rsidP="00C8743C">
      <w:pPr>
        <w:rPr>
          <w:i/>
          <w:sz w:val="20"/>
          <w:szCs w:val="20"/>
          <w:lang w:val="en-US"/>
        </w:rPr>
      </w:pPr>
      <w:r w:rsidRPr="00C8743C">
        <w:rPr>
          <w:i/>
          <w:sz w:val="20"/>
          <w:szCs w:val="20"/>
          <w:lang w:val="en-US"/>
        </w:rPr>
        <w:t>Applying the SOR to the facts of the case, what do you think the outcome will be and why?</w:t>
      </w:r>
    </w:p>
    <w:p w14:paraId="78D2DC2D" w14:textId="4C559F3C" w:rsidR="00F01AB5" w:rsidRPr="00C8743C" w:rsidRDefault="00F01AB5" w:rsidP="00C8743C">
      <w:pPr>
        <w:rPr>
          <w:i/>
          <w:sz w:val="20"/>
          <w:szCs w:val="20"/>
          <w:lang w:val="en-US"/>
        </w:rPr>
      </w:pPr>
      <w:r w:rsidRPr="00F01AB5">
        <w:rPr>
          <w:i/>
          <w:sz w:val="20"/>
          <w:szCs w:val="20"/>
        </w:rPr>
        <w:t>Apply relevant SOR to the facts of the case. Reason by analogy, where applicable, to existing caselaw.</w:t>
      </w:r>
    </w:p>
    <w:p w14:paraId="097BD4B3" w14:textId="40F89B33" w:rsidR="00F03179" w:rsidRPr="004A5123" w:rsidRDefault="00C8743C" w:rsidP="004A5123">
      <w:pPr>
        <w:rPr>
          <w:b/>
          <w:sz w:val="20"/>
          <w:szCs w:val="20"/>
          <w:lang w:val="en-US"/>
        </w:rPr>
      </w:pPr>
      <w:r w:rsidRPr="00C8743C">
        <w:rPr>
          <w:b/>
          <w:i/>
          <w:sz w:val="20"/>
          <w:szCs w:val="20"/>
          <w:lang w:val="en-US"/>
        </w:rPr>
        <w:t xml:space="preserve">- If applicable, </w:t>
      </w:r>
      <w:r w:rsidRPr="00C8743C">
        <w:rPr>
          <w:b/>
          <w:sz w:val="20"/>
          <w:szCs w:val="20"/>
          <w:lang w:val="en-US"/>
        </w:rPr>
        <w:t>Good place to mention that findings of fact based on credibility attract a lot of discretion because the decision maker sees the evidence first hand [Dr. Q</w:t>
      </w:r>
      <w:r w:rsidR="004A5123">
        <w:rPr>
          <w:b/>
          <w:sz w:val="20"/>
          <w:szCs w:val="20"/>
          <w:lang w:val="en-US"/>
        </w:rPr>
        <w:t>]</w:t>
      </w:r>
    </w:p>
    <w:p w14:paraId="2861888D" w14:textId="77777777" w:rsidR="001F2663" w:rsidRDefault="001F2663" w:rsidP="008712D4">
      <w:pPr>
        <w:pStyle w:val="NoSpacing"/>
        <w:rPr>
          <w:rFonts w:ascii="Calibri" w:hAnsi="Calibri"/>
          <w:sz w:val="20"/>
          <w:szCs w:val="20"/>
        </w:rPr>
      </w:pPr>
    </w:p>
    <w:p w14:paraId="694BBD1D" w14:textId="7F9A58DE" w:rsidR="001F2663" w:rsidRPr="001F2663" w:rsidRDefault="001F2663" w:rsidP="008712D4">
      <w:pPr>
        <w:pStyle w:val="NoSpacing"/>
        <w:rPr>
          <w:rFonts w:ascii="Calibri" w:hAnsi="Calibri"/>
          <w:b/>
          <w:sz w:val="20"/>
          <w:szCs w:val="20"/>
        </w:rPr>
      </w:pPr>
      <w:r w:rsidRPr="002C4CBC">
        <w:rPr>
          <w:rFonts w:ascii="Calibri" w:hAnsi="Calibri"/>
          <w:b/>
          <w:sz w:val="24"/>
          <w:szCs w:val="24"/>
          <w:u w:val="single"/>
        </w:rPr>
        <w:t>DISCRETIONARY DECISIONS</w:t>
      </w:r>
      <w:r w:rsidRPr="001F2663">
        <w:rPr>
          <w:rFonts w:ascii="Calibri" w:hAnsi="Calibri"/>
          <w:b/>
          <w:sz w:val="20"/>
          <w:szCs w:val="20"/>
        </w:rPr>
        <w:t>:</w:t>
      </w:r>
    </w:p>
    <w:p w14:paraId="4D0EABAB" w14:textId="394CA210" w:rsidR="001F2663" w:rsidRDefault="001F2663" w:rsidP="008712D4">
      <w:pPr>
        <w:pStyle w:val="NoSpacing"/>
        <w:rPr>
          <w:rFonts w:ascii="Calibri" w:hAnsi="Calibri"/>
          <w:sz w:val="20"/>
          <w:szCs w:val="20"/>
        </w:rPr>
      </w:pPr>
      <w:r>
        <w:rPr>
          <w:rFonts w:ascii="Calibri" w:hAnsi="Calibri"/>
          <w:sz w:val="20"/>
          <w:szCs w:val="20"/>
        </w:rPr>
        <w:t>Decision where law does not dictate a specific outcome OR where the AT is given a choice of options within a statuto</w:t>
      </w:r>
      <w:r w:rsidR="006F5E1B">
        <w:rPr>
          <w:rFonts w:ascii="Calibri" w:hAnsi="Calibri"/>
          <w:sz w:val="20"/>
          <w:szCs w:val="20"/>
        </w:rPr>
        <w:t>rily imposed set of boundaries.</w:t>
      </w:r>
    </w:p>
    <w:p w14:paraId="1804859F" w14:textId="4F05DAA2" w:rsidR="001F2663" w:rsidRDefault="001F2663" w:rsidP="008712D4">
      <w:pPr>
        <w:pStyle w:val="NoSpacing"/>
        <w:rPr>
          <w:rFonts w:ascii="Calibri" w:hAnsi="Calibri"/>
          <w:sz w:val="20"/>
          <w:szCs w:val="20"/>
        </w:rPr>
      </w:pPr>
      <w:r w:rsidRPr="001F2663">
        <w:rPr>
          <w:rFonts w:ascii="Calibri" w:hAnsi="Calibri"/>
          <w:b/>
          <w:color w:val="FF0000"/>
          <w:sz w:val="20"/>
          <w:szCs w:val="20"/>
        </w:rPr>
        <w:t xml:space="preserve">TEST </w:t>
      </w:r>
      <w:r w:rsidRPr="001F2663">
        <w:rPr>
          <w:rFonts w:ascii="Calibri" w:hAnsi="Calibri"/>
          <w:sz w:val="20"/>
          <w:szCs w:val="20"/>
        </w:rPr>
        <w:t>for</w:t>
      </w:r>
      <w:r w:rsidRPr="001F2663">
        <w:rPr>
          <w:rFonts w:ascii="Calibri" w:hAnsi="Calibri"/>
          <w:b/>
          <w:sz w:val="20"/>
          <w:szCs w:val="20"/>
        </w:rPr>
        <w:t xml:space="preserve"> SOR for substantive discretionary decisions</w:t>
      </w:r>
      <w:r>
        <w:rPr>
          <w:rFonts w:ascii="Calibri" w:hAnsi="Calibri"/>
          <w:sz w:val="20"/>
          <w:szCs w:val="20"/>
        </w:rPr>
        <w:t>:</w:t>
      </w:r>
    </w:p>
    <w:p w14:paraId="77733336" w14:textId="1EE95A2C" w:rsidR="002C4CBC" w:rsidRDefault="001F2663" w:rsidP="008712D4">
      <w:pPr>
        <w:pStyle w:val="NoSpacing"/>
        <w:rPr>
          <w:rFonts w:ascii="Calibri" w:hAnsi="Calibri"/>
          <w:sz w:val="20"/>
          <w:szCs w:val="20"/>
        </w:rPr>
      </w:pPr>
      <w:r>
        <w:rPr>
          <w:rFonts w:ascii="Calibri" w:hAnsi="Calibri"/>
          <w:sz w:val="20"/>
          <w:szCs w:val="20"/>
        </w:rPr>
        <w:t>PAFA analysis with more discretion re: 4</w:t>
      </w:r>
      <w:r w:rsidRPr="001F2663">
        <w:rPr>
          <w:rFonts w:ascii="Calibri" w:hAnsi="Calibri"/>
          <w:sz w:val="20"/>
          <w:szCs w:val="20"/>
          <w:vertAlign w:val="superscript"/>
        </w:rPr>
        <w:t>th</w:t>
      </w:r>
      <w:r>
        <w:rPr>
          <w:rFonts w:ascii="Calibri" w:hAnsi="Calibri"/>
          <w:sz w:val="20"/>
          <w:szCs w:val="20"/>
        </w:rPr>
        <w:t xml:space="preserve"> factor [Question of Law]. </w:t>
      </w:r>
      <w:r w:rsidRPr="001F2663">
        <w:rPr>
          <w:rFonts w:ascii="Calibri" w:hAnsi="Calibri"/>
          <w:sz w:val="20"/>
          <w:szCs w:val="20"/>
        </w:rPr>
        <w:sym w:font="Wingdings" w:char="F0E0"/>
      </w:r>
      <w:r>
        <w:rPr>
          <w:rFonts w:ascii="Calibri" w:hAnsi="Calibri"/>
          <w:sz w:val="20"/>
          <w:szCs w:val="20"/>
        </w:rPr>
        <w:t xml:space="preserve"> Highly discretionary and fact-based nature of decision affords </w:t>
      </w:r>
      <w:r>
        <w:rPr>
          <w:rFonts w:ascii="Calibri" w:hAnsi="Calibri"/>
          <w:sz w:val="20"/>
          <w:szCs w:val="20"/>
          <w:u w:val="single"/>
        </w:rPr>
        <w:t>more</w:t>
      </w:r>
      <w:r>
        <w:rPr>
          <w:rFonts w:ascii="Calibri" w:hAnsi="Calibri"/>
          <w:sz w:val="20"/>
          <w:szCs w:val="20"/>
        </w:rPr>
        <w:t xml:space="preserve"> deference.</w:t>
      </w:r>
      <w:r w:rsidR="006F5E1B">
        <w:rPr>
          <w:rFonts w:ascii="Calibri" w:hAnsi="Calibri"/>
          <w:sz w:val="20"/>
          <w:szCs w:val="20"/>
        </w:rPr>
        <w:t xml:space="preserve"> // </w:t>
      </w:r>
      <w:r w:rsidR="002C4CBC">
        <w:rPr>
          <w:rFonts w:ascii="Calibri" w:hAnsi="Calibri"/>
          <w:sz w:val="20"/>
          <w:szCs w:val="20"/>
        </w:rPr>
        <w:t>Baker said of discretionary decisions:</w:t>
      </w:r>
    </w:p>
    <w:p w14:paraId="1980A08C" w14:textId="11E50E2D" w:rsidR="002C4CBC" w:rsidRDefault="002C4CBC" w:rsidP="0037411F">
      <w:pPr>
        <w:pStyle w:val="NoSpacing"/>
        <w:numPr>
          <w:ilvl w:val="0"/>
          <w:numId w:val="47"/>
        </w:numPr>
        <w:rPr>
          <w:rFonts w:ascii="Calibri" w:hAnsi="Calibri"/>
          <w:sz w:val="20"/>
          <w:szCs w:val="20"/>
        </w:rPr>
      </w:pPr>
      <w:r>
        <w:rPr>
          <w:rFonts w:ascii="Calibri" w:hAnsi="Calibri"/>
          <w:sz w:val="20"/>
          <w:szCs w:val="20"/>
        </w:rPr>
        <w:t>Must be made within the bounds of jurisdiction set out in the statute.</w:t>
      </w:r>
    </w:p>
    <w:p w14:paraId="374F76BA" w14:textId="7293521B" w:rsidR="002C4CBC" w:rsidRDefault="002C4CBC" w:rsidP="0037411F">
      <w:pPr>
        <w:pStyle w:val="NoSpacing"/>
        <w:numPr>
          <w:ilvl w:val="0"/>
          <w:numId w:val="47"/>
        </w:numPr>
        <w:rPr>
          <w:rFonts w:ascii="Calibri" w:hAnsi="Calibri"/>
          <w:sz w:val="20"/>
          <w:szCs w:val="20"/>
        </w:rPr>
      </w:pPr>
      <w:r>
        <w:rPr>
          <w:rFonts w:ascii="Calibri" w:hAnsi="Calibri"/>
          <w:sz w:val="20"/>
          <w:szCs w:val="20"/>
        </w:rPr>
        <w:t>Should be considerable deference to the SDM by the courts in reviewing exercise of discretion and determining the scope of the SDMs jurisdiction.</w:t>
      </w:r>
    </w:p>
    <w:p w14:paraId="78DF35ED" w14:textId="77777777" w:rsidR="002C4CBC" w:rsidRDefault="002C4CBC" w:rsidP="002C4CBC">
      <w:pPr>
        <w:pStyle w:val="NoSpacing"/>
        <w:rPr>
          <w:rFonts w:ascii="Calibri" w:hAnsi="Calibri"/>
          <w:sz w:val="20"/>
          <w:szCs w:val="20"/>
        </w:rPr>
      </w:pPr>
    </w:p>
    <w:p w14:paraId="5F50368E" w14:textId="624F6717" w:rsidR="001F2663" w:rsidRDefault="001F2663" w:rsidP="008712D4">
      <w:pPr>
        <w:pStyle w:val="NoSpacing"/>
        <w:rPr>
          <w:rFonts w:ascii="Calibri" w:hAnsi="Calibri"/>
          <w:sz w:val="20"/>
          <w:szCs w:val="20"/>
        </w:rPr>
      </w:pPr>
      <w:r>
        <w:rPr>
          <w:rFonts w:ascii="Calibri" w:hAnsi="Calibri"/>
          <w:sz w:val="20"/>
          <w:szCs w:val="20"/>
        </w:rPr>
        <w:t>Discretionary decision will be set aside IF:</w:t>
      </w:r>
    </w:p>
    <w:p w14:paraId="2349D3CF" w14:textId="0567C549" w:rsidR="001F2663" w:rsidRDefault="001F2663" w:rsidP="0037411F">
      <w:pPr>
        <w:pStyle w:val="NoSpacing"/>
        <w:numPr>
          <w:ilvl w:val="0"/>
          <w:numId w:val="45"/>
        </w:numPr>
        <w:rPr>
          <w:rFonts w:ascii="Calibri" w:hAnsi="Calibri"/>
          <w:sz w:val="20"/>
          <w:szCs w:val="20"/>
        </w:rPr>
      </w:pPr>
      <w:r>
        <w:rPr>
          <w:rFonts w:ascii="Calibri" w:hAnsi="Calibri"/>
          <w:sz w:val="20"/>
          <w:szCs w:val="20"/>
        </w:rPr>
        <w:t>It’s arbitrary</w:t>
      </w:r>
    </w:p>
    <w:p w14:paraId="1B32C2CC" w14:textId="1D01F9D7" w:rsidR="001F2663" w:rsidRDefault="001F2663" w:rsidP="0037411F">
      <w:pPr>
        <w:pStyle w:val="NoSpacing"/>
        <w:numPr>
          <w:ilvl w:val="0"/>
          <w:numId w:val="45"/>
        </w:numPr>
        <w:rPr>
          <w:rFonts w:ascii="Calibri" w:hAnsi="Calibri"/>
          <w:sz w:val="20"/>
          <w:szCs w:val="20"/>
        </w:rPr>
      </w:pPr>
      <w:r>
        <w:rPr>
          <w:rFonts w:ascii="Calibri" w:hAnsi="Calibri"/>
          <w:sz w:val="20"/>
          <w:szCs w:val="20"/>
        </w:rPr>
        <w:t>Considered irrelevant evidence</w:t>
      </w:r>
    </w:p>
    <w:p w14:paraId="49B0C1A7" w14:textId="23284FF1" w:rsidR="001F2663" w:rsidRDefault="001F2663" w:rsidP="0037411F">
      <w:pPr>
        <w:pStyle w:val="NoSpacing"/>
        <w:numPr>
          <w:ilvl w:val="0"/>
          <w:numId w:val="45"/>
        </w:numPr>
        <w:rPr>
          <w:rFonts w:ascii="Calibri" w:hAnsi="Calibri"/>
          <w:sz w:val="20"/>
          <w:szCs w:val="20"/>
        </w:rPr>
      </w:pPr>
      <w:r>
        <w:rPr>
          <w:rFonts w:ascii="Calibri" w:hAnsi="Calibri"/>
          <w:sz w:val="20"/>
          <w:szCs w:val="20"/>
        </w:rPr>
        <w:t>Failed to consider relevant evidence</w:t>
      </w:r>
    </w:p>
    <w:p w14:paraId="786A5ABF" w14:textId="6F690A2A" w:rsidR="001F2663" w:rsidRDefault="001F2663" w:rsidP="0037411F">
      <w:pPr>
        <w:pStyle w:val="NoSpacing"/>
        <w:numPr>
          <w:ilvl w:val="0"/>
          <w:numId w:val="45"/>
        </w:numPr>
        <w:rPr>
          <w:rFonts w:ascii="Calibri" w:hAnsi="Calibri"/>
          <w:sz w:val="20"/>
          <w:szCs w:val="20"/>
        </w:rPr>
      </w:pPr>
      <w:r>
        <w:rPr>
          <w:rFonts w:ascii="Calibri" w:hAnsi="Calibri"/>
          <w:sz w:val="20"/>
          <w:szCs w:val="20"/>
        </w:rPr>
        <w:t>Failed to take into account statutory requirements</w:t>
      </w:r>
    </w:p>
    <w:p w14:paraId="1D64CC97" w14:textId="77777777" w:rsidR="00B74685" w:rsidRPr="00B74685" w:rsidRDefault="00B74685" w:rsidP="0037411F">
      <w:pPr>
        <w:pStyle w:val="NoSpacing"/>
        <w:numPr>
          <w:ilvl w:val="0"/>
          <w:numId w:val="45"/>
        </w:numPr>
        <w:rPr>
          <w:rFonts w:ascii="Calibri" w:hAnsi="Calibri"/>
          <w:sz w:val="20"/>
          <w:szCs w:val="20"/>
        </w:rPr>
      </w:pPr>
      <w:r>
        <w:rPr>
          <w:rFonts w:ascii="Calibri" w:hAnsi="Calibri"/>
          <w:b/>
          <w:sz w:val="20"/>
          <w:szCs w:val="20"/>
        </w:rPr>
        <w:t>Now also if it fails the relevant SOR</w:t>
      </w:r>
    </w:p>
    <w:p w14:paraId="18C1CA06" w14:textId="77777777" w:rsidR="002C4CBC" w:rsidRPr="002C4CBC" w:rsidRDefault="00B74685" w:rsidP="0037411F">
      <w:pPr>
        <w:pStyle w:val="NoSpacing"/>
        <w:numPr>
          <w:ilvl w:val="0"/>
          <w:numId w:val="45"/>
        </w:numPr>
        <w:rPr>
          <w:rFonts w:ascii="Calibri" w:hAnsi="Calibri"/>
          <w:sz w:val="20"/>
          <w:szCs w:val="20"/>
        </w:rPr>
      </w:pPr>
      <w:r>
        <w:rPr>
          <w:rFonts w:ascii="Calibri" w:hAnsi="Calibri"/>
          <w:sz w:val="20"/>
          <w:szCs w:val="20"/>
        </w:rPr>
        <w:t xml:space="preserve">“A discretionary decision of a tribunal made in good faith, within the scope of its statutory authority and pursuant to fair procedure will be permitted to stand”: </w:t>
      </w:r>
      <w:r w:rsidRPr="00B74685">
        <w:rPr>
          <w:rFonts w:ascii="Calibri" w:hAnsi="Calibri"/>
          <w:b/>
          <w:i/>
          <w:sz w:val="20"/>
          <w:szCs w:val="20"/>
        </w:rPr>
        <w:t>Baker</w:t>
      </w:r>
    </w:p>
    <w:p w14:paraId="21BA501F" w14:textId="6AAE882F" w:rsidR="002C4CBC" w:rsidRPr="005A3FE9" w:rsidRDefault="002C4CBC" w:rsidP="002C4CBC">
      <w:pPr>
        <w:pBdr>
          <w:bottom w:val="single" w:sz="6" w:space="1" w:color="auto"/>
        </w:pBdr>
        <w:rPr>
          <w:rFonts w:ascii="Calibri" w:hAnsi="Calibri"/>
          <w:b/>
        </w:rPr>
      </w:pPr>
      <w:r>
        <w:rPr>
          <w:rFonts w:ascii="Calibri" w:hAnsi="Calibri"/>
          <w:b/>
        </w:rPr>
        <w:t>PAFA</w:t>
      </w:r>
      <w:r w:rsidR="005E21EA">
        <w:rPr>
          <w:rFonts w:ascii="Calibri" w:hAnsi="Calibri"/>
          <w:b/>
        </w:rPr>
        <w:t>/PPEQ</w:t>
      </w:r>
    </w:p>
    <w:p w14:paraId="03A088BC" w14:textId="54BBAD0C" w:rsidR="002C4CBC" w:rsidRDefault="005E21EA" w:rsidP="002C4CBC">
      <w:pPr>
        <w:pStyle w:val="NoSpacing"/>
        <w:rPr>
          <w:rFonts w:ascii="Calibri" w:hAnsi="Calibri"/>
          <w:sz w:val="20"/>
          <w:szCs w:val="20"/>
        </w:rPr>
      </w:pPr>
      <w:r>
        <w:rPr>
          <w:rFonts w:ascii="Calibri" w:hAnsi="Calibri"/>
          <w:sz w:val="20"/>
          <w:szCs w:val="20"/>
        </w:rPr>
        <w:t xml:space="preserve">Introduced in CUPE, replaced the preliminary/collateral question test that was critiqued in </w:t>
      </w:r>
      <w:r>
        <w:rPr>
          <w:rFonts w:ascii="Calibri" w:hAnsi="Calibri"/>
          <w:i/>
          <w:sz w:val="20"/>
          <w:szCs w:val="20"/>
        </w:rPr>
        <w:t>National Corn Growers</w:t>
      </w:r>
      <w:r>
        <w:rPr>
          <w:rFonts w:ascii="Calibri" w:hAnsi="Calibri"/>
          <w:sz w:val="20"/>
          <w:szCs w:val="20"/>
        </w:rPr>
        <w:t xml:space="preserve"> (where Ts were not entitled to deal with preliminary/collateral issues of law).</w:t>
      </w:r>
    </w:p>
    <w:p w14:paraId="4C57E44B" w14:textId="479CBF1C" w:rsidR="005E21EA" w:rsidRDefault="005E21EA" w:rsidP="002C4CBC">
      <w:pPr>
        <w:pStyle w:val="NoSpacing"/>
        <w:rPr>
          <w:rFonts w:ascii="Calibri" w:hAnsi="Calibri"/>
          <w:sz w:val="20"/>
          <w:szCs w:val="20"/>
        </w:rPr>
      </w:pPr>
      <w:r>
        <w:rPr>
          <w:rFonts w:ascii="Calibri" w:hAnsi="Calibri"/>
          <w:sz w:val="20"/>
          <w:szCs w:val="20"/>
        </w:rPr>
        <w:t>CUPE introduced PAFA (ATs could lose jurisdiction when their decisions were so patently unreasonable as to be rationally unsupportable).</w:t>
      </w:r>
    </w:p>
    <w:p w14:paraId="44AB651D" w14:textId="77777777" w:rsidR="005E21EA" w:rsidRDefault="005E21EA" w:rsidP="002C4CBC">
      <w:pPr>
        <w:pStyle w:val="NoSpacing"/>
        <w:rPr>
          <w:rFonts w:ascii="Calibri" w:hAnsi="Calibri"/>
          <w:sz w:val="20"/>
          <w:szCs w:val="20"/>
        </w:rPr>
      </w:pPr>
    </w:p>
    <w:p w14:paraId="2264151F" w14:textId="77777777" w:rsidR="00F03179" w:rsidRDefault="00F03179" w:rsidP="002C4CBC">
      <w:pPr>
        <w:pStyle w:val="NoSpacing"/>
        <w:rPr>
          <w:rFonts w:ascii="Calibri" w:hAnsi="Calibri"/>
          <w:sz w:val="20"/>
          <w:szCs w:val="20"/>
        </w:rPr>
      </w:pPr>
    </w:p>
    <w:p w14:paraId="7E52F4E7" w14:textId="6581EE2D" w:rsidR="005E21EA" w:rsidRDefault="005E21EA" w:rsidP="002C4CBC">
      <w:pPr>
        <w:pStyle w:val="NoSpacing"/>
        <w:rPr>
          <w:rFonts w:ascii="Calibri" w:hAnsi="Calibri"/>
          <w:sz w:val="20"/>
          <w:szCs w:val="20"/>
        </w:rPr>
      </w:pPr>
      <w:r>
        <w:rPr>
          <w:rFonts w:ascii="Calibri" w:hAnsi="Calibri"/>
          <w:b/>
          <w:sz w:val="20"/>
          <w:szCs w:val="20"/>
        </w:rPr>
        <w:t xml:space="preserve">PPEQ </w:t>
      </w:r>
      <w:r>
        <w:rPr>
          <w:rFonts w:ascii="Calibri" w:hAnsi="Calibri"/>
          <w:sz w:val="20"/>
          <w:szCs w:val="20"/>
        </w:rPr>
        <w:t xml:space="preserve">(created in </w:t>
      </w:r>
      <w:r>
        <w:rPr>
          <w:rFonts w:ascii="Calibri" w:hAnsi="Calibri"/>
          <w:i/>
          <w:sz w:val="20"/>
          <w:szCs w:val="20"/>
        </w:rPr>
        <w:t>Southam</w:t>
      </w:r>
      <w:r>
        <w:rPr>
          <w:rFonts w:ascii="Calibri" w:hAnsi="Calibri"/>
          <w:sz w:val="20"/>
          <w:szCs w:val="20"/>
        </w:rPr>
        <w:t xml:space="preserve"> and applied in </w:t>
      </w:r>
      <w:r>
        <w:rPr>
          <w:rFonts w:ascii="Calibri" w:hAnsi="Calibri"/>
          <w:i/>
          <w:sz w:val="20"/>
          <w:szCs w:val="20"/>
        </w:rPr>
        <w:t>Pushpanathan</w:t>
      </w:r>
      <w:r>
        <w:rPr>
          <w:rFonts w:ascii="Calibri" w:hAnsi="Calibri"/>
          <w:sz w:val="20"/>
          <w:szCs w:val="20"/>
        </w:rPr>
        <w:t>)</w:t>
      </w:r>
    </w:p>
    <w:p w14:paraId="7C83C0A1" w14:textId="71DFAF62" w:rsidR="005E21EA" w:rsidRDefault="005E21EA" w:rsidP="0037411F">
      <w:pPr>
        <w:pStyle w:val="NoSpacing"/>
        <w:numPr>
          <w:ilvl w:val="0"/>
          <w:numId w:val="48"/>
        </w:numPr>
        <w:rPr>
          <w:rFonts w:ascii="Calibri" w:hAnsi="Calibri"/>
          <w:sz w:val="20"/>
          <w:szCs w:val="20"/>
        </w:rPr>
      </w:pPr>
      <w:r>
        <w:rPr>
          <w:rFonts w:ascii="Calibri" w:hAnsi="Calibri"/>
          <w:b/>
          <w:sz w:val="20"/>
          <w:szCs w:val="20"/>
        </w:rPr>
        <w:t xml:space="preserve">P – </w:t>
      </w:r>
      <w:r>
        <w:rPr>
          <w:rFonts w:ascii="Calibri" w:hAnsi="Calibri"/>
          <w:sz w:val="20"/>
          <w:szCs w:val="20"/>
        </w:rPr>
        <w:t>Privative Clause</w:t>
      </w:r>
    </w:p>
    <w:p w14:paraId="43821EAD" w14:textId="5A9699BB" w:rsidR="005E21EA" w:rsidRPr="005E21EA" w:rsidRDefault="005E21EA" w:rsidP="0037411F">
      <w:pPr>
        <w:pStyle w:val="NoSpacing"/>
        <w:numPr>
          <w:ilvl w:val="0"/>
          <w:numId w:val="48"/>
        </w:numPr>
        <w:rPr>
          <w:rFonts w:ascii="Calibri" w:hAnsi="Calibri"/>
          <w:sz w:val="20"/>
          <w:szCs w:val="20"/>
        </w:rPr>
      </w:pPr>
      <w:r w:rsidRPr="005E21EA">
        <w:rPr>
          <w:rFonts w:ascii="Calibri" w:hAnsi="Calibri"/>
          <w:b/>
          <w:sz w:val="20"/>
          <w:szCs w:val="20"/>
        </w:rPr>
        <w:t>P –</w:t>
      </w:r>
      <w:r>
        <w:rPr>
          <w:rFonts w:ascii="Calibri" w:hAnsi="Calibri"/>
          <w:sz w:val="20"/>
          <w:szCs w:val="20"/>
        </w:rPr>
        <w:t xml:space="preserve"> </w:t>
      </w:r>
      <w:r w:rsidRPr="005E21EA">
        <w:rPr>
          <w:rFonts w:ascii="Calibri" w:hAnsi="Calibri"/>
          <w:sz w:val="20"/>
          <w:szCs w:val="20"/>
        </w:rPr>
        <w:t>Purpose of Legislation</w:t>
      </w:r>
    </w:p>
    <w:p w14:paraId="50DA1CFB" w14:textId="1D14F82B" w:rsidR="005E21EA" w:rsidRDefault="005E21EA" w:rsidP="0037411F">
      <w:pPr>
        <w:pStyle w:val="NoSpacing"/>
        <w:numPr>
          <w:ilvl w:val="0"/>
          <w:numId w:val="48"/>
        </w:numPr>
        <w:rPr>
          <w:rFonts w:ascii="Calibri" w:hAnsi="Calibri"/>
          <w:sz w:val="20"/>
          <w:szCs w:val="20"/>
        </w:rPr>
      </w:pPr>
      <w:r w:rsidRPr="005E21EA">
        <w:rPr>
          <w:rFonts w:ascii="Calibri" w:hAnsi="Calibri"/>
          <w:b/>
          <w:sz w:val="20"/>
          <w:szCs w:val="20"/>
        </w:rPr>
        <w:t>E –</w:t>
      </w:r>
      <w:r>
        <w:rPr>
          <w:rFonts w:ascii="Calibri" w:hAnsi="Calibri"/>
          <w:sz w:val="20"/>
          <w:szCs w:val="20"/>
        </w:rPr>
        <w:t xml:space="preserve"> Expertise of SDM</w:t>
      </w:r>
    </w:p>
    <w:p w14:paraId="5E52F3E9" w14:textId="528AE959" w:rsidR="00F03179" w:rsidRPr="004A5123" w:rsidRDefault="005E21EA" w:rsidP="0037411F">
      <w:pPr>
        <w:pStyle w:val="NoSpacing"/>
        <w:numPr>
          <w:ilvl w:val="0"/>
          <w:numId w:val="48"/>
        </w:numPr>
        <w:rPr>
          <w:rFonts w:ascii="Calibri" w:hAnsi="Calibri"/>
          <w:sz w:val="20"/>
          <w:szCs w:val="20"/>
        </w:rPr>
      </w:pPr>
      <w:r w:rsidRPr="005E21EA">
        <w:rPr>
          <w:rFonts w:ascii="Calibri" w:hAnsi="Calibri"/>
          <w:b/>
          <w:sz w:val="20"/>
          <w:szCs w:val="20"/>
        </w:rPr>
        <w:t>Q –</w:t>
      </w:r>
      <w:r w:rsidR="004A5123">
        <w:rPr>
          <w:rFonts w:ascii="Calibri" w:hAnsi="Calibri"/>
          <w:sz w:val="20"/>
          <w:szCs w:val="20"/>
        </w:rPr>
        <w:t xml:space="preserve"> Nature of Question</w:t>
      </w:r>
    </w:p>
    <w:p w14:paraId="2F6425EF" w14:textId="77777777" w:rsidR="00F03179" w:rsidRDefault="00F03179" w:rsidP="002C4CBC">
      <w:pPr>
        <w:pStyle w:val="NoSpacing"/>
        <w:rPr>
          <w:rFonts w:ascii="Calibri" w:hAnsi="Calibri"/>
          <w:sz w:val="20"/>
          <w:szCs w:val="20"/>
        </w:rPr>
      </w:pPr>
    </w:p>
    <w:tbl>
      <w:tblPr>
        <w:tblStyle w:val="TableGrid"/>
        <w:tblW w:w="0" w:type="auto"/>
        <w:tblLook w:val="04A0" w:firstRow="1" w:lastRow="0" w:firstColumn="1" w:lastColumn="0" w:noHBand="0" w:noVBand="1"/>
      </w:tblPr>
      <w:tblGrid>
        <w:gridCol w:w="2697"/>
        <w:gridCol w:w="2697"/>
        <w:gridCol w:w="2698"/>
        <w:gridCol w:w="2698"/>
      </w:tblGrid>
      <w:tr w:rsidR="005E21EA" w14:paraId="5E9FF9AB" w14:textId="77777777" w:rsidTr="003F22B7">
        <w:tc>
          <w:tcPr>
            <w:tcW w:w="2697" w:type="dxa"/>
          </w:tcPr>
          <w:p w14:paraId="3C38BE14" w14:textId="77777777" w:rsidR="005E21EA" w:rsidRPr="005E21EA" w:rsidRDefault="005E21EA" w:rsidP="005E21EA">
            <w:pPr>
              <w:jc w:val="both"/>
              <w:rPr>
                <w:rFonts w:ascii="Calibri" w:hAnsi="Calibri"/>
                <w:b/>
                <w:sz w:val="20"/>
                <w:szCs w:val="20"/>
              </w:rPr>
            </w:pPr>
            <w:r w:rsidRPr="005E21EA">
              <w:rPr>
                <w:rFonts w:ascii="Calibri" w:hAnsi="Calibri"/>
                <w:b/>
                <w:color w:val="FF0000"/>
                <w:sz w:val="20"/>
                <w:szCs w:val="20"/>
              </w:rPr>
              <w:t>P</w:t>
            </w:r>
            <w:r w:rsidRPr="005E21EA">
              <w:rPr>
                <w:rFonts w:ascii="Calibri" w:hAnsi="Calibri"/>
                <w:b/>
                <w:sz w:val="20"/>
                <w:szCs w:val="20"/>
              </w:rPr>
              <w:t>RIVATIVE CLAUSE</w:t>
            </w:r>
          </w:p>
        </w:tc>
        <w:tc>
          <w:tcPr>
            <w:tcW w:w="2697" w:type="dxa"/>
            <w:shd w:val="clear" w:color="auto" w:fill="F3F3F3"/>
          </w:tcPr>
          <w:p w14:paraId="67E0E300" w14:textId="77777777" w:rsidR="005E21EA" w:rsidRPr="005E21EA" w:rsidRDefault="005E21EA" w:rsidP="005E21EA">
            <w:pPr>
              <w:jc w:val="both"/>
              <w:rPr>
                <w:rFonts w:ascii="Calibri" w:hAnsi="Calibri"/>
                <w:b/>
                <w:sz w:val="20"/>
                <w:szCs w:val="20"/>
              </w:rPr>
            </w:pPr>
            <w:r w:rsidRPr="005E21EA">
              <w:rPr>
                <w:rFonts w:ascii="Calibri" w:hAnsi="Calibri"/>
                <w:b/>
                <w:color w:val="FF0000"/>
                <w:sz w:val="20"/>
                <w:szCs w:val="20"/>
              </w:rPr>
              <w:t>P</w:t>
            </w:r>
            <w:r w:rsidRPr="005E21EA">
              <w:rPr>
                <w:rFonts w:ascii="Calibri" w:hAnsi="Calibri"/>
                <w:b/>
                <w:sz w:val="20"/>
                <w:szCs w:val="20"/>
              </w:rPr>
              <w:t>URPOSE OF ACT</w:t>
            </w:r>
          </w:p>
        </w:tc>
        <w:tc>
          <w:tcPr>
            <w:tcW w:w="2698" w:type="dxa"/>
            <w:shd w:val="clear" w:color="auto" w:fill="F3F3F3"/>
          </w:tcPr>
          <w:p w14:paraId="397159C2" w14:textId="77777777" w:rsidR="005E21EA" w:rsidRPr="005E21EA" w:rsidRDefault="005E21EA" w:rsidP="005E21EA">
            <w:pPr>
              <w:jc w:val="both"/>
              <w:rPr>
                <w:rFonts w:ascii="Calibri" w:hAnsi="Calibri"/>
                <w:b/>
                <w:sz w:val="20"/>
                <w:szCs w:val="20"/>
              </w:rPr>
            </w:pPr>
            <w:r w:rsidRPr="005E21EA">
              <w:rPr>
                <w:rFonts w:ascii="Calibri" w:hAnsi="Calibri"/>
                <w:b/>
                <w:color w:val="FF0000"/>
                <w:sz w:val="20"/>
                <w:szCs w:val="20"/>
              </w:rPr>
              <w:t>E</w:t>
            </w:r>
            <w:r w:rsidRPr="005E21EA">
              <w:rPr>
                <w:rFonts w:ascii="Calibri" w:hAnsi="Calibri"/>
                <w:b/>
                <w:sz w:val="20"/>
                <w:szCs w:val="20"/>
              </w:rPr>
              <w:t>XPERTISE</w:t>
            </w:r>
          </w:p>
        </w:tc>
        <w:tc>
          <w:tcPr>
            <w:tcW w:w="2698" w:type="dxa"/>
          </w:tcPr>
          <w:p w14:paraId="4C8D2A63" w14:textId="77777777" w:rsidR="005E21EA" w:rsidRPr="005E21EA" w:rsidRDefault="005E21EA" w:rsidP="005E21EA">
            <w:pPr>
              <w:jc w:val="both"/>
              <w:rPr>
                <w:rFonts w:ascii="Calibri" w:hAnsi="Calibri"/>
                <w:b/>
                <w:sz w:val="20"/>
                <w:szCs w:val="20"/>
              </w:rPr>
            </w:pPr>
            <w:r w:rsidRPr="005E21EA">
              <w:rPr>
                <w:rFonts w:ascii="Calibri" w:hAnsi="Calibri"/>
                <w:b/>
                <w:sz w:val="20"/>
                <w:szCs w:val="20"/>
              </w:rPr>
              <w:t xml:space="preserve">NATURE OF </w:t>
            </w:r>
            <w:r w:rsidRPr="005E21EA">
              <w:rPr>
                <w:rFonts w:ascii="Calibri" w:hAnsi="Calibri"/>
                <w:b/>
                <w:color w:val="FF0000"/>
                <w:sz w:val="20"/>
                <w:szCs w:val="20"/>
              </w:rPr>
              <w:t>Q</w:t>
            </w:r>
            <w:r w:rsidRPr="005E21EA">
              <w:rPr>
                <w:rFonts w:ascii="Calibri" w:hAnsi="Calibri"/>
                <w:b/>
                <w:sz w:val="20"/>
                <w:szCs w:val="20"/>
              </w:rPr>
              <w:t>UESTION</w:t>
            </w:r>
          </w:p>
        </w:tc>
      </w:tr>
      <w:tr w:rsidR="00F03179" w:rsidRPr="005E21EA" w14:paraId="1A70DB58" w14:textId="77777777" w:rsidTr="00F03179">
        <w:trPr>
          <w:trHeight w:val="3371"/>
        </w:trPr>
        <w:tc>
          <w:tcPr>
            <w:tcW w:w="2697" w:type="dxa"/>
          </w:tcPr>
          <w:p w14:paraId="5AFAB0A7" w14:textId="77777777" w:rsidR="00F03179" w:rsidRPr="005E21EA" w:rsidRDefault="00F03179" w:rsidP="00F03179">
            <w:pPr>
              <w:rPr>
                <w:rFonts w:ascii="Calibri" w:hAnsi="Calibri"/>
                <w:sz w:val="20"/>
                <w:szCs w:val="20"/>
              </w:rPr>
            </w:pPr>
            <w:r w:rsidRPr="005E21EA">
              <w:rPr>
                <w:rFonts w:ascii="Calibri" w:hAnsi="Calibri"/>
                <w:b/>
                <w:sz w:val="20"/>
                <w:szCs w:val="20"/>
              </w:rPr>
              <w:t xml:space="preserve">&gt; </w:t>
            </w:r>
            <w:r w:rsidRPr="005E21EA">
              <w:rPr>
                <w:rFonts w:ascii="Calibri" w:hAnsi="Calibri"/>
                <w:sz w:val="20"/>
                <w:szCs w:val="20"/>
              </w:rPr>
              <w:t xml:space="preserve">Absence of PC does not = higher scrutiny </w:t>
            </w:r>
          </w:p>
          <w:p w14:paraId="5E57D407" w14:textId="77777777" w:rsidR="00F03179" w:rsidRPr="005E21EA" w:rsidRDefault="00F03179" w:rsidP="00F03179">
            <w:pPr>
              <w:rPr>
                <w:rFonts w:ascii="Calibri" w:hAnsi="Calibri"/>
                <w:sz w:val="20"/>
                <w:szCs w:val="20"/>
              </w:rPr>
            </w:pPr>
            <w:r w:rsidRPr="005E21EA">
              <w:rPr>
                <w:rFonts w:ascii="Calibri" w:hAnsi="Calibri"/>
                <w:sz w:val="20"/>
                <w:szCs w:val="20"/>
              </w:rPr>
              <w:t>&gt; Presence of full PC = deference</w:t>
            </w:r>
          </w:p>
          <w:p w14:paraId="6A6DF6D1" w14:textId="77777777" w:rsidR="00F03179" w:rsidRPr="005E21EA" w:rsidRDefault="00F03179" w:rsidP="00F03179">
            <w:pPr>
              <w:rPr>
                <w:rFonts w:ascii="Calibri" w:hAnsi="Calibri"/>
                <w:sz w:val="20"/>
                <w:szCs w:val="20"/>
              </w:rPr>
            </w:pPr>
            <w:r w:rsidRPr="005E21EA">
              <w:rPr>
                <w:rFonts w:ascii="Calibri" w:hAnsi="Calibri"/>
                <w:sz w:val="20"/>
                <w:szCs w:val="20"/>
              </w:rPr>
              <w:t>&gt; Full PC language = “final and conclusive” and “no appeal lies”</w:t>
            </w:r>
          </w:p>
          <w:p w14:paraId="17A2ADCF" w14:textId="77777777" w:rsidR="00F03179" w:rsidRPr="005E21EA" w:rsidRDefault="00F03179" w:rsidP="00F03179">
            <w:pPr>
              <w:rPr>
                <w:rFonts w:ascii="Calibri" w:hAnsi="Calibri"/>
                <w:sz w:val="20"/>
                <w:szCs w:val="20"/>
              </w:rPr>
            </w:pPr>
            <w:r w:rsidRPr="005E21EA">
              <w:rPr>
                <w:rFonts w:ascii="Calibri" w:hAnsi="Calibri"/>
                <w:sz w:val="20"/>
                <w:szCs w:val="20"/>
              </w:rPr>
              <w:t>&gt; Other words will suffice i</w:t>
            </w:r>
            <w:bookmarkStart w:id="0" w:name="_GoBack"/>
            <w:bookmarkEnd w:id="0"/>
            <w:r w:rsidRPr="005E21EA">
              <w:rPr>
                <w:rFonts w:ascii="Calibri" w:hAnsi="Calibri"/>
                <w:sz w:val="20"/>
                <w:szCs w:val="20"/>
              </w:rPr>
              <w:t>f equally explicit</w:t>
            </w:r>
          </w:p>
          <w:p w14:paraId="56F297AB" w14:textId="77777777" w:rsidR="00F03179" w:rsidRPr="005E21EA" w:rsidRDefault="00F03179" w:rsidP="00F03179">
            <w:pPr>
              <w:rPr>
                <w:rFonts w:ascii="Calibri" w:hAnsi="Calibri"/>
                <w:sz w:val="20"/>
                <w:szCs w:val="20"/>
              </w:rPr>
            </w:pPr>
            <w:r w:rsidRPr="005E21EA">
              <w:rPr>
                <w:rFonts w:ascii="Calibri" w:hAnsi="Calibri"/>
                <w:sz w:val="20"/>
                <w:szCs w:val="20"/>
              </w:rPr>
              <w:t>&gt; If statute permits appeals, then more searching standard applicable</w:t>
            </w:r>
          </w:p>
          <w:p w14:paraId="33B1612D" w14:textId="77777777" w:rsidR="00F03179" w:rsidRPr="005E21EA" w:rsidRDefault="00F03179" w:rsidP="00F03179">
            <w:pPr>
              <w:rPr>
                <w:rFonts w:ascii="Calibri" w:hAnsi="Calibri"/>
                <w:sz w:val="20"/>
                <w:szCs w:val="20"/>
              </w:rPr>
            </w:pPr>
          </w:p>
        </w:tc>
        <w:tc>
          <w:tcPr>
            <w:tcW w:w="2697" w:type="dxa"/>
          </w:tcPr>
          <w:p w14:paraId="36E9BDF6" w14:textId="77777777" w:rsidR="00F03179" w:rsidRPr="005E21EA" w:rsidRDefault="00F03179" w:rsidP="00F03179">
            <w:pPr>
              <w:rPr>
                <w:rFonts w:ascii="Calibri" w:hAnsi="Calibri"/>
                <w:sz w:val="20"/>
                <w:szCs w:val="20"/>
              </w:rPr>
            </w:pPr>
            <w:r w:rsidRPr="005E21EA">
              <w:rPr>
                <w:rFonts w:ascii="Calibri" w:hAnsi="Calibri"/>
                <w:b/>
                <w:sz w:val="20"/>
                <w:szCs w:val="20"/>
              </w:rPr>
              <w:t xml:space="preserve">&gt; </w:t>
            </w:r>
            <w:r w:rsidRPr="005E21EA">
              <w:rPr>
                <w:rFonts w:ascii="Calibri" w:hAnsi="Calibri"/>
                <w:sz w:val="20"/>
                <w:szCs w:val="20"/>
              </w:rPr>
              <w:t>Is there a delicate balancing between difference constituencies in a polycentric arrangement? Then there is more deference.</w:t>
            </w:r>
          </w:p>
          <w:p w14:paraId="40294C33" w14:textId="77777777" w:rsidR="00F03179" w:rsidRPr="005E21EA" w:rsidRDefault="00F03179" w:rsidP="00F03179">
            <w:pPr>
              <w:rPr>
                <w:rFonts w:ascii="Calibri" w:hAnsi="Calibri"/>
                <w:sz w:val="20"/>
                <w:szCs w:val="20"/>
              </w:rPr>
            </w:pPr>
            <w:r w:rsidRPr="005E21EA">
              <w:rPr>
                <w:rFonts w:ascii="Calibri" w:hAnsi="Calibri"/>
                <w:sz w:val="20"/>
                <w:szCs w:val="20"/>
              </w:rPr>
              <w:t>&gt; Is the statute primarily concerned with disputes between individuals? Then less deference.</w:t>
            </w:r>
          </w:p>
          <w:p w14:paraId="4D52516E" w14:textId="77777777" w:rsidR="00F03179" w:rsidRDefault="00F03179" w:rsidP="00F03179">
            <w:pPr>
              <w:rPr>
                <w:rFonts w:ascii="Calibri" w:hAnsi="Calibri"/>
                <w:sz w:val="20"/>
                <w:szCs w:val="20"/>
              </w:rPr>
            </w:pPr>
            <w:r w:rsidRPr="005E21EA">
              <w:rPr>
                <w:rFonts w:ascii="Calibri" w:hAnsi="Calibri"/>
                <w:sz w:val="20"/>
                <w:szCs w:val="20"/>
              </w:rPr>
              <w:t>&gt; Qualifications of members can be a consideration of purpose.</w:t>
            </w:r>
          </w:p>
          <w:p w14:paraId="0B5D2576" w14:textId="7506505E" w:rsidR="00ED6FCB" w:rsidRPr="005E21EA" w:rsidRDefault="00ED6FCB" w:rsidP="00F03179">
            <w:pPr>
              <w:rPr>
                <w:rFonts w:ascii="Calibri" w:hAnsi="Calibri"/>
                <w:sz w:val="20"/>
                <w:szCs w:val="20"/>
              </w:rPr>
            </w:pPr>
            <w:r>
              <w:rPr>
                <w:rFonts w:ascii="Calibri" w:hAnsi="Calibri"/>
                <w:sz w:val="20"/>
                <w:szCs w:val="20"/>
              </w:rPr>
              <w:t xml:space="preserve">&gt;legal principles that are vague, open-ended or involve a “multi-factored balancing test” – lower SOR </w:t>
            </w:r>
          </w:p>
        </w:tc>
        <w:tc>
          <w:tcPr>
            <w:tcW w:w="2698" w:type="dxa"/>
          </w:tcPr>
          <w:p w14:paraId="0F72C6AF" w14:textId="77777777" w:rsidR="00F03179" w:rsidRPr="005E21EA" w:rsidRDefault="00F03179" w:rsidP="00F03179">
            <w:pPr>
              <w:rPr>
                <w:rFonts w:ascii="Calibri" w:hAnsi="Calibri"/>
                <w:sz w:val="20"/>
                <w:szCs w:val="20"/>
              </w:rPr>
            </w:pPr>
            <w:r w:rsidRPr="005E21EA">
              <w:rPr>
                <w:rFonts w:ascii="Calibri" w:hAnsi="Calibri"/>
                <w:b/>
                <w:sz w:val="20"/>
                <w:szCs w:val="20"/>
              </w:rPr>
              <w:t xml:space="preserve">&gt; </w:t>
            </w:r>
            <w:r w:rsidRPr="005E21EA">
              <w:rPr>
                <w:rFonts w:ascii="Calibri" w:hAnsi="Calibri"/>
                <w:sz w:val="20"/>
                <w:szCs w:val="20"/>
              </w:rPr>
              <w:t>What is the expertise of tribunal?</w:t>
            </w:r>
          </w:p>
          <w:p w14:paraId="413CDE7F" w14:textId="77777777" w:rsidR="00F03179" w:rsidRPr="005E21EA" w:rsidRDefault="00F03179" w:rsidP="00F03179">
            <w:pPr>
              <w:rPr>
                <w:rFonts w:ascii="Calibri" w:hAnsi="Calibri"/>
                <w:sz w:val="20"/>
                <w:szCs w:val="20"/>
              </w:rPr>
            </w:pPr>
            <w:r w:rsidRPr="005E21EA">
              <w:rPr>
                <w:rFonts w:ascii="Calibri" w:hAnsi="Calibri"/>
                <w:sz w:val="20"/>
                <w:szCs w:val="20"/>
              </w:rPr>
              <w:t>&gt; What is the court’s expertise relative the tribunal?</w:t>
            </w:r>
          </w:p>
          <w:p w14:paraId="57308D72" w14:textId="77777777" w:rsidR="00F03179" w:rsidRPr="005E21EA" w:rsidRDefault="00F03179" w:rsidP="00F03179">
            <w:pPr>
              <w:rPr>
                <w:rFonts w:ascii="Calibri" w:hAnsi="Calibri"/>
                <w:sz w:val="20"/>
                <w:szCs w:val="20"/>
              </w:rPr>
            </w:pPr>
            <w:r w:rsidRPr="005E21EA">
              <w:rPr>
                <w:rFonts w:ascii="Calibri" w:hAnsi="Calibri"/>
                <w:sz w:val="20"/>
                <w:szCs w:val="20"/>
              </w:rPr>
              <w:t>&gt; What is the nature of the specific issue before the SDM in relation to its expertise?</w:t>
            </w:r>
          </w:p>
          <w:p w14:paraId="26AEA213" w14:textId="77777777" w:rsidR="00F03179" w:rsidRDefault="00F03179" w:rsidP="00F03179">
            <w:pPr>
              <w:rPr>
                <w:rFonts w:ascii="Calibri" w:hAnsi="Calibri"/>
                <w:sz w:val="20"/>
                <w:szCs w:val="20"/>
              </w:rPr>
            </w:pPr>
            <w:r w:rsidRPr="005E21EA">
              <w:rPr>
                <w:rFonts w:ascii="Calibri" w:hAnsi="Calibri"/>
                <w:sz w:val="20"/>
                <w:szCs w:val="20"/>
              </w:rPr>
              <w:t>&gt; Note the relative nature of expertise!</w:t>
            </w:r>
          </w:p>
          <w:p w14:paraId="148C8327" w14:textId="77777777" w:rsidR="00ED6FCB" w:rsidRDefault="00ED6FCB" w:rsidP="00F03179">
            <w:pPr>
              <w:rPr>
                <w:rFonts w:ascii="Calibri" w:hAnsi="Calibri"/>
                <w:sz w:val="20"/>
                <w:szCs w:val="20"/>
              </w:rPr>
            </w:pPr>
            <w:r>
              <w:rPr>
                <w:rFonts w:ascii="Calibri" w:hAnsi="Calibri"/>
                <w:sz w:val="20"/>
                <w:szCs w:val="20"/>
              </w:rPr>
              <w:t>&gt; if a tribunal has been constituted w/ a particular expertise, &gt; deference</w:t>
            </w:r>
          </w:p>
          <w:p w14:paraId="7CAF2A0C" w14:textId="50A4620C" w:rsidR="00ED6FCB" w:rsidRPr="005E21EA" w:rsidRDefault="00ED6FCB" w:rsidP="00F03179">
            <w:pPr>
              <w:rPr>
                <w:rFonts w:ascii="Calibri" w:hAnsi="Calibri"/>
                <w:sz w:val="20"/>
                <w:szCs w:val="20"/>
              </w:rPr>
            </w:pPr>
            <w:r>
              <w:rPr>
                <w:rFonts w:ascii="Calibri" w:hAnsi="Calibri"/>
                <w:sz w:val="20"/>
                <w:szCs w:val="20"/>
              </w:rPr>
              <w:t xml:space="preserve">&gt;relative lack of expertise can be grounds for a refusal of deference </w:t>
            </w:r>
          </w:p>
        </w:tc>
        <w:tc>
          <w:tcPr>
            <w:tcW w:w="2698" w:type="dxa"/>
          </w:tcPr>
          <w:p w14:paraId="66ED142E" w14:textId="77777777" w:rsidR="00F03179" w:rsidRPr="005E21EA" w:rsidRDefault="00F03179" w:rsidP="00F03179">
            <w:pPr>
              <w:rPr>
                <w:rFonts w:ascii="Calibri" w:hAnsi="Calibri"/>
                <w:sz w:val="20"/>
                <w:szCs w:val="20"/>
              </w:rPr>
            </w:pPr>
            <w:r w:rsidRPr="005E21EA">
              <w:rPr>
                <w:rFonts w:ascii="Calibri" w:hAnsi="Calibri"/>
                <w:b/>
                <w:sz w:val="20"/>
                <w:szCs w:val="20"/>
              </w:rPr>
              <w:t xml:space="preserve">&gt; </w:t>
            </w:r>
            <w:r w:rsidRPr="005E21EA">
              <w:rPr>
                <w:rFonts w:ascii="Calibri" w:hAnsi="Calibri"/>
                <w:sz w:val="20"/>
                <w:szCs w:val="20"/>
              </w:rPr>
              <w:t>The broader the proposition, the less deference, unless other implied or express legislative intent</w:t>
            </w:r>
          </w:p>
          <w:p w14:paraId="302C1270" w14:textId="77777777" w:rsidR="00F03179" w:rsidRPr="005E21EA" w:rsidRDefault="00F03179" w:rsidP="00F03179">
            <w:pPr>
              <w:rPr>
                <w:rFonts w:ascii="Calibri" w:hAnsi="Calibri"/>
                <w:sz w:val="20"/>
                <w:szCs w:val="20"/>
              </w:rPr>
            </w:pPr>
            <w:r w:rsidRPr="005E21EA">
              <w:rPr>
                <w:rFonts w:ascii="Calibri" w:hAnsi="Calibri"/>
                <w:sz w:val="20"/>
                <w:szCs w:val="20"/>
              </w:rPr>
              <w:t>&gt; Note: the more general the question and the broader its implications, the less deference given.</w:t>
            </w:r>
          </w:p>
          <w:p w14:paraId="25CC117B" w14:textId="77777777" w:rsidR="00F03179" w:rsidRPr="005E21EA" w:rsidRDefault="00F03179" w:rsidP="00F03179">
            <w:pPr>
              <w:rPr>
                <w:rFonts w:ascii="Calibri" w:hAnsi="Calibri"/>
                <w:sz w:val="20"/>
                <w:szCs w:val="20"/>
              </w:rPr>
            </w:pPr>
            <w:r w:rsidRPr="005E21EA">
              <w:rPr>
                <w:rFonts w:ascii="Calibri" w:hAnsi="Calibri"/>
                <w:sz w:val="20"/>
                <w:szCs w:val="20"/>
              </w:rPr>
              <w:t>&gt; Can be rebutted by statute.</w:t>
            </w:r>
          </w:p>
          <w:p w14:paraId="33812D70" w14:textId="77777777" w:rsidR="00F03179" w:rsidRDefault="00F03179" w:rsidP="00F03179">
            <w:pPr>
              <w:rPr>
                <w:rFonts w:ascii="Calibri" w:hAnsi="Calibri"/>
                <w:sz w:val="20"/>
                <w:szCs w:val="20"/>
              </w:rPr>
            </w:pPr>
            <w:r w:rsidRPr="005E21EA">
              <w:rPr>
                <w:rFonts w:ascii="Calibri" w:hAnsi="Calibri"/>
                <w:sz w:val="20"/>
                <w:szCs w:val="20"/>
              </w:rPr>
              <w:t>&gt; Home statute?</w:t>
            </w:r>
          </w:p>
          <w:p w14:paraId="20C75767" w14:textId="7ED8DDC2" w:rsidR="0090035B" w:rsidRPr="005E21EA" w:rsidRDefault="0090035B" w:rsidP="00F03179">
            <w:pPr>
              <w:rPr>
                <w:rFonts w:ascii="Calibri" w:hAnsi="Calibri"/>
                <w:sz w:val="20"/>
                <w:szCs w:val="20"/>
              </w:rPr>
            </w:pPr>
            <w:r>
              <w:rPr>
                <w:rFonts w:ascii="Calibri" w:hAnsi="Calibri"/>
                <w:sz w:val="20"/>
                <w:szCs w:val="20"/>
              </w:rPr>
              <w:t xml:space="preserve">&gt;Dereference for credibility issues </w:t>
            </w:r>
          </w:p>
        </w:tc>
      </w:tr>
    </w:tbl>
    <w:p w14:paraId="635C657E" w14:textId="23B3109D" w:rsidR="005E21EA" w:rsidRPr="005E21EA" w:rsidRDefault="00ED6FCB" w:rsidP="002C4CBC">
      <w:pPr>
        <w:pStyle w:val="NoSpacing"/>
        <w:rPr>
          <w:rFonts w:ascii="Calibri" w:hAnsi="Calibri"/>
          <w:b/>
          <w:color w:val="3366FF"/>
        </w:rPr>
      </w:pPr>
      <w:r>
        <w:rPr>
          <w:rFonts w:ascii="Calibri" w:hAnsi="Calibri"/>
          <w:b/>
          <w:color w:val="3366FF"/>
        </w:rPr>
        <w:t xml:space="preserve">**the broader the propositions asserted and the further the implications of such decisions stray from the core expertise of the tribunal, the less likelihood that deference will be shown </w:t>
      </w:r>
    </w:p>
    <w:p w14:paraId="1F9514DE" w14:textId="77777777" w:rsidR="003F22B7" w:rsidRPr="003F22B7" w:rsidRDefault="003F22B7" w:rsidP="003F22B7">
      <w:pPr>
        <w:rPr>
          <w:rFonts w:ascii="Calibri" w:hAnsi="Calibri"/>
          <w:b/>
          <w:color w:val="FF0000"/>
          <w:shd w:val="pct15" w:color="auto" w:fill="FFFFFF"/>
        </w:rPr>
      </w:pPr>
      <w:r w:rsidRPr="003F22B7">
        <w:rPr>
          <w:rFonts w:ascii="Calibri" w:hAnsi="Calibri"/>
          <w:b/>
          <w:color w:val="FF0000"/>
          <w:shd w:val="pct15" w:color="auto" w:fill="FFFFFF"/>
        </w:rPr>
        <w:t>AFTER PAFA:</w:t>
      </w:r>
    </w:p>
    <w:p w14:paraId="354E40B2" w14:textId="77777777" w:rsidR="003F22B7" w:rsidRPr="003F22B7" w:rsidRDefault="003F22B7" w:rsidP="0037411F">
      <w:pPr>
        <w:pStyle w:val="ListParagraph"/>
        <w:numPr>
          <w:ilvl w:val="0"/>
          <w:numId w:val="49"/>
        </w:numPr>
        <w:spacing w:after="160"/>
        <w:jc w:val="both"/>
        <w:rPr>
          <w:rFonts w:ascii="Calibri" w:hAnsi="Calibri"/>
          <w:sz w:val="20"/>
          <w:szCs w:val="20"/>
        </w:rPr>
      </w:pPr>
      <w:r w:rsidRPr="003F22B7">
        <w:rPr>
          <w:rFonts w:ascii="Calibri" w:hAnsi="Calibri"/>
          <w:sz w:val="20"/>
          <w:szCs w:val="20"/>
        </w:rPr>
        <w:t>PAFA was vague and permitted considerable debate, thus leading to unpredictability in terms of the appropriate SOR</w:t>
      </w:r>
    </w:p>
    <w:p w14:paraId="1614C169" w14:textId="77777777" w:rsidR="003F22B7" w:rsidRPr="003F22B7" w:rsidRDefault="003F22B7" w:rsidP="0037411F">
      <w:pPr>
        <w:pStyle w:val="ListParagraph"/>
        <w:numPr>
          <w:ilvl w:val="0"/>
          <w:numId w:val="49"/>
        </w:numPr>
        <w:spacing w:after="160"/>
        <w:jc w:val="both"/>
        <w:rPr>
          <w:rFonts w:ascii="Calibri" w:hAnsi="Calibri"/>
          <w:sz w:val="20"/>
          <w:szCs w:val="20"/>
        </w:rPr>
      </w:pPr>
      <w:r w:rsidRPr="003F22B7">
        <w:rPr>
          <w:rFonts w:ascii="Calibri" w:hAnsi="Calibri"/>
          <w:sz w:val="20"/>
          <w:szCs w:val="20"/>
        </w:rPr>
        <w:t>The distinctions between the SORs themselves was hazy</w:t>
      </w:r>
    </w:p>
    <w:p w14:paraId="47B79655" w14:textId="77777777" w:rsidR="003F22B7" w:rsidRPr="003F22B7" w:rsidRDefault="003F22B7" w:rsidP="003F22B7">
      <w:pPr>
        <w:jc w:val="both"/>
        <w:rPr>
          <w:rFonts w:ascii="Calibri" w:hAnsi="Calibri"/>
          <w:b/>
          <w:sz w:val="20"/>
          <w:szCs w:val="20"/>
        </w:rPr>
      </w:pPr>
      <w:r w:rsidRPr="003F22B7">
        <w:rPr>
          <w:rFonts w:ascii="Calibri" w:hAnsi="Calibri"/>
          <w:b/>
          <w:sz w:val="20"/>
          <w:szCs w:val="20"/>
        </w:rPr>
        <w:t>TWO CRITICAL DEVELOPMENTS POST-PAFA (TWO BRANCHES):</w:t>
      </w:r>
    </w:p>
    <w:p w14:paraId="690F0FEC" w14:textId="77777777" w:rsidR="003F22B7" w:rsidRPr="003F22B7" w:rsidRDefault="003F22B7" w:rsidP="0037411F">
      <w:pPr>
        <w:pStyle w:val="ListParagraph"/>
        <w:numPr>
          <w:ilvl w:val="0"/>
          <w:numId w:val="50"/>
        </w:numPr>
        <w:spacing w:after="160"/>
        <w:jc w:val="both"/>
        <w:rPr>
          <w:rFonts w:ascii="Calibri" w:hAnsi="Calibri"/>
          <w:b/>
          <w:i/>
          <w:sz w:val="20"/>
          <w:szCs w:val="20"/>
        </w:rPr>
      </w:pPr>
      <w:r w:rsidRPr="003F22B7">
        <w:rPr>
          <w:rFonts w:ascii="Calibri" w:hAnsi="Calibri"/>
          <w:i/>
          <w:sz w:val="20"/>
          <w:szCs w:val="20"/>
        </w:rPr>
        <w:t xml:space="preserve">The Administrative Tribunals Act </w:t>
      </w:r>
      <w:r w:rsidRPr="003F22B7">
        <w:rPr>
          <w:rFonts w:ascii="Calibri" w:hAnsi="Calibri"/>
          <w:sz w:val="20"/>
          <w:szCs w:val="20"/>
        </w:rPr>
        <w:t>(codifies and preserved PU standard in BC)</w:t>
      </w:r>
    </w:p>
    <w:p w14:paraId="34041154" w14:textId="3FD08814" w:rsidR="003F22B7" w:rsidRPr="003F22B7" w:rsidRDefault="003F22B7" w:rsidP="0037411F">
      <w:pPr>
        <w:pStyle w:val="ListParagraph"/>
        <w:numPr>
          <w:ilvl w:val="1"/>
          <w:numId w:val="50"/>
        </w:numPr>
        <w:spacing w:after="160"/>
        <w:jc w:val="both"/>
        <w:rPr>
          <w:rFonts w:ascii="Calibri" w:hAnsi="Calibri"/>
          <w:b/>
          <w:i/>
          <w:sz w:val="20"/>
          <w:szCs w:val="20"/>
        </w:rPr>
      </w:pPr>
      <w:r>
        <w:rPr>
          <w:rFonts w:ascii="Calibri" w:hAnsi="Calibri"/>
          <w:sz w:val="20"/>
          <w:szCs w:val="20"/>
        </w:rPr>
        <w:t>Codifies SOR pre-</w:t>
      </w:r>
      <w:r>
        <w:rPr>
          <w:rFonts w:ascii="Calibri" w:hAnsi="Calibri"/>
          <w:i/>
          <w:sz w:val="20"/>
          <w:szCs w:val="20"/>
        </w:rPr>
        <w:t>Dunsmuir</w:t>
      </w:r>
    </w:p>
    <w:p w14:paraId="01E2B0CC" w14:textId="77777777" w:rsidR="003F22B7" w:rsidRPr="003F22B7" w:rsidRDefault="003F22B7" w:rsidP="0037411F">
      <w:pPr>
        <w:pStyle w:val="ListParagraph"/>
        <w:numPr>
          <w:ilvl w:val="0"/>
          <w:numId w:val="50"/>
        </w:numPr>
        <w:spacing w:after="160"/>
        <w:jc w:val="both"/>
        <w:rPr>
          <w:rFonts w:ascii="Calibri" w:hAnsi="Calibri"/>
          <w:b/>
          <w:sz w:val="20"/>
          <w:szCs w:val="20"/>
        </w:rPr>
      </w:pPr>
      <w:r w:rsidRPr="003F22B7">
        <w:rPr>
          <w:rFonts w:ascii="Calibri" w:hAnsi="Calibri"/>
          <w:i/>
          <w:sz w:val="20"/>
          <w:szCs w:val="20"/>
        </w:rPr>
        <w:t>Dunsmuir v New</w:t>
      </w:r>
      <w:r w:rsidRPr="003F22B7">
        <w:rPr>
          <w:rFonts w:ascii="Calibri" w:hAnsi="Calibri"/>
          <w:sz w:val="20"/>
          <w:szCs w:val="20"/>
        </w:rPr>
        <w:t xml:space="preserve"> </w:t>
      </w:r>
      <w:r w:rsidRPr="003F22B7">
        <w:rPr>
          <w:rFonts w:ascii="Calibri" w:hAnsi="Calibri"/>
          <w:i/>
          <w:sz w:val="20"/>
          <w:szCs w:val="20"/>
        </w:rPr>
        <w:t>Brunswick</w:t>
      </w:r>
      <w:r w:rsidRPr="003F22B7">
        <w:rPr>
          <w:rFonts w:ascii="Calibri" w:hAnsi="Calibri"/>
          <w:sz w:val="20"/>
          <w:szCs w:val="20"/>
        </w:rPr>
        <w:t>, 2008 SCC (collapses SOR into unified, simplified standard but not in BC)</w:t>
      </w:r>
    </w:p>
    <w:p w14:paraId="74874C13" w14:textId="25232C77" w:rsidR="003F22B7" w:rsidRPr="003F22B7" w:rsidRDefault="003F22B7" w:rsidP="0037411F">
      <w:pPr>
        <w:pStyle w:val="ListParagraph"/>
        <w:numPr>
          <w:ilvl w:val="0"/>
          <w:numId w:val="50"/>
        </w:numPr>
        <w:spacing w:after="160"/>
        <w:jc w:val="both"/>
        <w:rPr>
          <w:rFonts w:ascii="Calibri" w:hAnsi="Calibri"/>
          <w:b/>
          <w:sz w:val="20"/>
          <w:szCs w:val="20"/>
        </w:rPr>
      </w:pPr>
      <w:r>
        <w:rPr>
          <w:rFonts w:ascii="Calibri" w:hAnsi="Calibri"/>
          <w:sz w:val="20"/>
          <w:szCs w:val="20"/>
        </w:rPr>
        <w:t>PAFA has been criticized for codifying SOR in statutory language while also requiring CL and for requiring circular reasoning. (</w:t>
      </w:r>
      <w:r w:rsidRPr="003F22B7">
        <w:rPr>
          <w:rFonts w:ascii="Calibri" w:hAnsi="Calibri"/>
          <w:b/>
          <w:i/>
          <w:sz w:val="20"/>
          <w:szCs w:val="20"/>
        </w:rPr>
        <w:t>United Brotherhood</w:t>
      </w:r>
      <w:r>
        <w:rPr>
          <w:rFonts w:ascii="Calibri" w:hAnsi="Calibri"/>
          <w:sz w:val="20"/>
          <w:szCs w:val="20"/>
        </w:rPr>
        <w:t xml:space="preserve">, </w:t>
      </w:r>
      <w:r w:rsidRPr="003F22B7">
        <w:rPr>
          <w:rFonts w:ascii="Calibri" w:hAnsi="Calibri"/>
          <w:b/>
          <w:i/>
          <w:sz w:val="20"/>
          <w:szCs w:val="20"/>
        </w:rPr>
        <w:t>Kerton</w:t>
      </w:r>
      <w:r>
        <w:rPr>
          <w:rFonts w:ascii="Calibri" w:hAnsi="Calibri"/>
          <w:sz w:val="20"/>
          <w:szCs w:val="20"/>
        </w:rPr>
        <w:t>)</w:t>
      </w:r>
    </w:p>
    <w:p w14:paraId="516D9484" w14:textId="121355EC" w:rsidR="003F22B7" w:rsidRDefault="003F22B7" w:rsidP="003F22B7">
      <w:pPr>
        <w:jc w:val="both"/>
        <w:rPr>
          <w:rFonts w:ascii="Calibri" w:hAnsi="Calibri"/>
          <w:b/>
          <w:sz w:val="20"/>
          <w:szCs w:val="20"/>
        </w:rPr>
      </w:pPr>
      <w:r w:rsidRPr="003F22B7">
        <w:rPr>
          <w:rFonts w:ascii="Calibri" w:hAnsi="Calibri"/>
          <w:b/>
          <w:sz w:val="20"/>
          <w:szCs w:val="20"/>
        </w:rPr>
        <w:t>Keys for Understanding PAFA in BC:</w:t>
      </w:r>
    </w:p>
    <w:p w14:paraId="0FDFA6EC" w14:textId="77777777" w:rsidR="003F22B7" w:rsidRPr="005E21EA" w:rsidRDefault="003F22B7" w:rsidP="003F22B7">
      <w:pPr>
        <w:pStyle w:val="NoSpacing"/>
        <w:rPr>
          <w:rFonts w:ascii="Calibri" w:hAnsi="Calibri"/>
          <w:sz w:val="20"/>
          <w:szCs w:val="20"/>
        </w:rPr>
      </w:pPr>
      <w:r w:rsidRPr="00B74685">
        <w:rPr>
          <w:rFonts w:ascii="Calibri" w:hAnsi="Calibri"/>
          <w:b/>
          <w:i/>
          <w:sz w:val="20"/>
          <w:szCs w:val="20"/>
        </w:rPr>
        <w:t>Khosa</w:t>
      </w:r>
      <w:r>
        <w:rPr>
          <w:rFonts w:ascii="Calibri" w:hAnsi="Calibri"/>
          <w:sz w:val="20"/>
          <w:szCs w:val="20"/>
        </w:rPr>
        <w:t xml:space="preserve"> said PU will continue in BC despite </w:t>
      </w:r>
      <w:r w:rsidRPr="00B74685">
        <w:rPr>
          <w:rFonts w:ascii="Calibri" w:hAnsi="Calibri"/>
          <w:b/>
          <w:i/>
          <w:sz w:val="20"/>
          <w:szCs w:val="20"/>
        </w:rPr>
        <w:t>Dunsmuir</w:t>
      </w:r>
      <w:r>
        <w:rPr>
          <w:rFonts w:ascii="Calibri" w:hAnsi="Calibri"/>
          <w:sz w:val="20"/>
          <w:szCs w:val="20"/>
        </w:rPr>
        <w:t xml:space="preserve"> but the </w:t>
      </w:r>
      <w:r>
        <w:rPr>
          <w:rFonts w:ascii="Calibri" w:hAnsi="Calibri"/>
          <w:sz w:val="20"/>
          <w:szCs w:val="20"/>
          <w:u w:val="single"/>
        </w:rPr>
        <w:t>content</w:t>
      </w:r>
      <w:r>
        <w:rPr>
          <w:rFonts w:ascii="Calibri" w:hAnsi="Calibri"/>
          <w:sz w:val="20"/>
          <w:szCs w:val="20"/>
        </w:rPr>
        <w:t xml:space="preserve"> of the expression and precise degree of difference it commands will necessarily continue to be calibrated according to general principles of administrative law.</w:t>
      </w:r>
    </w:p>
    <w:p w14:paraId="73E76A23" w14:textId="77777777" w:rsidR="003F22B7" w:rsidRPr="003F22B7" w:rsidRDefault="003F22B7" w:rsidP="003F22B7">
      <w:pPr>
        <w:jc w:val="both"/>
        <w:rPr>
          <w:rFonts w:ascii="Calibri" w:hAnsi="Calibri"/>
          <w:b/>
          <w:sz w:val="20"/>
          <w:szCs w:val="20"/>
        </w:rPr>
      </w:pPr>
    </w:p>
    <w:p w14:paraId="5F6D4C92" w14:textId="77777777" w:rsidR="003F22B7" w:rsidRPr="003F22B7" w:rsidRDefault="003F22B7" w:rsidP="0037411F">
      <w:pPr>
        <w:pStyle w:val="ListParagraph"/>
        <w:numPr>
          <w:ilvl w:val="0"/>
          <w:numId w:val="51"/>
        </w:numPr>
        <w:spacing w:after="160"/>
        <w:jc w:val="both"/>
        <w:rPr>
          <w:rFonts w:ascii="Calibri" w:hAnsi="Calibri"/>
          <w:b/>
          <w:sz w:val="20"/>
          <w:szCs w:val="20"/>
        </w:rPr>
      </w:pPr>
      <w:r w:rsidRPr="003F22B7">
        <w:rPr>
          <w:rFonts w:ascii="Calibri" w:hAnsi="Calibri"/>
          <w:sz w:val="20"/>
          <w:szCs w:val="20"/>
        </w:rPr>
        <w:t xml:space="preserve">In BC, we may have regard to PAFA as a last resort where </w:t>
      </w:r>
      <w:r w:rsidRPr="003F22B7">
        <w:rPr>
          <w:rFonts w:ascii="Calibri" w:hAnsi="Calibri"/>
          <w:sz w:val="20"/>
          <w:szCs w:val="20"/>
          <w:u w:val="single"/>
        </w:rPr>
        <w:t>the privative clause is unclear</w:t>
      </w:r>
      <w:r w:rsidRPr="003F22B7">
        <w:rPr>
          <w:rFonts w:ascii="Calibri" w:hAnsi="Calibri"/>
          <w:sz w:val="20"/>
          <w:szCs w:val="20"/>
        </w:rPr>
        <w:t xml:space="preserve"> or the statute does not adequately describe whether the issue is within “exclusive jurisdiction” of the tribunal</w:t>
      </w:r>
    </w:p>
    <w:p w14:paraId="7F1F6F00" w14:textId="77777777" w:rsidR="003F22B7" w:rsidRPr="003F22B7" w:rsidRDefault="003F22B7" w:rsidP="0037411F">
      <w:pPr>
        <w:pStyle w:val="ListParagraph"/>
        <w:numPr>
          <w:ilvl w:val="1"/>
          <w:numId w:val="51"/>
        </w:numPr>
        <w:spacing w:after="160"/>
        <w:jc w:val="both"/>
        <w:rPr>
          <w:rFonts w:ascii="Calibri" w:hAnsi="Calibri"/>
          <w:b/>
          <w:sz w:val="20"/>
          <w:szCs w:val="20"/>
        </w:rPr>
      </w:pPr>
      <w:r w:rsidRPr="003F22B7">
        <w:rPr>
          <w:rFonts w:ascii="Calibri" w:hAnsi="Calibri"/>
          <w:sz w:val="20"/>
          <w:szCs w:val="20"/>
        </w:rPr>
        <w:t>Always better to review the privative clause to determine this</w:t>
      </w:r>
    </w:p>
    <w:p w14:paraId="73F25DC4" w14:textId="77777777" w:rsidR="003F22B7" w:rsidRPr="003F22B7" w:rsidRDefault="003F22B7" w:rsidP="0037411F">
      <w:pPr>
        <w:pStyle w:val="ListParagraph"/>
        <w:numPr>
          <w:ilvl w:val="1"/>
          <w:numId w:val="51"/>
        </w:numPr>
        <w:spacing w:after="160"/>
        <w:jc w:val="both"/>
        <w:rPr>
          <w:rFonts w:ascii="Calibri" w:hAnsi="Calibri"/>
          <w:b/>
          <w:sz w:val="20"/>
          <w:szCs w:val="20"/>
        </w:rPr>
      </w:pPr>
      <w:r w:rsidRPr="003F22B7">
        <w:rPr>
          <w:rFonts w:ascii="Calibri" w:hAnsi="Calibri"/>
          <w:sz w:val="20"/>
          <w:szCs w:val="20"/>
        </w:rPr>
        <w:t>After this transition period, JR decisions generally have much shorter SOR analyses and start to apply the test more quickly–appears that the ATA set out what it intended to do in the short term</w:t>
      </w:r>
    </w:p>
    <w:p w14:paraId="1D9DFAB3" w14:textId="7FB225D2" w:rsidR="004E1B64" w:rsidRPr="004E1B64" w:rsidRDefault="002D2516" w:rsidP="00F03179">
      <w:pPr>
        <w:pStyle w:val="NoSpacing"/>
        <w:ind w:left="360"/>
        <w:rPr>
          <w:rFonts w:ascii="Calibri" w:hAnsi="Calibri"/>
          <w:sz w:val="20"/>
          <w:szCs w:val="20"/>
        </w:rPr>
      </w:pPr>
      <w:r w:rsidRPr="00B74685">
        <w:rPr>
          <w:rFonts w:ascii="Calibri" w:hAnsi="Calibri"/>
          <w:b/>
          <w:color w:val="3366FF"/>
        </w:rPr>
        <w:br w:type="page"/>
      </w:r>
    </w:p>
    <w:p w14:paraId="445BEDBF" w14:textId="77777777" w:rsidR="0012105C" w:rsidRDefault="00620FCB" w:rsidP="0012105C">
      <w:pPr>
        <w:pBdr>
          <w:bottom w:val="single" w:sz="6" w:space="1" w:color="auto"/>
        </w:pBdr>
        <w:contextualSpacing/>
        <w:rPr>
          <w:rFonts w:ascii="Calibri" w:hAnsi="Calibri"/>
          <w:b/>
          <w:sz w:val="20"/>
          <w:szCs w:val="20"/>
        </w:rPr>
      </w:pPr>
      <w:r w:rsidRPr="00620FCB">
        <w:rPr>
          <w:rFonts w:ascii="Calibri" w:hAnsi="Calibri"/>
          <w:b/>
          <w:sz w:val="20"/>
          <w:szCs w:val="20"/>
        </w:rPr>
        <w:t xml:space="preserve">STATUTORY DELEGATION OF AUTHORITY </w:t>
      </w:r>
    </w:p>
    <w:p w14:paraId="077B3A37" w14:textId="70EA768F" w:rsidR="0012105C" w:rsidRPr="0012105C" w:rsidRDefault="004367EC" w:rsidP="0012105C">
      <w:pPr>
        <w:contextualSpacing/>
        <w:rPr>
          <w:rFonts w:ascii="Calibri" w:hAnsi="Calibri"/>
          <w:sz w:val="20"/>
          <w:szCs w:val="20"/>
        </w:rPr>
      </w:pPr>
      <w:r>
        <w:rPr>
          <w:rFonts w:ascii="Calibri" w:hAnsi="Calibri"/>
          <w:sz w:val="20"/>
          <w:szCs w:val="20"/>
        </w:rPr>
        <w:t xml:space="preserve">= a </w:t>
      </w:r>
      <w:r w:rsidR="0012105C" w:rsidRPr="0012105C">
        <w:rPr>
          <w:rFonts w:ascii="Calibri" w:hAnsi="Calibri"/>
          <w:sz w:val="20"/>
          <w:szCs w:val="20"/>
        </w:rPr>
        <w:t>directive in the SDM’s enabling legislation that permits the tribunal to create rules for further subordinate legislation (such as regulations and policy).</w:t>
      </w:r>
    </w:p>
    <w:p w14:paraId="559A4B7E" w14:textId="74AF8871" w:rsidR="00620FCB" w:rsidRPr="00620FCB" w:rsidRDefault="00620FCB" w:rsidP="0012105C">
      <w:pPr>
        <w:pStyle w:val="Heading2"/>
        <w:contextualSpacing/>
        <w:rPr>
          <w:rFonts w:ascii="Calibri" w:hAnsi="Calibri"/>
          <w:color w:val="auto"/>
          <w:sz w:val="20"/>
          <w:szCs w:val="20"/>
        </w:rPr>
      </w:pPr>
      <w:r w:rsidRPr="004367EC">
        <w:rPr>
          <w:rFonts w:ascii="Calibri" w:hAnsi="Calibri"/>
          <w:color w:val="3366FF"/>
          <w:sz w:val="20"/>
          <w:szCs w:val="20"/>
        </w:rPr>
        <w:t>Framework for Questions about Delegated Authorities</w:t>
      </w:r>
      <w:r>
        <w:rPr>
          <w:rFonts w:ascii="Calibri" w:hAnsi="Calibri"/>
          <w:color w:val="auto"/>
          <w:sz w:val="20"/>
          <w:szCs w:val="20"/>
        </w:rPr>
        <w:t xml:space="preserve"> </w:t>
      </w:r>
      <w:r w:rsidRPr="00620FCB">
        <w:rPr>
          <w:rFonts w:ascii="Calibri" w:hAnsi="Calibri"/>
          <w:b w:val="0"/>
          <w:color w:val="auto"/>
          <w:sz w:val="20"/>
          <w:szCs w:val="20"/>
        </w:rPr>
        <w:t>(</w:t>
      </w:r>
      <w:r w:rsidRPr="00620FCB">
        <w:rPr>
          <w:rFonts w:ascii="Calibri" w:hAnsi="Calibri"/>
          <w:i/>
          <w:color w:val="auto"/>
          <w:sz w:val="20"/>
          <w:szCs w:val="20"/>
        </w:rPr>
        <w:t>Thermotharem</w:t>
      </w:r>
      <w:r w:rsidRPr="00620FCB">
        <w:rPr>
          <w:rFonts w:ascii="Calibri" w:hAnsi="Calibri"/>
          <w:b w:val="0"/>
          <w:color w:val="auto"/>
          <w:sz w:val="20"/>
          <w:szCs w:val="20"/>
        </w:rPr>
        <w:t>)</w:t>
      </w:r>
      <w:r>
        <w:rPr>
          <w:rFonts w:ascii="Calibri" w:hAnsi="Calibri"/>
          <w:b w:val="0"/>
          <w:color w:val="auto"/>
          <w:sz w:val="20"/>
          <w:szCs w:val="20"/>
        </w:rPr>
        <w:t>:</w:t>
      </w:r>
    </w:p>
    <w:p w14:paraId="1B4EF7EB" w14:textId="77777777" w:rsidR="00620FCB" w:rsidRPr="00620FCB" w:rsidRDefault="00620FCB" w:rsidP="0037411F">
      <w:pPr>
        <w:pStyle w:val="NoSpacing"/>
        <w:numPr>
          <w:ilvl w:val="0"/>
          <w:numId w:val="52"/>
        </w:numPr>
        <w:contextualSpacing/>
        <w:rPr>
          <w:rFonts w:ascii="Calibri" w:hAnsi="Calibri"/>
          <w:sz w:val="20"/>
          <w:szCs w:val="20"/>
        </w:rPr>
      </w:pPr>
      <w:r w:rsidRPr="00620FCB">
        <w:rPr>
          <w:rFonts w:ascii="Calibri" w:hAnsi="Calibri"/>
          <w:sz w:val="20"/>
          <w:szCs w:val="20"/>
        </w:rPr>
        <w:t>Does the legislation expressly authorize the delegate of the grant of authority to subdelegate it?</w:t>
      </w:r>
    </w:p>
    <w:p w14:paraId="3F89AF5D" w14:textId="77777777" w:rsidR="00620FCB" w:rsidRPr="00620FCB" w:rsidRDefault="00620FCB" w:rsidP="0037411F">
      <w:pPr>
        <w:pStyle w:val="NoSpacing"/>
        <w:numPr>
          <w:ilvl w:val="0"/>
          <w:numId w:val="52"/>
        </w:numPr>
        <w:contextualSpacing/>
        <w:rPr>
          <w:rFonts w:ascii="Calibri" w:hAnsi="Calibri"/>
          <w:sz w:val="20"/>
          <w:szCs w:val="20"/>
        </w:rPr>
      </w:pPr>
      <w:r w:rsidRPr="00620FCB">
        <w:rPr>
          <w:rFonts w:ascii="Calibri" w:hAnsi="Calibri"/>
          <w:sz w:val="20"/>
          <w:szCs w:val="20"/>
        </w:rPr>
        <w:t>If not, does the grant of authority impliedly authorize subdelegation?</w:t>
      </w:r>
    </w:p>
    <w:p w14:paraId="20195715" w14:textId="25C67A1A" w:rsidR="00620FCB" w:rsidRPr="00620FCB" w:rsidRDefault="00620FCB" w:rsidP="0037411F">
      <w:pPr>
        <w:pStyle w:val="NoSpacing"/>
        <w:numPr>
          <w:ilvl w:val="0"/>
          <w:numId w:val="52"/>
        </w:numPr>
        <w:contextualSpacing/>
        <w:rPr>
          <w:rFonts w:ascii="Calibri" w:hAnsi="Calibri"/>
          <w:sz w:val="20"/>
          <w:szCs w:val="20"/>
        </w:rPr>
      </w:pPr>
      <w:r w:rsidRPr="00620FCB">
        <w:rPr>
          <w:rFonts w:ascii="Calibri" w:hAnsi="Calibri"/>
          <w:sz w:val="20"/>
          <w:szCs w:val="20"/>
        </w:rPr>
        <w:t>If sub</w:t>
      </w:r>
      <w:r w:rsidR="0012105C">
        <w:rPr>
          <w:rFonts w:ascii="Calibri" w:hAnsi="Calibri"/>
          <w:sz w:val="20"/>
          <w:szCs w:val="20"/>
        </w:rPr>
        <w:t>-</w:t>
      </w:r>
      <w:r w:rsidRPr="00620FCB">
        <w:rPr>
          <w:rFonts w:ascii="Calibri" w:hAnsi="Calibri"/>
          <w:sz w:val="20"/>
          <w:szCs w:val="20"/>
        </w:rPr>
        <w:t>delegation is authorized either expressly or by implication, was the initial grant of authority in fact subdelegated?</w:t>
      </w:r>
    </w:p>
    <w:p w14:paraId="072E815F" w14:textId="77777777" w:rsidR="00620FCB" w:rsidRPr="00620FCB" w:rsidRDefault="00620FCB" w:rsidP="0037411F">
      <w:pPr>
        <w:pStyle w:val="NoSpacing"/>
        <w:numPr>
          <w:ilvl w:val="0"/>
          <w:numId w:val="52"/>
        </w:numPr>
        <w:contextualSpacing/>
        <w:rPr>
          <w:rFonts w:ascii="Calibri" w:hAnsi="Calibri"/>
          <w:sz w:val="20"/>
          <w:szCs w:val="20"/>
        </w:rPr>
      </w:pPr>
      <w:r w:rsidRPr="00620FCB">
        <w:rPr>
          <w:rFonts w:ascii="Calibri" w:hAnsi="Calibri"/>
          <w:sz w:val="20"/>
          <w:szCs w:val="20"/>
        </w:rPr>
        <w:t>If so, was the administrative action taken pursuant to the subdelegated power within the scope of the grant of authority?</w:t>
      </w:r>
    </w:p>
    <w:p w14:paraId="6DE3C21A" w14:textId="77777777" w:rsidR="00620FCB" w:rsidRDefault="00620FCB" w:rsidP="0012105C">
      <w:pPr>
        <w:contextualSpacing/>
        <w:rPr>
          <w:rFonts w:ascii="Calibri" w:hAnsi="Calibri"/>
          <w:sz w:val="20"/>
          <w:szCs w:val="20"/>
        </w:rPr>
      </w:pPr>
    </w:p>
    <w:p w14:paraId="679FF9EF" w14:textId="746863F4" w:rsidR="0012105C" w:rsidRDefault="0012105C" w:rsidP="0012105C">
      <w:pPr>
        <w:contextualSpacing/>
        <w:rPr>
          <w:rFonts w:ascii="Calibri" w:hAnsi="Calibri"/>
          <w:b/>
          <w:sz w:val="20"/>
          <w:szCs w:val="20"/>
        </w:rPr>
      </w:pPr>
      <w:r>
        <w:rPr>
          <w:rFonts w:ascii="Calibri" w:hAnsi="Calibri"/>
          <w:b/>
          <w:sz w:val="20"/>
          <w:szCs w:val="20"/>
        </w:rPr>
        <w:t>Why Delegate?</w:t>
      </w:r>
    </w:p>
    <w:p w14:paraId="7F4425BB" w14:textId="6E490D65" w:rsidR="0012105C" w:rsidRPr="0012105C" w:rsidRDefault="0012105C" w:rsidP="0037411F">
      <w:pPr>
        <w:pStyle w:val="ListParagraph"/>
        <w:numPr>
          <w:ilvl w:val="0"/>
          <w:numId w:val="57"/>
        </w:numPr>
        <w:rPr>
          <w:rFonts w:ascii="Calibri" w:hAnsi="Calibri"/>
          <w:sz w:val="20"/>
          <w:szCs w:val="20"/>
        </w:rPr>
      </w:pPr>
      <w:r w:rsidRPr="0012105C">
        <w:rPr>
          <w:rFonts w:ascii="Calibri" w:hAnsi="Calibri"/>
          <w:sz w:val="20"/>
          <w:szCs w:val="20"/>
        </w:rPr>
        <w:t>Expertise (know better than legislators)</w:t>
      </w:r>
    </w:p>
    <w:p w14:paraId="5A0433EE" w14:textId="2B187376" w:rsidR="0012105C" w:rsidRPr="0012105C" w:rsidRDefault="0012105C" w:rsidP="0037411F">
      <w:pPr>
        <w:pStyle w:val="ListParagraph"/>
        <w:numPr>
          <w:ilvl w:val="0"/>
          <w:numId w:val="57"/>
        </w:numPr>
        <w:rPr>
          <w:rFonts w:ascii="Calibri" w:hAnsi="Calibri"/>
          <w:sz w:val="20"/>
          <w:szCs w:val="20"/>
        </w:rPr>
      </w:pPr>
      <w:r w:rsidRPr="0012105C">
        <w:rPr>
          <w:rFonts w:ascii="Calibri" w:hAnsi="Calibri"/>
          <w:sz w:val="20"/>
          <w:szCs w:val="20"/>
        </w:rPr>
        <w:t>Legislature’s lack of time and info to make all the decisions necessary</w:t>
      </w:r>
    </w:p>
    <w:p w14:paraId="5B1C04E8" w14:textId="77777777" w:rsidR="0012105C" w:rsidRPr="0012105C" w:rsidRDefault="0012105C" w:rsidP="0012105C">
      <w:pPr>
        <w:contextualSpacing/>
        <w:rPr>
          <w:rFonts w:ascii="Calibri" w:hAnsi="Calibri"/>
          <w:sz w:val="20"/>
          <w:szCs w:val="20"/>
        </w:rPr>
      </w:pPr>
    </w:p>
    <w:p w14:paraId="4C74D4CF" w14:textId="6F34A0E0" w:rsidR="0012105C" w:rsidRDefault="0012105C" w:rsidP="0012105C">
      <w:pPr>
        <w:contextualSpacing/>
        <w:rPr>
          <w:rFonts w:ascii="Calibri" w:hAnsi="Calibri"/>
          <w:b/>
          <w:sz w:val="20"/>
          <w:szCs w:val="20"/>
        </w:rPr>
      </w:pPr>
      <w:r>
        <w:rPr>
          <w:rFonts w:ascii="Calibri" w:hAnsi="Calibri"/>
          <w:b/>
          <w:sz w:val="20"/>
          <w:szCs w:val="20"/>
        </w:rPr>
        <w:t>Risk of Delegation:</w:t>
      </w:r>
    </w:p>
    <w:p w14:paraId="3914D4CD" w14:textId="53074DB7" w:rsidR="0012105C" w:rsidRDefault="0012105C" w:rsidP="0037411F">
      <w:pPr>
        <w:pStyle w:val="ListParagraph"/>
        <w:numPr>
          <w:ilvl w:val="0"/>
          <w:numId w:val="53"/>
        </w:numPr>
        <w:rPr>
          <w:rFonts w:ascii="Calibri" w:hAnsi="Calibri"/>
          <w:sz w:val="20"/>
          <w:szCs w:val="20"/>
        </w:rPr>
      </w:pPr>
      <w:r>
        <w:rPr>
          <w:rFonts w:ascii="Calibri" w:hAnsi="Calibri"/>
          <w:sz w:val="20"/>
          <w:szCs w:val="20"/>
        </w:rPr>
        <w:t>Risk of not following wish of legislature</w:t>
      </w:r>
    </w:p>
    <w:p w14:paraId="38313692" w14:textId="46216785" w:rsidR="0012105C" w:rsidRDefault="0012105C" w:rsidP="0037411F">
      <w:pPr>
        <w:pStyle w:val="ListParagraph"/>
        <w:numPr>
          <w:ilvl w:val="0"/>
          <w:numId w:val="53"/>
        </w:numPr>
        <w:rPr>
          <w:rFonts w:ascii="Calibri" w:hAnsi="Calibri"/>
          <w:sz w:val="20"/>
          <w:szCs w:val="20"/>
        </w:rPr>
      </w:pPr>
      <w:r>
        <w:rPr>
          <w:rFonts w:ascii="Calibri" w:hAnsi="Calibri"/>
          <w:sz w:val="20"/>
          <w:szCs w:val="20"/>
        </w:rPr>
        <w:t>Risk of not respecting the wishes of the ultimate principal – the public</w:t>
      </w:r>
    </w:p>
    <w:p w14:paraId="2ACE445D" w14:textId="7787A8BA" w:rsidR="0012105C" w:rsidRDefault="0012105C" w:rsidP="0037411F">
      <w:pPr>
        <w:pStyle w:val="ListParagraph"/>
        <w:numPr>
          <w:ilvl w:val="0"/>
          <w:numId w:val="53"/>
        </w:numPr>
        <w:rPr>
          <w:rFonts w:ascii="Calibri" w:hAnsi="Calibri"/>
          <w:sz w:val="20"/>
          <w:szCs w:val="20"/>
        </w:rPr>
      </w:pPr>
      <w:r>
        <w:rPr>
          <w:rFonts w:ascii="Calibri" w:hAnsi="Calibri"/>
          <w:sz w:val="20"/>
          <w:szCs w:val="20"/>
        </w:rPr>
        <w:t>Agent may follow own view/value rather than public/principals</w:t>
      </w:r>
    </w:p>
    <w:p w14:paraId="3BDF1078" w14:textId="3C0BC10E" w:rsidR="0012105C" w:rsidRDefault="0012105C" w:rsidP="0037411F">
      <w:pPr>
        <w:pStyle w:val="ListParagraph"/>
        <w:numPr>
          <w:ilvl w:val="0"/>
          <w:numId w:val="53"/>
        </w:numPr>
        <w:rPr>
          <w:rFonts w:ascii="Calibri" w:hAnsi="Calibri"/>
          <w:sz w:val="20"/>
          <w:szCs w:val="20"/>
        </w:rPr>
      </w:pPr>
      <w:r>
        <w:rPr>
          <w:rFonts w:ascii="Calibri" w:hAnsi="Calibri"/>
          <w:sz w:val="20"/>
          <w:szCs w:val="20"/>
        </w:rPr>
        <w:t>Agent may be seeking to further own interests</w:t>
      </w:r>
    </w:p>
    <w:p w14:paraId="1733DF57" w14:textId="3B7F82B7" w:rsidR="0012105C" w:rsidRPr="0012105C" w:rsidRDefault="0012105C" w:rsidP="0037411F">
      <w:pPr>
        <w:pStyle w:val="ListParagraph"/>
        <w:numPr>
          <w:ilvl w:val="0"/>
          <w:numId w:val="53"/>
        </w:numPr>
        <w:rPr>
          <w:rFonts w:ascii="Calibri" w:hAnsi="Calibri"/>
          <w:sz w:val="20"/>
          <w:szCs w:val="20"/>
        </w:rPr>
      </w:pPr>
      <w:r>
        <w:rPr>
          <w:rFonts w:ascii="Calibri" w:hAnsi="Calibri"/>
          <w:sz w:val="20"/>
          <w:szCs w:val="20"/>
        </w:rPr>
        <w:t>Issues of accountability and control</w:t>
      </w:r>
    </w:p>
    <w:p w14:paraId="1E25CA98" w14:textId="77777777" w:rsidR="00620FCB" w:rsidRDefault="00620FCB" w:rsidP="0012105C">
      <w:pPr>
        <w:contextualSpacing/>
        <w:rPr>
          <w:rFonts w:ascii="Calibri" w:hAnsi="Calibri"/>
          <w:sz w:val="20"/>
          <w:szCs w:val="20"/>
        </w:rPr>
      </w:pPr>
    </w:p>
    <w:p w14:paraId="4A470632" w14:textId="3125CC60" w:rsidR="0012105C" w:rsidRDefault="0012105C" w:rsidP="0012105C">
      <w:pPr>
        <w:contextualSpacing/>
        <w:rPr>
          <w:rFonts w:ascii="Calibri" w:hAnsi="Calibri"/>
          <w:b/>
          <w:sz w:val="20"/>
          <w:szCs w:val="20"/>
        </w:rPr>
      </w:pPr>
      <w:r>
        <w:rPr>
          <w:rFonts w:ascii="Calibri" w:hAnsi="Calibri"/>
          <w:b/>
          <w:sz w:val="20"/>
          <w:szCs w:val="20"/>
        </w:rPr>
        <w:t>Controlling Risks:</w:t>
      </w:r>
    </w:p>
    <w:p w14:paraId="21C58255" w14:textId="63EF018E" w:rsidR="0012105C" w:rsidRDefault="0012105C" w:rsidP="0037411F">
      <w:pPr>
        <w:pStyle w:val="ListParagraph"/>
        <w:numPr>
          <w:ilvl w:val="0"/>
          <w:numId w:val="54"/>
        </w:numPr>
        <w:rPr>
          <w:rFonts w:ascii="Calibri" w:hAnsi="Calibri"/>
          <w:sz w:val="20"/>
          <w:szCs w:val="20"/>
        </w:rPr>
      </w:pPr>
      <w:r>
        <w:rPr>
          <w:rFonts w:ascii="Calibri" w:hAnsi="Calibri"/>
          <w:sz w:val="20"/>
          <w:szCs w:val="20"/>
        </w:rPr>
        <w:t>Process requirements such as requiring public consultation</w:t>
      </w:r>
    </w:p>
    <w:p w14:paraId="4B7C9B89" w14:textId="30D0CD24" w:rsidR="0012105C" w:rsidRDefault="0012105C" w:rsidP="0037411F">
      <w:pPr>
        <w:pStyle w:val="ListParagraph"/>
        <w:numPr>
          <w:ilvl w:val="0"/>
          <w:numId w:val="54"/>
        </w:numPr>
        <w:rPr>
          <w:rFonts w:ascii="Calibri" w:hAnsi="Calibri"/>
          <w:sz w:val="20"/>
          <w:szCs w:val="20"/>
        </w:rPr>
      </w:pPr>
      <w:r>
        <w:rPr>
          <w:rFonts w:ascii="Calibri" w:hAnsi="Calibri"/>
          <w:sz w:val="20"/>
          <w:szCs w:val="20"/>
        </w:rPr>
        <w:t>Royal commissions/inquiries</w:t>
      </w:r>
    </w:p>
    <w:p w14:paraId="631B7E80" w14:textId="139F2BEF" w:rsidR="0012105C" w:rsidRDefault="0012105C" w:rsidP="0037411F">
      <w:pPr>
        <w:pStyle w:val="ListParagraph"/>
        <w:numPr>
          <w:ilvl w:val="0"/>
          <w:numId w:val="54"/>
        </w:numPr>
        <w:rPr>
          <w:rFonts w:ascii="Calibri" w:hAnsi="Calibri"/>
          <w:sz w:val="20"/>
          <w:szCs w:val="20"/>
        </w:rPr>
      </w:pPr>
      <w:r>
        <w:rPr>
          <w:rFonts w:ascii="Calibri" w:hAnsi="Calibri"/>
          <w:sz w:val="20"/>
          <w:szCs w:val="20"/>
        </w:rPr>
        <w:t>Legislative oversight</w:t>
      </w:r>
    </w:p>
    <w:p w14:paraId="28097C23" w14:textId="05AAB59B" w:rsidR="0012105C" w:rsidRPr="0012105C" w:rsidRDefault="0012105C" w:rsidP="0037411F">
      <w:pPr>
        <w:pStyle w:val="ListParagraph"/>
        <w:numPr>
          <w:ilvl w:val="0"/>
          <w:numId w:val="54"/>
        </w:numPr>
        <w:rPr>
          <w:rFonts w:ascii="Calibri" w:hAnsi="Calibri"/>
          <w:sz w:val="20"/>
          <w:szCs w:val="20"/>
        </w:rPr>
      </w:pPr>
      <w:r>
        <w:rPr>
          <w:rFonts w:ascii="Calibri" w:hAnsi="Calibri"/>
          <w:sz w:val="20"/>
          <w:szCs w:val="20"/>
        </w:rPr>
        <w:t>Judicial review/oversight</w:t>
      </w:r>
    </w:p>
    <w:p w14:paraId="0105A353" w14:textId="77777777" w:rsidR="0012105C" w:rsidRDefault="0012105C" w:rsidP="0012105C">
      <w:pPr>
        <w:jc w:val="both"/>
        <w:rPr>
          <w:rFonts w:ascii="Calibri" w:hAnsi="Calibri"/>
          <w:b/>
          <w:i/>
          <w:sz w:val="20"/>
          <w:szCs w:val="20"/>
        </w:rPr>
      </w:pPr>
    </w:p>
    <w:p w14:paraId="12C4F577" w14:textId="77777777" w:rsidR="0012105C" w:rsidRPr="0012105C" w:rsidRDefault="0012105C" w:rsidP="0012105C">
      <w:pPr>
        <w:jc w:val="both"/>
        <w:rPr>
          <w:rFonts w:ascii="Calibri" w:hAnsi="Calibri"/>
          <w:b/>
          <w:sz w:val="20"/>
          <w:szCs w:val="20"/>
        </w:rPr>
      </w:pPr>
      <w:r w:rsidRPr="0012105C">
        <w:rPr>
          <w:rFonts w:ascii="Calibri" w:hAnsi="Calibri"/>
          <w:b/>
          <w:i/>
          <w:sz w:val="20"/>
          <w:szCs w:val="20"/>
        </w:rPr>
        <w:t>Delegatus non potest delegare</w:t>
      </w:r>
      <w:r w:rsidRPr="0012105C">
        <w:rPr>
          <w:rFonts w:ascii="Calibri" w:hAnsi="Calibri"/>
          <w:b/>
          <w:sz w:val="20"/>
          <w:szCs w:val="20"/>
        </w:rPr>
        <w:t xml:space="preserve"> (cannot sub-delegate)</w:t>
      </w:r>
    </w:p>
    <w:p w14:paraId="29098B35" w14:textId="77777777" w:rsidR="0012105C" w:rsidRPr="0012105C" w:rsidRDefault="0012105C" w:rsidP="0037411F">
      <w:pPr>
        <w:pStyle w:val="ListParagraph"/>
        <w:numPr>
          <w:ilvl w:val="0"/>
          <w:numId w:val="55"/>
        </w:numPr>
        <w:spacing w:after="160"/>
        <w:jc w:val="both"/>
        <w:rPr>
          <w:rFonts w:ascii="Calibri" w:hAnsi="Calibri"/>
          <w:b/>
          <w:sz w:val="20"/>
          <w:szCs w:val="20"/>
        </w:rPr>
      </w:pPr>
      <w:r w:rsidRPr="0012105C">
        <w:rPr>
          <w:rFonts w:ascii="Calibri" w:hAnsi="Calibri"/>
          <w:sz w:val="20"/>
          <w:szCs w:val="20"/>
        </w:rPr>
        <w:t>This principle worked in the early states of admin law, but has become increasingly difficult to maintain in the modern admin state. It has become very impractical to insist that a minister to whom power has been delegated exercise it.</w:t>
      </w:r>
    </w:p>
    <w:p w14:paraId="6E2E33D6" w14:textId="77777777" w:rsidR="0012105C" w:rsidRPr="0012105C" w:rsidRDefault="0012105C" w:rsidP="0037411F">
      <w:pPr>
        <w:pStyle w:val="ListParagraph"/>
        <w:numPr>
          <w:ilvl w:val="0"/>
          <w:numId w:val="55"/>
        </w:numPr>
        <w:spacing w:after="160"/>
        <w:jc w:val="both"/>
        <w:rPr>
          <w:rFonts w:ascii="Calibri" w:hAnsi="Calibri"/>
          <w:b/>
          <w:sz w:val="20"/>
          <w:szCs w:val="20"/>
        </w:rPr>
      </w:pPr>
      <w:r w:rsidRPr="0012105C">
        <w:rPr>
          <w:rFonts w:ascii="Calibri" w:hAnsi="Calibri"/>
          <w:sz w:val="20"/>
          <w:szCs w:val="20"/>
        </w:rPr>
        <w:t>Overly strict: would require the re-writing of many statutes to permit sub-delegation by necessity</w:t>
      </w:r>
    </w:p>
    <w:p w14:paraId="7D8792CC" w14:textId="77777777" w:rsidR="0012105C" w:rsidRPr="0012105C" w:rsidRDefault="0012105C" w:rsidP="0012105C">
      <w:pPr>
        <w:jc w:val="both"/>
        <w:rPr>
          <w:rFonts w:ascii="Calibri" w:hAnsi="Calibri"/>
          <w:b/>
          <w:sz w:val="20"/>
          <w:szCs w:val="20"/>
        </w:rPr>
      </w:pPr>
      <w:r w:rsidRPr="0012105C">
        <w:rPr>
          <w:rFonts w:ascii="Calibri" w:hAnsi="Calibri"/>
          <w:b/>
          <w:sz w:val="20"/>
          <w:szCs w:val="20"/>
        </w:rPr>
        <w:t>Carltona Doctrine</w:t>
      </w:r>
    </w:p>
    <w:p w14:paraId="55179844" w14:textId="77777777" w:rsidR="0012105C" w:rsidRPr="0012105C" w:rsidRDefault="0012105C" w:rsidP="0037411F">
      <w:pPr>
        <w:pStyle w:val="ListParagraph"/>
        <w:numPr>
          <w:ilvl w:val="0"/>
          <w:numId w:val="56"/>
        </w:numPr>
        <w:spacing w:after="160"/>
        <w:jc w:val="both"/>
        <w:rPr>
          <w:rFonts w:ascii="Calibri" w:hAnsi="Calibri"/>
          <w:b/>
          <w:sz w:val="20"/>
          <w:szCs w:val="20"/>
        </w:rPr>
      </w:pPr>
      <w:r w:rsidRPr="0012105C">
        <w:rPr>
          <w:rFonts w:ascii="Calibri" w:hAnsi="Calibri"/>
          <w:sz w:val="20"/>
          <w:szCs w:val="20"/>
        </w:rPr>
        <w:t>This led to the Carltona Doctrine, which essentially is a partial antidote to the delegatus non potest delegare common law rule</w:t>
      </w:r>
    </w:p>
    <w:p w14:paraId="053941CC" w14:textId="77777777" w:rsidR="0012105C" w:rsidRPr="0012105C" w:rsidRDefault="0012105C" w:rsidP="0037411F">
      <w:pPr>
        <w:pStyle w:val="ListParagraph"/>
        <w:numPr>
          <w:ilvl w:val="0"/>
          <w:numId w:val="56"/>
        </w:numPr>
        <w:spacing w:after="160"/>
        <w:jc w:val="both"/>
        <w:rPr>
          <w:rFonts w:ascii="Calibri" w:hAnsi="Calibri"/>
          <w:b/>
          <w:sz w:val="20"/>
          <w:szCs w:val="20"/>
        </w:rPr>
      </w:pPr>
      <w:r w:rsidRPr="0012105C">
        <w:rPr>
          <w:rFonts w:ascii="Calibri" w:hAnsi="Calibri"/>
          <w:sz w:val="20"/>
          <w:szCs w:val="20"/>
        </w:rPr>
        <w:t xml:space="preserve">The CD provided that as long as a power conferred on a minister is </w:t>
      </w:r>
      <w:r w:rsidRPr="0012105C">
        <w:rPr>
          <w:rFonts w:ascii="Calibri" w:hAnsi="Calibri"/>
          <w:sz w:val="20"/>
          <w:szCs w:val="20"/>
          <w:u w:val="single"/>
        </w:rPr>
        <w:t>exercised in that minister’s name by departmental officials in accordance with the department’s normal administrative practice</w:t>
      </w:r>
      <w:r w:rsidRPr="0012105C">
        <w:rPr>
          <w:rFonts w:ascii="Calibri" w:hAnsi="Calibri"/>
          <w:sz w:val="20"/>
          <w:szCs w:val="20"/>
        </w:rPr>
        <w:t>, there is no need for a specific power of subdelegation</w:t>
      </w:r>
    </w:p>
    <w:p w14:paraId="76B55331" w14:textId="0D87EC01" w:rsidR="0012105C" w:rsidRPr="0012105C" w:rsidRDefault="0012105C" w:rsidP="0037411F">
      <w:pPr>
        <w:pStyle w:val="ListParagraph"/>
        <w:numPr>
          <w:ilvl w:val="0"/>
          <w:numId w:val="56"/>
        </w:numPr>
        <w:spacing w:after="160"/>
        <w:jc w:val="both"/>
        <w:rPr>
          <w:rFonts w:ascii="Calibri" w:hAnsi="Calibri"/>
          <w:b/>
          <w:sz w:val="20"/>
          <w:szCs w:val="20"/>
        </w:rPr>
      </w:pPr>
      <w:r w:rsidRPr="0012105C">
        <w:rPr>
          <w:rFonts w:ascii="Calibri" w:hAnsi="Calibri"/>
          <w:sz w:val="20"/>
          <w:szCs w:val="20"/>
        </w:rPr>
        <w:t>The CD applies to both decision making and administrative action, and to delegate rule-making authority</w:t>
      </w:r>
    </w:p>
    <w:p w14:paraId="125A6273" w14:textId="367EBDF4" w:rsidR="0012105C" w:rsidRPr="0012105C" w:rsidRDefault="0012105C" w:rsidP="0037411F">
      <w:pPr>
        <w:pStyle w:val="ListParagraph"/>
        <w:numPr>
          <w:ilvl w:val="0"/>
          <w:numId w:val="56"/>
        </w:numPr>
        <w:spacing w:after="160"/>
        <w:jc w:val="both"/>
        <w:rPr>
          <w:rFonts w:ascii="Calibri" w:hAnsi="Calibri"/>
          <w:b/>
          <w:sz w:val="20"/>
          <w:szCs w:val="20"/>
        </w:rPr>
      </w:pPr>
      <w:r>
        <w:rPr>
          <w:rFonts w:ascii="Calibri" w:hAnsi="Calibri"/>
          <w:sz w:val="20"/>
          <w:szCs w:val="20"/>
        </w:rPr>
        <w:t xml:space="preserve">Now codified in the respective </w:t>
      </w:r>
      <w:r>
        <w:rPr>
          <w:rFonts w:ascii="Calibri" w:hAnsi="Calibri"/>
          <w:i/>
          <w:sz w:val="20"/>
          <w:szCs w:val="20"/>
        </w:rPr>
        <w:t>Interpretation Acts</w:t>
      </w:r>
      <w:r>
        <w:rPr>
          <w:rFonts w:ascii="Calibri" w:hAnsi="Calibri"/>
          <w:sz w:val="20"/>
          <w:szCs w:val="20"/>
        </w:rPr>
        <w:t xml:space="preserve"> of the provinces and the fed</w:t>
      </w:r>
    </w:p>
    <w:p w14:paraId="591DFE9E" w14:textId="20E95F6A" w:rsidR="004E1B64" w:rsidRPr="004E1B64" w:rsidRDefault="0012105C" w:rsidP="0037411F">
      <w:pPr>
        <w:pStyle w:val="ListParagraph"/>
        <w:numPr>
          <w:ilvl w:val="0"/>
          <w:numId w:val="56"/>
        </w:numPr>
        <w:spacing w:after="160"/>
        <w:jc w:val="both"/>
        <w:rPr>
          <w:rFonts w:ascii="Calibri" w:hAnsi="Calibri"/>
          <w:b/>
          <w:sz w:val="20"/>
          <w:szCs w:val="20"/>
        </w:rPr>
      </w:pPr>
      <w:r>
        <w:rPr>
          <w:rFonts w:ascii="Calibri" w:hAnsi="Calibri"/>
          <w:sz w:val="20"/>
          <w:szCs w:val="20"/>
        </w:rPr>
        <w:t xml:space="preserve">See </w:t>
      </w:r>
      <w:r>
        <w:rPr>
          <w:rFonts w:ascii="Calibri" w:hAnsi="Calibri"/>
          <w:i/>
          <w:sz w:val="20"/>
          <w:szCs w:val="20"/>
        </w:rPr>
        <w:t>Interpretation Act</w:t>
      </w:r>
      <w:r>
        <w:rPr>
          <w:rFonts w:ascii="Calibri" w:hAnsi="Calibri"/>
          <w:sz w:val="20"/>
          <w:szCs w:val="20"/>
        </w:rPr>
        <w:t>, section 23</w:t>
      </w:r>
    </w:p>
    <w:p w14:paraId="26784C05" w14:textId="77777777" w:rsidR="004E1B64" w:rsidRPr="004E1B64" w:rsidRDefault="004E1B64" w:rsidP="0037411F">
      <w:pPr>
        <w:pStyle w:val="NoSpacing"/>
        <w:numPr>
          <w:ilvl w:val="0"/>
          <w:numId w:val="59"/>
        </w:numPr>
        <w:ind w:left="360"/>
        <w:rPr>
          <w:rFonts w:ascii="Calibri" w:hAnsi="Calibri"/>
          <w:sz w:val="20"/>
          <w:szCs w:val="20"/>
        </w:rPr>
      </w:pPr>
      <w:r w:rsidRPr="004E1B64">
        <w:rPr>
          <w:rFonts w:ascii="Calibri" w:hAnsi="Calibri"/>
          <w:b/>
          <w:i/>
          <w:sz w:val="20"/>
          <w:szCs w:val="20"/>
        </w:rPr>
        <w:t>The Queen v Harrison</w:t>
      </w:r>
      <w:r w:rsidRPr="004E1B64">
        <w:rPr>
          <w:rFonts w:ascii="Calibri" w:hAnsi="Calibri"/>
          <w:sz w:val="20"/>
          <w:szCs w:val="20"/>
        </w:rPr>
        <w:t>: Where the exercise of a discretionary power is entrusted to a Minister of the Crown, it may be presumed that the acts will be preferred, not by the Minister in person, but by responsible officials in his department</w:t>
      </w:r>
    </w:p>
    <w:p w14:paraId="70091FB3" w14:textId="77777777" w:rsidR="004E1B64" w:rsidRPr="004E1B64" w:rsidRDefault="004E1B64" w:rsidP="0037411F">
      <w:pPr>
        <w:pStyle w:val="NoSpacing"/>
        <w:numPr>
          <w:ilvl w:val="1"/>
          <w:numId w:val="59"/>
        </w:numPr>
        <w:ind w:left="1080"/>
        <w:rPr>
          <w:rFonts w:ascii="Calibri" w:hAnsi="Calibri"/>
          <w:sz w:val="20"/>
          <w:szCs w:val="20"/>
        </w:rPr>
      </w:pPr>
      <w:r w:rsidRPr="004E1B64">
        <w:rPr>
          <w:rFonts w:ascii="Calibri" w:hAnsi="Calibri"/>
          <w:sz w:val="20"/>
          <w:szCs w:val="20"/>
        </w:rPr>
        <w:t>The Minister is accountable to the Legislature for the acts of his appointees</w:t>
      </w:r>
    </w:p>
    <w:p w14:paraId="29120599" w14:textId="77777777" w:rsidR="004E1B64" w:rsidRPr="004E1B64" w:rsidRDefault="004E1B64" w:rsidP="0037411F">
      <w:pPr>
        <w:pStyle w:val="NoSpacing"/>
        <w:numPr>
          <w:ilvl w:val="0"/>
          <w:numId w:val="58"/>
        </w:numPr>
        <w:ind w:left="360"/>
        <w:rPr>
          <w:rFonts w:ascii="Calibri" w:hAnsi="Calibri"/>
          <w:sz w:val="20"/>
          <w:szCs w:val="20"/>
        </w:rPr>
      </w:pPr>
      <w:r w:rsidRPr="004E1B64">
        <w:rPr>
          <w:rFonts w:ascii="Calibri" w:hAnsi="Calibri"/>
          <w:b/>
          <w:i/>
          <w:sz w:val="20"/>
          <w:szCs w:val="20"/>
        </w:rPr>
        <w:t>Edgar v Canada:</w:t>
      </w:r>
      <w:r w:rsidRPr="004E1B64">
        <w:rPr>
          <w:rFonts w:ascii="Calibri" w:hAnsi="Calibri"/>
          <w:sz w:val="20"/>
          <w:szCs w:val="20"/>
        </w:rPr>
        <w:t xml:space="preserve"> s23 of the </w:t>
      </w:r>
      <w:r w:rsidRPr="004E1B64">
        <w:rPr>
          <w:rFonts w:ascii="Calibri" w:hAnsi="Calibri"/>
          <w:i/>
          <w:sz w:val="20"/>
          <w:szCs w:val="20"/>
        </w:rPr>
        <w:t>Interpretation</w:t>
      </w:r>
      <w:r w:rsidRPr="004E1B64">
        <w:rPr>
          <w:rFonts w:ascii="Calibri" w:hAnsi="Calibri"/>
          <w:sz w:val="20"/>
          <w:szCs w:val="20"/>
        </w:rPr>
        <w:t xml:space="preserve"> </w:t>
      </w:r>
      <w:r w:rsidRPr="004E1B64">
        <w:rPr>
          <w:rFonts w:ascii="Calibri" w:hAnsi="Calibri"/>
          <w:i/>
          <w:sz w:val="20"/>
          <w:szCs w:val="20"/>
        </w:rPr>
        <w:t>Act</w:t>
      </w:r>
      <w:r w:rsidRPr="004E1B64">
        <w:rPr>
          <w:rFonts w:ascii="Calibri" w:hAnsi="Calibri"/>
          <w:sz w:val="20"/>
          <w:szCs w:val="20"/>
        </w:rPr>
        <w:t xml:space="preserve"> states that a Minister of the Crown includes his deputy, but this is subject to whether a contrary intention appears and the addition of the words “in his sole discretion” is a contrary intention.</w:t>
      </w:r>
    </w:p>
    <w:p w14:paraId="336D83E4" w14:textId="77777777" w:rsidR="004E1B64" w:rsidRPr="004E1B64" w:rsidRDefault="004E1B64" w:rsidP="0037411F">
      <w:pPr>
        <w:pStyle w:val="NoSpacing"/>
        <w:numPr>
          <w:ilvl w:val="1"/>
          <w:numId w:val="58"/>
        </w:numPr>
        <w:ind w:left="1080"/>
        <w:rPr>
          <w:rFonts w:ascii="Calibri" w:hAnsi="Calibri"/>
          <w:sz w:val="20"/>
          <w:szCs w:val="20"/>
        </w:rPr>
      </w:pPr>
      <w:r w:rsidRPr="004E1B64">
        <w:rPr>
          <w:rFonts w:ascii="Calibri" w:hAnsi="Calibri"/>
          <w:sz w:val="20"/>
          <w:szCs w:val="20"/>
        </w:rPr>
        <w:t xml:space="preserve">“in the opinion of the Minister” – </w:t>
      </w:r>
      <w:r w:rsidRPr="004E1B64">
        <w:rPr>
          <w:rFonts w:ascii="Calibri" w:hAnsi="Calibri"/>
          <w:b/>
          <w:i/>
          <w:sz w:val="20"/>
          <w:szCs w:val="20"/>
        </w:rPr>
        <w:t>Ramawad v Canada (Minister of Manpower of Immigration)</w:t>
      </w:r>
    </w:p>
    <w:p w14:paraId="0B699C58" w14:textId="77777777" w:rsidR="004E1B64" w:rsidRPr="004E1B64" w:rsidRDefault="004E1B64" w:rsidP="0037411F">
      <w:pPr>
        <w:pStyle w:val="NoSpacing"/>
        <w:numPr>
          <w:ilvl w:val="1"/>
          <w:numId w:val="58"/>
        </w:numPr>
        <w:ind w:left="1080"/>
        <w:rPr>
          <w:rFonts w:ascii="Calibri" w:hAnsi="Calibri"/>
          <w:sz w:val="20"/>
          <w:szCs w:val="20"/>
        </w:rPr>
      </w:pPr>
      <w:r w:rsidRPr="004E1B64">
        <w:rPr>
          <w:rFonts w:ascii="Calibri" w:hAnsi="Calibri"/>
          <w:sz w:val="20"/>
          <w:szCs w:val="20"/>
        </w:rPr>
        <w:t xml:space="preserve">“the Minister, himself” – </w:t>
      </w:r>
      <w:r w:rsidRPr="004E1B64">
        <w:rPr>
          <w:rFonts w:ascii="Calibri" w:hAnsi="Calibri"/>
          <w:b/>
          <w:i/>
          <w:sz w:val="20"/>
          <w:szCs w:val="20"/>
        </w:rPr>
        <w:t>Quebec (AG) v Carrieres Ste-Therese Ltee</w:t>
      </w:r>
    </w:p>
    <w:p w14:paraId="6D9F9FA0" w14:textId="77777777" w:rsidR="004E1B64" w:rsidRPr="004E1B64" w:rsidRDefault="004E1B64" w:rsidP="0037411F">
      <w:pPr>
        <w:pStyle w:val="NoSpacing"/>
        <w:numPr>
          <w:ilvl w:val="0"/>
          <w:numId w:val="60"/>
        </w:numPr>
        <w:ind w:left="360"/>
        <w:rPr>
          <w:rFonts w:ascii="Calibri" w:hAnsi="Calibri"/>
          <w:sz w:val="20"/>
          <w:szCs w:val="20"/>
        </w:rPr>
      </w:pPr>
      <w:r w:rsidRPr="004E1B64">
        <w:rPr>
          <w:rFonts w:ascii="Calibri" w:hAnsi="Calibri"/>
          <w:b/>
          <w:i/>
          <w:sz w:val="20"/>
          <w:szCs w:val="20"/>
        </w:rPr>
        <w:t>Thorne’s Hardware Ltd v The Queen</w:t>
      </w:r>
      <w:r w:rsidRPr="004E1B64">
        <w:rPr>
          <w:rFonts w:ascii="Calibri" w:hAnsi="Calibri"/>
          <w:sz w:val="20"/>
          <w:szCs w:val="20"/>
        </w:rPr>
        <w:t xml:space="preserve">: While it was possible to strike down an order in council on jurisdictional or other compelling grounds, it would take an egregious case to warrant such action, such as in </w:t>
      </w:r>
      <w:r w:rsidRPr="004E1B64">
        <w:rPr>
          <w:rFonts w:ascii="Calibri" w:hAnsi="Calibri"/>
          <w:i/>
          <w:sz w:val="20"/>
          <w:szCs w:val="20"/>
        </w:rPr>
        <w:t>Roncarelli v Duplessis</w:t>
      </w:r>
    </w:p>
    <w:p w14:paraId="1FBBBE27" w14:textId="77777777" w:rsidR="004E1B64" w:rsidRPr="004E1B64" w:rsidRDefault="004E1B64" w:rsidP="0037411F">
      <w:pPr>
        <w:pStyle w:val="NoSpacing"/>
        <w:numPr>
          <w:ilvl w:val="1"/>
          <w:numId w:val="58"/>
        </w:numPr>
        <w:ind w:left="1080"/>
        <w:rPr>
          <w:rFonts w:ascii="Calibri" w:hAnsi="Calibri"/>
          <w:sz w:val="20"/>
          <w:szCs w:val="20"/>
        </w:rPr>
      </w:pPr>
      <w:r w:rsidRPr="004E1B64">
        <w:rPr>
          <w:rFonts w:ascii="Calibri" w:hAnsi="Calibri"/>
          <w:sz w:val="20"/>
          <w:szCs w:val="20"/>
        </w:rPr>
        <w:t>Decisions made by the Governor in Council in matters of public convenience and general policy are final and not reviewable in legal proceedings</w:t>
      </w:r>
    </w:p>
    <w:p w14:paraId="007AAFEB" w14:textId="77777777" w:rsidR="004E1B64" w:rsidRPr="004E1B64" w:rsidRDefault="004E1B64" w:rsidP="0037411F">
      <w:pPr>
        <w:pStyle w:val="NoSpacing"/>
        <w:numPr>
          <w:ilvl w:val="0"/>
          <w:numId w:val="61"/>
        </w:numPr>
        <w:ind w:left="360"/>
        <w:rPr>
          <w:rFonts w:ascii="Calibri" w:hAnsi="Calibri"/>
          <w:sz w:val="20"/>
          <w:szCs w:val="20"/>
        </w:rPr>
      </w:pPr>
      <w:r w:rsidRPr="004E1B64">
        <w:rPr>
          <w:rFonts w:ascii="Calibri" w:hAnsi="Calibri"/>
          <w:b/>
          <w:i/>
          <w:sz w:val="20"/>
          <w:szCs w:val="20"/>
        </w:rPr>
        <w:t>Globalive Wireless Management Corp</w:t>
      </w:r>
      <w:r w:rsidRPr="004E1B64">
        <w:rPr>
          <w:rFonts w:ascii="Calibri" w:hAnsi="Calibri"/>
          <w:sz w:val="20"/>
          <w:szCs w:val="20"/>
        </w:rPr>
        <w:t xml:space="preserve">: clarifies that Governor in Council decisions, when sitting as a decision-maker under a statutory delegation, are as amendable to JR, on the same grounds, as other SDMs or tribunals. </w:t>
      </w:r>
      <w:r w:rsidRPr="004E1B64">
        <w:rPr>
          <w:rFonts w:ascii="Calibri" w:hAnsi="Calibri"/>
          <w:sz w:val="20"/>
          <w:szCs w:val="20"/>
          <w:u w:val="single"/>
        </w:rPr>
        <w:t>Delegates must exercise their delegated duties within the grant of authority given to them and in accordance with the statutory objects in question – if they fail to do so, they may exceed the grant of delegated authority, such that they act without or in excess of their jurisdiction and the decision may be quashed on JR</w:t>
      </w:r>
    </w:p>
    <w:p w14:paraId="7DBB845D" w14:textId="77777777" w:rsidR="004E1B64" w:rsidRPr="004E1B64" w:rsidRDefault="004E1B64" w:rsidP="0037411F">
      <w:pPr>
        <w:pStyle w:val="NoSpacing"/>
        <w:numPr>
          <w:ilvl w:val="0"/>
          <w:numId w:val="58"/>
        </w:numPr>
        <w:ind w:left="360"/>
        <w:rPr>
          <w:rFonts w:ascii="Calibri" w:hAnsi="Calibri"/>
          <w:sz w:val="20"/>
          <w:szCs w:val="20"/>
        </w:rPr>
      </w:pPr>
      <w:r w:rsidRPr="004E1B64">
        <w:rPr>
          <w:rFonts w:ascii="Calibri" w:hAnsi="Calibri"/>
          <w:b/>
          <w:i/>
          <w:sz w:val="20"/>
          <w:szCs w:val="20"/>
        </w:rPr>
        <w:t>Enbridge Gas Distribution:</w:t>
      </w:r>
      <w:r w:rsidRPr="004E1B64">
        <w:rPr>
          <w:rFonts w:ascii="Calibri" w:hAnsi="Calibri"/>
          <w:i/>
          <w:sz w:val="20"/>
          <w:szCs w:val="20"/>
          <w:u w:val="single"/>
        </w:rPr>
        <w:t xml:space="preserve"> </w:t>
      </w:r>
      <w:r w:rsidRPr="004E1B64">
        <w:rPr>
          <w:rFonts w:ascii="Calibri" w:hAnsi="Calibri"/>
          <w:sz w:val="20"/>
          <w:szCs w:val="20"/>
        </w:rPr>
        <w:t xml:space="preserve">Question of proper interpretation of the Act is clearly one of law – something to which the Board can claim no greater expertise than the courts, especially since it’s not a provision that engages the core of the Board’s expertise. Government can be taken to court for failure to fulfill statutory procedural requirements. </w:t>
      </w:r>
    </w:p>
    <w:p w14:paraId="33FE1BFB" w14:textId="77777777" w:rsidR="004E1B64" w:rsidRDefault="004E1B64" w:rsidP="004E1B64">
      <w:pPr>
        <w:pStyle w:val="NoSpacing"/>
        <w:rPr>
          <w:rFonts w:ascii="Calibri" w:hAnsi="Calibri"/>
          <w:sz w:val="20"/>
          <w:szCs w:val="20"/>
        </w:rPr>
      </w:pPr>
    </w:p>
    <w:p w14:paraId="1DD1D442" w14:textId="3684480C" w:rsidR="004E1B64" w:rsidRPr="004E1B64" w:rsidRDefault="004E1B64" w:rsidP="004E1B64">
      <w:pPr>
        <w:pStyle w:val="NoSpacing"/>
        <w:rPr>
          <w:rFonts w:ascii="Calibri" w:hAnsi="Calibri"/>
          <w:b/>
          <w:color w:val="3366FF"/>
          <w:sz w:val="20"/>
          <w:szCs w:val="20"/>
        </w:rPr>
      </w:pPr>
      <w:r w:rsidRPr="004E1B64">
        <w:rPr>
          <w:rFonts w:ascii="Calibri" w:hAnsi="Calibri"/>
          <w:b/>
          <w:color w:val="3366FF"/>
          <w:sz w:val="20"/>
          <w:szCs w:val="20"/>
        </w:rPr>
        <w:t>Were there RETROACTIVE RULES?</w:t>
      </w:r>
    </w:p>
    <w:p w14:paraId="15C8995B" w14:textId="77777777" w:rsidR="004E1B64" w:rsidRPr="004E1B64" w:rsidRDefault="004E1B64" w:rsidP="0037411F">
      <w:pPr>
        <w:pStyle w:val="NoSpacing"/>
        <w:numPr>
          <w:ilvl w:val="0"/>
          <w:numId w:val="58"/>
        </w:numPr>
        <w:ind w:left="360"/>
        <w:rPr>
          <w:rFonts w:ascii="Calibri" w:hAnsi="Calibri"/>
          <w:sz w:val="20"/>
          <w:szCs w:val="20"/>
        </w:rPr>
      </w:pPr>
      <w:r w:rsidRPr="004E1B64">
        <w:rPr>
          <w:rFonts w:ascii="Calibri" w:hAnsi="Calibri"/>
          <w:b/>
          <w:i/>
          <w:sz w:val="20"/>
          <w:szCs w:val="20"/>
        </w:rPr>
        <w:t>Skyline Roofing Ltd v Alberta</w:t>
      </w:r>
      <w:r w:rsidRPr="004E1B64">
        <w:rPr>
          <w:rFonts w:ascii="Calibri" w:hAnsi="Calibri"/>
          <w:sz w:val="20"/>
          <w:szCs w:val="20"/>
        </w:rPr>
        <w:t>: delegations of authority to create binding rules will be strongly presumed not to include the ability to make retroactive changes to those rules, except where benefit conferring</w:t>
      </w:r>
    </w:p>
    <w:p w14:paraId="4BB0066F" w14:textId="77777777" w:rsidR="004E1B64" w:rsidRPr="004E1B64" w:rsidRDefault="004E1B64" w:rsidP="0037411F">
      <w:pPr>
        <w:pStyle w:val="NoSpacing"/>
        <w:numPr>
          <w:ilvl w:val="0"/>
          <w:numId w:val="58"/>
        </w:numPr>
        <w:ind w:left="360"/>
        <w:rPr>
          <w:rFonts w:ascii="Calibri" w:hAnsi="Calibri"/>
          <w:sz w:val="20"/>
          <w:szCs w:val="20"/>
        </w:rPr>
      </w:pPr>
      <w:r w:rsidRPr="004E1B64">
        <w:rPr>
          <w:rFonts w:ascii="Calibri" w:hAnsi="Calibri"/>
          <w:b/>
          <w:i/>
          <w:sz w:val="20"/>
          <w:szCs w:val="20"/>
        </w:rPr>
        <w:t>Canadian Forest Products Ltd v BC:</w:t>
      </w:r>
      <w:r w:rsidRPr="004E1B64">
        <w:rPr>
          <w:rFonts w:ascii="Calibri" w:hAnsi="Calibri"/>
          <w:sz w:val="20"/>
          <w:szCs w:val="20"/>
        </w:rPr>
        <w:t xml:space="preserve"> retroactive rules, or rules that have a retroactive effect, will be presumptively inconsistent with the statute unless clearly and explicitly authorized – the rule will be declared invalid</w:t>
      </w:r>
    </w:p>
    <w:p w14:paraId="0BCCC25D" w14:textId="77777777" w:rsidR="004E1B64" w:rsidRDefault="004E1B64" w:rsidP="004E1B64">
      <w:pPr>
        <w:pStyle w:val="NoSpacing"/>
        <w:rPr>
          <w:rFonts w:ascii="Calibri" w:hAnsi="Calibri"/>
          <w:sz w:val="20"/>
          <w:szCs w:val="20"/>
        </w:rPr>
      </w:pPr>
    </w:p>
    <w:p w14:paraId="3AF3AA04" w14:textId="1575BF32" w:rsidR="004E1B64" w:rsidRPr="004E1B64" w:rsidRDefault="004E1B64" w:rsidP="004E1B64">
      <w:pPr>
        <w:pStyle w:val="NoSpacing"/>
        <w:rPr>
          <w:rFonts w:ascii="Calibri" w:hAnsi="Calibri"/>
          <w:b/>
          <w:color w:val="3366FF"/>
          <w:sz w:val="20"/>
          <w:szCs w:val="20"/>
        </w:rPr>
      </w:pPr>
      <w:r w:rsidRPr="004E1B64">
        <w:rPr>
          <w:rFonts w:ascii="Calibri" w:hAnsi="Calibri"/>
          <w:b/>
          <w:color w:val="3366FF"/>
          <w:sz w:val="20"/>
          <w:szCs w:val="20"/>
        </w:rPr>
        <w:t>Is FETTERING an issue?</w:t>
      </w:r>
    </w:p>
    <w:p w14:paraId="30CE1F31" w14:textId="77777777" w:rsidR="004E1B64" w:rsidRPr="004E1B64" w:rsidRDefault="004E1B64" w:rsidP="0037411F">
      <w:pPr>
        <w:pStyle w:val="NoSpacing"/>
        <w:numPr>
          <w:ilvl w:val="0"/>
          <w:numId w:val="62"/>
        </w:numPr>
        <w:ind w:left="360"/>
        <w:rPr>
          <w:rFonts w:ascii="Calibri" w:hAnsi="Calibri"/>
          <w:sz w:val="20"/>
          <w:szCs w:val="20"/>
        </w:rPr>
      </w:pPr>
      <w:r w:rsidRPr="004E1B64">
        <w:rPr>
          <w:rFonts w:ascii="Calibri" w:hAnsi="Calibri"/>
          <w:sz w:val="20"/>
          <w:szCs w:val="20"/>
        </w:rPr>
        <w:t xml:space="preserve">The delegated authority must not fetter statutory discretion because it would create a situation where the delegate was acting contrary to the enabling legislation by not exercising discretion: </w:t>
      </w:r>
      <w:r w:rsidRPr="004E1B64">
        <w:rPr>
          <w:rFonts w:ascii="Calibri" w:hAnsi="Calibri"/>
          <w:b/>
          <w:i/>
          <w:sz w:val="20"/>
          <w:szCs w:val="20"/>
        </w:rPr>
        <w:t>Thamotharem</w:t>
      </w:r>
    </w:p>
    <w:p w14:paraId="2DAED042" w14:textId="77777777" w:rsidR="004E1B64" w:rsidRDefault="004E1B64" w:rsidP="004E1B64">
      <w:pPr>
        <w:spacing w:after="160"/>
        <w:jc w:val="both"/>
        <w:rPr>
          <w:rFonts w:ascii="Calibri" w:hAnsi="Calibri"/>
          <w:b/>
          <w:sz w:val="20"/>
          <w:szCs w:val="20"/>
        </w:rPr>
      </w:pPr>
    </w:p>
    <w:p w14:paraId="1BF10301" w14:textId="77777777" w:rsidR="00333A19" w:rsidRDefault="00333A19" w:rsidP="004E1B64">
      <w:pPr>
        <w:spacing w:after="160"/>
        <w:jc w:val="both"/>
        <w:rPr>
          <w:rFonts w:ascii="Calibri" w:hAnsi="Calibri"/>
          <w:b/>
          <w:sz w:val="20"/>
          <w:szCs w:val="20"/>
        </w:rPr>
      </w:pPr>
    </w:p>
    <w:p w14:paraId="080D02D3" w14:textId="76321ABC" w:rsidR="00333A19" w:rsidRDefault="00333A19">
      <w:pPr>
        <w:rPr>
          <w:rFonts w:ascii="Calibri" w:hAnsi="Calibri"/>
          <w:sz w:val="20"/>
          <w:szCs w:val="20"/>
        </w:rPr>
      </w:pPr>
      <w:r>
        <w:rPr>
          <w:rFonts w:ascii="Calibri" w:hAnsi="Calibri"/>
          <w:sz w:val="20"/>
          <w:szCs w:val="20"/>
        </w:rPr>
        <w:br w:type="page"/>
      </w:r>
    </w:p>
    <w:p w14:paraId="651495DC" w14:textId="77777777" w:rsidR="00243A38" w:rsidRDefault="00243A38" w:rsidP="00243A38">
      <w:pPr>
        <w:pBdr>
          <w:bottom w:val="single" w:sz="6" w:space="1" w:color="auto"/>
        </w:pBdr>
        <w:rPr>
          <w:rFonts w:ascii="Calibri" w:hAnsi="Calibri"/>
          <w:b/>
        </w:rPr>
      </w:pPr>
      <w:r>
        <w:rPr>
          <w:rFonts w:ascii="Calibri" w:hAnsi="Calibri"/>
          <w:b/>
        </w:rPr>
        <w:t>STANDING</w:t>
      </w:r>
    </w:p>
    <w:p w14:paraId="0C796F38" w14:textId="77777777" w:rsidR="005C7D24" w:rsidRDefault="005C7D24" w:rsidP="00243A38">
      <w:pPr>
        <w:rPr>
          <w:rFonts w:ascii="Calibri" w:hAnsi="Calibri"/>
          <w:b/>
        </w:rPr>
      </w:pPr>
    </w:p>
    <w:p w14:paraId="340AD73D" w14:textId="5922CB24" w:rsidR="005C7D24" w:rsidRPr="005C7D24" w:rsidRDefault="00C103BA" w:rsidP="005C7D24">
      <w:pPr>
        <w:rPr>
          <w:rFonts w:ascii="Calibri" w:hAnsi="Calibri"/>
          <w:sz w:val="20"/>
          <w:szCs w:val="20"/>
        </w:rPr>
      </w:pPr>
      <w:r>
        <w:rPr>
          <w:rFonts w:ascii="Calibri" w:hAnsi="Calibri"/>
          <w:sz w:val="20"/>
          <w:szCs w:val="20"/>
        </w:rPr>
        <w:t>Re s</w:t>
      </w:r>
      <w:r w:rsidR="005C7D24" w:rsidRPr="005C7D24">
        <w:rPr>
          <w:rFonts w:ascii="Calibri" w:hAnsi="Calibri"/>
          <w:sz w:val="20"/>
          <w:szCs w:val="20"/>
        </w:rPr>
        <w:t xml:space="preserve">tanding of </w:t>
      </w:r>
      <w:r w:rsidR="005C7D24">
        <w:rPr>
          <w:rFonts w:ascii="Calibri" w:hAnsi="Calibri"/>
          <w:sz w:val="20"/>
          <w:szCs w:val="20"/>
        </w:rPr>
        <w:t xml:space="preserve">ATs on JR, </w:t>
      </w:r>
      <w:r w:rsidR="005C7D24" w:rsidRPr="005C7D24">
        <w:rPr>
          <w:rFonts w:ascii="Calibri" w:hAnsi="Calibri"/>
          <w:sz w:val="20"/>
          <w:szCs w:val="20"/>
        </w:rPr>
        <w:t>two issues</w:t>
      </w:r>
      <w:r w:rsidR="005C7D24">
        <w:rPr>
          <w:rFonts w:ascii="Calibri" w:hAnsi="Calibri"/>
          <w:sz w:val="20"/>
          <w:szCs w:val="20"/>
        </w:rPr>
        <w:t xml:space="preserve"> can arise:</w:t>
      </w:r>
    </w:p>
    <w:p w14:paraId="1EF00D9D" w14:textId="3D2A7AD1" w:rsidR="005C7D24" w:rsidRPr="005C7D24" w:rsidRDefault="005C7D24" w:rsidP="0037411F">
      <w:pPr>
        <w:pStyle w:val="ListParagraph"/>
        <w:numPr>
          <w:ilvl w:val="0"/>
          <w:numId w:val="64"/>
        </w:numPr>
        <w:rPr>
          <w:rFonts w:ascii="Calibri" w:hAnsi="Calibri"/>
          <w:sz w:val="20"/>
          <w:szCs w:val="20"/>
        </w:rPr>
      </w:pPr>
      <w:r>
        <w:rPr>
          <w:rFonts w:ascii="Calibri" w:hAnsi="Calibri"/>
          <w:sz w:val="20"/>
          <w:szCs w:val="20"/>
        </w:rPr>
        <w:t>The s</w:t>
      </w:r>
      <w:r w:rsidRPr="005C7D24">
        <w:rPr>
          <w:rFonts w:ascii="Calibri" w:hAnsi="Calibri"/>
          <w:sz w:val="20"/>
          <w:szCs w:val="20"/>
        </w:rPr>
        <w:t>cope of participation (in a proceedi</w:t>
      </w:r>
      <w:r>
        <w:rPr>
          <w:rFonts w:ascii="Calibri" w:hAnsi="Calibri"/>
          <w:sz w:val="20"/>
          <w:szCs w:val="20"/>
        </w:rPr>
        <w:t>ng initiated by another person);</w:t>
      </w:r>
    </w:p>
    <w:p w14:paraId="7A46FA53" w14:textId="77777777" w:rsidR="005C7D24" w:rsidRPr="005C7D24" w:rsidRDefault="005C7D24" w:rsidP="0037411F">
      <w:pPr>
        <w:pStyle w:val="ListParagraph"/>
        <w:numPr>
          <w:ilvl w:val="0"/>
          <w:numId w:val="64"/>
        </w:numPr>
        <w:rPr>
          <w:rFonts w:ascii="Calibri" w:hAnsi="Calibri"/>
          <w:sz w:val="20"/>
          <w:szCs w:val="20"/>
        </w:rPr>
      </w:pPr>
      <w:r w:rsidRPr="005C7D24">
        <w:rPr>
          <w:rFonts w:ascii="Calibri" w:hAnsi="Calibri"/>
          <w:sz w:val="20"/>
          <w:szCs w:val="20"/>
        </w:rPr>
        <w:t>Right to initiate a proceeding (can a tribunal appeal if their decision has been quashed?)</w:t>
      </w:r>
    </w:p>
    <w:p w14:paraId="0FFE4E7F" w14:textId="7041DFC2" w:rsidR="005C7D24" w:rsidRDefault="005C7D24" w:rsidP="005C7D24">
      <w:pPr>
        <w:ind w:left="720"/>
        <w:rPr>
          <w:rFonts w:ascii="Calibri" w:hAnsi="Calibri"/>
          <w:sz w:val="20"/>
          <w:szCs w:val="20"/>
        </w:rPr>
      </w:pPr>
      <w:r>
        <w:rPr>
          <w:rFonts w:ascii="Calibri" w:hAnsi="Calibri"/>
          <w:sz w:val="20"/>
          <w:szCs w:val="20"/>
        </w:rPr>
        <w:t xml:space="preserve">ATs </w:t>
      </w:r>
      <w:r w:rsidRPr="005C7D24">
        <w:rPr>
          <w:rFonts w:ascii="Calibri" w:hAnsi="Calibri"/>
          <w:sz w:val="20"/>
          <w:szCs w:val="20"/>
        </w:rPr>
        <w:t>don’t JR their own decisions but if they lose a JR, can they seek leave to appeal?</w:t>
      </w:r>
    </w:p>
    <w:p w14:paraId="6E9445A9" w14:textId="77777777" w:rsidR="00C103BA" w:rsidRDefault="00C103BA" w:rsidP="005C7D24">
      <w:pPr>
        <w:ind w:left="720"/>
        <w:rPr>
          <w:rFonts w:ascii="Calibri" w:hAnsi="Calibri"/>
          <w:sz w:val="20"/>
          <w:szCs w:val="20"/>
        </w:rPr>
      </w:pPr>
    </w:p>
    <w:p w14:paraId="6A55EF01" w14:textId="77777777" w:rsidR="00C103BA" w:rsidRPr="00C103BA" w:rsidRDefault="00C103BA" w:rsidP="00C103BA">
      <w:pPr>
        <w:rPr>
          <w:rFonts w:ascii="Calibri" w:hAnsi="Calibri"/>
          <w:b/>
          <w:sz w:val="20"/>
          <w:szCs w:val="20"/>
        </w:rPr>
      </w:pPr>
      <w:r w:rsidRPr="00C103BA">
        <w:rPr>
          <w:rFonts w:ascii="Calibri" w:hAnsi="Calibri"/>
          <w:b/>
          <w:sz w:val="20"/>
          <w:szCs w:val="20"/>
        </w:rPr>
        <w:t>Law of costs</w:t>
      </w:r>
    </w:p>
    <w:p w14:paraId="7DBED945" w14:textId="77777777" w:rsidR="00C103BA" w:rsidRPr="00C103BA" w:rsidRDefault="00C103BA" w:rsidP="00C103BA">
      <w:pPr>
        <w:rPr>
          <w:rFonts w:ascii="Calibri" w:hAnsi="Calibri"/>
          <w:sz w:val="20"/>
          <w:szCs w:val="20"/>
        </w:rPr>
      </w:pPr>
    </w:p>
    <w:p w14:paraId="1DA21917" w14:textId="77777777" w:rsidR="00C103BA" w:rsidRPr="00C103BA" w:rsidRDefault="00C103BA" w:rsidP="00C103BA">
      <w:pPr>
        <w:rPr>
          <w:rFonts w:ascii="Calibri" w:hAnsi="Calibri"/>
          <w:sz w:val="20"/>
          <w:szCs w:val="20"/>
        </w:rPr>
      </w:pPr>
      <w:r w:rsidRPr="00C103BA">
        <w:rPr>
          <w:rFonts w:ascii="Calibri" w:hAnsi="Calibri"/>
          <w:sz w:val="20"/>
          <w:szCs w:val="20"/>
        </w:rPr>
        <w:t>Exceptions to the rule that costs are not awarded against the AT:</w:t>
      </w:r>
    </w:p>
    <w:p w14:paraId="6EA945EB" w14:textId="77777777" w:rsidR="00C103BA" w:rsidRPr="00C103BA" w:rsidRDefault="00C103BA" w:rsidP="0037411F">
      <w:pPr>
        <w:pStyle w:val="ListParagraph"/>
        <w:numPr>
          <w:ilvl w:val="0"/>
          <w:numId w:val="65"/>
        </w:numPr>
        <w:rPr>
          <w:rFonts w:ascii="Calibri" w:hAnsi="Calibri"/>
          <w:sz w:val="20"/>
          <w:szCs w:val="20"/>
        </w:rPr>
      </w:pPr>
      <w:r w:rsidRPr="00C103BA">
        <w:rPr>
          <w:rFonts w:ascii="Calibri" w:hAnsi="Calibri"/>
          <w:sz w:val="20"/>
          <w:szCs w:val="20"/>
        </w:rPr>
        <w:t>Misconduct of the AT</w:t>
      </w:r>
    </w:p>
    <w:p w14:paraId="6EEC3BE8" w14:textId="77777777" w:rsidR="00C103BA" w:rsidRPr="00C103BA" w:rsidRDefault="00C103BA" w:rsidP="0037411F">
      <w:pPr>
        <w:pStyle w:val="ListParagraph"/>
        <w:numPr>
          <w:ilvl w:val="0"/>
          <w:numId w:val="65"/>
        </w:numPr>
        <w:rPr>
          <w:rFonts w:ascii="Calibri" w:hAnsi="Calibri"/>
          <w:sz w:val="20"/>
          <w:szCs w:val="20"/>
        </w:rPr>
      </w:pPr>
      <w:r w:rsidRPr="00C103BA">
        <w:rPr>
          <w:rFonts w:ascii="Calibri" w:hAnsi="Calibri"/>
          <w:sz w:val="20"/>
          <w:szCs w:val="20"/>
        </w:rPr>
        <w:t>Appears and does something it ought not to do (Lang)</w:t>
      </w:r>
    </w:p>
    <w:p w14:paraId="77C33714" w14:textId="77777777" w:rsidR="00C103BA" w:rsidRPr="00C103BA" w:rsidRDefault="00C103BA" w:rsidP="00C103BA">
      <w:pPr>
        <w:rPr>
          <w:rFonts w:ascii="Calibri" w:hAnsi="Calibri"/>
          <w:sz w:val="20"/>
          <w:szCs w:val="20"/>
        </w:rPr>
      </w:pPr>
      <w:r w:rsidRPr="00C103BA">
        <w:rPr>
          <w:rFonts w:ascii="Calibri" w:hAnsi="Calibri"/>
          <w:sz w:val="20"/>
          <w:szCs w:val="20"/>
        </w:rPr>
        <w:t>Often protected by immunity clause in statute</w:t>
      </w:r>
    </w:p>
    <w:p w14:paraId="1724E797" w14:textId="77777777" w:rsidR="00C103BA" w:rsidRPr="00C103BA" w:rsidRDefault="00C103BA" w:rsidP="00C103BA">
      <w:pPr>
        <w:rPr>
          <w:rFonts w:ascii="Calibri" w:hAnsi="Calibri"/>
          <w:sz w:val="20"/>
          <w:szCs w:val="20"/>
        </w:rPr>
      </w:pPr>
    </w:p>
    <w:p w14:paraId="7DD53FED" w14:textId="77777777" w:rsidR="00C103BA" w:rsidRPr="00C103BA" w:rsidRDefault="00C103BA" w:rsidP="00C103BA">
      <w:pPr>
        <w:rPr>
          <w:rFonts w:ascii="Calibri" w:hAnsi="Calibri"/>
          <w:sz w:val="20"/>
          <w:szCs w:val="20"/>
        </w:rPr>
      </w:pPr>
      <w:r w:rsidRPr="00C103BA">
        <w:rPr>
          <w:rFonts w:ascii="Calibri" w:hAnsi="Calibri"/>
          <w:sz w:val="20"/>
          <w:szCs w:val="20"/>
        </w:rPr>
        <w:t>If you want to put an AT on edge, raise STANDING, because it can raise spectre of inappropriate conduct.</w:t>
      </w:r>
    </w:p>
    <w:p w14:paraId="49415490" w14:textId="77777777" w:rsidR="00C103BA" w:rsidRPr="005C7D24" w:rsidRDefault="00C103BA" w:rsidP="00C103BA">
      <w:pPr>
        <w:rPr>
          <w:rFonts w:ascii="Calibri" w:hAnsi="Calibri"/>
          <w:sz w:val="20"/>
          <w:szCs w:val="20"/>
        </w:rPr>
      </w:pPr>
    </w:p>
    <w:p w14:paraId="7A460BF1" w14:textId="77777777" w:rsidR="005C7D24" w:rsidRDefault="005C7D24" w:rsidP="00243A38">
      <w:pPr>
        <w:rPr>
          <w:rFonts w:ascii="Calibri" w:hAnsi="Calibri"/>
          <w:b/>
          <w:sz w:val="20"/>
          <w:szCs w:val="20"/>
        </w:rPr>
      </w:pPr>
    </w:p>
    <w:p w14:paraId="7CD73C1B" w14:textId="6829CC9F" w:rsidR="005C7D24" w:rsidRPr="005C7D24" w:rsidRDefault="005C7D24" w:rsidP="00243A38">
      <w:pPr>
        <w:rPr>
          <w:rFonts w:ascii="Calibri" w:hAnsi="Calibri"/>
          <w:b/>
          <w:sz w:val="20"/>
          <w:szCs w:val="20"/>
        </w:rPr>
      </w:pPr>
      <w:r>
        <w:rPr>
          <w:rFonts w:ascii="Calibri" w:hAnsi="Calibri"/>
          <w:b/>
          <w:sz w:val="20"/>
          <w:szCs w:val="20"/>
        </w:rPr>
        <w:t xml:space="preserve">Deference: </w:t>
      </w:r>
    </w:p>
    <w:p w14:paraId="5ADEAF57" w14:textId="231F24E5" w:rsidR="005C7D24" w:rsidRDefault="005C7D24" w:rsidP="00243A38">
      <w:pPr>
        <w:rPr>
          <w:rFonts w:ascii="Calibri" w:hAnsi="Calibri"/>
          <w:sz w:val="20"/>
          <w:szCs w:val="20"/>
        </w:rPr>
      </w:pPr>
      <w:r w:rsidRPr="005C7D24">
        <w:rPr>
          <w:rFonts w:ascii="Calibri" w:hAnsi="Calibri"/>
          <w:b/>
          <w:sz w:val="20"/>
          <w:szCs w:val="20"/>
        </w:rPr>
        <w:t>Nfld Nurses:</w:t>
      </w:r>
      <w:r>
        <w:rPr>
          <w:rFonts w:ascii="Calibri" w:hAnsi="Calibri"/>
          <w:sz w:val="20"/>
          <w:szCs w:val="20"/>
        </w:rPr>
        <w:t xml:space="preserve"> a</w:t>
      </w:r>
      <w:r w:rsidRPr="005C7D24">
        <w:rPr>
          <w:rFonts w:ascii="Calibri" w:hAnsi="Calibri"/>
          <w:sz w:val="20"/>
          <w:szCs w:val="20"/>
        </w:rPr>
        <w:t xml:space="preserve"> tribunal’s “decision should be presumed to be correct even if its reasons are in some respects defective” given that tribunals are “specialized decision makers [who] routinely render decisions in their respective spheres of expertise, using concepts and language often unique to their areas and rendering decisions that are often counterintuitive to a generalist.”</w:t>
      </w:r>
    </w:p>
    <w:p w14:paraId="429A5EB8" w14:textId="77777777" w:rsidR="005C7D24" w:rsidRDefault="005C7D24" w:rsidP="00243A38">
      <w:pPr>
        <w:rPr>
          <w:rFonts w:ascii="Calibri" w:hAnsi="Calibri"/>
          <w:sz w:val="20"/>
          <w:szCs w:val="20"/>
        </w:rPr>
      </w:pPr>
    </w:p>
    <w:p w14:paraId="527EB3C0" w14:textId="77777777" w:rsidR="005C7D24" w:rsidRDefault="005C7D24" w:rsidP="00243A38">
      <w:pPr>
        <w:rPr>
          <w:rFonts w:ascii="Calibri" w:hAnsi="Calibri"/>
          <w:sz w:val="20"/>
          <w:szCs w:val="20"/>
        </w:rPr>
      </w:pPr>
    </w:p>
    <w:p w14:paraId="373096BB" w14:textId="45290A58" w:rsidR="005C7D24" w:rsidRPr="005C7D24" w:rsidRDefault="005C7D24" w:rsidP="00243A38">
      <w:pPr>
        <w:rPr>
          <w:rFonts w:ascii="Calibri" w:hAnsi="Calibri"/>
          <w:sz w:val="20"/>
          <w:szCs w:val="20"/>
        </w:rPr>
      </w:pPr>
      <w:r w:rsidRPr="005C7D24">
        <w:rPr>
          <w:rFonts w:ascii="Calibri" w:hAnsi="Calibri"/>
          <w:b/>
          <w:i/>
          <w:sz w:val="20"/>
          <w:szCs w:val="20"/>
        </w:rPr>
        <w:t>Leon’s</w:t>
      </w:r>
      <w:r>
        <w:rPr>
          <w:rFonts w:ascii="Calibri" w:hAnsi="Calibri"/>
          <w:sz w:val="20"/>
          <w:szCs w:val="20"/>
        </w:rPr>
        <w:t xml:space="preserve">: </w:t>
      </w:r>
      <w:r w:rsidRPr="005C7D24">
        <w:rPr>
          <w:rFonts w:ascii="Calibri" w:hAnsi="Calibri"/>
          <w:sz w:val="20"/>
          <w:szCs w:val="20"/>
        </w:rPr>
        <w:t>the Alberta Court of Appeal held that where an applicant and a respondent are present and participating fully in the proceedings, “there is little need for the tribunal to be involved. Where the tribunal is adjudicating over a dispute between two adversarial parties, it is especially important that the tribunal remain neutral.”</w:t>
      </w:r>
    </w:p>
    <w:p w14:paraId="2BC9541A" w14:textId="77777777" w:rsidR="005C7D24" w:rsidRDefault="005C7D24" w:rsidP="00243A38">
      <w:pPr>
        <w:rPr>
          <w:rFonts w:ascii="Calibri" w:hAnsi="Calibri"/>
          <w:b/>
        </w:rPr>
      </w:pPr>
    </w:p>
    <w:p w14:paraId="2BA5A2B4" w14:textId="516506F9" w:rsidR="005C7D24" w:rsidRPr="005C7D24" w:rsidRDefault="005C7D24" w:rsidP="005C7D24">
      <w:pPr>
        <w:widowControl w:val="0"/>
        <w:autoSpaceDE w:val="0"/>
        <w:autoSpaceDN w:val="0"/>
        <w:adjustRightInd w:val="0"/>
        <w:rPr>
          <w:rFonts w:ascii="Calibri" w:hAnsi="Calibri" w:cs="Helvetica"/>
          <w:sz w:val="20"/>
          <w:szCs w:val="20"/>
          <w:lang w:val="en-US"/>
        </w:rPr>
      </w:pPr>
      <w:r w:rsidRPr="00C103BA">
        <w:rPr>
          <w:rFonts w:ascii="Calibri" w:hAnsi="Calibri" w:cs="Helvetica"/>
          <w:b/>
          <w:i/>
          <w:sz w:val="20"/>
          <w:szCs w:val="20"/>
          <w:lang w:val="en-US"/>
        </w:rPr>
        <w:t>Thibeault</w:t>
      </w:r>
      <w:r>
        <w:rPr>
          <w:rFonts w:ascii="Calibri" w:hAnsi="Calibri" w:cs="Helvetica"/>
          <w:sz w:val="20"/>
          <w:szCs w:val="20"/>
          <w:lang w:val="en-US"/>
        </w:rPr>
        <w:t xml:space="preserve">: </w:t>
      </w:r>
      <w:r w:rsidRPr="005C7D24">
        <w:rPr>
          <w:rFonts w:ascii="Calibri" w:hAnsi="Calibri" w:cs="Helvetica"/>
          <w:sz w:val="20"/>
          <w:szCs w:val="20"/>
          <w:lang w:val="en-US"/>
        </w:rPr>
        <w:t>Whether a tribunal has standing to defend the merits of the decision under review is a matter for the reviewing court's discretion. The court must strike an appropriate balance between the two fundamental values, the need to maintain tribunal impartiality and the need to facilitate fully informed adjudication on review. While I stress this balancing exercise is discretionary in nature, it is appropriate to provide some general guidance. The following potentially relevant factors are in no way intended to be exhaustive. It is not possible to give examples of all of the relevant factors to consider as to the appropriate level of tribunal participation on judicial review (Leon's Furniture at para. 29).</w:t>
      </w:r>
    </w:p>
    <w:p w14:paraId="0C5FA4EB"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sz w:val="20"/>
          <w:szCs w:val="20"/>
          <w:lang w:val="en-US"/>
        </w:rPr>
        <w:t> </w:t>
      </w:r>
    </w:p>
    <w:p w14:paraId="4C467076"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bCs/>
          <w:sz w:val="20"/>
          <w:szCs w:val="20"/>
          <w:lang w:val="en-US"/>
        </w:rPr>
        <w:t>[52] The need to maintain tribunal impartiality will generally be more important, and it will be less likely to be appropriate for a tribunal to argue the merits, if:</w:t>
      </w:r>
    </w:p>
    <w:p w14:paraId="45553556" w14:textId="77777777" w:rsidR="005C7D24" w:rsidRPr="005C7D24" w:rsidRDefault="005C7D24" w:rsidP="005C7D24">
      <w:pPr>
        <w:widowControl w:val="0"/>
        <w:autoSpaceDE w:val="0"/>
        <w:autoSpaceDN w:val="0"/>
        <w:adjustRightInd w:val="0"/>
        <w:ind w:left="720"/>
        <w:rPr>
          <w:rFonts w:ascii="Calibri" w:hAnsi="Calibri" w:cs="Helvetica"/>
          <w:sz w:val="20"/>
          <w:szCs w:val="20"/>
          <w:lang w:val="en-US"/>
        </w:rPr>
      </w:pPr>
      <w:r w:rsidRPr="005C7D24">
        <w:rPr>
          <w:rFonts w:ascii="Calibri" w:hAnsi="Calibri" w:cs="Helvetica"/>
          <w:bCs/>
          <w:sz w:val="20"/>
          <w:szCs w:val="20"/>
          <w:lang w:val="en-US"/>
        </w:rPr>
        <w:t>a) the tribunal is strictly adjudicative in function, rather than also inquisitorial or investigative (Leon's Furniture at paras. 20-21);</w:t>
      </w:r>
    </w:p>
    <w:p w14:paraId="70EBEF3E" w14:textId="77777777" w:rsidR="005C7D24" w:rsidRPr="005C7D24" w:rsidRDefault="005C7D24" w:rsidP="005C7D24">
      <w:pPr>
        <w:widowControl w:val="0"/>
        <w:autoSpaceDE w:val="0"/>
        <w:autoSpaceDN w:val="0"/>
        <w:adjustRightInd w:val="0"/>
        <w:ind w:left="720"/>
        <w:rPr>
          <w:rFonts w:ascii="Calibri" w:hAnsi="Calibri" w:cs="Helvetica"/>
          <w:sz w:val="20"/>
          <w:szCs w:val="20"/>
          <w:lang w:val="en-US"/>
        </w:rPr>
      </w:pPr>
      <w:r w:rsidRPr="005C7D24">
        <w:rPr>
          <w:rFonts w:ascii="Calibri" w:hAnsi="Calibri" w:cs="Helvetica"/>
          <w:bCs/>
          <w:sz w:val="20"/>
          <w:szCs w:val="20"/>
          <w:lang w:val="en-US"/>
        </w:rPr>
        <w:t>b)  the matter will be referred back to the tribunal for reconsideration if the petitioner is successful; or,</w:t>
      </w:r>
    </w:p>
    <w:p w14:paraId="264616E9" w14:textId="77777777" w:rsidR="005C7D24" w:rsidRPr="005C7D24" w:rsidRDefault="005C7D24" w:rsidP="005C7D24">
      <w:pPr>
        <w:widowControl w:val="0"/>
        <w:autoSpaceDE w:val="0"/>
        <w:autoSpaceDN w:val="0"/>
        <w:adjustRightInd w:val="0"/>
        <w:ind w:left="720"/>
        <w:rPr>
          <w:rFonts w:ascii="Calibri" w:hAnsi="Calibri" w:cs="Helvetica"/>
          <w:sz w:val="20"/>
          <w:szCs w:val="20"/>
          <w:lang w:val="en-US"/>
        </w:rPr>
      </w:pPr>
      <w:r w:rsidRPr="005C7D24">
        <w:rPr>
          <w:rFonts w:ascii="Calibri" w:hAnsi="Calibri" w:cs="Helvetica"/>
          <w:bCs/>
          <w:sz w:val="20"/>
          <w:szCs w:val="20"/>
          <w:lang w:val="en-US"/>
        </w:rPr>
        <w:t>c)  the tribunal seeks to make arguments on review which are not grounded in, or which are inconsistent with, the published reasons for its decision (Children's Lawyer at para. 42);</w:t>
      </w:r>
    </w:p>
    <w:p w14:paraId="69E9A602"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bCs/>
          <w:sz w:val="20"/>
          <w:szCs w:val="20"/>
          <w:lang w:val="en-US"/>
        </w:rPr>
        <w:t>[53] On the other hand, the need to facilitate fully informed adjudication will generally be more important, and it will be more likely to be appropriate for a tribunal to argue the merits, if:</w:t>
      </w:r>
    </w:p>
    <w:p w14:paraId="439291DD"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bCs/>
          <w:sz w:val="20"/>
          <w:szCs w:val="20"/>
          <w:lang w:val="en-US"/>
        </w:rPr>
        <w:t>a) there is no other respondent able and willing to defend the merits (Pacific International Securities at para. 41);</w:t>
      </w:r>
    </w:p>
    <w:p w14:paraId="68F29DC7"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bCs/>
          <w:sz w:val="20"/>
          <w:szCs w:val="20"/>
          <w:lang w:val="en-US"/>
        </w:rPr>
        <w:t>b) there is a challenge to the legality of procedural policies or guidelines that have been formally adopted by the tribunal;</w:t>
      </w:r>
    </w:p>
    <w:p w14:paraId="3E9BDAF9"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bCs/>
          <w:sz w:val="20"/>
          <w:szCs w:val="20"/>
          <w:lang w:val="en-US"/>
        </w:rPr>
        <w:t>c) a detailed analysis of matters within the specialized expertise of the tribunal is necessary and the court is unlikely to be able to comprehend or analyze those matters without the assistance of counsel for the tribunal.</w:t>
      </w:r>
    </w:p>
    <w:p w14:paraId="7C2C49B6" w14:textId="77777777" w:rsidR="005C7D24" w:rsidRPr="005C7D24" w:rsidRDefault="005C7D24" w:rsidP="005C7D24">
      <w:pPr>
        <w:widowControl w:val="0"/>
        <w:autoSpaceDE w:val="0"/>
        <w:autoSpaceDN w:val="0"/>
        <w:adjustRightInd w:val="0"/>
        <w:rPr>
          <w:rFonts w:ascii="Calibri" w:hAnsi="Calibri" w:cs="Helvetica"/>
          <w:sz w:val="20"/>
          <w:szCs w:val="20"/>
          <w:lang w:val="en-US"/>
        </w:rPr>
      </w:pPr>
      <w:r w:rsidRPr="005C7D24">
        <w:rPr>
          <w:rFonts w:ascii="Calibri" w:hAnsi="Calibri" w:cs="Helvetica"/>
          <w:sz w:val="20"/>
          <w:szCs w:val="20"/>
          <w:lang w:val="en-US"/>
        </w:rPr>
        <w:t> </w:t>
      </w:r>
    </w:p>
    <w:p w14:paraId="07530266" w14:textId="4A14C15B" w:rsidR="00243A38" w:rsidRDefault="005C7D24" w:rsidP="005C7D24">
      <w:pPr>
        <w:rPr>
          <w:rFonts w:ascii="Calibri" w:hAnsi="Calibri"/>
          <w:b/>
        </w:rPr>
      </w:pPr>
      <w:r w:rsidRPr="005C7D24">
        <w:rPr>
          <w:rFonts w:ascii="Calibri" w:hAnsi="Calibri" w:cs="Arial"/>
          <w:sz w:val="20"/>
          <w:szCs w:val="20"/>
          <w:lang w:val="en-US"/>
        </w:rPr>
        <w:t>54  I consider this last factor to be a modernization of Mr. Justice Taggart's statement for this Court in B.C.G.E.U. (at 153), adopted by Mr. Justice LaForest for the Supreme Court of Canada in Paccar (at 1016), that "the tribunal is in the best position to draw the attention of the court to those considerations, rooted in the specialized jurisdiction or expertise of the tribunal, which may render reasonable what would otherwise appear unreasonable to someone not versed in the intricacies of the specialized area".</w:t>
      </w:r>
      <w:r w:rsidR="00243A38">
        <w:rPr>
          <w:rFonts w:ascii="Calibri" w:hAnsi="Calibri"/>
          <w:b/>
        </w:rPr>
        <w:br w:type="page"/>
      </w:r>
    </w:p>
    <w:p w14:paraId="7B38A670" w14:textId="282DFD16" w:rsidR="00333A19" w:rsidRPr="00333A19" w:rsidRDefault="00333A19" w:rsidP="004E1B64">
      <w:pPr>
        <w:pBdr>
          <w:bottom w:val="single" w:sz="6" w:space="1" w:color="auto"/>
        </w:pBdr>
        <w:spacing w:after="160"/>
        <w:jc w:val="both"/>
        <w:rPr>
          <w:rFonts w:ascii="Calibri" w:hAnsi="Calibri"/>
          <w:b/>
        </w:rPr>
      </w:pPr>
      <w:r w:rsidRPr="00333A19">
        <w:rPr>
          <w:rFonts w:ascii="Calibri" w:hAnsi="Calibri"/>
          <w:b/>
        </w:rPr>
        <w:t>EVIDENCE</w:t>
      </w:r>
    </w:p>
    <w:p w14:paraId="6B77971B" w14:textId="77777777" w:rsidR="00333A19" w:rsidRPr="00333A19" w:rsidRDefault="00333A19" w:rsidP="00333A19">
      <w:pPr>
        <w:jc w:val="both"/>
        <w:rPr>
          <w:rFonts w:ascii="Calibri" w:hAnsi="Calibri"/>
          <w:b/>
          <w:sz w:val="20"/>
          <w:szCs w:val="20"/>
        </w:rPr>
      </w:pPr>
      <w:r w:rsidRPr="00333A19">
        <w:rPr>
          <w:rFonts w:ascii="Calibri" w:hAnsi="Calibri"/>
          <w:b/>
          <w:sz w:val="20"/>
          <w:szCs w:val="20"/>
        </w:rPr>
        <w:t>1. Tribunals are masters of their own procedure</w:t>
      </w:r>
    </w:p>
    <w:p w14:paraId="65ECDE8B" w14:textId="77777777" w:rsidR="00333A19" w:rsidRPr="00333A19" w:rsidRDefault="00333A19" w:rsidP="00333A19">
      <w:pPr>
        <w:jc w:val="both"/>
        <w:rPr>
          <w:rFonts w:ascii="Calibri" w:hAnsi="Calibri"/>
          <w:b/>
          <w:sz w:val="20"/>
          <w:szCs w:val="20"/>
        </w:rPr>
      </w:pPr>
      <w:r w:rsidRPr="00333A19">
        <w:rPr>
          <w:rFonts w:ascii="Calibri" w:hAnsi="Calibri"/>
          <w:b/>
          <w:sz w:val="20"/>
          <w:szCs w:val="20"/>
        </w:rPr>
        <w:t>2. Evidence is an aspect of procedure</w:t>
      </w:r>
    </w:p>
    <w:p w14:paraId="4B225E86" w14:textId="77777777" w:rsidR="00333A19" w:rsidRPr="00333A19" w:rsidRDefault="00333A19" w:rsidP="00333A19">
      <w:pPr>
        <w:ind w:left="720"/>
        <w:jc w:val="both"/>
        <w:rPr>
          <w:rFonts w:ascii="Calibri" w:hAnsi="Calibri"/>
          <w:sz w:val="20"/>
          <w:szCs w:val="20"/>
        </w:rPr>
      </w:pPr>
      <w:r w:rsidRPr="00333A19">
        <w:rPr>
          <w:rFonts w:ascii="Calibri" w:hAnsi="Calibri"/>
          <w:sz w:val="20"/>
          <w:szCs w:val="20"/>
        </w:rPr>
        <w:t>&gt; But admission of evidence will only come up at the SOR stage, since admitting evidence (like hearsay for example) is not a PF violation</w:t>
      </w:r>
    </w:p>
    <w:p w14:paraId="00912754" w14:textId="77777777" w:rsidR="00333A19" w:rsidRDefault="00333A19" w:rsidP="00333A19">
      <w:pPr>
        <w:ind w:left="720"/>
        <w:jc w:val="both"/>
        <w:rPr>
          <w:rFonts w:ascii="Calibri" w:hAnsi="Calibri"/>
          <w:sz w:val="20"/>
          <w:szCs w:val="20"/>
        </w:rPr>
      </w:pPr>
      <w:r w:rsidRPr="00333A19">
        <w:rPr>
          <w:rFonts w:ascii="Calibri" w:hAnsi="Calibri"/>
          <w:sz w:val="20"/>
          <w:szCs w:val="20"/>
        </w:rPr>
        <w:t xml:space="preserve">&gt; Can be a PF violation </w:t>
      </w:r>
      <w:r w:rsidRPr="00333A19">
        <w:rPr>
          <w:rFonts w:ascii="Calibri" w:hAnsi="Calibri"/>
          <w:sz w:val="20"/>
          <w:szCs w:val="20"/>
          <w:u w:val="single"/>
        </w:rPr>
        <w:t>not</w:t>
      </w:r>
      <w:r w:rsidRPr="00333A19">
        <w:rPr>
          <w:rFonts w:ascii="Calibri" w:hAnsi="Calibri"/>
          <w:sz w:val="20"/>
          <w:szCs w:val="20"/>
        </w:rPr>
        <w:t xml:space="preserve"> to admit relevant evidence</w:t>
      </w:r>
    </w:p>
    <w:p w14:paraId="25247BC8" w14:textId="3F2C7915" w:rsidR="00243A38" w:rsidRPr="00243A38" w:rsidRDefault="00243A38" w:rsidP="00333A19">
      <w:pPr>
        <w:ind w:left="720"/>
        <w:jc w:val="both"/>
        <w:rPr>
          <w:rFonts w:ascii="Calibri" w:hAnsi="Calibri"/>
          <w:b/>
          <w:sz w:val="20"/>
          <w:szCs w:val="20"/>
        </w:rPr>
      </w:pPr>
      <w:r>
        <w:rPr>
          <w:rFonts w:ascii="Calibri" w:hAnsi="Calibri"/>
          <w:sz w:val="20"/>
          <w:szCs w:val="20"/>
        </w:rPr>
        <w:t xml:space="preserve">&gt; not a breach of PF to admit evidence does not constitute a PF breach but it </w:t>
      </w:r>
      <w:r w:rsidRPr="00243A38">
        <w:rPr>
          <w:rFonts w:ascii="Calibri" w:hAnsi="Calibri"/>
          <w:b/>
          <w:sz w:val="20"/>
          <w:szCs w:val="20"/>
        </w:rPr>
        <w:t>may go to the reasonableness of the decision</w:t>
      </w:r>
      <w:r>
        <w:rPr>
          <w:rFonts w:ascii="Calibri" w:hAnsi="Calibri"/>
          <w:sz w:val="20"/>
          <w:szCs w:val="20"/>
        </w:rPr>
        <w:t xml:space="preserve"> as part of </w:t>
      </w:r>
      <w:r>
        <w:rPr>
          <w:rFonts w:ascii="Calibri" w:hAnsi="Calibri"/>
          <w:b/>
          <w:sz w:val="20"/>
          <w:szCs w:val="20"/>
        </w:rPr>
        <w:t>substantive review</w:t>
      </w:r>
    </w:p>
    <w:p w14:paraId="5B9E8387" w14:textId="77777777" w:rsidR="00333A19" w:rsidRPr="00333A19" w:rsidRDefault="00333A19" w:rsidP="00333A19">
      <w:pPr>
        <w:jc w:val="both"/>
        <w:rPr>
          <w:rFonts w:ascii="Calibri" w:hAnsi="Calibri"/>
          <w:b/>
          <w:sz w:val="20"/>
          <w:szCs w:val="20"/>
        </w:rPr>
      </w:pPr>
      <w:r w:rsidRPr="00333A19">
        <w:rPr>
          <w:rFonts w:ascii="Calibri" w:hAnsi="Calibri"/>
          <w:b/>
          <w:sz w:val="20"/>
          <w:szCs w:val="20"/>
        </w:rPr>
        <w:t>3. The strict rules of evidence do not</w:t>
      </w:r>
      <w:r w:rsidRPr="00333A19">
        <w:rPr>
          <w:rFonts w:ascii="Calibri" w:hAnsi="Calibri"/>
          <w:sz w:val="20"/>
          <w:szCs w:val="20"/>
        </w:rPr>
        <w:t xml:space="preserve"> </w:t>
      </w:r>
      <w:r w:rsidRPr="00333A19">
        <w:rPr>
          <w:rFonts w:ascii="Calibri" w:hAnsi="Calibri"/>
          <w:b/>
          <w:sz w:val="20"/>
          <w:szCs w:val="20"/>
        </w:rPr>
        <w:t>apply to tribunals</w:t>
      </w:r>
    </w:p>
    <w:p w14:paraId="6B28ACDB" w14:textId="09970EF1" w:rsidR="00333A19" w:rsidRDefault="00333A19" w:rsidP="00333A19">
      <w:pPr>
        <w:contextualSpacing/>
        <w:jc w:val="both"/>
        <w:rPr>
          <w:rFonts w:ascii="Calibri" w:hAnsi="Calibri"/>
          <w:sz w:val="20"/>
          <w:szCs w:val="20"/>
        </w:rPr>
      </w:pPr>
      <w:r w:rsidRPr="00333A19">
        <w:rPr>
          <w:rFonts w:ascii="Calibri" w:hAnsi="Calibri"/>
          <w:b/>
          <w:sz w:val="20"/>
          <w:szCs w:val="20"/>
        </w:rPr>
        <w:tab/>
      </w:r>
      <w:r w:rsidRPr="00333A19">
        <w:rPr>
          <w:rFonts w:ascii="Calibri" w:hAnsi="Calibri"/>
          <w:sz w:val="20"/>
          <w:szCs w:val="20"/>
        </w:rPr>
        <w:t>&gt; Tribunal can consider hearsay</w:t>
      </w:r>
      <w:r>
        <w:rPr>
          <w:rFonts w:ascii="Calibri" w:hAnsi="Calibri"/>
          <w:sz w:val="20"/>
          <w:szCs w:val="20"/>
        </w:rPr>
        <w:t xml:space="preserve"> [unless its admissibility would amount to a clear denial of PF]</w:t>
      </w:r>
    </w:p>
    <w:p w14:paraId="5462439D" w14:textId="7B5CD1E2" w:rsidR="00333A19" w:rsidRDefault="00333A19" w:rsidP="00333A19">
      <w:pPr>
        <w:spacing w:after="160"/>
        <w:contextualSpacing/>
        <w:jc w:val="both"/>
        <w:rPr>
          <w:rFonts w:ascii="Calibri" w:hAnsi="Calibri"/>
          <w:sz w:val="20"/>
          <w:szCs w:val="20"/>
        </w:rPr>
      </w:pPr>
      <w:r>
        <w:rPr>
          <w:rFonts w:ascii="Calibri" w:hAnsi="Calibri"/>
          <w:sz w:val="20"/>
          <w:szCs w:val="20"/>
        </w:rPr>
        <w:tab/>
        <w:t>&gt; s.40 of ATA allows for hearsay evidence</w:t>
      </w:r>
      <w:r w:rsidR="00243A38">
        <w:rPr>
          <w:rFonts w:ascii="Calibri" w:hAnsi="Calibri"/>
          <w:sz w:val="20"/>
          <w:szCs w:val="20"/>
        </w:rPr>
        <w:t>.</w:t>
      </w:r>
    </w:p>
    <w:p w14:paraId="5456274A" w14:textId="3F711D44" w:rsidR="00333A19" w:rsidRPr="00333A19" w:rsidRDefault="00333A19" w:rsidP="00333A19">
      <w:pPr>
        <w:spacing w:after="160"/>
        <w:ind w:left="720"/>
        <w:contextualSpacing/>
        <w:jc w:val="both"/>
        <w:rPr>
          <w:rFonts w:ascii="Calibri" w:hAnsi="Calibri"/>
          <w:sz w:val="20"/>
          <w:szCs w:val="20"/>
        </w:rPr>
      </w:pPr>
      <w:r>
        <w:rPr>
          <w:rFonts w:ascii="Calibri" w:hAnsi="Calibri"/>
          <w:sz w:val="20"/>
          <w:szCs w:val="20"/>
        </w:rPr>
        <w:t xml:space="preserve">&gt; </w:t>
      </w:r>
      <w:r w:rsidRPr="00333A19">
        <w:rPr>
          <w:rFonts w:ascii="Calibri" w:hAnsi="Calibri"/>
          <w:b/>
          <w:i/>
          <w:sz w:val="20"/>
          <w:szCs w:val="20"/>
        </w:rPr>
        <w:t>Silver Campsites</w:t>
      </w:r>
      <w:r>
        <w:rPr>
          <w:rFonts w:ascii="Calibri" w:hAnsi="Calibri"/>
          <w:b/>
          <w:i/>
          <w:sz w:val="20"/>
          <w:szCs w:val="20"/>
        </w:rPr>
        <w:t>, Cambie Hotel</w:t>
      </w:r>
      <w:r>
        <w:rPr>
          <w:rFonts w:ascii="Calibri" w:hAnsi="Calibri"/>
          <w:sz w:val="20"/>
          <w:szCs w:val="20"/>
        </w:rPr>
        <w:t>: Tribunals not bound by rules of evidence applicable to court of law. Tribunal entitled to draw inferences from facts. Not necessary for plaintiff to testify to make out compensatory claim (HR code people can bring complaints on behalf of others).</w:t>
      </w:r>
    </w:p>
    <w:p w14:paraId="127C388F" w14:textId="77777777" w:rsidR="00333A19" w:rsidRDefault="00333A19" w:rsidP="00333A19">
      <w:pPr>
        <w:contextualSpacing/>
        <w:jc w:val="both"/>
        <w:rPr>
          <w:rFonts w:ascii="Calibri" w:hAnsi="Calibri"/>
          <w:sz w:val="20"/>
          <w:szCs w:val="20"/>
        </w:rPr>
      </w:pPr>
      <w:r w:rsidRPr="00333A19">
        <w:rPr>
          <w:rFonts w:ascii="Calibri" w:hAnsi="Calibri"/>
          <w:sz w:val="20"/>
          <w:szCs w:val="20"/>
        </w:rPr>
        <w:tab/>
        <w:t>&gt; Must consider what weight to give evidence (probative value)</w:t>
      </w:r>
    </w:p>
    <w:p w14:paraId="57B51C72" w14:textId="4DCA1837" w:rsidR="00333A19" w:rsidRPr="00333A19" w:rsidRDefault="00333A19" w:rsidP="00333A19">
      <w:pPr>
        <w:ind w:left="720"/>
        <w:contextualSpacing/>
        <w:jc w:val="both"/>
        <w:rPr>
          <w:rFonts w:ascii="Calibri" w:hAnsi="Calibri"/>
          <w:sz w:val="20"/>
          <w:szCs w:val="20"/>
        </w:rPr>
      </w:pPr>
      <w:r>
        <w:rPr>
          <w:rFonts w:ascii="Calibri" w:hAnsi="Calibri"/>
          <w:sz w:val="20"/>
          <w:szCs w:val="20"/>
        </w:rPr>
        <w:t>&gt; photocopies are acceptable (non-notorized documents) – as long as you can be reasonably confident in their accuracy</w:t>
      </w:r>
    </w:p>
    <w:p w14:paraId="4292881C" w14:textId="77777777" w:rsidR="00333A19" w:rsidRPr="00333A19" w:rsidRDefault="00333A19" w:rsidP="00333A19">
      <w:pPr>
        <w:jc w:val="both"/>
        <w:rPr>
          <w:rFonts w:ascii="Calibri" w:hAnsi="Calibri"/>
          <w:b/>
          <w:sz w:val="20"/>
          <w:szCs w:val="20"/>
        </w:rPr>
      </w:pPr>
      <w:r w:rsidRPr="00333A19">
        <w:rPr>
          <w:rFonts w:ascii="Calibri" w:hAnsi="Calibri"/>
          <w:b/>
          <w:sz w:val="20"/>
          <w:szCs w:val="20"/>
        </w:rPr>
        <w:t>4. Whether evidence is admitted depends on its relevance</w:t>
      </w:r>
    </w:p>
    <w:p w14:paraId="0A7C82ED" w14:textId="77777777" w:rsidR="00333A19" w:rsidRPr="00333A19" w:rsidRDefault="00333A19" w:rsidP="00333A19">
      <w:pPr>
        <w:jc w:val="both"/>
        <w:rPr>
          <w:rFonts w:ascii="Calibri" w:hAnsi="Calibri"/>
          <w:sz w:val="20"/>
          <w:szCs w:val="20"/>
        </w:rPr>
      </w:pPr>
      <w:r w:rsidRPr="00333A19">
        <w:rPr>
          <w:rFonts w:ascii="Calibri" w:hAnsi="Calibri"/>
          <w:b/>
          <w:sz w:val="20"/>
          <w:szCs w:val="20"/>
        </w:rPr>
        <w:tab/>
      </w:r>
      <w:r w:rsidRPr="00333A19">
        <w:rPr>
          <w:rFonts w:ascii="Calibri" w:hAnsi="Calibri"/>
          <w:sz w:val="20"/>
          <w:szCs w:val="20"/>
        </w:rPr>
        <w:t>&gt; When in doubt admit and assess probative value later</w:t>
      </w:r>
    </w:p>
    <w:p w14:paraId="5503D858" w14:textId="77777777" w:rsidR="00333A19" w:rsidRDefault="00333A19" w:rsidP="00333A19">
      <w:pPr>
        <w:jc w:val="both"/>
        <w:rPr>
          <w:rFonts w:ascii="Calibri" w:hAnsi="Calibri"/>
          <w:b/>
          <w:sz w:val="20"/>
          <w:szCs w:val="20"/>
        </w:rPr>
      </w:pPr>
      <w:r w:rsidRPr="00333A19">
        <w:rPr>
          <w:rFonts w:ascii="Calibri" w:hAnsi="Calibri"/>
          <w:b/>
          <w:sz w:val="20"/>
          <w:szCs w:val="20"/>
        </w:rPr>
        <w:t>5. Not all evidence should be given the same weight</w:t>
      </w:r>
    </w:p>
    <w:p w14:paraId="65B76F06" w14:textId="52C3110E" w:rsidR="00333A19" w:rsidRPr="00333A19" w:rsidRDefault="00333A19" w:rsidP="00333A19">
      <w:pPr>
        <w:ind w:left="720"/>
        <w:jc w:val="both"/>
        <w:rPr>
          <w:rFonts w:ascii="Calibri" w:hAnsi="Calibri"/>
          <w:b/>
          <w:sz w:val="20"/>
          <w:szCs w:val="20"/>
        </w:rPr>
      </w:pPr>
      <w:r>
        <w:rPr>
          <w:rFonts w:ascii="Calibri" w:hAnsi="Calibri"/>
          <w:b/>
          <w:sz w:val="20"/>
          <w:szCs w:val="20"/>
        </w:rPr>
        <w:t xml:space="preserve">&gt; </w:t>
      </w:r>
      <w:r w:rsidRPr="00333A19">
        <w:rPr>
          <w:rFonts w:ascii="Calibri" w:hAnsi="Calibri"/>
          <w:sz w:val="20"/>
          <w:szCs w:val="20"/>
        </w:rPr>
        <w:t>Evidence has different probative value and credibility must be weighed:</w:t>
      </w:r>
      <w:r>
        <w:rPr>
          <w:rFonts w:ascii="Calibri" w:hAnsi="Calibri"/>
          <w:b/>
          <w:sz w:val="20"/>
          <w:szCs w:val="20"/>
        </w:rPr>
        <w:t xml:space="preserve"> </w:t>
      </w:r>
      <w:r w:rsidRPr="00333A19">
        <w:rPr>
          <w:rFonts w:ascii="Calibri" w:hAnsi="Calibri"/>
          <w:b/>
          <w:i/>
          <w:sz w:val="20"/>
          <w:szCs w:val="20"/>
        </w:rPr>
        <w:t>Cambie Hotel</w:t>
      </w:r>
    </w:p>
    <w:p w14:paraId="492B2A79" w14:textId="77777777" w:rsidR="00333A19" w:rsidRPr="00333A19" w:rsidRDefault="00333A19" w:rsidP="00333A19">
      <w:pPr>
        <w:jc w:val="both"/>
        <w:rPr>
          <w:rFonts w:ascii="Calibri" w:hAnsi="Calibri"/>
          <w:b/>
          <w:sz w:val="20"/>
          <w:szCs w:val="20"/>
        </w:rPr>
      </w:pPr>
      <w:r w:rsidRPr="00333A19">
        <w:rPr>
          <w:rFonts w:ascii="Calibri" w:hAnsi="Calibri"/>
          <w:b/>
          <w:sz w:val="20"/>
          <w:szCs w:val="20"/>
        </w:rPr>
        <w:t>6. Tribunals can take “judicial notice” – make inference based on common sense or generally accepted facts</w:t>
      </w:r>
    </w:p>
    <w:p w14:paraId="18093003" w14:textId="77777777" w:rsidR="00333A19" w:rsidRDefault="00333A19" w:rsidP="00333A19">
      <w:pPr>
        <w:jc w:val="both"/>
        <w:rPr>
          <w:b/>
          <w:i/>
          <w:szCs w:val="21"/>
          <w:u w:val="single"/>
        </w:rPr>
      </w:pPr>
    </w:p>
    <w:p w14:paraId="14B44A38" w14:textId="77777777" w:rsidR="00333A19" w:rsidRPr="00333A19" w:rsidRDefault="00333A19" w:rsidP="00333A19">
      <w:pPr>
        <w:spacing w:after="160"/>
        <w:jc w:val="both"/>
        <w:rPr>
          <w:rFonts w:ascii="Calibri" w:hAnsi="Calibri"/>
          <w:i/>
          <w:sz w:val="20"/>
          <w:szCs w:val="20"/>
          <w:u w:val="single"/>
        </w:rPr>
      </w:pPr>
      <w:r w:rsidRPr="00333A19">
        <w:rPr>
          <w:rFonts w:ascii="Calibri" w:hAnsi="Calibri"/>
          <w:b/>
          <w:sz w:val="20"/>
          <w:szCs w:val="20"/>
        </w:rPr>
        <w:t xml:space="preserve">ATA: </w:t>
      </w:r>
      <w:r w:rsidRPr="00333A19">
        <w:rPr>
          <w:rFonts w:ascii="Calibri" w:hAnsi="Calibri"/>
          <w:sz w:val="20"/>
          <w:szCs w:val="20"/>
        </w:rPr>
        <w:t>Information admissible before tribunal proceedings</w:t>
      </w:r>
    </w:p>
    <w:p w14:paraId="638FFD1D" w14:textId="77777777" w:rsidR="00333A19" w:rsidRPr="00333A19" w:rsidRDefault="00333A19" w:rsidP="0037411F">
      <w:pPr>
        <w:pStyle w:val="ListParagraph"/>
        <w:numPr>
          <w:ilvl w:val="1"/>
          <w:numId w:val="63"/>
        </w:numPr>
        <w:spacing w:after="160"/>
        <w:jc w:val="both"/>
        <w:rPr>
          <w:rFonts w:ascii="Calibri" w:hAnsi="Calibri"/>
          <w:b/>
          <w:i/>
          <w:sz w:val="20"/>
          <w:szCs w:val="20"/>
          <w:u w:val="single"/>
        </w:rPr>
      </w:pPr>
      <w:r w:rsidRPr="00333A19">
        <w:rPr>
          <w:rFonts w:ascii="Calibri" w:hAnsi="Calibri"/>
          <w:b/>
          <w:sz w:val="20"/>
          <w:szCs w:val="20"/>
        </w:rPr>
        <w:t>40(1)</w:t>
      </w:r>
      <w:r w:rsidRPr="00333A19">
        <w:rPr>
          <w:rFonts w:ascii="Calibri" w:hAnsi="Calibri"/>
          <w:sz w:val="20"/>
          <w:szCs w:val="20"/>
        </w:rPr>
        <w:t xml:space="preserve"> The Tribunal may receive and accept information that it considers relevant, necessary and appropriate, whether or not the information would be admissible in a court of law.</w:t>
      </w:r>
    </w:p>
    <w:p w14:paraId="25EE3946" w14:textId="6489323F" w:rsidR="00333A19" w:rsidRPr="00333A19" w:rsidRDefault="00333A19" w:rsidP="00333A19">
      <w:pPr>
        <w:spacing w:after="160"/>
        <w:jc w:val="both"/>
        <w:rPr>
          <w:rFonts w:ascii="Calibri" w:hAnsi="Calibri"/>
          <w:b/>
          <w:i/>
          <w:sz w:val="20"/>
          <w:szCs w:val="20"/>
          <w:u w:val="single"/>
        </w:rPr>
      </w:pPr>
      <w:r w:rsidRPr="00243A38">
        <w:rPr>
          <w:rFonts w:ascii="Calibri" w:hAnsi="Calibri"/>
          <w:b/>
          <w:sz w:val="20"/>
          <w:szCs w:val="20"/>
        </w:rPr>
        <w:t>Court Act</w:t>
      </w:r>
      <w:r w:rsidRPr="00333A19">
        <w:rPr>
          <w:rFonts w:ascii="Calibri" w:hAnsi="Calibri"/>
          <w:sz w:val="20"/>
          <w:szCs w:val="20"/>
        </w:rPr>
        <w:t>:</w:t>
      </w:r>
    </w:p>
    <w:p w14:paraId="3F17EFF2" w14:textId="77777777" w:rsidR="00333A19" w:rsidRPr="00333A19" w:rsidRDefault="00333A19" w:rsidP="0037411F">
      <w:pPr>
        <w:pStyle w:val="ListParagraph"/>
        <w:numPr>
          <w:ilvl w:val="1"/>
          <w:numId w:val="63"/>
        </w:numPr>
        <w:spacing w:after="160"/>
        <w:jc w:val="both"/>
        <w:rPr>
          <w:rFonts w:ascii="Calibri" w:hAnsi="Calibri"/>
          <w:b/>
          <w:i/>
          <w:sz w:val="20"/>
          <w:szCs w:val="20"/>
          <w:u w:val="single"/>
        </w:rPr>
      </w:pPr>
      <w:r w:rsidRPr="00333A19">
        <w:rPr>
          <w:rFonts w:ascii="Calibri" w:hAnsi="Calibri"/>
          <w:b/>
          <w:sz w:val="20"/>
          <w:szCs w:val="20"/>
        </w:rPr>
        <w:t xml:space="preserve">42(1) </w:t>
      </w:r>
      <w:r w:rsidRPr="00333A19">
        <w:rPr>
          <w:rFonts w:ascii="Calibri" w:hAnsi="Calibri"/>
          <w:sz w:val="20"/>
          <w:szCs w:val="20"/>
        </w:rPr>
        <w:t>In concluding a hearing, the tribunal may do any or all of the following:</w:t>
      </w:r>
    </w:p>
    <w:p w14:paraId="145CF5A0" w14:textId="77777777" w:rsidR="00333A19" w:rsidRPr="00333A19" w:rsidRDefault="00333A19" w:rsidP="0037411F">
      <w:pPr>
        <w:pStyle w:val="ListParagraph"/>
        <w:numPr>
          <w:ilvl w:val="1"/>
          <w:numId w:val="63"/>
        </w:numPr>
        <w:spacing w:after="160"/>
        <w:jc w:val="both"/>
        <w:rPr>
          <w:rFonts w:ascii="Calibri" w:hAnsi="Calibri"/>
          <w:b/>
          <w:i/>
          <w:sz w:val="20"/>
          <w:szCs w:val="20"/>
          <w:u w:val="single"/>
        </w:rPr>
      </w:pPr>
      <w:r w:rsidRPr="00333A19">
        <w:rPr>
          <w:rFonts w:ascii="Calibri" w:hAnsi="Calibri"/>
          <w:sz w:val="20"/>
          <w:szCs w:val="20"/>
        </w:rPr>
        <w:t>(a) receive, and accept as evidence, information that it considers relevant, necessary and appropriate, whether or not the information would be admissible in a court of law</w:t>
      </w:r>
    </w:p>
    <w:p w14:paraId="4D47C561" w14:textId="77777777" w:rsidR="00333A19" w:rsidRPr="00333A19" w:rsidRDefault="00333A19" w:rsidP="0037411F">
      <w:pPr>
        <w:pStyle w:val="ListParagraph"/>
        <w:numPr>
          <w:ilvl w:val="1"/>
          <w:numId w:val="63"/>
        </w:numPr>
        <w:spacing w:after="160"/>
        <w:jc w:val="both"/>
        <w:rPr>
          <w:rFonts w:ascii="Calibri" w:hAnsi="Calibri"/>
          <w:b/>
          <w:i/>
          <w:sz w:val="20"/>
          <w:szCs w:val="20"/>
          <w:u w:val="single"/>
        </w:rPr>
      </w:pPr>
      <w:r w:rsidRPr="00333A19">
        <w:rPr>
          <w:rFonts w:ascii="Calibri" w:hAnsi="Calibri"/>
          <w:sz w:val="20"/>
          <w:szCs w:val="20"/>
        </w:rPr>
        <w:t>(b) Ask questions of the parties and witnesses</w:t>
      </w:r>
    </w:p>
    <w:p w14:paraId="556BF44D" w14:textId="77777777" w:rsidR="00333A19" w:rsidRPr="00333A19" w:rsidRDefault="00333A19" w:rsidP="0037411F">
      <w:pPr>
        <w:pStyle w:val="ListParagraph"/>
        <w:numPr>
          <w:ilvl w:val="1"/>
          <w:numId w:val="63"/>
        </w:numPr>
        <w:spacing w:after="160"/>
        <w:jc w:val="both"/>
        <w:rPr>
          <w:rFonts w:ascii="Calibri" w:hAnsi="Calibri"/>
          <w:b/>
          <w:i/>
          <w:sz w:val="20"/>
          <w:szCs w:val="20"/>
          <w:u w:val="single"/>
        </w:rPr>
      </w:pPr>
      <w:r w:rsidRPr="00333A19">
        <w:rPr>
          <w:rFonts w:ascii="Calibri" w:hAnsi="Calibri"/>
          <w:sz w:val="20"/>
          <w:szCs w:val="20"/>
        </w:rPr>
        <w:t>(c) inform itself in any way it considers appropriate</w:t>
      </w:r>
    </w:p>
    <w:p w14:paraId="61B26AB3" w14:textId="77777777" w:rsidR="00333A19" w:rsidRPr="00333A19" w:rsidRDefault="00333A19" w:rsidP="004E1B64">
      <w:pPr>
        <w:spacing w:after="160"/>
        <w:jc w:val="both"/>
        <w:rPr>
          <w:rFonts w:ascii="Calibri" w:hAnsi="Calibri"/>
          <w:sz w:val="20"/>
          <w:szCs w:val="20"/>
        </w:rPr>
      </w:pPr>
    </w:p>
    <w:sectPr w:rsidR="00333A19" w:rsidRPr="00333A19" w:rsidSect="00760262">
      <w:footerReference w:type="even" r:id="rId11"/>
      <w:footerReference w:type="default" r:id="rId12"/>
      <w:type w:val="continuous"/>
      <w:pgSz w:w="12240" w:h="15840"/>
      <w:pgMar w:top="720" w:right="720" w:bottom="720" w:left="72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343DC" w14:textId="77777777" w:rsidR="007F3609" w:rsidRDefault="007F3609" w:rsidP="00392791">
      <w:r>
        <w:separator/>
      </w:r>
    </w:p>
  </w:endnote>
  <w:endnote w:type="continuationSeparator" w:id="0">
    <w:p w14:paraId="79938243" w14:textId="77777777" w:rsidR="007F3609" w:rsidRDefault="007F3609" w:rsidP="00392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7D488" w14:textId="77777777" w:rsidR="007F3609" w:rsidRDefault="007F3609" w:rsidP="00A27E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23F2D7" w14:textId="77777777" w:rsidR="007F3609" w:rsidRDefault="007F360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B7564" w14:textId="77777777" w:rsidR="007F3609" w:rsidRPr="004663BA" w:rsidRDefault="007F3609" w:rsidP="00A27EA9">
    <w:pPr>
      <w:pStyle w:val="Footer"/>
      <w:framePr w:wrap="around" w:vAnchor="text" w:hAnchor="margin" w:xAlign="center" w:y="1"/>
      <w:rPr>
        <w:rStyle w:val="PageNumber"/>
        <w:sz w:val="20"/>
        <w:szCs w:val="20"/>
      </w:rPr>
    </w:pPr>
    <w:r w:rsidRPr="004663BA">
      <w:rPr>
        <w:rStyle w:val="PageNumber"/>
        <w:sz w:val="20"/>
        <w:szCs w:val="20"/>
      </w:rPr>
      <w:fldChar w:fldCharType="begin"/>
    </w:r>
    <w:r w:rsidRPr="004663BA">
      <w:rPr>
        <w:rStyle w:val="PageNumber"/>
        <w:sz w:val="20"/>
        <w:szCs w:val="20"/>
      </w:rPr>
      <w:instrText xml:space="preserve">PAGE  </w:instrText>
    </w:r>
    <w:r w:rsidRPr="004663BA">
      <w:rPr>
        <w:rStyle w:val="PageNumber"/>
        <w:sz w:val="20"/>
        <w:szCs w:val="20"/>
      </w:rPr>
      <w:fldChar w:fldCharType="separate"/>
    </w:r>
    <w:r w:rsidR="00F85082">
      <w:rPr>
        <w:rStyle w:val="PageNumber"/>
        <w:noProof/>
        <w:sz w:val="20"/>
        <w:szCs w:val="20"/>
      </w:rPr>
      <w:t>1</w:t>
    </w:r>
    <w:r w:rsidRPr="004663BA">
      <w:rPr>
        <w:rStyle w:val="PageNumber"/>
        <w:sz w:val="20"/>
        <w:szCs w:val="20"/>
      </w:rPr>
      <w:fldChar w:fldCharType="end"/>
    </w:r>
  </w:p>
  <w:p w14:paraId="3309CB31" w14:textId="4411489D" w:rsidR="007F3609" w:rsidRPr="004663BA" w:rsidRDefault="007F3609" w:rsidP="00392791">
    <w:pPr>
      <w:pStyle w:val="Footer"/>
      <w:jc w:val="right"/>
      <w:rPr>
        <w:rFonts w:ascii="Calibri" w:hAnsi="Calibri"/>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66991" w14:textId="77777777" w:rsidR="007F3609" w:rsidRDefault="007F3609" w:rsidP="00392791">
      <w:r>
        <w:separator/>
      </w:r>
    </w:p>
  </w:footnote>
  <w:footnote w:type="continuationSeparator" w:id="0">
    <w:p w14:paraId="10A6B2EF" w14:textId="77777777" w:rsidR="007F3609" w:rsidRDefault="007F3609" w:rsidP="003927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96609B6"/>
    <w:lvl w:ilvl="0">
      <w:start w:val="1"/>
      <w:numFmt w:val="bullet"/>
      <w:pStyle w:val="NoteLevel1"/>
      <w:lvlText w:val=""/>
      <w:lvlJc w:val="left"/>
      <w:pPr>
        <w:tabs>
          <w:tab w:val="num" w:pos="-578"/>
        </w:tabs>
        <w:ind w:left="-578" w:firstLine="0"/>
      </w:pPr>
      <w:rPr>
        <w:rFonts w:ascii="Symbol" w:hAnsi="Symbol" w:hint="default"/>
      </w:rPr>
    </w:lvl>
    <w:lvl w:ilvl="1">
      <w:start w:val="1"/>
      <w:numFmt w:val="bullet"/>
      <w:pStyle w:val="NoteLevel2"/>
      <w:lvlText w:val=""/>
      <w:lvlJc w:val="left"/>
      <w:pPr>
        <w:tabs>
          <w:tab w:val="num" w:pos="142"/>
        </w:tabs>
        <w:ind w:left="502" w:hanging="360"/>
      </w:pPr>
      <w:rPr>
        <w:rFonts w:ascii="Symbol" w:hAnsi="Symbol" w:hint="default"/>
      </w:rPr>
    </w:lvl>
    <w:lvl w:ilvl="2">
      <w:start w:val="1"/>
      <w:numFmt w:val="bullet"/>
      <w:pStyle w:val="NoteLevel3"/>
      <w:lvlText w:val="o"/>
      <w:lvlJc w:val="left"/>
      <w:pPr>
        <w:tabs>
          <w:tab w:val="num" w:pos="862"/>
        </w:tabs>
        <w:ind w:left="1222" w:hanging="360"/>
      </w:pPr>
      <w:rPr>
        <w:rFonts w:ascii="Courier New" w:hAnsi="Courier New" w:cs="Courier New" w:hint="default"/>
      </w:rPr>
    </w:lvl>
    <w:lvl w:ilvl="3">
      <w:start w:val="1"/>
      <w:numFmt w:val="bullet"/>
      <w:pStyle w:val="NoteLevel4"/>
      <w:lvlText w:val=""/>
      <w:lvlJc w:val="left"/>
      <w:pPr>
        <w:tabs>
          <w:tab w:val="num" w:pos="1582"/>
        </w:tabs>
        <w:ind w:left="1942" w:hanging="360"/>
      </w:pPr>
      <w:rPr>
        <w:rFonts w:ascii="Wingdings" w:hAnsi="Wingdings" w:hint="default"/>
      </w:rPr>
    </w:lvl>
    <w:lvl w:ilvl="4">
      <w:start w:val="1"/>
      <w:numFmt w:val="bullet"/>
      <w:pStyle w:val="NoteLevel5"/>
      <w:lvlText w:val=""/>
      <w:lvlJc w:val="left"/>
      <w:pPr>
        <w:tabs>
          <w:tab w:val="num" w:pos="2302"/>
        </w:tabs>
        <w:ind w:left="2662" w:hanging="360"/>
      </w:pPr>
      <w:rPr>
        <w:rFonts w:ascii="Wingdings" w:hAnsi="Wingdings" w:hint="default"/>
      </w:rPr>
    </w:lvl>
    <w:lvl w:ilvl="5">
      <w:start w:val="1"/>
      <w:numFmt w:val="bullet"/>
      <w:pStyle w:val="NoteLevel6"/>
      <w:lvlText w:val=""/>
      <w:lvlJc w:val="left"/>
      <w:pPr>
        <w:tabs>
          <w:tab w:val="num" w:pos="3022"/>
        </w:tabs>
        <w:ind w:left="3382" w:hanging="360"/>
      </w:pPr>
      <w:rPr>
        <w:rFonts w:ascii="Symbol" w:hAnsi="Symbol" w:hint="default"/>
      </w:rPr>
    </w:lvl>
    <w:lvl w:ilvl="6">
      <w:start w:val="1"/>
      <w:numFmt w:val="bullet"/>
      <w:pStyle w:val="NoteLevel7"/>
      <w:lvlText w:val="o"/>
      <w:lvlJc w:val="left"/>
      <w:pPr>
        <w:tabs>
          <w:tab w:val="num" w:pos="3742"/>
        </w:tabs>
        <w:ind w:left="4102" w:hanging="360"/>
      </w:pPr>
      <w:rPr>
        <w:rFonts w:ascii="Courier New" w:hAnsi="Courier New" w:cs="Courier New" w:hint="default"/>
      </w:rPr>
    </w:lvl>
    <w:lvl w:ilvl="7">
      <w:start w:val="1"/>
      <w:numFmt w:val="bullet"/>
      <w:pStyle w:val="NoteLevel8"/>
      <w:lvlText w:val=""/>
      <w:lvlJc w:val="left"/>
      <w:pPr>
        <w:tabs>
          <w:tab w:val="num" w:pos="4462"/>
        </w:tabs>
        <w:ind w:left="4822" w:hanging="360"/>
      </w:pPr>
      <w:rPr>
        <w:rFonts w:ascii="Wingdings" w:hAnsi="Wingdings" w:hint="default"/>
      </w:rPr>
    </w:lvl>
    <w:lvl w:ilvl="8">
      <w:start w:val="1"/>
      <w:numFmt w:val="bullet"/>
      <w:pStyle w:val="NoteLevel9"/>
      <w:lvlText w:val=""/>
      <w:lvlJc w:val="left"/>
      <w:pPr>
        <w:tabs>
          <w:tab w:val="num" w:pos="5182"/>
        </w:tabs>
        <w:ind w:left="5542" w:hanging="360"/>
      </w:pPr>
      <w:rPr>
        <w:rFonts w:ascii="Wingdings" w:hAnsi="Wingdings" w:hint="default"/>
      </w:rPr>
    </w:lvl>
  </w:abstractNum>
  <w:abstractNum w:abstractNumId="1">
    <w:nsid w:val="058F6DF1"/>
    <w:multiLevelType w:val="hybridMultilevel"/>
    <w:tmpl w:val="3006BB6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5">
      <w:start w:val="1"/>
      <w:numFmt w:val="bullet"/>
      <w:lvlText w:val=""/>
      <w:lvlJc w:val="left"/>
      <w:pPr>
        <w:ind w:left="2160"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13793"/>
    <w:multiLevelType w:val="hybridMultilevel"/>
    <w:tmpl w:val="81D41D5C"/>
    <w:lvl w:ilvl="0" w:tplc="C41265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933"/>
    <w:multiLevelType w:val="hybridMultilevel"/>
    <w:tmpl w:val="E2A697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8618E1"/>
    <w:multiLevelType w:val="hybridMultilevel"/>
    <w:tmpl w:val="38B26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63651"/>
    <w:multiLevelType w:val="hybridMultilevel"/>
    <w:tmpl w:val="DF148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1F599F"/>
    <w:multiLevelType w:val="hybridMultilevel"/>
    <w:tmpl w:val="DFEAD9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E2CF0"/>
    <w:multiLevelType w:val="hybridMultilevel"/>
    <w:tmpl w:val="7EAE5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0C31EB"/>
    <w:multiLevelType w:val="hybridMultilevel"/>
    <w:tmpl w:val="9088134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4A93E3D"/>
    <w:multiLevelType w:val="hybridMultilevel"/>
    <w:tmpl w:val="C07CF13C"/>
    <w:lvl w:ilvl="0" w:tplc="5504F96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5533602"/>
    <w:multiLevelType w:val="hybridMultilevel"/>
    <w:tmpl w:val="727C85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6C25601"/>
    <w:multiLevelType w:val="hybridMultilevel"/>
    <w:tmpl w:val="673CE5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18AE6E7E"/>
    <w:multiLevelType w:val="hybridMultilevel"/>
    <w:tmpl w:val="87F67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312B3"/>
    <w:multiLevelType w:val="hybridMultilevel"/>
    <w:tmpl w:val="225EC78C"/>
    <w:lvl w:ilvl="0" w:tplc="04090003">
      <w:start w:val="1"/>
      <w:numFmt w:val="bullet"/>
      <w:lvlText w:val="o"/>
      <w:lvlJc w:val="left"/>
      <w:pPr>
        <w:ind w:left="1211" w:hanging="360"/>
      </w:pPr>
      <w:rPr>
        <w:rFonts w:ascii="Courier New" w:hAnsi="Courier New"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4">
    <w:nsid w:val="1B320817"/>
    <w:multiLevelType w:val="hybridMultilevel"/>
    <w:tmpl w:val="0526C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802332"/>
    <w:multiLevelType w:val="hybridMultilevel"/>
    <w:tmpl w:val="FCCCE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EC441B"/>
    <w:multiLevelType w:val="hybridMultilevel"/>
    <w:tmpl w:val="98B6E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FD01E57"/>
    <w:multiLevelType w:val="hybridMultilevel"/>
    <w:tmpl w:val="54B417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00E64D7"/>
    <w:multiLevelType w:val="hybridMultilevel"/>
    <w:tmpl w:val="CCC06772"/>
    <w:lvl w:ilvl="0" w:tplc="6358AA26">
      <w:start w:val="1"/>
      <w:numFmt w:val="decimal"/>
      <w:lvlText w:val="%1."/>
      <w:lvlJc w:val="left"/>
      <w:pPr>
        <w:ind w:left="720" w:hanging="360"/>
      </w:pPr>
    </w:lvl>
    <w:lvl w:ilvl="1" w:tplc="6358AA26">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406AC2"/>
    <w:multiLevelType w:val="hybridMultilevel"/>
    <w:tmpl w:val="ABCE6812"/>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207F5A4E"/>
    <w:multiLevelType w:val="hybridMultilevel"/>
    <w:tmpl w:val="3640B4F6"/>
    <w:lvl w:ilvl="0" w:tplc="C41265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7808F2"/>
    <w:multiLevelType w:val="hybridMultilevel"/>
    <w:tmpl w:val="C6C2868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1B02D1"/>
    <w:multiLevelType w:val="hybridMultilevel"/>
    <w:tmpl w:val="A00A407E"/>
    <w:lvl w:ilvl="0" w:tplc="33B4DD14">
      <w:start w:val="1"/>
      <w:numFmt w:val="bullet"/>
      <w:lvlText w:val="•"/>
      <w:lvlJc w:val="left"/>
      <w:pPr>
        <w:ind w:left="720" w:hanging="360"/>
      </w:pPr>
      <w:rPr>
        <w:rFonts w:ascii="Arial" w:hAnsi="Arial" w:hint="default"/>
        <w:color w:val="auto"/>
      </w:rPr>
    </w:lvl>
    <w:lvl w:ilvl="1" w:tplc="04090003">
      <w:start w:val="1"/>
      <w:numFmt w:val="bullet"/>
      <w:lvlText w:val="o"/>
      <w:lvlJc w:val="left"/>
      <w:pPr>
        <w:ind w:left="1440" w:hanging="360"/>
      </w:pPr>
      <w:rPr>
        <w:rFonts w:ascii="Courier New" w:hAnsi="Courier New" w:hint="default"/>
      </w:rPr>
    </w:lvl>
    <w:lvl w:ilvl="2" w:tplc="5FC6873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AE6F78"/>
    <w:multiLevelType w:val="hybridMultilevel"/>
    <w:tmpl w:val="42BA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95155B"/>
    <w:multiLevelType w:val="hybridMultilevel"/>
    <w:tmpl w:val="134EE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A942A4E"/>
    <w:multiLevelType w:val="hybridMultilevel"/>
    <w:tmpl w:val="379CBF1A"/>
    <w:lvl w:ilvl="0" w:tplc="04090003">
      <w:start w:val="1"/>
      <w:numFmt w:val="bullet"/>
      <w:lvlText w:val="o"/>
      <w:lvlJc w:val="left"/>
      <w:pPr>
        <w:ind w:left="2160" w:hanging="360"/>
      </w:pPr>
      <w:rPr>
        <w:rFonts w:ascii="Courier New" w:hAnsi="Courier New"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2BC96F52"/>
    <w:multiLevelType w:val="hybridMultilevel"/>
    <w:tmpl w:val="F46A24C2"/>
    <w:lvl w:ilvl="0" w:tplc="15F602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431A2F"/>
    <w:multiLevelType w:val="hybridMultilevel"/>
    <w:tmpl w:val="859053F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E954BE3"/>
    <w:multiLevelType w:val="hybridMultilevel"/>
    <w:tmpl w:val="FDAC3D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06D77F9"/>
    <w:multiLevelType w:val="hybridMultilevel"/>
    <w:tmpl w:val="C06A2352"/>
    <w:lvl w:ilvl="0" w:tplc="3026A0EE">
      <w:start w:val="2"/>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9A137C"/>
    <w:multiLevelType w:val="hybridMultilevel"/>
    <w:tmpl w:val="6DC80C9E"/>
    <w:lvl w:ilvl="0" w:tplc="119026BE">
      <w:start w:val="1"/>
      <w:numFmt w:val="bullet"/>
      <w:lvlText w:val=""/>
      <w:lvlJc w:val="left"/>
      <w:pPr>
        <w:ind w:left="360" w:hanging="360"/>
      </w:pPr>
      <w:rPr>
        <w:rFonts w:ascii="Symbol" w:hAnsi="Symbol" w:hint="default"/>
      </w:rPr>
    </w:lvl>
    <w:lvl w:ilvl="1" w:tplc="9DB245F2">
      <w:start w:val="1"/>
      <w:numFmt w:val="bullet"/>
      <w:lvlText w:val="o"/>
      <w:lvlJc w:val="left"/>
      <w:pPr>
        <w:ind w:left="1080" w:hanging="360"/>
      </w:pPr>
      <w:rPr>
        <w:rFonts w:ascii="Courier New" w:hAnsi="Courier New" w:cs="Courier New" w:hint="default"/>
      </w:rPr>
    </w:lvl>
    <w:lvl w:ilvl="2" w:tplc="AA725004">
      <w:start w:val="1"/>
      <w:numFmt w:val="bullet"/>
      <w:lvlText w:val=""/>
      <w:lvlJc w:val="left"/>
      <w:pPr>
        <w:ind w:left="1800" w:hanging="360"/>
      </w:pPr>
      <w:rPr>
        <w:rFonts w:ascii="Wingdings" w:hAnsi="Wingdings" w:hint="default"/>
      </w:rPr>
    </w:lvl>
    <w:lvl w:ilvl="3" w:tplc="1450A768" w:tentative="1">
      <w:start w:val="1"/>
      <w:numFmt w:val="bullet"/>
      <w:lvlText w:val=""/>
      <w:lvlJc w:val="left"/>
      <w:pPr>
        <w:ind w:left="2520" w:hanging="360"/>
      </w:pPr>
      <w:rPr>
        <w:rFonts w:ascii="Symbol" w:hAnsi="Symbol" w:hint="default"/>
      </w:rPr>
    </w:lvl>
    <w:lvl w:ilvl="4" w:tplc="BA7A928A" w:tentative="1">
      <w:start w:val="1"/>
      <w:numFmt w:val="bullet"/>
      <w:lvlText w:val="o"/>
      <w:lvlJc w:val="left"/>
      <w:pPr>
        <w:ind w:left="3240" w:hanging="360"/>
      </w:pPr>
      <w:rPr>
        <w:rFonts w:ascii="Courier New" w:hAnsi="Courier New" w:cs="Courier New" w:hint="default"/>
      </w:rPr>
    </w:lvl>
    <w:lvl w:ilvl="5" w:tplc="447CACD6" w:tentative="1">
      <w:start w:val="1"/>
      <w:numFmt w:val="bullet"/>
      <w:lvlText w:val=""/>
      <w:lvlJc w:val="left"/>
      <w:pPr>
        <w:ind w:left="3960" w:hanging="360"/>
      </w:pPr>
      <w:rPr>
        <w:rFonts w:ascii="Wingdings" w:hAnsi="Wingdings" w:hint="default"/>
      </w:rPr>
    </w:lvl>
    <w:lvl w:ilvl="6" w:tplc="17FC65DE" w:tentative="1">
      <w:start w:val="1"/>
      <w:numFmt w:val="bullet"/>
      <w:lvlText w:val=""/>
      <w:lvlJc w:val="left"/>
      <w:pPr>
        <w:ind w:left="4680" w:hanging="360"/>
      </w:pPr>
      <w:rPr>
        <w:rFonts w:ascii="Symbol" w:hAnsi="Symbol" w:hint="default"/>
      </w:rPr>
    </w:lvl>
    <w:lvl w:ilvl="7" w:tplc="5290BC62" w:tentative="1">
      <w:start w:val="1"/>
      <w:numFmt w:val="bullet"/>
      <w:lvlText w:val="o"/>
      <w:lvlJc w:val="left"/>
      <w:pPr>
        <w:ind w:left="5400" w:hanging="360"/>
      </w:pPr>
      <w:rPr>
        <w:rFonts w:ascii="Courier New" w:hAnsi="Courier New" w:cs="Courier New" w:hint="default"/>
      </w:rPr>
    </w:lvl>
    <w:lvl w:ilvl="8" w:tplc="7C08DE64" w:tentative="1">
      <w:start w:val="1"/>
      <w:numFmt w:val="bullet"/>
      <w:lvlText w:val=""/>
      <w:lvlJc w:val="left"/>
      <w:pPr>
        <w:ind w:left="6120" w:hanging="360"/>
      </w:pPr>
      <w:rPr>
        <w:rFonts w:ascii="Wingdings" w:hAnsi="Wingdings" w:hint="default"/>
      </w:rPr>
    </w:lvl>
  </w:abstractNum>
  <w:abstractNum w:abstractNumId="31">
    <w:nsid w:val="32A9368B"/>
    <w:multiLevelType w:val="hybridMultilevel"/>
    <w:tmpl w:val="6D48C6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CD056C"/>
    <w:multiLevelType w:val="hybridMultilevel"/>
    <w:tmpl w:val="41165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9802D1"/>
    <w:multiLevelType w:val="hybridMultilevel"/>
    <w:tmpl w:val="55CE2F7E"/>
    <w:lvl w:ilvl="0" w:tplc="84787B0C">
      <w:start w:val="1"/>
      <w:numFmt w:val="bullet"/>
      <w:lvlText w:val=""/>
      <w:lvlJc w:val="left"/>
      <w:pPr>
        <w:ind w:left="720" w:hanging="360"/>
      </w:pPr>
      <w:rPr>
        <w:rFonts w:ascii="Symbol" w:hAnsi="Symbol" w:hint="default"/>
      </w:rPr>
    </w:lvl>
    <w:lvl w:ilvl="1" w:tplc="FCC4A16A" w:tentative="1">
      <w:start w:val="1"/>
      <w:numFmt w:val="bullet"/>
      <w:lvlText w:val="o"/>
      <w:lvlJc w:val="left"/>
      <w:pPr>
        <w:ind w:left="1440" w:hanging="360"/>
      </w:pPr>
      <w:rPr>
        <w:rFonts w:ascii="Courier New" w:hAnsi="Courier New" w:cs="Courier New" w:hint="default"/>
      </w:rPr>
    </w:lvl>
    <w:lvl w:ilvl="2" w:tplc="CE262EAE" w:tentative="1">
      <w:start w:val="1"/>
      <w:numFmt w:val="bullet"/>
      <w:lvlText w:val=""/>
      <w:lvlJc w:val="left"/>
      <w:pPr>
        <w:ind w:left="2160" w:hanging="360"/>
      </w:pPr>
      <w:rPr>
        <w:rFonts w:ascii="Wingdings" w:hAnsi="Wingdings" w:hint="default"/>
      </w:rPr>
    </w:lvl>
    <w:lvl w:ilvl="3" w:tplc="29564EE6" w:tentative="1">
      <w:start w:val="1"/>
      <w:numFmt w:val="bullet"/>
      <w:lvlText w:val=""/>
      <w:lvlJc w:val="left"/>
      <w:pPr>
        <w:ind w:left="2880" w:hanging="360"/>
      </w:pPr>
      <w:rPr>
        <w:rFonts w:ascii="Symbol" w:hAnsi="Symbol" w:hint="default"/>
      </w:rPr>
    </w:lvl>
    <w:lvl w:ilvl="4" w:tplc="4A60D3E8" w:tentative="1">
      <w:start w:val="1"/>
      <w:numFmt w:val="bullet"/>
      <w:lvlText w:val="o"/>
      <w:lvlJc w:val="left"/>
      <w:pPr>
        <w:ind w:left="3600" w:hanging="360"/>
      </w:pPr>
      <w:rPr>
        <w:rFonts w:ascii="Courier New" w:hAnsi="Courier New" w:cs="Courier New" w:hint="default"/>
      </w:rPr>
    </w:lvl>
    <w:lvl w:ilvl="5" w:tplc="E6A03EC2" w:tentative="1">
      <w:start w:val="1"/>
      <w:numFmt w:val="bullet"/>
      <w:lvlText w:val=""/>
      <w:lvlJc w:val="left"/>
      <w:pPr>
        <w:ind w:left="4320" w:hanging="360"/>
      </w:pPr>
      <w:rPr>
        <w:rFonts w:ascii="Wingdings" w:hAnsi="Wingdings" w:hint="default"/>
      </w:rPr>
    </w:lvl>
    <w:lvl w:ilvl="6" w:tplc="1960BFA4" w:tentative="1">
      <w:start w:val="1"/>
      <w:numFmt w:val="bullet"/>
      <w:lvlText w:val=""/>
      <w:lvlJc w:val="left"/>
      <w:pPr>
        <w:ind w:left="5040" w:hanging="360"/>
      </w:pPr>
      <w:rPr>
        <w:rFonts w:ascii="Symbol" w:hAnsi="Symbol" w:hint="default"/>
      </w:rPr>
    </w:lvl>
    <w:lvl w:ilvl="7" w:tplc="7C2C4B2E" w:tentative="1">
      <w:start w:val="1"/>
      <w:numFmt w:val="bullet"/>
      <w:lvlText w:val="o"/>
      <w:lvlJc w:val="left"/>
      <w:pPr>
        <w:ind w:left="5760" w:hanging="360"/>
      </w:pPr>
      <w:rPr>
        <w:rFonts w:ascii="Courier New" w:hAnsi="Courier New" w:cs="Courier New" w:hint="default"/>
      </w:rPr>
    </w:lvl>
    <w:lvl w:ilvl="8" w:tplc="72140D5C" w:tentative="1">
      <w:start w:val="1"/>
      <w:numFmt w:val="bullet"/>
      <w:lvlText w:val=""/>
      <w:lvlJc w:val="left"/>
      <w:pPr>
        <w:ind w:left="6480" w:hanging="360"/>
      </w:pPr>
      <w:rPr>
        <w:rFonts w:ascii="Wingdings" w:hAnsi="Wingdings" w:hint="default"/>
      </w:rPr>
    </w:lvl>
  </w:abstractNum>
  <w:abstractNum w:abstractNumId="34">
    <w:nsid w:val="38886CB0"/>
    <w:multiLevelType w:val="hybridMultilevel"/>
    <w:tmpl w:val="0A641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8D5018C"/>
    <w:multiLevelType w:val="hybridMultilevel"/>
    <w:tmpl w:val="F92EDC22"/>
    <w:lvl w:ilvl="0" w:tplc="1658901E">
      <w:start w:val="1"/>
      <w:numFmt w:val="bullet"/>
      <w:lvlText w:val=""/>
      <w:lvlJc w:val="left"/>
      <w:pPr>
        <w:ind w:left="720" w:hanging="360"/>
      </w:pPr>
      <w:rPr>
        <w:rFonts w:ascii="Symbol" w:hAnsi="Symbol" w:hint="default"/>
      </w:rPr>
    </w:lvl>
    <w:lvl w:ilvl="1" w:tplc="79400C16">
      <w:start w:val="1"/>
      <w:numFmt w:val="bullet"/>
      <w:lvlText w:val="o"/>
      <w:lvlJc w:val="left"/>
      <w:pPr>
        <w:ind w:left="1440" w:hanging="360"/>
      </w:pPr>
      <w:rPr>
        <w:rFonts w:ascii="Courier New" w:hAnsi="Courier New" w:cs="Courier New" w:hint="default"/>
      </w:rPr>
    </w:lvl>
    <w:lvl w:ilvl="2" w:tplc="FC4CB4BE">
      <w:start w:val="1"/>
      <w:numFmt w:val="bullet"/>
      <w:lvlText w:val=""/>
      <w:lvlJc w:val="left"/>
      <w:pPr>
        <w:ind w:left="2160" w:hanging="360"/>
      </w:pPr>
      <w:rPr>
        <w:rFonts w:ascii="Wingdings" w:hAnsi="Wingdings" w:hint="default"/>
      </w:rPr>
    </w:lvl>
    <w:lvl w:ilvl="3" w:tplc="955676B8">
      <w:start w:val="1"/>
      <w:numFmt w:val="bullet"/>
      <w:lvlText w:val=""/>
      <w:lvlJc w:val="left"/>
      <w:pPr>
        <w:ind w:left="2880" w:hanging="360"/>
      </w:pPr>
      <w:rPr>
        <w:rFonts w:ascii="Symbol" w:hAnsi="Symbol" w:hint="default"/>
      </w:rPr>
    </w:lvl>
    <w:lvl w:ilvl="4" w:tplc="D4427C2E" w:tentative="1">
      <w:start w:val="1"/>
      <w:numFmt w:val="bullet"/>
      <w:lvlText w:val="o"/>
      <w:lvlJc w:val="left"/>
      <w:pPr>
        <w:ind w:left="3600" w:hanging="360"/>
      </w:pPr>
      <w:rPr>
        <w:rFonts w:ascii="Courier New" w:hAnsi="Courier New" w:cs="Courier New" w:hint="default"/>
      </w:rPr>
    </w:lvl>
    <w:lvl w:ilvl="5" w:tplc="71764DA4" w:tentative="1">
      <w:start w:val="1"/>
      <w:numFmt w:val="bullet"/>
      <w:lvlText w:val=""/>
      <w:lvlJc w:val="left"/>
      <w:pPr>
        <w:ind w:left="4320" w:hanging="360"/>
      </w:pPr>
      <w:rPr>
        <w:rFonts w:ascii="Wingdings" w:hAnsi="Wingdings" w:hint="default"/>
      </w:rPr>
    </w:lvl>
    <w:lvl w:ilvl="6" w:tplc="F5B82AA8" w:tentative="1">
      <w:start w:val="1"/>
      <w:numFmt w:val="bullet"/>
      <w:lvlText w:val=""/>
      <w:lvlJc w:val="left"/>
      <w:pPr>
        <w:ind w:left="5040" w:hanging="360"/>
      </w:pPr>
      <w:rPr>
        <w:rFonts w:ascii="Symbol" w:hAnsi="Symbol" w:hint="default"/>
      </w:rPr>
    </w:lvl>
    <w:lvl w:ilvl="7" w:tplc="B9103FA6" w:tentative="1">
      <w:start w:val="1"/>
      <w:numFmt w:val="bullet"/>
      <w:lvlText w:val="o"/>
      <w:lvlJc w:val="left"/>
      <w:pPr>
        <w:ind w:left="5760" w:hanging="360"/>
      </w:pPr>
      <w:rPr>
        <w:rFonts w:ascii="Courier New" w:hAnsi="Courier New" w:cs="Courier New" w:hint="default"/>
      </w:rPr>
    </w:lvl>
    <w:lvl w:ilvl="8" w:tplc="2808121A" w:tentative="1">
      <w:start w:val="1"/>
      <w:numFmt w:val="bullet"/>
      <w:lvlText w:val=""/>
      <w:lvlJc w:val="left"/>
      <w:pPr>
        <w:ind w:left="6480" w:hanging="360"/>
      </w:pPr>
      <w:rPr>
        <w:rFonts w:ascii="Wingdings" w:hAnsi="Wingdings" w:hint="default"/>
      </w:rPr>
    </w:lvl>
  </w:abstractNum>
  <w:abstractNum w:abstractNumId="36">
    <w:nsid w:val="3D34301A"/>
    <w:multiLevelType w:val="hybridMultilevel"/>
    <w:tmpl w:val="267267F2"/>
    <w:lvl w:ilvl="0" w:tplc="0409000F">
      <w:start w:val="1"/>
      <w:numFmt w:val="decimal"/>
      <w:lvlText w:val="%1."/>
      <w:lvlJc w:val="left"/>
      <w:pPr>
        <w:ind w:left="2160" w:hanging="360"/>
      </w:p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3F5A1770"/>
    <w:multiLevelType w:val="hybridMultilevel"/>
    <w:tmpl w:val="B93CCF70"/>
    <w:lvl w:ilvl="0" w:tplc="36C478B4">
      <w:start w:val="1"/>
      <w:numFmt w:val="bullet"/>
      <w:lvlText w:val=""/>
      <w:lvlJc w:val="left"/>
      <w:pPr>
        <w:ind w:left="720" w:hanging="360"/>
      </w:pPr>
      <w:rPr>
        <w:rFonts w:ascii="Symbol" w:hAnsi="Symbol" w:hint="default"/>
      </w:rPr>
    </w:lvl>
    <w:lvl w:ilvl="1" w:tplc="19D665FA">
      <w:start w:val="1"/>
      <w:numFmt w:val="bullet"/>
      <w:lvlText w:val="o"/>
      <w:lvlJc w:val="left"/>
      <w:pPr>
        <w:ind w:left="1440" w:hanging="360"/>
      </w:pPr>
      <w:rPr>
        <w:rFonts w:ascii="Courier New" w:hAnsi="Courier New" w:cs="Courier New" w:hint="default"/>
      </w:rPr>
    </w:lvl>
    <w:lvl w:ilvl="2" w:tplc="A43E8532" w:tentative="1">
      <w:start w:val="1"/>
      <w:numFmt w:val="bullet"/>
      <w:lvlText w:val=""/>
      <w:lvlJc w:val="left"/>
      <w:pPr>
        <w:ind w:left="2160" w:hanging="360"/>
      </w:pPr>
      <w:rPr>
        <w:rFonts w:ascii="Wingdings" w:hAnsi="Wingdings" w:hint="default"/>
      </w:rPr>
    </w:lvl>
    <w:lvl w:ilvl="3" w:tplc="36E08C3E" w:tentative="1">
      <w:start w:val="1"/>
      <w:numFmt w:val="bullet"/>
      <w:lvlText w:val=""/>
      <w:lvlJc w:val="left"/>
      <w:pPr>
        <w:ind w:left="2880" w:hanging="360"/>
      </w:pPr>
      <w:rPr>
        <w:rFonts w:ascii="Symbol" w:hAnsi="Symbol" w:hint="default"/>
      </w:rPr>
    </w:lvl>
    <w:lvl w:ilvl="4" w:tplc="90102100" w:tentative="1">
      <w:start w:val="1"/>
      <w:numFmt w:val="bullet"/>
      <w:lvlText w:val="o"/>
      <w:lvlJc w:val="left"/>
      <w:pPr>
        <w:ind w:left="3600" w:hanging="360"/>
      </w:pPr>
      <w:rPr>
        <w:rFonts w:ascii="Courier New" w:hAnsi="Courier New" w:cs="Courier New" w:hint="default"/>
      </w:rPr>
    </w:lvl>
    <w:lvl w:ilvl="5" w:tplc="43A2F89A" w:tentative="1">
      <w:start w:val="1"/>
      <w:numFmt w:val="bullet"/>
      <w:lvlText w:val=""/>
      <w:lvlJc w:val="left"/>
      <w:pPr>
        <w:ind w:left="4320" w:hanging="360"/>
      </w:pPr>
      <w:rPr>
        <w:rFonts w:ascii="Wingdings" w:hAnsi="Wingdings" w:hint="default"/>
      </w:rPr>
    </w:lvl>
    <w:lvl w:ilvl="6" w:tplc="B51207B4" w:tentative="1">
      <w:start w:val="1"/>
      <w:numFmt w:val="bullet"/>
      <w:lvlText w:val=""/>
      <w:lvlJc w:val="left"/>
      <w:pPr>
        <w:ind w:left="5040" w:hanging="360"/>
      </w:pPr>
      <w:rPr>
        <w:rFonts w:ascii="Symbol" w:hAnsi="Symbol" w:hint="default"/>
      </w:rPr>
    </w:lvl>
    <w:lvl w:ilvl="7" w:tplc="E820B17E" w:tentative="1">
      <w:start w:val="1"/>
      <w:numFmt w:val="bullet"/>
      <w:lvlText w:val="o"/>
      <w:lvlJc w:val="left"/>
      <w:pPr>
        <w:ind w:left="5760" w:hanging="360"/>
      </w:pPr>
      <w:rPr>
        <w:rFonts w:ascii="Courier New" w:hAnsi="Courier New" w:cs="Courier New" w:hint="default"/>
      </w:rPr>
    </w:lvl>
    <w:lvl w:ilvl="8" w:tplc="BA6685B6" w:tentative="1">
      <w:start w:val="1"/>
      <w:numFmt w:val="bullet"/>
      <w:lvlText w:val=""/>
      <w:lvlJc w:val="left"/>
      <w:pPr>
        <w:ind w:left="6480" w:hanging="360"/>
      </w:pPr>
      <w:rPr>
        <w:rFonts w:ascii="Wingdings" w:hAnsi="Wingdings" w:hint="default"/>
      </w:rPr>
    </w:lvl>
  </w:abstractNum>
  <w:abstractNum w:abstractNumId="38">
    <w:nsid w:val="402A45E0"/>
    <w:multiLevelType w:val="hybridMultilevel"/>
    <w:tmpl w:val="CB16A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0F416F6"/>
    <w:multiLevelType w:val="hybridMultilevel"/>
    <w:tmpl w:val="21C04B1E"/>
    <w:lvl w:ilvl="0" w:tplc="6358AA2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5F170A"/>
    <w:multiLevelType w:val="hybridMultilevel"/>
    <w:tmpl w:val="286C2550"/>
    <w:lvl w:ilvl="0" w:tplc="D15C661C">
      <w:start w:val="1"/>
      <w:numFmt w:val="bullet"/>
      <w:lvlText w:val=""/>
      <w:lvlJc w:val="left"/>
      <w:pPr>
        <w:ind w:left="720" w:hanging="360"/>
      </w:pPr>
      <w:rPr>
        <w:rFonts w:ascii="Symbol" w:hAnsi="Symbol" w:hint="default"/>
      </w:rPr>
    </w:lvl>
    <w:lvl w:ilvl="1" w:tplc="992CC5DC">
      <w:start w:val="1"/>
      <w:numFmt w:val="bullet"/>
      <w:lvlText w:val="o"/>
      <w:lvlJc w:val="left"/>
      <w:pPr>
        <w:ind w:left="1440" w:hanging="360"/>
      </w:pPr>
      <w:rPr>
        <w:rFonts w:ascii="Courier New" w:hAnsi="Courier New" w:cs="Courier New" w:hint="default"/>
      </w:rPr>
    </w:lvl>
    <w:lvl w:ilvl="2" w:tplc="3B48B6E4">
      <w:start w:val="1"/>
      <w:numFmt w:val="bullet"/>
      <w:lvlText w:val=""/>
      <w:lvlJc w:val="left"/>
      <w:pPr>
        <w:ind w:left="2160" w:hanging="360"/>
      </w:pPr>
      <w:rPr>
        <w:rFonts w:ascii="Wingdings" w:hAnsi="Wingdings" w:hint="default"/>
      </w:rPr>
    </w:lvl>
    <w:lvl w:ilvl="3" w:tplc="CF28F056" w:tentative="1">
      <w:start w:val="1"/>
      <w:numFmt w:val="bullet"/>
      <w:lvlText w:val=""/>
      <w:lvlJc w:val="left"/>
      <w:pPr>
        <w:ind w:left="2880" w:hanging="360"/>
      </w:pPr>
      <w:rPr>
        <w:rFonts w:ascii="Symbol" w:hAnsi="Symbol" w:hint="default"/>
      </w:rPr>
    </w:lvl>
    <w:lvl w:ilvl="4" w:tplc="9942E69E" w:tentative="1">
      <w:start w:val="1"/>
      <w:numFmt w:val="bullet"/>
      <w:lvlText w:val="o"/>
      <w:lvlJc w:val="left"/>
      <w:pPr>
        <w:ind w:left="3600" w:hanging="360"/>
      </w:pPr>
      <w:rPr>
        <w:rFonts w:ascii="Courier New" w:hAnsi="Courier New" w:cs="Courier New" w:hint="default"/>
      </w:rPr>
    </w:lvl>
    <w:lvl w:ilvl="5" w:tplc="F0A811D8" w:tentative="1">
      <w:start w:val="1"/>
      <w:numFmt w:val="bullet"/>
      <w:lvlText w:val=""/>
      <w:lvlJc w:val="left"/>
      <w:pPr>
        <w:ind w:left="4320" w:hanging="360"/>
      </w:pPr>
      <w:rPr>
        <w:rFonts w:ascii="Wingdings" w:hAnsi="Wingdings" w:hint="default"/>
      </w:rPr>
    </w:lvl>
    <w:lvl w:ilvl="6" w:tplc="C856115A" w:tentative="1">
      <w:start w:val="1"/>
      <w:numFmt w:val="bullet"/>
      <w:lvlText w:val=""/>
      <w:lvlJc w:val="left"/>
      <w:pPr>
        <w:ind w:left="5040" w:hanging="360"/>
      </w:pPr>
      <w:rPr>
        <w:rFonts w:ascii="Symbol" w:hAnsi="Symbol" w:hint="default"/>
      </w:rPr>
    </w:lvl>
    <w:lvl w:ilvl="7" w:tplc="E78C73D4" w:tentative="1">
      <w:start w:val="1"/>
      <w:numFmt w:val="bullet"/>
      <w:lvlText w:val="o"/>
      <w:lvlJc w:val="left"/>
      <w:pPr>
        <w:ind w:left="5760" w:hanging="360"/>
      </w:pPr>
      <w:rPr>
        <w:rFonts w:ascii="Courier New" w:hAnsi="Courier New" w:cs="Courier New" w:hint="default"/>
      </w:rPr>
    </w:lvl>
    <w:lvl w:ilvl="8" w:tplc="1E1699EC" w:tentative="1">
      <w:start w:val="1"/>
      <w:numFmt w:val="bullet"/>
      <w:lvlText w:val=""/>
      <w:lvlJc w:val="left"/>
      <w:pPr>
        <w:ind w:left="6480" w:hanging="360"/>
      </w:pPr>
      <w:rPr>
        <w:rFonts w:ascii="Wingdings" w:hAnsi="Wingdings" w:hint="default"/>
      </w:rPr>
    </w:lvl>
  </w:abstractNum>
  <w:abstractNum w:abstractNumId="41">
    <w:nsid w:val="42DD6AE3"/>
    <w:multiLevelType w:val="hybridMultilevel"/>
    <w:tmpl w:val="911683A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F">
      <w:start w:val="1"/>
      <w:numFmt w:val="decimal"/>
      <w:lvlText w:val="%3."/>
      <w:lvlJc w:val="left"/>
      <w:pPr>
        <w:ind w:left="108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44500A"/>
    <w:multiLevelType w:val="hybridMultilevel"/>
    <w:tmpl w:val="FD84722A"/>
    <w:lvl w:ilvl="0" w:tplc="A6323E18">
      <w:start w:val="1"/>
      <w:numFmt w:val="bullet"/>
      <w:lvlText w:val=""/>
      <w:lvlJc w:val="left"/>
      <w:pPr>
        <w:ind w:left="360" w:hanging="360"/>
      </w:pPr>
      <w:rPr>
        <w:rFonts w:ascii="Symbol" w:hAnsi="Symbol" w:hint="default"/>
      </w:rPr>
    </w:lvl>
    <w:lvl w:ilvl="1" w:tplc="AC1C1C0E">
      <w:start w:val="1"/>
      <w:numFmt w:val="bullet"/>
      <w:lvlText w:val="o"/>
      <w:lvlJc w:val="left"/>
      <w:pPr>
        <w:ind w:left="1080" w:hanging="360"/>
      </w:pPr>
      <w:rPr>
        <w:rFonts w:ascii="Courier New" w:hAnsi="Courier New" w:cs="Courier New" w:hint="default"/>
      </w:rPr>
    </w:lvl>
    <w:lvl w:ilvl="2" w:tplc="898E9D70" w:tentative="1">
      <w:start w:val="1"/>
      <w:numFmt w:val="bullet"/>
      <w:lvlText w:val=""/>
      <w:lvlJc w:val="left"/>
      <w:pPr>
        <w:ind w:left="1800" w:hanging="360"/>
      </w:pPr>
      <w:rPr>
        <w:rFonts w:ascii="Wingdings" w:hAnsi="Wingdings" w:hint="default"/>
      </w:rPr>
    </w:lvl>
    <w:lvl w:ilvl="3" w:tplc="81D66E28" w:tentative="1">
      <w:start w:val="1"/>
      <w:numFmt w:val="bullet"/>
      <w:lvlText w:val=""/>
      <w:lvlJc w:val="left"/>
      <w:pPr>
        <w:ind w:left="2520" w:hanging="360"/>
      </w:pPr>
      <w:rPr>
        <w:rFonts w:ascii="Symbol" w:hAnsi="Symbol" w:hint="default"/>
      </w:rPr>
    </w:lvl>
    <w:lvl w:ilvl="4" w:tplc="9168F09E" w:tentative="1">
      <w:start w:val="1"/>
      <w:numFmt w:val="bullet"/>
      <w:lvlText w:val="o"/>
      <w:lvlJc w:val="left"/>
      <w:pPr>
        <w:ind w:left="3240" w:hanging="360"/>
      </w:pPr>
      <w:rPr>
        <w:rFonts w:ascii="Courier New" w:hAnsi="Courier New" w:cs="Courier New" w:hint="default"/>
      </w:rPr>
    </w:lvl>
    <w:lvl w:ilvl="5" w:tplc="660A08EC" w:tentative="1">
      <w:start w:val="1"/>
      <w:numFmt w:val="bullet"/>
      <w:lvlText w:val=""/>
      <w:lvlJc w:val="left"/>
      <w:pPr>
        <w:ind w:left="3960" w:hanging="360"/>
      </w:pPr>
      <w:rPr>
        <w:rFonts w:ascii="Wingdings" w:hAnsi="Wingdings" w:hint="default"/>
      </w:rPr>
    </w:lvl>
    <w:lvl w:ilvl="6" w:tplc="92264DAE" w:tentative="1">
      <w:start w:val="1"/>
      <w:numFmt w:val="bullet"/>
      <w:lvlText w:val=""/>
      <w:lvlJc w:val="left"/>
      <w:pPr>
        <w:ind w:left="4680" w:hanging="360"/>
      </w:pPr>
      <w:rPr>
        <w:rFonts w:ascii="Symbol" w:hAnsi="Symbol" w:hint="default"/>
      </w:rPr>
    </w:lvl>
    <w:lvl w:ilvl="7" w:tplc="A0B859E0" w:tentative="1">
      <w:start w:val="1"/>
      <w:numFmt w:val="bullet"/>
      <w:lvlText w:val="o"/>
      <w:lvlJc w:val="left"/>
      <w:pPr>
        <w:ind w:left="5400" w:hanging="360"/>
      </w:pPr>
      <w:rPr>
        <w:rFonts w:ascii="Courier New" w:hAnsi="Courier New" w:cs="Courier New" w:hint="default"/>
      </w:rPr>
    </w:lvl>
    <w:lvl w:ilvl="8" w:tplc="6ABAC4F2" w:tentative="1">
      <w:start w:val="1"/>
      <w:numFmt w:val="bullet"/>
      <w:lvlText w:val=""/>
      <w:lvlJc w:val="left"/>
      <w:pPr>
        <w:ind w:left="6120" w:hanging="360"/>
      </w:pPr>
      <w:rPr>
        <w:rFonts w:ascii="Wingdings" w:hAnsi="Wingdings" w:hint="default"/>
      </w:rPr>
    </w:lvl>
  </w:abstractNum>
  <w:abstractNum w:abstractNumId="43">
    <w:nsid w:val="449A0E44"/>
    <w:multiLevelType w:val="hybridMultilevel"/>
    <w:tmpl w:val="0E24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5A7551B"/>
    <w:multiLevelType w:val="hybridMultilevel"/>
    <w:tmpl w:val="8F38C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5F45647"/>
    <w:multiLevelType w:val="hybridMultilevel"/>
    <w:tmpl w:val="411427B6"/>
    <w:lvl w:ilvl="0" w:tplc="C41265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A2025D"/>
    <w:multiLevelType w:val="hybridMultilevel"/>
    <w:tmpl w:val="ADF070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4A6B2BDC"/>
    <w:multiLevelType w:val="hybridMultilevel"/>
    <w:tmpl w:val="C772ED6E"/>
    <w:lvl w:ilvl="0" w:tplc="C412654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4ADE735D"/>
    <w:multiLevelType w:val="hybridMultilevel"/>
    <w:tmpl w:val="1CCE95FE"/>
    <w:lvl w:ilvl="0" w:tplc="AF8E89C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E2074B"/>
    <w:multiLevelType w:val="hybridMultilevel"/>
    <w:tmpl w:val="F976DA6C"/>
    <w:lvl w:ilvl="0" w:tplc="2A06A7B8">
      <w:start w:val="1"/>
      <w:numFmt w:val="bullet"/>
      <w:lvlText w:val=""/>
      <w:lvlJc w:val="left"/>
      <w:pPr>
        <w:ind w:left="720" w:hanging="360"/>
      </w:pPr>
      <w:rPr>
        <w:rFonts w:ascii="Symbol" w:hAnsi="Symbol" w:hint="default"/>
      </w:rPr>
    </w:lvl>
    <w:lvl w:ilvl="1" w:tplc="E89C35A6">
      <w:start w:val="1"/>
      <w:numFmt w:val="bullet"/>
      <w:lvlText w:val="o"/>
      <w:lvlJc w:val="left"/>
      <w:pPr>
        <w:ind w:left="1440" w:hanging="360"/>
      </w:pPr>
      <w:rPr>
        <w:rFonts w:ascii="Courier New" w:hAnsi="Courier New" w:cs="Courier New" w:hint="default"/>
      </w:rPr>
    </w:lvl>
    <w:lvl w:ilvl="2" w:tplc="7D6AC9BA" w:tentative="1">
      <w:start w:val="1"/>
      <w:numFmt w:val="bullet"/>
      <w:lvlText w:val=""/>
      <w:lvlJc w:val="left"/>
      <w:pPr>
        <w:ind w:left="2160" w:hanging="360"/>
      </w:pPr>
      <w:rPr>
        <w:rFonts w:ascii="Wingdings" w:hAnsi="Wingdings" w:hint="default"/>
      </w:rPr>
    </w:lvl>
    <w:lvl w:ilvl="3" w:tplc="A2B46A88" w:tentative="1">
      <w:start w:val="1"/>
      <w:numFmt w:val="bullet"/>
      <w:lvlText w:val=""/>
      <w:lvlJc w:val="left"/>
      <w:pPr>
        <w:ind w:left="2880" w:hanging="360"/>
      </w:pPr>
      <w:rPr>
        <w:rFonts w:ascii="Symbol" w:hAnsi="Symbol" w:hint="default"/>
      </w:rPr>
    </w:lvl>
    <w:lvl w:ilvl="4" w:tplc="5E820530" w:tentative="1">
      <w:start w:val="1"/>
      <w:numFmt w:val="bullet"/>
      <w:lvlText w:val="o"/>
      <w:lvlJc w:val="left"/>
      <w:pPr>
        <w:ind w:left="3600" w:hanging="360"/>
      </w:pPr>
      <w:rPr>
        <w:rFonts w:ascii="Courier New" w:hAnsi="Courier New" w:cs="Courier New" w:hint="default"/>
      </w:rPr>
    </w:lvl>
    <w:lvl w:ilvl="5" w:tplc="79043366" w:tentative="1">
      <w:start w:val="1"/>
      <w:numFmt w:val="bullet"/>
      <w:lvlText w:val=""/>
      <w:lvlJc w:val="left"/>
      <w:pPr>
        <w:ind w:left="4320" w:hanging="360"/>
      </w:pPr>
      <w:rPr>
        <w:rFonts w:ascii="Wingdings" w:hAnsi="Wingdings" w:hint="default"/>
      </w:rPr>
    </w:lvl>
    <w:lvl w:ilvl="6" w:tplc="2AFA419C" w:tentative="1">
      <w:start w:val="1"/>
      <w:numFmt w:val="bullet"/>
      <w:lvlText w:val=""/>
      <w:lvlJc w:val="left"/>
      <w:pPr>
        <w:ind w:left="5040" w:hanging="360"/>
      </w:pPr>
      <w:rPr>
        <w:rFonts w:ascii="Symbol" w:hAnsi="Symbol" w:hint="default"/>
      </w:rPr>
    </w:lvl>
    <w:lvl w:ilvl="7" w:tplc="5B08DB5E" w:tentative="1">
      <w:start w:val="1"/>
      <w:numFmt w:val="bullet"/>
      <w:lvlText w:val="o"/>
      <w:lvlJc w:val="left"/>
      <w:pPr>
        <w:ind w:left="5760" w:hanging="360"/>
      </w:pPr>
      <w:rPr>
        <w:rFonts w:ascii="Courier New" w:hAnsi="Courier New" w:cs="Courier New" w:hint="default"/>
      </w:rPr>
    </w:lvl>
    <w:lvl w:ilvl="8" w:tplc="44D4C48C" w:tentative="1">
      <w:start w:val="1"/>
      <w:numFmt w:val="bullet"/>
      <w:lvlText w:val=""/>
      <w:lvlJc w:val="left"/>
      <w:pPr>
        <w:ind w:left="6480" w:hanging="360"/>
      </w:pPr>
      <w:rPr>
        <w:rFonts w:ascii="Wingdings" w:hAnsi="Wingdings" w:hint="default"/>
      </w:rPr>
    </w:lvl>
  </w:abstractNum>
  <w:abstractNum w:abstractNumId="50">
    <w:nsid w:val="4CB86122"/>
    <w:multiLevelType w:val="hybridMultilevel"/>
    <w:tmpl w:val="3304A86E"/>
    <w:lvl w:ilvl="0" w:tplc="04090003">
      <w:start w:val="1"/>
      <w:numFmt w:val="bullet"/>
      <w:lvlText w:val="o"/>
      <w:lvlJc w:val="left"/>
      <w:pPr>
        <w:ind w:left="1211" w:hanging="360"/>
      </w:pPr>
      <w:rPr>
        <w:rFonts w:ascii="Courier New" w:hAnsi="Courier New"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1">
    <w:nsid w:val="4ED03A09"/>
    <w:multiLevelType w:val="hybridMultilevel"/>
    <w:tmpl w:val="6C0C9FE0"/>
    <w:lvl w:ilvl="0" w:tplc="2D7C5DB8">
      <w:start w:val="1"/>
      <w:numFmt w:val="decimal"/>
      <w:lvlText w:val="%1."/>
      <w:lvlJc w:val="left"/>
      <w:pPr>
        <w:ind w:left="720" w:hanging="360"/>
      </w:pPr>
      <w:rPr>
        <w:rFonts w:hint="default"/>
      </w:rPr>
    </w:lvl>
    <w:lvl w:ilvl="1" w:tplc="B91286FC" w:tentative="1">
      <w:start w:val="1"/>
      <w:numFmt w:val="lowerLetter"/>
      <w:lvlText w:val="%2."/>
      <w:lvlJc w:val="left"/>
      <w:pPr>
        <w:ind w:left="1440" w:hanging="360"/>
      </w:pPr>
    </w:lvl>
    <w:lvl w:ilvl="2" w:tplc="D46845A6" w:tentative="1">
      <w:start w:val="1"/>
      <w:numFmt w:val="lowerRoman"/>
      <w:lvlText w:val="%3."/>
      <w:lvlJc w:val="right"/>
      <w:pPr>
        <w:ind w:left="2160" w:hanging="180"/>
      </w:pPr>
    </w:lvl>
    <w:lvl w:ilvl="3" w:tplc="5650B688" w:tentative="1">
      <w:start w:val="1"/>
      <w:numFmt w:val="decimal"/>
      <w:lvlText w:val="%4."/>
      <w:lvlJc w:val="left"/>
      <w:pPr>
        <w:ind w:left="2880" w:hanging="360"/>
      </w:pPr>
    </w:lvl>
    <w:lvl w:ilvl="4" w:tplc="F2FC72E8" w:tentative="1">
      <w:start w:val="1"/>
      <w:numFmt w:val="lowerLetter"/>
      <w:lvlText w:val="%5."/>
      <w:lvlJc w:val="left"/>
      <w:pPr>
        <w:ind w:left="3600" w:hanging="360"/>
      </w:pPr>
    </w:lvl>
    <w:lvl w:ilvl="5" w:tplc="AA0AC226" w:tentative="1">
      <w:start w:val="1"/>
      <w:numFmt w:val="lowerRoman"/>
      <w:lvlText w:val="%6."/>
      <w:lvlJc w:val="right"/>
      <w:pPr>
        <w:ind w:left="4320" w:hanging="180"/>
      </w:pPr>
    </w:lvl>
    <w:lvl w:ilvl="6" w:tplc="ABE63D44" w:tentative="1">
      <w:start w:val="1"/>
      <w:numFmt w:val="decimal"/>
      <w:lvlText w:val="%7."/>
      <w:lvlJc w:val="left"/>
      <w:pPr>
        <w:ind w:left="5040" w:hanging="360"/>
      </w:pPr>
    </w:lvl>
    <w:lvl w:ilvl="7" w:tplc="D6FE48A6" w:tentative="1">
      <w:start w:val="1"/>
      <w:numFmt w:val="lowerLetter"/>
      <w:lvlText w:val="%8."/>
      <w:lvlJc w:val="left"/>
      <w:pPr>
        <w:ind w:left="5760" w:hanging="360"/>
      </w:pPr>
    </w:lvl>
    <w:lvl w:ilvl="8" w:tplc="5602F92A" w:tentative="1">
      <w:start w:val="1"/>
      <w:numFmt w:val="lowerRoman"/>
      <w:lvlText w:val="%9."/>
      <w:lvlJc w:val="right"/>
      <w:pPr>
        <w:ind w:left="6480" w:hanging="180"/>
      </w:pPr>
    </w:lvl>
  </w:abstractNum>
  <w:abstractNum w:abstractNumId="52">
    <w:nsid w:val="500C2404"/>
    <w:multiLevelType w:val="hybridMultilevel"/>
    <w:tmpl w:val="AEE04478"/>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nsid w:val="510B6B8F"/>
    <w:multiLevelType w:val="hybridMultilevel"/>
    <w:tmpl w:val="193A3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60E0E18"/>
    <w:multiLevelType w:val="hybridMultilevel"/>
    <w:tmpl w:val="D0862AC0"/>
    <w:lvl w:ilvl="0" w:tplc="C8B0B724">
      <w:start w:val="1"/>
      <w:numFmt w:val="bullet"/>
      <w:lvlText w:val=""/>
      <w:lvlJc w:val="left"/>
      <w:pPr>
        <w:ind w:left="720" w:hanging="360"/>
      </w:pPr>
      <w:rPr>
        <w:rFonts w:ascii="Symbol" w:hAnsi="Symbol" w:hint="default"/>
      </w:rPr>
    </w:lvl>
    <w:lvl w:ilvl="1" w:tplc="84AC61A6" w:tentative="1">
      <w:start w:val="1"/>
      <w:numFmt w:val="bullet"/>
      <w:lvlText w:val="o"/>
      <w:lvlJc w:val="left"/>
      <w:pPr>
        <w:ind w:left="1440" w:hanging="360"/>
      </w:pPr>
      <w:rPr>
        <w:rFonts w:ascii="Courier New" w:hAnsi="Courier New" w:cs="Courier New" w:hint="default"/>
      </w:rPr>
    </w:lvl>
    <w:lvl w:ilvl="2" w:tplc="9BB86EC6" w:tentative="1">
      <w:start w:val="1"/>
      <w:numFmt w:val="bullet"/>
      <w:lvlText w:val=""/>
      <w:lvlJc w:val="left"/>
      <w:pPr>
        <w:ind w:left="2160" w:hanging="360"/>
      </w:pPr>
      <w:rPr>
        <w:rFonts w:ascii="Wingdings" w:hAnsi="Wingdings" w:hint="default"/>
      </w:rPr>
    </w:lvl>
    <w:lvl w:ilvl="3" w:tplc="35C63970" w:tentative="1">
      <w:start w:val="1"/>
      <w:numFmt w:val="bullet"/>
      <w:lvlText w:val=""/>
      <w:lvlJc w:val="left"/>
      <w:pPr>
        <w:ind w:left="2880" w:hanging="360"/>
      </w:pPr>
      <w:rPr>
        <w:rFonts w:ascii="Symbol" w:hAnsi="Symbol" w:hint="default"/>
      </w:rPr>
    </w:lvl>
    <w:lvl w:ilvl="4" w:tplc="01BABBEE" w:tentative="1">
      <w:start w:val="1"/>
      <w:numFmt w:val="bullet"/>
      <w:lvlText w:val="o"/>
      <w:lvlJc w:val="left"/>
      <w:pPr>
        <w:ind w:left="3600" w:hanging="360"/>
      </w:pPr>
      <w:rPr>
        <w:rFonts w:ascii="Courier New" w:hAnsi="Courier New" w:cs="Courier New" w:hint="default"/>
      </w:rPr>
    </w:lvl>
    <w:lvl w:ilvl="5" w:tplc="341A34B8" w:tentative="1">
      <w:start w:val="1"/>
      <w:numFmt w:val="bullet"/>
      <w:lvlText w:val=""/>
      <w:lvlJc w:val="left"/>
      <w:pPr>
        <w:ind w:left="4320" w:hanging="360"/>
      </w:pPr>
      <w:rPr>
        <w:rFonts w:ascii="Wingdings" w:hAnsi="Wingdings" w:hint="default"/>
      </w:rPr>
    </w:lvl>
    <w:lvl w:ilvl="6" w:tplc="C0540D52" w:tentative="1">
      <w:start w:val="1"/>
      <w:numFmt w:val="bullet"/>
      <w:lvlText w:val=""/>
      <w:lvlJc w:val="left"/>
      <w:pPr>
        <w:ind w:left="5040" w:hanging="360"/>
      </w:pPr>
      <w:rPr>
        <w:rFonts w:ascii="Symbol" w:hAnsi="Symbol" w:hint="default"/>
      </w:rPr>
    </w:lvl>
    <w:lvl w:ilvl="7" w:tplc="4DDAFE4E" w:tentative="1">
      <w:start w:val="1"/>
      <w:numFmt w:val="bullet"/>
      <w:lvlText w:val="o"/>
      <w:lvlJc w:val="left"/>
      <w:pPr>
        <w:ind w:left="5760" w:hanging="360"/>
      </w:pPr>
      <w:rPr>
        <w:rFonts w:ascii="Courier New" w:hAnsi="Courier New" w:cs="Courier New" w:hint="default"/>
      </w:rPr>
    </w:lvl>
    <w:lvl w:ilvl="8" w:tplc="9C3C3516" w:tentative="1">
      <w:start w:val="1"/>
      <w:numFmt w:val="bullet"/>
      <w:lvlText w:val=""/>
      <w:lvlJc w:val="left"/>
      <w:pPr>
        <w:ind w:left="6480" w:hanging="360"/>
      </w:pPr>
      <w:rPr>
        <w:rFonts w:ascii="Wingdings" w:hAnsi="Wingdings" w:hint="default"/>
      </w:rPr>
    </w:lvl>
  </w:abstractNum>
  <w:abstractNum w:abstractNumId="55">
    <w:nsid w:val="57EC3A17"/>
    <w:multiLevelType w:val="hybridMultilevel"/>
    <w:tmpl w:val="652EF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92A6FCF"/>
    <w:multiLevelType w:val="hybridMultilevel"/>
    <w:tmpl w:val="58947C0C"/>
    <w:lvl w:ilvl="0" w:tplc="0409000F">
      <w:start w:val="1"/>
      <w:numFmt w:val="decimal"/>
      <w:lvlText w:val="%1."/>
      <w:lvlJc w:val="left"/>
      <w:pPr>
        <w:ind w:left="2514" w:hanging="360"/>
      </w:pPr>
    </w:lvl>
    <w:lvl w:ilvl="1" w:tplc="04090019">
      <w:start w:val="1"/>
      <w:numFmt w:val="lowerLetter"/>
      <w:lvlText w:val="%2."/>
      <w:lvlJc w:val="left"/>
      <w:pPr>
        <w:ind w:left="3234" w:hanging="360"/>
      </w:pPr>
    </w:lvl>
    <w:lvl w:ilvl="2" w:tplc="0409001B" w:tentative="1">
      <w:start w:val="1"/>
      <w:numFmt w:val="lowerRoman"/>
      <w:lvlText w:val="%3."/>
      <w:lvlJc w:val="right"/>
      <w:pPr>
        <w:ind w:left="3954" w:hanging="180"/>
      </w:pPr>
    </w:lvl>
    <w:lvl w:ilvl="3" w:tplc="0409000F" w:tentative="1">
      <w:start w:val="1"/>
      <w:numFmt w:val="decimal"/>
      <w:lvlText w:val="%4."/>
      <w:lvlJc w:val="left"/>
      <w:pPr>
        <w:ind w:left="4674" w:hanging="360"/>
      </w:pPr>
    </w:lvl>
    <w:lvl w:ilvl="4" w:tplc="04090019" w:tentative="1">
      <w:start w:val="1"/>
      <w:numFmt w:val="lowerLetter"/>
      <w:lvlText w:val="%5."/>
      <w:lvlJc w:val="left"/>
      <w:pPr>
        <w:ind w:left="5394" w:hanging="360"/>
      </w:pPr>
    </w:lvl>
    <w:lvl w:ilvl="5" w:tplc="0409001B" w:tentative="1">
      <w:start w:val="1"/>
      <w:numFmt w:val="lowerRoman"/>
      <w:lvlText w:val="%6."/>
      <w:lvlJc w:val="right"/>
      <w:pPr>
        <w:ind w:left="6114" w:hanging="180"/>
      </w:pPr>
    </w:lvl>
    <w:lvl w:ilvl="6" w:tplc="0409000F" w:tentative="1">
      <w:start w:val="1"/>
      <w:numFmt w:val="decimal"/>
      <w:lvlText w:val="%7."/>
      <w:lvlJc w:val="left"/>
      <w:pPr>
        <w:ind w:left="6834" w:hanging="360"/>
      </w:pPr>
    </w:lvl>
    <w:lvl w:ilvl="7" w:tplc="04090019" w:tentative="1">
      <w:start w:val="1"/>
      <w:numFmt w:val="lowerLetter"/>
      <w:lvlText w:val="%8."/>
      <w:lvlJc w:val="left"/>
      <w:pPr>
        <w:ind w:left="7554" w:hanging="360"/>
      </w:pPr>
    </w:lvl>
    <w:lvl w:ilvl="8" w:tplc="0409001B" w:tentative="1">
      <w:start w:val="1"/>
      <w:numFmt w:val="lowerRoman"/>
      <w:lvlText w:val="%9."/>
      <w:lvlJc w:val="right"/>
      <w:pPr>
        <w:ind w:left="8274" w:hanging="180"/>
      </w:pPr>
    </w:lvl>
  </w:abstractNum>
  <w:abstractNum w:abstractNumId="57">
    <w:nsid w:val="5D0A0A2D"/>
    <w:multiLevelType w:val="hybridMultilevel"/>
    <w:tmpl w:val="25F23560"/>
    <w:lvl w:ilvl="0" w:tplc="6358AA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D526AA7"/>
    <w:multiLevelType w:val="hybridMultilevel"/>
    <w:tmpl w:val="84BE0A8E"/>
    <w:lvl w:ilvl="0" w:tplc="005ABFF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616D5A"/>
    <w:multiLevelType w:val="hybridMultilevel"/>
    <w:tmpl w:val="2B4A014C"/>
    <w:lvl w:ilvl="0" w:tplc="15F602B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4D00EB"/>
    <w:multiLevelType w:val="hybridMultilevel"/>
    <w:tmpl w:val="AECEB4DA"/>
    <w:lvl w:ilvl="0" w:tplc="B34E5C42">
      <w:start w:val="1"/>
      <w:numFmt w:val="bullet"/>
      <w:lvlText w:val=""/>
      <w:lvlJc w:val="left"/>
      <w:pPr>
        <w:ind w:left="720" w:hanging="360"/>
      </w:pPr>
      <w:rPr>
        <w:rFonts w:ascii="Symbol" w:hAnsi="Symbol" w:hint="default"/>
      </w:rPr>
    </w:lvl>
    <w:lvl w:ilvl="1" w:tplc="D70097FA">
      <w:start w:val="1"/>
      <w:numFmt w:val="bullet"/>
      <w:lvlText w:val="o"/>
      <w:lvlJc w:val="left"/>
      <w:pPr>
        <w:ind w:left="1440" w:hanging="360"/>
      </w:pPr>
      <w:rPr>
        <w:rFonts w:ascii="Courier New" w:hAnsi="Courier New" w:cs="Courier New" w:hint="default"/>
      </w:rPr>
    </w:lvl>
    <w:lvl w:ilvl="2" w:tplc="BA782CEE" w:tentative="1">
      <w:start w:val="1"/>
      <w:numFmt w:val="bullet"/>
      <w:lvlText w:val=""/>
      <w:lvlJc w:val="left"/>
      <w:pPr>
        <w:ind w:left="2160" w:hanging="360"/>
      </w:pPr>
      <w:rPr>
        <w:rFonts w:ascii="Wingdings" w:hAnsi="Wingdings" w:hint="default"/>
      </w:rPr>
    </w:lvl>
    <w:lvl w:ilvl="3" w:tplc="2D903744" w:tentative="1">
      <w:start w:val="1"/>
      <w:numFmt w:val="bullet"/>
      <w:lvlText w:val=""/>
      <w:lvlJc w:val="left"/>
      <w:pPr>
        <w:ind w:left="2880" w:hanging="360"/>
      </w:pPr>
      <w:rPr>
        <w:rFonts w:ascii="Symbol" w:hAnsi="Symbol" w:hint="default"/>
      </w:rPr>
    </w:lvl>
    <w:lvl w:ilvl="4" w:tplc="9EEE886E" w:tentative="1">
      <w:start w:val="1"/>
      <w:numFmt w:val="bullet"/>
      <w:lvlText w:val="o"/>
      <w:lvlJc w:val="left"/>
      <w:pPr>
        <w:ind w:left="3600" w:hanging="360"/>
      </w:pPr>
      <w:rPr>
        <w:rFonts w:ascii="Courier New" w:hAnsi="Courier New" w:cs="Courier New" w:hint="default"/>
      </w:rPr>
    </w:lvl>
    <w:lvl w:ilvl="5" w:tplc="88D03386" w:tentative="1">
      <w:start w:val="1"/>
      <w:numFmt w:val="bullet"/>
      <w:lvlText w:val=""/>
      <w:lvlJc w:val="left"/>
      <w:pPr>
        <w:ind w:left="4320" w:hanging="360"/>
      </w:pPr>
      <w:rPr>
        <w:rFonts w:ascii="Wingdings" w:hAnsi="Wingdings" w:hint="default"/>
      </w:rPr>
    </w:lvl>
    <w:lvl w:ilvl="6" w:tplc="0CFEE8E4" w:tentative="1">
      <w:start w:val="1"/>
      <w:numFmt w:val="bullet"/>
      <w:lvlText w:val=""/>
      <w:lvlJc w:val="left"/>
      <w:pPr>
        <w:ind w:left="5040" w:hanging="360"/>
      </w:pPr>
      <w:rPr>
        <w:rFonts w:ascii="Symbol" w:hAnsi="Symbol" w:hint="default"/>
      </w:rPr>
    </w:lvl>
    <w:lvl w:ilvl="7" w:tplc="2BF6D57C" w:tentative="1">
      <w:start w:val="1"/>
      <w:numFmt w:val="bullet"/>
      <w:lvlText w:val="o"/>
      <w:lvlJc w:val="left"/>
      <w:pPr>
        <w:ind w:left="5760" w:hanging="360"/>
      </w:pPr>
      <w:rPr>
        <w:rFonts w:ascii="Courier New" w:hAnsi="Courier New" w:cs="Courier New" w:hint="default"/>
      </w:rPr>
    </w:lvl>
    <w:lvl w:ilvl="8" w:tplc="86D2A25C" w:tentative="1">
      <w:start w:val="1"/>
      <w:numFmt w:val="bullet"/>
      <w:lvlText w:val=""/>
      <w:lvlJc w:val="left"/>
      <w:pPr>
        <w:ind w:left="6480" w:hanging="360"/>
      </w:pPr>
      <w:rPr>
        <w:rFonts w:ascii="Wingdings" w:hAnsi="Wingdings" w:hint="default"/>
      </w:rPr>
    </w:lvl>
  </w:abstractNum>
  <w:abstractNum w:abstractNumId="61">
    <w:nsid w:val="61D74149"/>
    <w:multiLevelType w:val="hybridMultilevel"/>
    <w:tmpl w:val="2D68485E"/>
    <w:lvl w:ilvl="0" w:tplc="B1E883CC">
      <w:start w:val="1"/>
      <w:numFmt w:val="bullet"/>
      <w:lvlText w:val=""/>
      <w:lvlJc w:val="left"/>
      <w:pPr>
        <w:ind w:left="360" w:hanging="360"/>
      </w:pPr>
      <w:rPr>
        <w:rFonts w:ascii="Symbol" w:hAnsi="Symbol" w:hint="default"/>
      </w:rPr>
    </w:lvl>
    <w:lvl w:ilvl="1" w:tplc="CCB4C0B4">
      <w:start w:val="1"/>
      <w:numFmt w:val="bullet"/>
      <w:lvlText w:val="o"/>
      <w:lvlJc w:val="left"/>
      <w:pPr>
        <w:ind w:left="1080" w:hanging="360"/>
      </w:pPr>
      <w:rPr>
        <w:rFonts w:ascii="Courier New" w:hAnsi="Courier New" w:cs="Courier New" w:hint="default"/>
      </w:rPr>
    </w:lvl>
    <w:lvl w:ilvl="2" w:tplc="5170961E" w:tentative="1">
      <w:start w:val="1"/>
      <w:numFmt w:val="bullet"/>
      <w:lvlText w:val=""/>
      <w:lvlJc w:val="left"/>
      <w:pPr>
        <w:ind w:left="1800" w:hanging="360"/>
      </w:pPr>
      <w:rPr>
        <w:rFonts w:ascii="Wingdings" w:hAnsi="Wingdings" w:hint="default"/>
      </w:rPr>
    </w:lvl>
    <w:lvl w:ilvl="3" w:tplc="6B2E3F58" w:tentative="1">
      <w:start w:val="1"/>
      <w:numFmt w:val="bullet"/>
      <w:lvlText w:val=""/>
      <w:lvlJc w:val="left"/>
      <w:pPr>
        <w:ind w:left="2520" w:hanging="360"/>
      </w:pPr>
      <w:rPr>
        <w:rFonts w:ascii="Symbol" w:hAnsi="Symbol" w:hint="default"/>
      </w:rPr>
    </w:lvl>
    <w:lvl w:ilvl="4" w:tplc="98F45B60" w:tentative="1">
      <w:start w:val="1"/>
      <w:numFmt w:val="bullet"/>
      <w:lvlText w:val="o"/>
      <w:lvlJc w:val="left"/>
      <w:pPr>
        <w:ind w:left="3240" w:hanging="360"/>
      </w:pPr>
      <w:rPr>
        <w:rFonts w:ascii="Courier New" w:hAnsi="Courier New" w:cs="Courier New" w:hint="default"/>
      </w:rPr>
    </w:lvl>
    <w:lvl w:ilvl="5" w:tplc="D626EE9A" w:tentative="1">
      <w:start w:val="1"/>
      <w:numFmt w:val="bullet"/>
      <w:lvlText w:val=""/>
      <w:lvlJc w:val="left"/>
      <w:pPr>
        <w:ind w:left="3960" w:hanging="360"/>
      </w:pPr>
      <w:rPr>
        <w:rFonts w:ascii="Wingdings" w:hAnsi="Wingdings" w:hint="default"/>
      </w:rPr>
    </w:lvl>
    <w:lvl w:ilvl="6" w:tplc="30D4B332" w:tentative="1">
      <w:start w:val="1"/>
      <w:numFmt w:val="bullet"/>
      <w:lvlText w:val=""/>
      <w:lvlJc w:val="left"/>
      <w:pPr>
        <w:ind w:left="4680" w:hanging="360"/>
      </w:pPr>
      <w:rPr>
        <w:rFonts w:ascii="Symbol" w:hAnsi="Symbol" w:hint="default"/>
      </w:rPr>
    </w:lvl>
    <w:lvl w:ilvl="7" w:tplc="1CF2D68C" w:tentative="1">
      <w:start w:val="1"/>
      <w:numFmt w:val="bullet"/>
      <w:lvlText w:val="o"/>
      <w:lvlJc w:val="left"/>
      <w:pPr>
        <w:ind w:left="5400" w:hanging="360"/>
      </w:pPr>
      <w:rPr>
        <w:rFonts w:ascii="Courier New" w:hAnsi="Courier New" w:cs="Courier New" w:hint="default"/>
      </w:rPr>
    </w:lvl>
    <w:lvl w:ilvl="8" w:tplc="50E6E610" w:tentative="1">
      <w:start w:val="1"/>
      <w:numFmt w:val="bullet"/>
      <w:lvlText w:val=""/>
      <w:lvlJc w:val="left"/>
      <w:pPr>
        <w:ind w:left="6120" w:hanging="360"/>
      </w:pPr>
      <w:rPr>
        <w:rFonts w:ascii="Wingdings" w:hAnsi="Wingdings" w:hint="default"/>
      </w:rPr>
    </w:lvl>
  </w:abstractNum>
  <w:abstractNum w:abstractNumId="62">
    <w:nsid w:val="61EB2D88"/>
    <w:multiLevelType w:val="hybridMultilevel"/>
    <w:tmpl w:val="DFC05B16"/>
    <w:lvl w:ilvl="0" w:tplc="04090003">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nsid w:val="62436AF1"/>
    <w:multiLevelType w:val="hybridMultilevel"/>
    <w:tmpl w:val="EE84CB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63381FB2"/>
    <w:multiLevelType w:val="hybridMultilevel"/>
    <w:tmpl w:val="3B349526"/>
    <w:lvl w:ilvl="0" w:tplc="C41265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11294F"/>
    <w:multiLevelType w:val="hybridMultilevel"/>
    <w:tmpl w:val="ED58D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5291517"/>
    <w:multiLevelType w:val="hybridMultilevel"/>
    <w:tmpl w:val="7D50FBD2"/>
    <w:lvl w:ilvl="0" w:tplc="1DB40D4A">
      <w:start w:val="1"/>
      <w:numFmt w:val="bullet"/>
      <w:lvlText w:val=""/>
      <w:lvlJc w:val="left"/>
      <w:pPr>
        <w:ind w:left="720" w:hanging="360"/>
      </w:pPr>
      <w:rPr>
        <w:rFonts w:ascii="Symbol" w:hAnsi="Symbol" w:hint="default"/>
      </w:rPr>
    </w:lvl>
    <w:lvl w:ilvl="1" w:tplc="4BCAD484">
      <w:start w:val="1"/>
      <w:numFmt w:val="bullet"/>
      <w:lvlText w:val="o"/>
      <w:lvlJc w:val="left"/>
      <w:pPr>
        <w:ind w:left="1440" w:hanging="360"/>
      </w:pPr>
      <w:rPr>
        <w:rFonts w:ascii="Courier New" w:hAnsi="Courier New" w:cs="Courier New" w:hint="default"/>
      </w:rPr>
    </w:lvl>
    <w:lvl w:ilvl="2" w:tplc="590ED53A">
      <w:start w:val="1"/>
      <w:numFmt w:val="bullet"/>
      <w:lvlText w:val=""/>
      <w:lvlJc w:val="left"/>
      <w:pPr>
        <w:ind w:left="2160" w:hanging="360"/>
      </w:pPr>
      <w:rPr>
        <w:rFonts w:ascii="Wingdings" w:hAnsi="Wingdings" w:hint="default"/>
      </w:rPr>
    </w:lvl>
    <w:lvl w:ilvl="3" w:tplc="B778E908">
      <w:start w:val="1"/>
      <w:numFmt w:val="bullet"/>
      <w:lvlText w:val=""/>
      <w:lvlJc w:val="left"/>
      <w:pPr>
        <w:ind w:left="2880" w:hanging="360"/>
      </w:pPr>
      <w:rPr>
        <w:rFonts w:ascii="Symbol" w:hAnsi="Symbol" w:hint="default"/>
      </w:rPr>
    </w:lvl>
    <w:lvl w:ilvl="4" w:tplc="627CCCC2">
      <w:start w:val="1"/>
      <w:numFmt w:val="bullet"/>
      <w:lvlText w:val="o"/>
      <w:lvlJc w:val="left"/>
      <w:pPr>
        <w:ind w:left="3600" w:hanging="360"/>
      </w:pPr>
      <w:rPr>
        <w:rFonts w:ascii="Courier New" w:hAnsi="Courier New" w:cs="Courier New" w:hint="default"/>
      </w:rPr>
    </w:lvl>
    <w:lvl w:ilvl="5" w:tplc="C23049A6" w:tentative="1">
      <w:start w:val="1"/>
      <w:numFmt w:val="bullet"/>
      <w:lvlText w:val=""/>
      <w:lvlJc w:val="left"/>
      <w:pPr>
        <w:ind w:left="4320" w:hanging="360"/>
      </w:pPr>
      <w:rPr>
        <w:rFonts w:ascii="Wingdings" w:hAnsi="Wingdings" w:hint="default"/>
      </w:rPr>
    </w:lvl>
    <w:lvl w:ilvl="6" w:tplc="E9A6074A" w:tentative="1">
      <w:start w:val="1"/>
      <w:numFmt w:val="bullet"/>
      <w:lvlText w:val=""/>
      <w:lvlJc w:val="left"/>
      <w:pPr>
        <w:ind w:left="5040" w:hanging="360"/>
      </w:pPr>
      <w:rPr>
        <w:rFonts w:ascii="Symbol" w:hAnsi="Symbol" w:hint="default"/>
      </w:rPr>
    </w:lvl>
    <w:lvl w:ilvl="7" w:tplc="F98E7A1E" w:tentative="1">
      <w:start w:val="1"/>
      <w:numFmt w:val="bullet"/>
      <w:lvlText w:val="o"/>
      <w:lvlJc w:val="left"/>
      <w:pPr>
        <w:ind w:left="5760" w:hanging="360"/>
      </w:pPr>
      <w:rPr>
        <w:rFonts w:ascii="Courier New" w:hAnsi="Courier New" w:cs="Courier New" w:hint="default"/>
      </w:rPr>
    </w:lvl>
    <w:lvl w:ilvl="8" w:tplc="50FC2BCE" w:tentative="1">
      <w:start w:val="1"/>
      <w:numFmt w:val="bullet"/>
      <w:lvlText w:val=""/>
      <w:lvlJc w:val="left"/>
      <w:pPr>
        <w:ind w:left="6480" w:hanging="360"/>
      </w:pPr>
      <w:rPr>
        <w:rFonts w:ascii="Wingdings" w:hAnsi="Wingdings" w:hint="default"/>
      </w:rPr>
    </w:lvl>
  </w:abstractNum>
  <w:abstractNum w:abstractNumId="67">
    <w:nsid w:val="662C6489"/>
    <w:multiLevelType w:val="hybridMultilevel"/>
    <w:tmpl w:val="84EE060A"/>
    <w:lvl w:ilvl="0" w:tplc="C41265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8DB7775"/>
    <w:multiLevelType w:val="hybridMultilevel"/>
    <w:tmpl w:val="468A87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9">
    <w:nsid w:val="69384DE7"/>
    <w:multiLevelType w:val="hybridMultilevel"/>
    <w:tmpl w:val="C70A5D5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nsid w:val="6A2C5727"/>
    <w:multiLevelType w:val="hybridMultilevel"/>
    <w:tmpl w:val="94B0D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B4157CF"/>
    <w:multiLevelType w:val="hybridMultilevel"/>
    <w:tmpl w:val="7F94CB34"/>
    <w:lvl w:ilvl="0" w:tplc="B1E883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C152B52"/>
    <w:multiLevelType w:val="hybridMultilevel"/>
    <w:tmpl w:val="4EC8DB68"/>
    <w:lvl w:ilvl="0" w:tplc="C41265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C27603D"/>
    <w:multiLevelType w:val="hybridMultilevel"/>
    <w:tmpl w:val="87BC9ED2"/>
    <w:lvl w:ilvl="0" w:tplc="C412654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9F4C01"/>
    <w:multiLevelType w:val="hybridMultilevel"/>
    <w:tmpl w:val="FBF45C6C"/>
    <w:lvl w:ilvl="0" w:tplc="FFD67F5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1BB653E"/>
    <w:multiLevelType w:val="hybridMultilevel"/>
    <w:tmpl w:val="9A8201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03">
      <w:start w:val="1"/>
      <w:numFmt w:val="bullet"/>
      <w:lvlText w:val="o"/>
      <w:lvlJc w:val="left"/>
      <w:pPr>
        <w:ind w:left="1440" w:hanging="360"/>
      </w:pPr>
      <w:rPr>
        <w:rFonts w:ascii="Courier New" w:hAnsi="Courier New" w:hint="default"/>
      </w:rPr>
    </w:lvl>
    <w:lvl w:ilvl="3" w:tplc="0409000F">
      <w:start w:val="1"/>
      <w:numFmt w:val="decimal"/>
      <w:lvlText w:val="%4."/>
      <w:lvlJc w:val="left"/>
      <w:pPr>
        <w:ind w:left="3240" w:hanging="360"/>
      </w:pPr>
    </w:lvl>
    <w:lvl w:ilvl="4" w:tplc="5FC68736">
      <w:start w:val="1"/>
      <w:numFmt w:val="bullet"/>
      <w:lvlText w:val=""/>
      <w:lvlJc w:val="left"/>
      <w:pPr>
        <w:ind w:left="2160" w:hanging="360"/>
      </w:pPr>
      <w:rPr>
        <w:rFonts w:ascii="Wingdings" w:hAnsi="Wingdings" w:hint="default"/>
        <w:color w:val="auto"/>
      </w:rPr>
    </w:lvl>
    <w:lvl w:ilvl="5" w:tplc="5FC68736">
      <w:start w:val="1"/>
      <w:numFmt w:val="bullet"/>
      <w:lvlText w:val=""/>
      <w:lvlJc w:val="left"/>
      <w:pPr>
        <w:ind w:left="2160" w:hanging="360"/>
      </w:pPr>
      <w:rPr>
        <w:rFonts w:ascii="Wingdings" w:hAnsi="Wingdings" w:hint="default"/>
        <w:color w:val="auto"/>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729A4CE1"/>
    <w:multiLevelType w:val="hybridMultilevel"/>
    <w:tmpl w:val="A67A4852"/>
    <w:lvl w:ilvl="0" w:tplc="DD1AAA88">
      <w:start w:val="1"/>
      <w:numFmt w:val="bullet"/>
      <w:lvlText w:val=""/>
      <w:lvlJc w:val="left"/>
      <w:pPr>
        <w:ind w:left="360" w:hanging="360"/>
      </w:pPr>
      <w:rPr>
        <w:rFonts w:ascii="Symbol" w:hAnsi="Symbol"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7">
    <w:nsid w:val="787319EC"/>
    <w:multiLevelType w:val="hybridMultilevel"/>
    <w:tmpl w:val="326A9C46"/>
    <w:lvl w:ilvl="0" w:tplc="C41265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E377CF"/>
    <w:multiLevelType w:val="hybridMultilevel"/>
    <w:tmpl w:val="180A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1024AD"/>
    <w:multiLevelType w:val="hybridMultilevel"/>
    <w:tmpl w:val="898E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A486E00"/>
    <w:multiLevelType w:val="hybridMultilevel"/>
    <w:tmpl w:val="75C22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A4B5ABF"/>
    <w:multiLevelType w:val="hybridMultilevel"/>
    <w:tmpl w:val="23FE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A36D4F"/>
    <w:multiLevelType w:val="hybridMultilevel"/>
    <w:tmpl w:val="9D461C68"/>
    <w:lvl w:ilvl="0" w:tplc="3EAA6D16">
      <w:start w:val="1"/>
      <w:numFmt w:val="decimal"/>
      <w:lvlText w:val="%1."/>
      <w:lvlJc w:val="left"/>
      <w:pPr>
        <w:ind w:left="1440" w:hanging="360"/>
      </w:pPr>
    </w:lvl>
    <w:lvl w:ilvl="1" w:tplc="7082AE76">
      <w:start w:val="1"/>
      <w:numFmt w:val="bullet"/>
      <w:lvlText w:val=""/>
      <w:lvlJc w:val="left"/>
      <w:pPr>
        <w:ind w:left="2160" w:hanging="360"/>
      </w:pPr>
      <w:rPr>
        <w:rFonts w:ascii="Wingdings" w:hAnsi="Wingdings" w:hint="default"/>
      </w:rPr>
    </w:lvl>
    <w:lvl w:ilvl="2" w:tplc="6D1EA54E" w:tentative="1">
      <w:start w:val="1"/>
      <w:numFmt w:val="lowerRoman"/>
      <w:lvlText w:val="%3."/>
      <w:lvlJc w:val="right"/>
      <w:pPr>
        <w:ind w:left="2880" w:hanging="180"/>
      </w:pPr>
    </w:lvl>
    <w:lvl w:ilvl="3" w:tplc="289C51BA" w:tentative="1">
      <w:start w:val="1"/>
      <w:numFmt w:val="decimal"/>
      <w:lvlText w:val="%4."/>
      <w:lvlJc w:val="left"/>
      <w:pPr>
        <w:ind w:left="3600" w:hanging="360"/>
      </w:pPr>
    </w:lvl>
    <w:lvl w:ilvl="4" w:tplc="9F76D9BC" w:tentative="1">
      <w:start w:val="1"/>
      <w:numFmt w:val="lowerLetter"/>
      <w:lvlText w:val="%5."/>
      <w:lvlJc w:val="left"/>
      <w:pPr>
        <w:ind w:left="4320" w:hanging="360"/>
      </w:pPr>
    </w:lvl>
    <w:lvl w:ilvl="5" w:tplc="805239FC" w:tentative="1">
      <w:start w:val="1"/>
      <w:numFmt w:val="lowerRoman"/>
      <w:lvlText w:val="%6."/>
      <w:lvlJc w:val="right"/>
      <w:pPr>
        <w:ind w:left="5040" w:hanging="180"/>
      </w:pPr>
    </w:lvl>
    <w:lvl w:ilvl="6" w:tplc="CAB89C7E" w:tentative="1">
      <w:start w:val="1"/>
      <w:numFmt w:val="decimal"/>
      <w:lvlText w:val="%7."/>
      <w:lvlJc w:val="left"/>
      <w:pPr>
        <w:ind w:left="5760" w:hanging="360"/>
      </w:pPr>
    </w:lvl>
    <w:lvl w:ilvl="7" w:tplc="1E948010" w:tentative="1">
      <w:start w:val="1"/>
      <w:numFmt w:val="lowerLetter"/>
      <w:lvlText w:val="%8."/>
      <w:lvlJc w:val="left"/>
      <w:pPr>
        <w:ind w:left="6480" w:hanging="360"/>
      </w:pPr>
    </w:lvl>
    <w:lvl w:ilvl="8" w:tplc="65CA8A30" w:tentative="1">
      <w:start w:val="1"/>
      <w:numFmt w:val="lowerRoman"/>
      <w:lvlText w:val="%9."/>
      <w:lvlJc w:val="right"/>
      <w:pPr>
        <w:ind w:left="7200" w:hanging="180"/>
      </w:pPr>
    </w:lvl>
  </w:abstractNum>
  <w:abstractNum w:abstractNumId="83">
    <w:nsid w:val="7E8F7FBC"/>
    <w:multiLevelType w:val="hybridMultilevel"/>
    <w:tmpl w:val="421226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8"/>
  </w:num>
  <w:num w:numId="2">
    <w:abstractNumId w:val="0"/>
  </w:num>
  <w:num w:numId="3">
    <w:abstractNumId w:val="56"/>
  </w:num>
  <w:num w:numId="4">
    <w:abstractNumId w:val="36"/>
  </w:num>
  <w:num w:numId="5">
    <w:abstractNumId w:val="19"/>
  </w:num>
  <w:num w:numId="6">
    <w:abstractNumId w:val="52"/>
  </w:num>
  <w:num w:numId="7">
    <w:abstractNumId w:val="22"/>
  </w:num>
  <w:num w:numId="8">
    <w:abstractNumId w:val="21"/>
  </w:num>
  <w:num w:numId="9">
    <w:abstractNumId w:val="41"/>
  </w:num>
  <w:num w:numId="10">
    <w:abstractNumId w:val="75"/>
  </w:num>
  <w:num w:numId="11">
    <w:abstractNumId w:val="62"/>
  </w:num>
  <w:num w:numId="12">
    <w:abstractNumId w:val="1"/>
  </w:num>
  <w:num w:numId="13">
    <w:abstractNumId w:val="69"/>
  </w:num>
  <w:num w:numId="14">
    <w:abstractNumId w:val="27"/>
  </w:num>
  <w:num w:numId="15">
    <w:abstractNumId w:val="67"/>
  </w:num>
  <w:num w:numId="16">
    <w:abstractNumId w:val="64"/>
  </w:num>
  <w:num w:numId="17">
    <w:abstractNumId w:val="74"/>
  </w:num>
  <w:num w:numId="18">
    <w:abstractNumId w:val="77"/>
  </w:num>
  <w:num w:numId="19">
    <w:abstractNumId w:val="2"/>
  </w:num>
  <w:num w:numId="20">
    <w:abstractNumId w:val="20"/>
  </w:num>
  <w:num w:numId="21">
    <w:abstractNumId w:val="45"/>
  </w:num>
  <w:num w:numId="22">
    <w:abstractNumId w:val="73"/>
  </w:num>
  <w:num w:numId="23">
    <w:abstractNumId w:val="10"/>
  </w:num>
  <w:num w:numId="24">
    <w:abstractNumId w:val="83"/>
  </w:num>
  <w:num w:numId="25">
    <w:abstractNumId w:val="47"/>
  </w:num>
  <w:num w:numId="26">
    <w:abstractNumId w:val="9"/>
  </w:num>
  <w:num w:numId="27">
    <w:abstractNumId w:val="72"/>
  </w:num>
  <w:num w:numId="28">
    <w:abstractNumId w:val="34"/>
  </w:num>
  <w:num w:numId="29">
    <w:abstractNumId w:val="48"/>
  </w:num>
  <w:num w:numId="30">
    <w:abstractNumId w:val="42"/>
  </w:num>
  <w:num w:numId="31">
    <w:abstractNumId w:val="30"/>
  </w:num>
  <w:num w:numId="32">
    <w:abstractNumId w:val="61"/>
  </w:num>
  <w:num w:numId="33">
    <w:abstractNumId w:val="71"/>
  </w:num>
  <w:num w:numId="34">
    <w:abstractNumId w:val="38"/>
  </w:num>
  <w:num w:numId="35">
    <w:abstractNumId w:val="25"/>
  </w:num>
  <w:num w:numId="36">
    <w:abstractNumId w:val="59"/>
  </w:num>
  <w:num w:numId="37">
    <w:abstractNumId w:val="29"/>
  </w:num>
  <w:num w:numId="38">
    <w:abstractNumId w:val="57"/>
  </w:num>
  <w:num w:numId="39">
    <w:abstractNumId w:val="39"/>
  </w:num>
  <w:num w:numId="40">
    <w:abstractNumId w:val="18"/>
  </w:num>
  <w:num w:numId="41">
    <w:abstractNumId w:val="3"/>
  </w:num>
  <w:num w:numId="42">
    <w:abstractNumId w:val="12"/>
  </w:num>
  <w:num w:numId="43">
    <w:abstractNumId w:val="46"/>
  </w:num>
  <w:num w:numId="44">
    <w:abstractNumId w:val="17"/>
  </w:num>
  <w:num w:numId="45">
    <w:abstractNumId w:val="14"/>
  </w:num>
  <w:num w:numId="46">
    <w:abstractNumId w:val="55"/>
  </w:num>
  <w:num w:numId="47">
    <w:abstractNumId w:val="26"/>
  </w:num>
  <w:num w:numId="48">
    <w:abstractNumId w:val="43"/>
  </w:num>
  <w:num w:numId="49">
    <w:abstractNumId w:val="63"/>
  </w:num>
  <w:num w:numId="50">
    <w:abstractNumId w:val="28"/>
  </w:num>
  <w:num w:numId="51">
    <w:abstractNumId w:val="8"/>
  </w:num>
  <w:num w:numId="52">
    <w:abstractNumId w:val="51"/>
  </w:num>
  <w:num w:numId="53">
    <w:abstractNumId w:val="53"/>
  </w:num>
  <w:num w:numId="54">
    <w:abstractNumId w:val="7"/>
  </w:num>
  <w:num w:numId="55">
    <w:abstractNumId w:val="11"/>
  </w:num>
  <w:num w:numId="56">
    <w:abstractNumId w:val="68"/>
  </w:num>
  <w:num w:numId="57">
    <w:abstractNumId w:val="65"/>
  </w:num>
  <w:num w:numId="58">
    <w:abstractNumId w:val="37"/>
  </w:num>
  <w:num w:numId="59">
    <w:abstractNumId w:val="49"/>
  </w:num>
  <w:num w:numId="60">
    <w:abstractNumId w:val="35"/>
  </w:num>
  <w:num w:numId="61">
    <w:abstractNumId w:val="54"/>
  </w:num>
  <w:num w:numId="62">
    <w:abstractNumId w:val="33"/>
  </w:num>
  <w:num w:numId="63">
    <w:abstractNumId w:val="76"/>
  </w:num>
  <w:num w:numId="64">
    <w:abstractNumId w:val="32"/>
  </w:num>
  <w:num w:numId="65">
    <w:abstractNumId w:val="80"/>
  </w:num>
  <w:num w:numId="66">
    <w:abstractNumId w:val="81"/>
  </w:num>
  <w:num w:numId="67">
    <w:abstractNumId w:val="31"/>
  </w:num>
  <w:num w:numId="68">
    <w:abstractNumId w:val="70"/>
  </w:num>
  <w:num w:numId="69">
    <w:abstractNumId w:val="79"/>
  </w:num>
  <w:num w:numId="70">
    <w:abstractNumId w:val="16"/>
  </w:num>
  <w:num w:numId="71">
    <w:abstractNumId w:val="4"/>
  </w:num>
  <w:num w:numId="72">
    <w:abstractNumId w:val="23"/>
  </w:num>
  <w:num w:numId="73">
    <w:abstractNumId w:val="44"/>
  </w:num>
  <w:num w:numId="74">
    <w:abstractNumId w:val="78"/>
  </w:num>
  <w:num w:numId="75">
    <w:abstractNumId w:val="13"/>
  </w:num>
  <w:num w:numId="76">
    <w:abstractNumId w:val="50"/>
  </w:num>
  <w:num w:numId="77">
    <w:abstractNumId w:val="5"/>
  </w:num>
  <w:num w:numId="78">
    <w:abstractNumId w:val="6"/>
  </w:num>
  <w:num w:numId="79">
    <w:abstractNumId w:val="15"/>
  </w:num>
  <w:num w:numId="80">
    <w:abstractNumId w:val="24"/>
  </w:num>
  <w:num w:numId="81">
    <w:abstractNumId w:val="40"/>
  </w:num>
  <w:num w:numId="82">
    <w:abstractNumId w:val="66"/>
  </w:num>
  <w:num w:numId="83">
    <w:abstractNumId w:val="82"/>
  </w:num>
  <w:num w:numId="84">
    <w:abstractNumId w:val="6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20"/>
  <w:drawingGridHorizontalSpacing w:val="57"/>
  <w:drawingGridVerticalSpacing w:val="57"/>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BD"/>
    <w:rsid w:val="0000475F"/>
    <w:rsid w:val="0001372C"/>
    <w:rsid w:val="00016DA2"/>
    <w:rsid w:val="00026DE2"/>
    <w:rsid w:val="000332D7"/>
    <w:rsid w:val="00034108"/>
    <w:rsid w:val="00046650"/>
    <w:rsid w:val="000727E5"/>
    <w:rsid w:val="000753CC"/>
    <w:rsid w:val="000844FE"/>
    <w:rsid w:val="00086764"/>
    <w:rsid w:val="000908FF"/>
    <w:rsid w:val="000B1AAE"/>
    <w:rsid w:val="000B491E"/>
    <w:rsid w:val="000C0840"/>
    <w:rsid w:val="000C0F4C"/>
    <w:rsid w:val="000C2735"/>
    <w:rsid w:val="000C6C01"/>
    <w:rsid w:val="000D1377"/>
    <w:rsid w:val="000D1715"/>
    <w:rsid w:val="000D25D9"/>
    <w:rsid w:val="000E1BDD"/>
    <w:rsid w:val="000E4466"/>
    <w:rsid w:val="00101555"/>
    <w:rsid w:val="0012105C"/>
    <w:rsid w:val="00125EAB"/>
    <w:rsid w:val="001262F1"/>
    <w:rsid w:val="00135247"/>
    <w:rsid w:val="00136481"/>
    <w:rsid w:val="001469D9"/>
    <w:rsid w:val="00166063"/>
    <w:rsid w:val="00166A15"/>
    <w:rsid w:val="0017440F"/>
    <w:rsid w:val="00176FBE"/>
    <w:rsid w:val="0018024E"/>
    <w:rsid w:val="00184714"/>
    <w:rsid w:val="00184FBF"/>
    <w:rsid w:val="00193101"/>
    <w:rsid w:val="001954DB"/>
    <w:rsid w:val="00195A01"/>
    <w:rsid w:val="00197122"/>
    <w:rsid w:val="001A6E05"/>
    <w:rsid w:val="001A7878"/>
    <w:rsid w:val="001B4D90"/>
    <w:rsid w:val="001D1FCF"/>
    <w:rsid w:val="001D26CC"/>
    <w:rsid w:val="001D626E"/>
    <w:rsid w:val="001F2663"/>
    <w:rsid w:val="001F49CD"/>
    <w:rsid w:val="002023DF"/>
    <w:rsid w:val="00202ABA"/>
    <w:rsid w:val="00202DF8"/>
    <w:rsid w:val="002046F9"/>
    <w:rsid w:val="002132E5"/>
    <w:rsid w:val="00213C2E"/>
    <w:rsid w:val="002142A9"/>
    <w:rsid w:val="002150B2"/>
    <w:rsid w:val="00217240"/>
    <w:rsid w:val="00243A38"/>
    <w:rsid w:val="00246A24"/>
    <w:rsid w:val="00254C2D"/>
    <w:rsid w:val="0025646C"/>
    <w:rsid w:val="00261983"/>
    <w:rsid w:val="00263E5A"/>
    <w:rsid w:val="00264B57"/>
    <w:rsid w:val="002747B5"/>
    <w:rsid w:val="00275787"/>
    <w:rsid w:val="00277770"/>
    <w:rsid w:val="0028522A"/>
    <w:rsid w:val="002854FF"/>
    <w:rsid w:val="0028766A"/>
    <w:rsid w:val="0029092C"/>
    <w:rsid w:val="002914BD"/>
    <w:rsid w:val="00292668"/>
    <w:rsid w:val="002A431A"/>
    <w:rsid w:val="002A6DC9"/>
    <w:rsid w:val="002A74E0"/>
    <w:rsid w:val="002B68DD"/>
    <w:rsid w:val="002C2DA1"/>
    <w:rsid w:val="002C32DD"/>
    <w:rsid w:val="002C4CBC"/>
    <w:rsid w:val="002D2516"/>
    <w:rsid w:val="002D4A17"/>
    <w:rsid w:val="002F1AAA"/>
    <w:rsid w:val="002F1CE0"/>
    <w:rsid w:val="00304027"/>
    <w:rsid w:val="003134ED"/>
    <w:rsid w:val="00316817"/>
    <w:rsid w:val="00325DB8"/>
    <w:rsid w:val="00327893"/>
    <w:rsid w:val="00333A19"/>
    <w:rsid w:val="003412C5"/>
    <w:rsid w:val="00342A42"/>
    <w:rsid w:val="00346FFE"/>
    <w:rsid w:val="0036040E"/>
    <w:rsid w:val="00362406"/>
    <w:rsid w:val="00362A5F"/>
    <w:rsid w:val="0036334C"/>
    <w:rsid w:val="003668E3"/>
    <w:rsid w:val="0037411F"/>
    <w:rsid w:val="003831B8"/>
    <w:rsid w:val="003918AE"/>
    <w:rsid w:val="003919E1"/>
    <w:rsid w:val="00392791"/>
    <w:rsid w:val="003B3FC5"/>
    <w:rsid w:val="003C382C"/>
    <w:rsid w:val="003C4CBB"/>
    <w:rsid w:val="003E69AD"/>
    <w:rsid w:val="003E7D80"/>
    <w:rsid w:val="003F22B7"/>
    <w:rsid w:val="003F39CA"/>
    <w:rsid w:val="003F48A0"/>
    <w:rsid w:val="003F631A"/>
    <w:rsid w:val="004066E0"/>
    <w:rsid w:val="00410E87"/>
    <w:rsid w:val="004144DF"/>
    <w:rsid w:val="00415553"/>
    <w:rsid w:val="00433A99"/>
    <w:rsid w:val="00433EE9"/>
    <w:rsid w:val="00434257"/>
    <w:rsid w:val="004367EC"/>
    <w:rsid w:val="00442EA9"/>
    <w:rsid w:val="0044483E"/>
    <w:rsid w:val="004473FF"/>
    <w:rsid w:val="00456792"/>
    <w:rsid w:val="004578A1"/>
    <w:rsid w:val="004663BA"/>
    <w:rsid w:val="0047799A"/>
    <w:rsid w:val="00482B77"/>
    <w:rsid w:val="00495EE2"/>
    <w:rsid w:val="004A1699"/>
    <w:rsid w:val="004A5123"/>
    <w:rsid w:val="004A5B77"/>
    <w:rsid w:val="004A7603"/>
    <w:rsid w:val="004B0A93"/>
    <w:rsid w:val="004B357F"/>
    <w:rsid w:val="004B7C7E"/>
    <w:rsid w:val="004C718C"/>
    <w:rsid w:val="004C7875"/>
    <w:rsid w:val="004E1B64"/>
    <w:rsid w:val="004F5114"/>
    <w:rsid w:val="00511228"/>
    <w:rsid w:val="00511EA6"/>
    <w:rsid w:val="00514438"/>
    <w:rsid w:val="00515CEE"/>
    <w:rsid w:val="005204BF"/>
    <w:rsid w:val="00520D03"/>
    <w:rsid w:val="00530AE9"/>
    <w:rsid w:val="00531B6B"/>
    <w:rsid w:val="00532A77"/>
    <w:rsid w:val="005365DB"/>
    <w:rsid w:val="00542FFE"/>
    <w:rsid w:val="0055085B"/>
    <w:rsid w:val="0055666B"/>
    <w:rsid w:val="00561C9C"/>
    <w:rsid w:val="005763CF"/>
    <w:rsid w:val="00582FD4"/>
    <w:rsid w:val="00584803"/>
    <w:rsid w:val="0058518A"/>
    <w:rsid w:val="005854C4"/>
    <w:rsid w:val="005870FB"/>
    <w:rsid w:val="0059168D"/>
    <w:rsid w:val="00591CBA"/>
    <w:rsid w:val="0059458B"/>
    <w:rsid w:val="0059509E"/>
    <w:rsid w:val="0059532E"/>
    <w:rsid w:val="00595777"/>
    <w:rsid w:val="005A1481"/>
    <w:rsid w:val="005A3DF8"/>
    <w:rsid w:val="005A3FE9"/>
    <w:rsid w:val="005B25BE"/>
    <w:rsid w:val="005B2AA7"/>
    <w:rsid w:val="005B4AFA"/>
    <w:rsid w:val="005C7D24"/>
    <w:rsid w:val="005D0D48"/>
    <w:rsid w:val="005D4A3A"/>
    <w:rsid w:val="005E05AE"/>
    <w:rsid w:val="005E21EA"/>
    <w:rsid w:val="005E6CD4"/>
    <w:rsid w:val="005E73E8"/>
    <w:rsid w:val="00616118"/>
    <w:rsid w:val="00617910"/>
    <w:rsid w:val="00620FCB"/>
    <w:rsid w:val="006216A7"/>
    <w:rsid w:val="00625D78"/>
    <w:rsid w:val="00633FA9"/>
    <w:rsid w:val="006474BE"/>
    <w:rsid w:val="006616EF"/>
    <w:rsid w:val="00676388"/>
    <w:rsid w:val="00676A7E"/>
    <w:rsid w:val="00683F5E"/>
    <w:rsid w:val="00692A69"/>
    <w:rsid w:val="006C09C5"/>
    <w:rsid w:val="006C1E29"/>
    <w:rsid w:val="006C2C3F"/>
    <w:rsid w:val="006C2F57"/>
    <w:rsid w:val="006C3F0D"/>
    <w:rsid w:val="006E537A"/>
    <w:rsid w:val="006F2290"/>
    <w:rsid w:val="006F240F"/>
    <w:rsid w:val="006F3D7F"/>
    <w:rsid w:val="006F5E1B"/>
    <w:rsid w:val="00702384"/>
    <w:rsid w:val="00710482"/>
    <w:rsid w:val="00711846"/>
    <w:rsid w:val="007152FC"/>
    <w:rsid w:val="00721D62"/>
    <w:rsid w:val="0072551C"/>
    <w:rsid w:val="00727C08"/>
    <w:rsid w:val="0073148B"/>
    <w:rsid w:val="007370BE"/>
    <w:rsid w:val="00754641"/>
    <w:rsid w:val="00754F1C"/>
    <w:rsid w:val="00760262"/>
    <w:rsid w:val="00770B50"/>
    <w:rsid w:val="00771B56"/>
    <w:rsid w:val="00784464"/>
    <w:rsid w:val="00784DE9"/>
    <w:rsid w:val="00790A35"/>
    <w:rsid w:val="00792DB7"/>
    <w:rsid w:val="007B27C4"/>
    <w:rsid w:val="007B2E24"/>
    <w:rsid w:val="007B5D18"/>
    <w:rsid w:val="007C05B2"/>
    <w:rsid w:val="007C278E"/>
    <w:rsid w:val="007C3908"/>
    <w:rsid w:val="007D2085"/>
    <w:rsid w:val="007E018A"/>
    <w:rsid w:val="007E188D"/>
    <w:rsid w:val="007E45D0"/>
    <w:rsid w:val="007E69EF"/>
    <w:rsid w:val="007F3609"/>
    <w:rsid w:val="007F52FE"/>
    <w:rsid w:val="007F6105"/>
    <w:rsid w:val="00804D0F"/>
    <w:rsid w:val="00840DE3"/>
    <w:rsid w:val="00843355"/>
    <w:rsid w:val="008477CB"/>
    <w:rsid w:val="008509AF"/>
    <w:rsid w:val="00853CFB"/>
    <w:rsid w:val="008617C0"/>
    <w:rsid w:val="00861F79"/>
    <w:rsid w:val="008712D4"/>
    <w:rsid w:val="00883172"/>
    <w:rsid w:val="00890910"/>
    <w:rsid w:val="008A0A87"/>
    <w:rsid w:val="008A1AEE"/>
    <w:rsid w:val="008A3B84"/>
    <w:rsid w:val="008A6F5E"/>
    <w:rsid w:val="008A7A36"/>
    <w:rsid w:val="008C4F5F"/>
    <w:rsid w:val="008C75E7"/>
    <w:rsid w:val="008C7B9D"/>
    <w:rsid w:val="008D54DE"/>
    <w:rsid w:val="008D7F3E"/>
    <w:rsid w:val="0090035B"/>
    <w:rsid w:val="0090611F"/>
    <w:rsid w:val="00911E58"/>
    <w:rsid w:val="009201B7"/>
    <w:rsid w:val="009240B0"/>
    <w:rsid w:val="009266E9"/>
    <w:rsid w:val="009325EC"/>
    <w:rsid w:val="009347A7"/>
    <w:rsid w:val="00935384"/>
    <w:rsid w:val="009409FF"/>
    <w:rsid w:val="009421DF"/>
    <w:rsid w:val="00946FBE"/>
    <w:rsid w:val="00961D2C"/>
    <w:rsid w:val="00962D39"/>
    <w:rsid w:val="00963C64"/>
    <w:rsid w:val="0096799B"/>
    <w:rsid w:val="00973116"/>
    <w:rsid w:val="0097467E"/>
    <w:rsid w:val="00986F7F"/>
    <w:rsid w:val="009B2E8B"/>
    <w:rsid w:val="009B78EF"/>
    <w:rsid w:val="009C24F3"/>
    <w:rsid w:val="009D01D8"/>
    <w:rsid w:val="009D2FCC"/>
    <w:rsid w:val="009D5600"/>
    <w:rsid w:val="009E274A"/>
    <w:rsid w:val="009E7F72"/>
    <w:rsid w:val="009F022E"/>
    <w:rsid w:val="009F5C40"/>
    <w:rsid w:val="009F5E75"/>
    <w:rsid w:val="009F69F8"/>
    <w:rsid w:val="009F7FD1"/>
    <w:rsid w:val="00A01E11"/>
    <w:rsid w:val="00A13FF0"/>
    <w:rsid w:val="00A154DA"/>
    <w:rsid w:val="00A16327"/>
    <w:rsid w:val="00A1792F"/>
    <w:rsid w:val="00A27EA9"/>
    <w:rsid w:val="00A64E05"/>
    <w:rsid w:val="00A6570E"/>
    <w:rsid w:val="00A725C2"/>
    <w:rsid w:val="00A746F3"/>
    <w:rsid w:val="00A87A48"/>
    <w:rsid w:val="00A90890"/>
    <w:rsid w:val="00AA36FA"/>
    <w:rsid w:val="00AA38AE"/>
    <w:rsid w:val="00AB53A6"/>
    <w:rsid w:val="00AB70E6"/>
    <w:rsid w:val="00AB751B"/>
    <w:rsid w:val="00AB7CEF"/>
    <w:rsid w:val="00AC0D10"/>
    <w:rsid w:val="00AD49F0"/>
    <w:rsid w:val="00AD6130"/>
    <w:rsid w:val="00AD6793"/>
    <w:rsid w:val="00AE1195"/>
    <w:rsid w:val="00AF23AD"/>
    <w:rsid w:val="00AF36EB"/>
    <w:rsid w:val="00AF3E6B"/>
    <w:rsid w:val="00B06A01"/>
    <w:rsid w:val="00B173EB"/>
    <w:rsid w:val="00B23851"/>
    <w:rsid w:val="00B31362"/>
    <w:rsid w:val="00B328F6"/>
    <w:rsid w:val="00B34FB0"/>
    <w:rsid w:val="00B40057"/>
    <w:rsid w:val="00B4777B"/>
    <w:rsid w:val="00B57C27"/>
    <w:rsid w:val="00B60151"/>
    <w:rsid w:val="00B73C1D"/>
    <w:rsid w:val="00B74685"/>
    <w:rsid w:val="00B74CD2"/>
    <w:rsid w:val="00B8668D"/>
    <w:rsid w:val="00B90895"/>
    <w:rsid w:val="00BA2F45"/>
    <w:rsid w:val="00BA7539"/>
    <w:rsid w:val="00BB0C68"/>
    <w:rsid w:val="00BB0F2E"/>
    <w:rsid w:val="00BB45DC"/>
    <w:rsid w:val="00BB5444"/>
    <w:rsid w:val="00BE1D0E"/>
    <w:rsid w:val="00BE24AB"/>
    <w:rsid w:val="00BE36C8"/>
    <w:rsid w:val="00BE5C85"/>
    <w:rsid w:val="00C103BA"/>
    <w:rsid w:val="00C1490A"/>
    <w:rsid w:val="00C22CAD"/>
    <w:rsid w:val="00C3028C"/>
    <w:rsid w:val="00C377B9"/>
    <w:rsid w:val="00C41158"/>
    <w:rsid w:val="00C43DAF"/>
    <w:rsid w:val="00C4527F"/>
    <w:rsid w:val="00C56D3C"/>
    <w:rsid w:val="00C56FCD"/>
    <w:rsid w:val="00C6013F"/>
    <w:rsid w:val="00C7198B"/>
    <w:rsid w:val="00C75D01"/>
    <w:rsid w:val="00C775F0"/>
    <w:rsid w:val="00C84BE6"/>
    <w:rsid w:val="00C86031"/>
    <w:rsid w:val="00C8743C"/>
    <w:rsid w:val="00C905A8"/>
    <w:rsid w:val="00CA046B"/>
    <w:rsid w:val="00CA38A2"/>
    <w:rsid w:val="00CA5247"/>
    <w:rsid w:val="00CB193A"/>
    <w:rsid w:val="00CB2547"/>
    <w:rsid w:val="00CB5A7C"/>
    <w:rsid w:val="00CC057C"/>
    <w:rsid w:val="00CC76CD"/>
    <w:rsid w:val="00CD03F8"/>
    <w:rsid w:val="00CD666B"/>
    <w:rsid w:val="00CD7C98"/>
    <w:rsid w:val="00CE29A4"/>
    <w:rsid w:val="00D14BD3"/>
    <w:rsid w:val="00D17137"/>
    <w:rsid w:val="00D26B60"/>
    <w:rsid w:val="00D35870"/>
    <w:rsid w:val="00D35ACF"/>
    <w:rsid w:val="00D37252"/>
    <w:rsid w:val="00D5520B"/>
    <w:rsid w:val="00D57D18"/>
    <w:rsid w:val="00D60954"/>
    <w:rsid w:val="00D66B94"/>
    <w:rsid w:val="00D7240B"/>
    <w:rsid w:val="00D7253C"/>
    <w:rsid w:val="00D92FB4"/>
    <w:rsid w:val="00D95EC9"/>
    <w:rsid w:val="00D971AA"/>
    <w:rsid w:val="00DB02D0"/>
    <w:rsid w:val="00DB6703"/>
    <w:rsid w:val="00DC3627"/>
    <w:rsid w:val="00DC6BB8"/>
    <w:rsid w:val="00DC6F98"/>
    <w:rsid w:val="00DD4EA1"/>
    <w:rsid w:val="00DD6958"/>
    <w:rsid w:val="00DE0A3F"/>
    <w:rsid w:val="00DE25E5"/>
    <w:rsid w:val="00DE78AA"/>
    <w:rsid w:val="00DF043B"/>
    <w:rsid w:val="00DF2A7F"/>
    <w:rsid w:val="00DF55DC"/>
    <w:rsid w:val="00DF6390"/>
    <w:rsid w:val="00DF6AAB"/>
    <w:rsid w:val="00E040A1"/>
    <w:rsid w:val="00E146E3"/>
    <w:rsid w:val="00E16769"/>
    <w:rsid w:val="00E24AFC"/>
    <w:rsid w:val="00E3231A"/>
    <w:rsid w:val="00E4483B"/>
    <w:rsid w:val="00E62CC1"/>
    <w:rsid w:val="00E76539"/>
    <w:rsid w:val="00E76E7C"/>
    <w:rsid w:val="00E81E69"/>
    <w:rsid w:val="00E95BF1"/>
    <w:rsid w:val="00EB7D91"/>
    <w:rsid w:val="00EC795B"/>
    <w:rsid w:val="00ED6FCB"/>
    <w:rsid w:val="00EE395B"/>
    <w:rsid w:val="00EF290F"/>
    <w:rsid w:val="00EF44D3"/>
    <w:rsid w:val="00EF6A60"/>
    <w:rsid w:val="00F01AB5"/>
    <w:rsid w:val="00F03179"/>
    <w:rsid w:val="00F06A8F"/>
    <w:rsid w:val="00F07D89"/>
    <w:rsid w:val="00F142D7"/>
    <w:rsid w:val="00F34ECB"/>
    <w:rsid w:val="00F42EC6"/>
    <w:rsid w:val="00F50B55"/>
    <w:rsid w:val="00F54C2C"/>
    <w:rsid w:val="00F54D7F"/>
    <w:rsid w:val="00F62543"/>
    <w:rsid w:val="00F649D2"/>
    <w:rsid w:val="00F6665C"/>
    <w:rsid w:val="00F67A2C"/>
    <w:rsid w:val="00F7265F"/>
    <w:rsid w:val="00F80C91"/>
    <w:rsid w:val="00F85082"/>
    <w:rsid w:val="00F90CBA"/>
    <w:rsid w:val="00FA26C5"/>
    <w:rsid w:val="00FA76C4"/>
    <w:rsid w:val="00FB1327"/>
    <w:rsid w:val="00FB24DD"/>
    <w:rsid w:val="00FB378C"/>
    <w:rsid w:val="00FB511B"/>
    <w:rsid w:val="00FC3F76"/>
    <w:rsid w:val="00FC74E4"/>
    <w:rsid w:val="00FD6C8C"/>
    <w:rsid w:val="00FE0ECF"/>
    <w:rsid w:val="00FE5695"/>
    <w:rsid w:val="00FF02ED"/>
    <w:rsid w:val="00FF0327"/>
    <w:rsid w:val="00FF08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FB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2">
    <w:name w:val="heading 2"/>
    <w:basedOn w:val="Normal"/>
    <w:next w:val="Normal"/>
    <w:link w:val="Heading2Char"/>
    <w:uiPriority w:val="9"/>
    <w:unhideWhenUsed/>
    <w:qFormat/>
    <w:rsid w:val="00620FC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9F8"/>
    <w:pPr>
      <w:ind w:left="720"/>
      <w:contextualSpacing/>
    </w:pPr>
  </w:style>
  <w:style w:type="paragraph" w:styleId="NoteLevel1">
    <w:name w:val="Note Level 1"/>
    <w:basedOn w:val="Normal"/>
    <w:uiPriority w:val="99"/>
    <w:unhideWhenUsed/>
    <w:rsid w:val="00D26B60"/>
    <w:pPr>
      <w:keepNext/>
      <w:numPr>
        <w:numId w:val="2"/>
      </w:numPr>
      <w:contextualSpacing/>
      <w:outlineLvl w:val="0"/>
    </w:pPr>
    <w:rPr>
      <w:rFonts w:ascii="Verdana" w:hAnsi="Verdana"/>
    </w:rPr>
  </w:style>
  <w:style w:type="paragraph" w:styleId="NoteLevel2">
    <w:name w:val="Note Level 2"/>
    <w:basedOn w:val="Normal"/>
    <w:uiPriority w:val="99"/>
    <w:unhideWhenUsed/>
    <w:rsid w:val="00D26B60"/>
    <w:pPr>
      <w:keepNext/>
      <w:numPr>
        <w:ilvl w:val="1"/>
        <w:numId w:val="2"/>
      </w:numPr>
      <w:contextualSpacing/>
      <w:outlineLvl w:val="1"/>
    </w:pPr>
    <w:rPr>
      <w:rFonts w:ascii="Verdana" w:hAnsi="Verdana"/>
    </w:rPr>
  </w:style>
  <w:style w:type="paragraph" w:styleId="NoteLevel3">
    <w:name w:val="Note Level 3"/>
    <w:basedOn w:val="Normal"/>
    <w:uiPriority w:val="99"/>
    <w:semiHidden/>
    <w:unhideWhenUsed/>
    <w:rsid w:val="00D26B60"/>
    <w:pPr>
      <w:keepNext/>
      <w:numPr>
        <w:ilvl w:val="2"/>
        <w:numId w:val="2"/>
      </w:numPr>
      <w:contextualSpacing/>
      <w:outlineLvl w:val="2"/>
    </w:pPr>
    <w:rPr>
      <w:rFonts w:ascii="Verdana" w:hAnsi="Verdana"/>
    </w:rPr>
  </w:style>
  <w:style w:type="paragraph" w:styleId="NoteLevel4">
    <w:name w:val="Note Level 4"/>
    <w:basedOn w:val="Normal"/>
    <w:uiPriority w:val="99"/>
    <w:unhideWhenUsed/>
    <w:rsid w:val="00D26B60"/>
    <w:pPr>
      <w:keepNext/>
      <w:numPr>
        <w:ilvl w:val="3"/>
        <w:numId w:val="2"/>
      </w:numPr>
      <w:contextualSpacing/>
      <w:outlineLvl w:val="3"/>
    </w:pPr>
    <w:rPr>
      <w:rFonts w:ascii="Verdana" w:hAnsi="Verdana"/>
    </w:rPr>
  </w:style>
  <w:style w:type="paragraph" w:styleId="NoteLevel5">
    <w:name w:val="Note Level 5"/>
    <w:basedOn w:val="Normal"/>
    <w:uiPriority w:val="99"/>
    <w:semiHidden/>
    <w:unhideWhenUsed/>
    <w:rsid w:val="00D26B60"/>
    <w:pPr>
      <w:keepNext/>
      <w:numPr>
        <w:ilvl w:val="4"/>
        <w:numId w:val="2"/>
      </w:numPr>
      <w:contextualSpacing/>
      <w:outlineLvl w:val="4"/>
    </w:pPr>
    <w:rPr>
      <w:rFonts w:ascii="Verdana" w:hAnsi="Verdana"/>
    </w:rPr>
  </w:style>
  <w:style w:type="paragraph" w:styleId="NoteLevel6">
    <w:name w:val="Note Level 6"/>
    <w:basedOn w:val="Normal"/>
    <w:uiPriority w:val="99"/>
    <w:semiHidden/>
    <w:unhideWhenUsed/>
    <w:rsid w:val="00D26B60"/>
    <w:pPr>
      <w:keepNext/>
      <w:numPr>
        <w:ilvl w:val="5"/>
        <w:numId w:val="2"/>
      </w:numPr>
      <w:contextualSpacing/>
      <w:outlineLvl w:val="5"/>
    </w:pPr>
    <w:rPr>
      <w:rFonts w:ascii="Verdana" w:hAnsi="Verdana"/>
    </w:rPr>
  </w:style>
  <w:style w:type="paragraph" w:styleId="NoteLevel7">
    <w:name w:val="Note Level 7"/>
    <w:basedOn w:val="Normal"/>
    <w:uiPriority w:val="99"/>
    <w:semiHidden/>
    <w:unhideWhenUsed/>
    <w:rsid w:val="00D26B60"/>
    <w:pPr>
      <w:keepNext/>
      <w:numPr>
        <w:ilvl w:val="6"/>
        <w:numId w:val="2"/>
      </w:numPr>
      <w:contextualSpacing/>
      <w:outlineLvl w:val="6"/>
    </w:pPr>
    <w:rPr>
      <w:rFonts w:ascii="Verdana" w:hAnsi="Verdana"/>
    </w:rPr>
  </w:style>
  <w:style w:type="paragraph" w:styleId="NoteLevel8">
    <w:name w:val="Note Level 8"/>
    <w:basedOn w:val="Normal"/>
    <w:uiPriority w:val="99"/>
    <w:semiHidden/>
    <w:unhideWhenUsed/>
    <w:rsid w:val="00D26B60"/>
    <w:pPr>
      <w:keepNext/>
      <w:numPr>
        <w:ilvl w:val="7"/>
        <w:numId w:val="2"/>
      </w:numPr>
      <w:contextualSpacing/>
      <w:outlineLvl w:val="7"/>
    </w:pPr>
    <w:rPr>
      <w:rFonts w:ascii="Verdana" w:hAnsi="Verdana"/>
    </w:rPr>
  </w:style>
  <w:style w:type="paragraph" w:styleId="NoteLevel9">
    <w:name w:val="Note Level 9"/>
    <w:basedOn w:val="Normal"/>
    <w:uiPriority w:val="99"/>
    <w:semiHidden/>
    <w:unhideWhenUsed/>
    <w:rsid w:val="00D26B60"/>
    <w:pPr>
      <w:keepNext/>
      <w:numPr>
        <w:ilvl w:val="8"/>
        <w:numId w:val="2"/>
      </w:numPr>
      <w:contextualSpacing/>
      <w:outlineLvl w:val="8"/>
    </w:pPr>
    <w:rPr>
      <w:rFonts w:ascii="Verdana" w:hAnsi="Verdana"/>
    </w:rPr>
  </w:style>
  <w:style w:type="paragraph" w:styleId="Header">
    <w:name w:val="header"/>
    <w:basedOn w:val="Normal"/>
    <w:link w:val="HeaderChar"/>
    <w:uiPriority w:val="99"/>
    <w:unhideWhenUsed/>
    <w:rsid w:val="00392791"/>
    <w:pPr>
      <w:tabs>
        <w:tab w:val="center" w:pos="4320"/>
        <w:tab w:val="right" w:pos="8640"/>
      </w:tabs>
    </w:pPr>
  </w:style>
  <w:style w:type="character" w:customStyle="1" w:styleId="HeaderChar">
    <w:name w:val="Header Char"/>
    <w:basedOn w:val="DefaultParagraphFont"/>
    <w:link w:val="Header"/>
    <w:uiPriority w:val="99"/>
    <w:rsid w:val="00392791"/>
    <w:rPr>
      <w:lang w:val="en-CA"/>
    </w:rPr>
  </w:style>
  <w:style w:type="paragraph" w:styleId="Footer">
    <w:name w:val="footer"/>
    <w:basedOn w:val="Normal"/>
    <w:link w:val="FooterChar"/>
    <w:uiPriority w:val="99"/>
    <w:unhideWhenUsed/>
    <w:rsid w:val="00392791"/>
    <w:pPr>
      <w:tabs>
        <w:tab w:val="center" w:pos="4320"/>
        <w:tab w:val="right" w:pos="8640"/>
      </w:tabs>
    </w:pPr>
  </w:style>
  <w:style w:type="character" w:customStyle="1" w:styleId="FooterChar">
    <w:name w:val="Footer Char"/>
    <w:basedOn w:val="DefaultParagraphFont"/>
    <w:link w:val="Footer"/>
    <w:uiPriority w:val="99"/>
    <w:rsid w:val="00392791"/>
    <w:rPr>
      <w:lang w:val="en-CA"/>
    </w:rPr>
  </w:style>
  <w:style w:type="character" w:styleId="PageNumber">
    <w:name w:val="page number"/>
    <w:basedOn w:val="DefaultParagraphFont"/>
    <w:uiPriority w:val="99"/>
    <w:semiHidden/>
    <w:unhideWhenUsed/>
    <w:rsid w:val="00392791"/>
  </w:style>
  <w:style w:type="paragraph" w:styleId="NoSpacing">
    <w:name w:val="No Spacing"/>
    <w:uiPriority w:val="1"/>
    <w:qFormat/>
    <w:rsid w:val="00D35ACF"/>
    <w:rPr>
      <w:rFonts w:eastAsiaTheme="minorHAnsi"/>
      <w:sz w:val="22"/>
      <w:szCs w:val="22"/>
      <w:lang w:val="en-CA"/>
    </w:rPr>
  </w:style>
  <w:style w:type="table" w:styleId="TableGrid">
    <w:name w:val="Table Grid"/>
    <w:basedOn w:val="TableNormal"/>
    <w:uiPriority w:val="59"/>
    <w:rsid w:val="002D2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20FCB"/>
    <w:rPr>
      <w:rFonts w:asciiTheme="majorHAnsi" w:eastAsiaTheme="majorEastAsia" w:hAnsiTheme="majorHAnsi" w:cstheme="majorBidi"/>
      <w:b/>
      <w:bCs/>
      <w:color w:val="4F81BD" w:themeColor="accent1"/>
      <w:sz w:val="26"/>
      <w:szCs w:val="26"/>
      <w:lang w:val="en-CA"/>
    </w:rPr>
  </w:style>
  <w:style w:type="paragraph" w:styleId="BalloonText">
    <w:name w:val="Balloon Text"/>
    <w:basedOn w:val="Normal"/>
    <w:link w:val="BalloonTextChar"/>
    <w:uiPriority w:val="99"/>
    <w:semiHidden/>
    <w:unhideWhenUsed/>
    <w:rsid w:val="00942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1DF"/>
    <w:rPr>
      <w:rFonts w:ascii="Lucida Grande" w:hAnsi="Lucida Grande" w:cs="Lucida Grande"/>
      <w:sz w:val="18"/>
      <w:szCs w:val="18"/>
      <w:lang w:val="en-CA"/>
    </w:rPr>
  </w:style>
  <w:style w:type="paragraph" w:styleId="NormalWeb">
    <w:name w:val="Normal (Web)"/>
    <w:basedOn w:val="Normal"/>
    <w:uiPriority w:val="99"/>
    <w:semiHidden/>
    <w:unhideWhenUsed/>
    <w:rsid w:val="0037411F"/>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CA"/>
    </w:rPr>
  </w:style>
  <w:style w:type="paragraph" w:styleId="Heading2">
    <w:name w:val="heading 2"/>
    <w:basedOn w:val="Normal"/>
    <w:next w:val="Normal"/>
    <w:link w:val="Heading2Char"/>
    <w:uiPriority w:val="9"/>
    <w:unhideWhenUsed/>
    <w:qFormat/>
    <w:rsid w:val="00620FC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9F8"/>
    <w:pPr>
      <w:ind w:left="720"/>
      <w:contextualSpacing/>
    </w:pPr>
  </w:style>
  <w:style w:type="paragraph" w:styleId="NoteLevel1">
    <w:name w:val="Note Level 1"/>
    <w:basedOn w:val="Normal"/>
    <w:uiPriority w:val="99"/>
    <w:unhideWhenUsed/>
    <w:rsid w:val="00D26B60"/>
    <w:pPr>
      <w:keepNext/>
      <w:numPr>
        <w:numId w:val="2"/>
      </w:numPr>
      <w:contextualSpacing/>
      <w:outlineLvl w:val="0"/>
    </w:pPr>
    <w:rPr>
      <w:rFonts w:ascii="Verdana" w:hAnsi="Verdana"/>
    </w:rPr>
  </w:style>
  <w:style w:type="paragraph" w:styleId="NoteLevel2">
    <w:name w:val="Note Level 2"/>
    <w:basedOn w:val="Normal"/>
    <w:uiPriority w:val="99"/>
    <w:unhideWhenUsed/>
    <w:rsid w:val="00D26B60"/>
    <w:pPr>
      <w:keepNext/>
      <w:numPr>
        <w:ilvl w:val="1"/>
        <w:numId w:val="2"/>
      </w:numPr>
      <w:contextualSpacing/>
      <w:outlineLvl w:val="1"/>
    </w:pPr>
    <w:rPr>
      <w:rFonts w:ascii="Verdana" w:hAnsi="Verdana"/>
    </w:rPr>
  </w:style>
  <w:style w:type="paragraph" w:styleId="NoteLevel3">
    <w:name w:val="Note Level 3"/>
    <w:basedOn w:val="Normal"/>
    <w:uiPriority w:val="99"/>
    <w:semiHidden/>
    <w:unhideWhenUsed/>
    <w:rsid w:val="00D26B60"/>
    <w:pPr>
      <w:keepNext/>
      <w:numPr>
        <w:ilvl w:val="2"/>
        <w:numId w:val="2"/>
      </w:numPr>
      <w:contextualSpacing/>
      <w:outlineLvl w:val="2"/>
    </w:pPr>
    <w:rPr>
      <w:rFonts w:ascii="Verdana" w:hAnsi="Verdana"/>
    </w:rPr>
  </w:style>
  <w:style w:type="paragraph" w:styleId="NoteLevel4">
    <w:name w:val="Note Level 4"/>
    <w:basedOn w:val="Normal"/>
    <w:uiPriority w:val="99"/>
    <w:unhideWhenUsed/>
    <w:rsid w:val="00D26B60"/>
    <w:pPr>
      <w:keepNext/>
      <w:numPr>
        <w:ilvl w:val="3"/>
        <w:numId w:val="2"/>
      </w:numPr>
      <w:contextualSpacing/>
      <w:outlineLvl w:val="3"/>
    </w:pPr>
    <w:rPr>
      <w:rFonts w:ascii="Verdana" w:hAnsi="Verdana"/>
    </w:rPr>
  </w:style>
  <w:style w:type="paragraph" w:styleId="NoteLevel5">
    <w:name w:val="Note Level 5"/>
    <w:basedOn w:val="Normal"/>
    <w:uiPriority w:val="99"/>
    <w:semiHidden/>
    <w:unhideWhenUsed/>
    <w:rsid w:val="00D26B60"/>
    <w:pPr>
      <w:keepNext/>
      <w:numPr>
        <w:ilvl w:val="4"/>
        <w:numId w:val="2"/>
      </w:numPr>
      <w:contextualSpacing/>
      <w:outlineLvl w:val="4"/>
    </w:pPr>
    <w:rPr>
      <w:rFonts w:ascii="Verdana" w:hAnsi="Verdana"/>
    </w:rPr>
  </w:style>
  <w:style w:type="paragraph" w:styleId="NoteLevel6">
    <w:name w:val="Note Level 6"/>
    <w:basedOn w:val="Normal"/>
    <w:uiPriority w:val="99"/>
    <w:semiHidden/>
    <w:unhideWhenUsed/>
    <w:rsid w:val="00D26B60"/>
    <w:pPr>
      <w:keepNext/>
      <w:numPr>
        <w:ilvl w:val="5"/>
        <w:numId w:val="2"/>
      </w:numPr>
      <w:contextualSpacing/>
      <w:outlineLvl w:val="5"/>
    </w:pPr>
    <w:rPr>
      <w:rFonts w:ascii="Verdana" w:hAnsi="Verdana"/>
    </w:rPr>
  </w:style>
  <w:style w:type="paragraph" w:styleId="NoteLevel7">
    <w:name w:val="Note Level 7"/>
    <w:basedOn w:val="Normal"/>
    <w:uiPriority w:val="99"/>
    <w:semiHidden/>
    <w:unhideWhenUsed/>
    <w:rsid w:val="00D26B60"/>
    <w:pPr>
      <w:keepNext/>
      <w:numPr>
        <w:ilvl w:val="6"/>
        <w:numId w:val="2"/>
      </w:numPr>
      <w:contextualSpacing/>
      <w:outlineLvl w:val="6"/>
    </w:pPr>
    <w:rPr>
      <w:rFonts w:ascii="Verdana" w:hAnsi="Verdana"/>
    </w:rPr>
  </w:style>
  <w:style w:type="paragraph" w:styleId="NoteLevel8">
    <w:name w:val="Note Level 8"/>
    <w:basedOn w:val="Normal"/>
    <w:uiPriority w:val="99"/>
    <w:semiHidden/>
    <w:unhideWhenUsed/>
    <w:rsid w:val="00D26B60"/>
    <w:pPr>
      <w:keepNext/>
      <w:numPr>
        <w:ilvl w:val="7"/>
        <w:numId w:val="2"/>
      </w:numPr>
      <w:contextualSpacing/>
      <w:outlineLvl w:val="7"/>
    </w:pPr>
    <w:rPr>
      <w:rFonts w:ascii="Verdana" w:hAnsi="Verdana"/>
    </w:rPr>
  </w:style>
  <w:style w:type="paragraph" w:styleId="NoteLevel9">
    <w:name w:val="Note Level 9"/>
    <w:basedOn w:val="Normal"/>
    <w:uiPriority w:val="99"/>
    <w:semiHidden/>
    <w:unhideWhenUsed/>
    <w:rsid w:val="00D26B60"/>
    <w:pPr>
      <w:keepNext/>
      <w:numPr>
        <w:ilvl w:val="8"/>
        <w:numId w:val="2"/>
      </w:numPr>
      <w:contextualSpacing/>
      <w:outlineLvl w:val="8"/>
    </w:pPr>
    <w:rPr>
      <w:rFonts w:ascii="Verdana" w:hAnsi="Verdana"/>
    </w:rPr>
  </w:style>
  <w:style w:type="paragraph" w:styleId="Header">
    <w:name w:val="header"/>
    <w:basedOn w:val="Normal"/>
    <w:link w:val="HeaderChar"/>
    <w:uiPriority w:val="99"/>
    <w:unhideWhenUsed/>
    <w:rsid w:val="00392791"/>
    <w:pPr>
      <w:tabs>
        <w:tab w:val="center" w:pos="4320"/>
        <w:tab w:val="right" w:pos="8640"/>
      </w:tabs>
    </w:pPr>
  </w:style>
  <w:style w:type="character" w:customStyle="1" w:styleId="HeaderChar">
    <w:name w:val="Header Char"/>
    <w:basedOn w:val="DefaultParagraphFont"/>
    <w:link w:val="Header"/>
    <w:uiPriority w:val="99"/>
    <w:rsid w:val="00392791"/>
    <w:rPr>
      <w:lang w:val="en-CA"/>
    </w:rPr>
  </w:style>
  <w:style w:type="paragraph" w:styleId="Footer">
    <w:name w:val="footer"/>
    <w:basedOn w:val="Normal"/>
    <w:link w:val="FooterChar"/>
    <w:uiPriority w:val="99"/>
    <w:unhideWhenUsed/>
    <w:rsid w:val="00392791"/>
    <w:pPr>
      <w:tabs>
        <w:tab w:val="center" w:pos="4320"/>
        <w:tab w:val="right" w:pos="8640"/>
      </w:tabs>
    </w:pPr>
  </w:style>
  <w:style w:type="character" w:customStyle="1" w:styleId="FooterChar">
    <w:name w:val="Footer Char"/>
    <w:basedOn w:val="DefaultParagraphFont"/>
    <w:link w:val="Footer"/>
    <w:uiPriority w:val="99"/>
    <w:rsid w:val="00392791"/>
    <w:rPr>
      <w:lang w:val="en-CA"/>
    </w:rPr>
  </w:style>
  <w:style w:type="character" w:styleId="PageNumber">
    <w:name w:val="page number"/>
    <w:basedOn w:val="DefaultParagraphFont"/>
    <w:uiPriority w:val="99"/>
    <w:semiHidden/>
    <w:unhideWhenUsed/>
    <w:rsid w:val="00392791"/>
  </w:style>
  <w:style w:type="paragraph" w:styleId="NoSpacing">
    <w:name w:val="No Spacing"/>
    <w:uiPriority w:val="1"/>
    <w:qFormat/>
    <w:rsid w:val="00D35ACF"/>
    <w:rPr>
      <w:rFonts w:eastAsiaTheme="minorHAnsi"/>
      <w:sz w:val="22"/>
      <w:szCs w:val="22"/>
      <w:lang w:val="en-CA"/>
    </w:rPr>
  </w:style>
  <w:style w:type="table" w:styleId="TableGrid">
    <w:name w:val="Table Grid"/>
    <w:basedOn w:val="TableNormal"/>
    <w:uiPriority w:val="59"/>
    <w:rsid w:val="002D2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20FCB"/>
    <w:rPr>
      <w:rFonts w:asciiTheme="majorHAnsi" w:eastAsiaTheme="majorEastAsia" w:hAnsiTheme="majorHAnsi" w:cstheme="majorBidi"/>
      <w:b/>
      <w:bCs/>
      <w:color w:val="4F81BD" w:themeColor="accent1"/>
      <w:sz w:val="26"/>
      <w:szCs w:val="26"/>
      <w:lang w:val="en-CA"/>
    </w:rPr>
  </w:style>
  <w:style w:type="paragraph" w:styleId="BalloonText">
    <w:name w:val="Balloon Text"/>
    <w:basedOn w:val="Normal"/>
    <w:link w:val="BalloonTextChar"/>
    <w:uiPriority w:val="99"/>
    <w:semiHidden/>
    <w:unhideWhenUsed/>
    <w:rsid w:val="00942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1DF"/>
    <w:rPr>
      <w:rFonts w:ascii="Lucida Grande" w:hAnsi="Lucida Grande" w:cs="Lucida Grande"/>
      <w:sz w:val="18"/>
      <w:szCs w:val="18"/>
      <w:lang w:val="en-CA"/>
    </w:rPr>
  </w:style>
  <w:style w:type="paragraph" w:styleId="NormalWeb">
    <w:name w:val="Normal (Web)"/>
    <w:basedOn w:val="Normal"/>
    <w:uiPriority w:val="99"/>
    <w:semiHidden/>
    <w:unhideWhenUsed/>
    <w:rsid w:val="0037411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832955">
      <w:bodyDiv w:val="1"/>
      <w:marLeft w:val="0"/>
      <w:marRight w:val="0"/>
      <w:marTop w:val="0"/>
      <w:marBottom w:val="0"/>
      <w:divBdr>
        <w:top w:val="none" w:sz="0" w:space="0" w:color="auto"/>
        <w:left w:val="none" w:sz="0" w:space="0" w:color="auto"/>
        <w:bottom w:val="none" w:sz="0" w:space="0" w:color="auto"/>
        <w:right w:val="none" w:sz="0" w:space="0" w:color="auto"/>
      </w:divBdr>
    </w:div>
    <w:div w:id="375207048">
      <w:bodyDiv w:val="1"/>
      <w:marLeft w:val="0"/>
      <w:marRight w:val="0"/>
      <w:marTop w:val="0"/>
      <w:marBottom w:val="0"/>
      <w:divBdr>
        <w:top w:val="none" w:sz="0" w:space="0" w:color="auto"/>
        <w:left w:val="none" w:sz="0" w:space="0" w:color="auto"/>
        <w:bottom w:val="none" w:sz="0" w:space="0" w:color="auto"/>
        <w:right w:val="none" w:sz="0" w:space="0" w:color="auto"/>
      </w:divBdr>
    </w:div>
    <w:div w:id="817039246">
      <w:bodyDiv w:val="1"/>
      <w:marLeft w:val="0"/>
      <w:marRight w:val="0"/>
      <w:marTop w:val="0"/>
      <w:marBottom w:val="0"/>
      <w:divBdr>
        <w:top w:val="none" w:sz="0" w:space="0" w:color="auto"/>
        <w:left w:val="none" w:sz="0" w:space="0" w:color="auto"/>
        <w:bottom w:val="none" w:sz="0" w:space="0" w:color="auto"/>
        <w:right w:val="none" w:sz="0" w:space="0" w:color="auto"/>
      </w:divBdr>
    </w:div>
    <w:div w:id="927663025">
      <w:bodyDiv w:val="1"/>
      <w:marLeft w:val="0"/>
      <w:marRight w:val="0"/>
      <w:marTop w:val="0"/>
      <w:marBottom w:val="0"/>
      <w:divBdr>
        <w:top w:val="none" w:sz="0" w:space="0" w:color="auto"/>
        <w:left w:val="none" w:sz="0" w:space="0" w:color="auto"/>
        <w:bottom w:val="none" w:sz="0" w:space="0" w:color="auto"/>
        <w:right w:val="none" w:sz="0" w:space="0" w:color="auto"/>
      </w:divBdr>
    </w:div>
    <w:div w:id="1148591876">
      <w:bodyDiv w:val="1"/>
      <w:marLeft w:val="0"/>
      <w:marRight w:val="0"/>
      <w:marTop w:val="0"/>
      <w:marBottom w:val="0"/>
      <w:divBdr>
        <w:top w:val="none" w:sz="0" w:space="0" w:color="auto"/>
        <w:left w:val="none" w:sz="0" w:space="0" w:color="auto"/>
        <w:bottom w:val="none" w:sz="0" w:space="0" w:color="auto"/>
        <w:right w:val="none" w:sz="0" w:space="0" w:color="auto"/>
      </w:divBdr>
    </w:div>
    <w:div w:id="1389835979">
      <w:bodyDiv w:val="1"/>
      <w:marLeft w:val="0"/>
      <w:marRight w:val="0"/>
      <w:marTop w:val="0"/>
      <w:marBottom w:val="0"/>
      <w:divBdr>
        <w:top w:val="none" w:sz="0" w:space="0" w:color="auto"/>
        <w:left w:val="none" w:sz="0" w:space="0" w:color="auto"/>
        <w:bottom w:val="none" w:sz="0" w:space="0" w:color="auto"/>
        <w:right w:val="none" w:sz="0" w:space="0" w:color="auto"/>
      </w:divBdr>
    </w:div>
    <w:div w:id="1496216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17</Pages>
  <Words>8766</Words>
  <Characters>49969</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58618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Martin</dc:creator>
  <cp:keywords/>
  <dc:description/>
  <cp:lastModifiedBy>Jenny Musyj </cp:lastModifiedBy>
  <cp:revision>9</cp:revision>
  <cp:lastPrinted>2013-12-05T04:25:00Z</cp:lastPrinted>
  <dcterms:created xsi:type="dcterms:W3CDTF">2016-12-05T23:48:00Z</dcterms:created>
  <dcterms:modified xsi:type="dcterms:W3CDTF">2016-12-09T05:46:00Z</dcterms:modified>
  <cp:category/>
</cp:coreProperties>
</file>