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74"/>
        <w:gridCol w:w="3774"/>
        <w:gridCol w:w="3774"/>
      </w:tblGrid>
      <w:tr w:rsidR="0090685A" w:rsidRPr="00D509AC" w14:paraId="58F51801" w14:textId="77777777" w:rsidTr="00035409">
        <w:tc>
          <w:tcPr>
            <w:tcW w:w="11322" w:type="dxa"/>
            <w:gridSpan w:val="3"/>
            <w:shd w:val="clear" w:color="auto" w:fill="B2A1C7" w:themeFill="accent4" w:themeFillTint="99"/>
          </w:tcPr>
          <w:p w14:paraId="62E727F7" w14:textId="77777777" w:rsidR="0090685A" w:rsidRPr="00D509AC" w:rsidRDefault="0090685A" w:rsidP="00035409">
            <w:pPr>
              <w:jc w:val="center"/>
              <w:rPr>
                <w:b/>
                <w:szCs w:val="20"/>
              </w:rPr>
            </w:pPr>
            <w:r w:rsidRPr="00D509AC">
              <w:rPr>
                <w:b/>
                <w:szCs w:val="20"/>
              </w:rPr>
              <w:t>PROCEDURAL FAIRNESS</w:t>
            </w:r>
          </w:p>
        </w:tc>
      </w:tr>
      <w:tr w:rsidR="0090685A" w:rsidRPr="00D509AC" w14:paraId="112346FD" w14:textId="77777777" w:rsidTr="00035409">
        <w:tc>
          <w:tcPr>
            <w:tcW w:w="11322" w:type="dxa"/>
            <w:gridSpan w:val="3"/>
            <w:shd w:val="clear" w:color="auto" w:fill="CCC0D9" w:themeFill="accent4" w:themeFillTint="66"/>
          </w:tcPr>
          <w:p w14:paraId="4DA6C012" w14:textId="77777777" w:rsidR="0090685A" w:rsidRPr="00D509AC" w:rsidRDefault="0090685A" w:rsidP="00035409">
            <w:pPr>
              <w:rPr>
                <w:b/>
                <w:szCs w:val="20"/>
              </w:rPr>
            </w:pPr>
            <w:r w:rsidRPr="00D509AC">
              <w:rPr>
                <w:b/>
                <w:szCs w:val="20"/>
              </w:rPr>
              <w:t xml:space="preserve">1. Establish Duty </w:t>
            </w:r>
          </w:p>
        </w:tc>
      </w:tr>
      <w:tr w:rsidR="0090685A" w:rsidRPr="00D509AC" w14:paraId="554C158A" w14:textId="77777777" w:rsidTr="00035409">
        <w:tc>
          <w:tcPr>
            <w:tcW w:w="11322" w:type="dxa"/>
            <w:gridSpan w:val="3"/>
          </w:tcPr>
          <w:p w14:paraId="1167003A" w14:textId="77777777" w:rsidR="0090685A" w:rsidRDefault="0090685A" w:rsidP="00035409">
            <w:pPr>
              <w:rPr>
                <w:szCs w:val="20"/>
              </w:rPr>
            </w:pPr>
            <w:r>
              <w:rPr>
                <w:szCs w:val="20"/>
              </w:rPr>
              <w:t xml:space="preserve">- </w:t>
            </w:r>
            <w:r w:rsidRPr="00D509AC">
              <w:rPr>
                <w:szCs w:val="20"/>
              </w:rPr>
              <w:t>There is a general duty of fairness, which applies to statutory decision makers [</w:t>
            </w:r>
            <w:r w:rsidRPr="00A42FE9">
              <w:rPr>
                <w:b/>
                <w:szCs w:val="20"/>
                <w:highlight w:val="yellow"/>
              </w:rPr>
              <w:t>Nicholson</w:t>
            </w:r>
            <w:r w:rsidRPr="00D509AC">
              <w:rPr>
                <w:szCs w:val="20"/>
              </w:rPr>
              <w:t xml:space="preserve">]. </w:t>
            </w:r>
          </w:p>
          <w:p w14:paraId="378059E8" w14:textId="77777777" w:rsidR="0090685A" w:rsidRPr="00D509AC" w:rsidRDefault="0090685A" w:rsidP="00035409">
            <w:pPr>
              <w:rPr>
                <w:szCs w:val="20"/>
              </w:rPr>
            </w:pPr>
            <w:r>
              <w:rPr>
                <w:szCs w:val="20"/>
              </w:rPr>
              <w:t>- The duty of procedural fairness lies on every public authority making an administrative decision which affects the rights, privileges or interests of an individual [</w:t>
            </w:r>
            <w:r w:rsidRPr="00A42FE9">
              <w:rPr>
                <w:b/>
                <w:szCs w:val="20"/>
                <w:highlight w:val="yellow"/>
              </w:rPr>
              <w:t>Cardinal</w:t>
            </w:r>
            <w:r>
              <w:rPr>
                <w:b/>
                <w:szCs w:val="20"/>
              </w:rPr>
              <w:t xml:space="preserve">, </w:t>
            </w:r>
            <w:r w:rsidRPr="009C5EE8">
              <w:rPr>
                <w:b/>
                <w:szCs w:val="20"/>
                <w:highlight w:val="yellow"/>
              </w:rPr>
              <w:t>Knight</w:t>
            </w:r>
            <w:r>
              <w:rPr>
                <w:szCs w:val="20"/>
              </w:rPr>
              <w:t xml:space="preserve">] </w:t>
            </w:r>
          </w:p>
          <w:p w14:paraId="5205F2E5" w14:textId="77777777" w:rsidR="0090685A" w:rsidRDefault="0090685A" w:rsidP="00035409">
            <w:pPr>
              <w:rPr>
                <w:szCs w:val="20"/>
              </w:rPr>
            </w:pPr>
            <w:r>
              <w:rPr>
                <w:szCs w:val="20"/>
              </w:rPr>
              <w:t>- However, t</w:t>
            </w:r>
            <w:r w:rsidRPr="00D509AC">
              <w:rPr>
                <w:szCs w:val="20"/>
              </w:rPr>
              <w:t>here is no procedural fairness duty in the context of purely legislative action [</w:t>
            </w:r>
            <w:r w:rsidRPr="00A42FE9">
              <w:rPr>
                <w:b/>
                <w:szCs w:val="20"/>
                <w:highlight w:val="yellow"/>
              </w:rPr>
              <w:t>Reference Re Canada Assistance Plan</w:t>
            </w:r>
            <w:r w:rsidRPr="00D509AC">
              <w:rPr>
                <w:szCs w:val="20"/>
              </w:rPr>
              <w:t>]</w:t>
            </w:r>
          </w:p>
          <w:p w14:paraId="49441E52" w14:textId="77777777" w:rsidR="0090685A" w:rsidRPr="00D509AC" w:rsidRDefault="0090685A" w:rsidP="00035409">
            <w:pPr>
              <w:rPr>
                <w:szCs w:val="20"/>
              </w:rPr>
            </w:pPr>
            <w:r>
              <w:rPr>
                <w:szCs w:val="20"/>
              </w:rPr>
              <w:t xml:space="preserve">- There may also </w:t>
            </w:r>
            <w:r>
              <w:rPr>
                <w:b/>
                <w:szCs w:val="20"/>
              </w:rPr>
              <w:t xml:space="preserve">not </w:t>
            </w:r>
            <w:r>
              <w:rPr>
                <w:szCs w:val="20"/>
              </w:rPr>
              <w:t>be a PF duty in the case of an emergency [</w:t>
            </w:r>
            <w:r w:rsidRPr="00E6702A">
              <w:rPr>
                <w:b/>
                <w:szCs w:val="20"/>
                <w:highlight w:val="yellow"/>
              </w:rPr>
              <w:t>Cardinal</w:t>
            </w:r>
            <w:r>
              <w:rPr>
                <w:szCs w:val="20"/>
              </w:rPr>
              <w:t>]</w:t>
            </w:r>
            <w:r w:rsidRPr="00D509AC">
              <w:rPr>
                <w:szCs w:val="20"/>
              </w:rPr>
              <w:t xml:space="preserve"> </w:t>
            </w:r>
          </w:p>
        </w:tc>
      </w:tr>
      <w:tr w:rsidR="0090685A" w:rsidRPr="00D509AC" w14:paraId="437EBDE6" w14:textId="77777777" w:rsidTr="00035409">
        <w:tc>
          <w:tcPr>
            <w:tcW w:w="11322" w:type="dxa"/>
            <w:gridSpan w:val="3"/>
            <w:shd w:val="clear" w:color="auto" w:fill="CCC0D9" w:themeFill="accent4" w:themeFillTint="66"/>
          </w:tcPr>
          <w:p w14:paraId="62E34298" w14:textId="77777777" w:rsidR="0090685A" w:rsidRPr="00D509AC" w:rsidRDefault="0090685A" w:rsidP="00035409">
            <w:pPr>
              <w:rPr>
                <w:b/>
                <w:szCs w:val="20"/>
              </w:rPr>
            </w:pPr>
            <w:r w:rsidRPr="00D509AC">
              <w:rPr>
                <w:b/>
                <w:szCs w:val="20"/>
              </w:rPr>
              <w:t xml:space="preserve">2. Establish Content of Duty </w:t>
            </w:r>
          </w:p>
        </w:tc>
      </w:tr>
      <w:tr w:rsidR="0090685A" w:rsidRPr="00D509AC" w14:paraId="45294D32" w14:textId="77777777" w:rsidTr="00035409">
        <w:tc>
          <w:tcPr>
            <w:tcW w:w="11322" w:type="dxa"/>
            <w:gridSpan w:val="3"/>
          </w:tcPr>
          <w:p w14:paraId="704803FB" w14:textId="77777777" w:rsidR="0090685A" w:rsidRPr="009C5EE8" w:rsidRDefault="0090685A" w:rsidP="00035409">
            <w:pPr>
              <w:rPr>
                <w:szCs w:val="20"/>
              </w:rPr>
            </w:pPr>
            <w:r>
              <w:rPr>
                <w:i/>
                <w:szCs w:val="20"/>
              </w:rPr>
              <w:t xml:space="preserve">(A) </w:t>
            </w:r>
            <w:r w:rsidRPr="009C5EE8">
              <w:rPr>
                <w:i/>
                <w:szCs w:val="20"/>
              </w:rPr>
              <w:t xml:space="preserve">NEED TO DETERMINE SCOPE OR EXTENT OF THE PF DUTY USING THE </w:t>
            </w:r>
            <w:r w:rsidRPr="009C5EE8">
              <w:rPr>
                <w:b/>
                <w:szCs w:val="20"/>
              </w:rPr>
              <w:t>BAKER FACTORS</w:t>
            </w:r>
            <w:r>
              <w:rPr>
                <w:b/>
                <w:i/>
                <w:szCs w:val="20"/>
              </w:rPr>
              <w:t xml:space="preserve"> </w:t>
            </w:r>
            <w:r>
              <w:rPr>
                <w:szCs w:val="20"/>
              </w:rPr>
              <w:t>[</w:t>
            </w:r>
            <w:r w:rsidRPr="009C5EE8">
              <w:rPr>
                <w:b/>
                <w:szCs w:val="20"/>
                <w:highlight w:val="yellow"/>
              </w:rPr>
              <w:t>BAKER</w:t>
            </w:r>
            <w:r>
              <w:rPr>
                <w:szCs w:val="20"/>
              </w:rPr>
              <w:t>]:</w:t>
            </w:r>
          </w:p>
          <w:p w14:paraId="15CDB5D0" w14:textId="77777777" w:rsidR="0090685A" w:rsidRDefault="0090685A" w:rsidP="00035409">
            <w:pPr>
              <w:rPr>
                <w:b/>
                <w:szCs w:val="20"/>
              </w:rPr>
            </w:pPr>
            <w:r>
              <w:rPr>
                <w:b/>
                <w:szCs w:val="20"/>
              </w:rPr>
              <w:t xml:space="preserve">1. What is the nature of the decision and the process followed in making? </w:t>
            </w:r>
          </w:p>
          <w:p w14:paraId="0FC4A955" w14:textId="77777777" w:rsidR="0090685A" w:rsidRDefault="0090685A" w:rsidP="0090685A">
            <w:pPr>
              <w:pStyle w:val="ListParagraph"/>
              <w:numPr>
                <w:ilvl w:val="0"/>
                <w:numId w:val="15"/>
              </w:numPr>
              <w:rPr>
                <w:szCs w:val="20"/>
              </w:rPr>
            </w:pPr>
            <w:r w:rsidRPr="00E6702A">
              <w:rPr>
                <w:b/>
                <w:szCs w:val="20"/>
              </w:rPr>
              <w:t>(a)</w:t>
            </w:r>
            <w:r>
              <w:rPr>
                <w:szCs w:val="20"/>
              </w:rPr>
              <w:t xml:space="preserve"> Whether the decision is legislative/political in nature and affects the community as a whole (low) </w:t>
            </w:r>
            <w:r w:rsidRPr="00E6702A">
              <w:rPr>
                <w:szCs w:val="20"/>
              </w:rPr>
              <w:sym w:font="Wingdings" w:char="F0DF"/>
            </w:r>
            <w:r w:rsidRPr="00E6702A">
              <w:rPr>
                <w:szCs w:val="20"/>
              </w:rPr>
              <w:sym w:font="Wingdings" w:char="F0E0"/>
            </w:r>
            <w:r>
              <w:rPr>
                <w:szCs w:val="20"/>
              </w:rPr>
              <w:t xml:space="preserve"> adjudicative decision that turns on questions of fact and law and affects the interests of a single individual (high)</w:t>
            </w:r>
          </w:p>
          <w:p w14:paraId="06A0E146" w14:textId="77777777" w:rsidR="0090685A" w:rsidRDefault="0090685A" w:rsidP="0090685A">
            <w:pPr>
              <w:pStyle w:val="ListParagraph"/>
              <w:numPr>
                <w:ilvl w:val="0"/>
                <w:numId w:val="15"/>
              </w:numPr>
              <w:rPr>
                <w:szCs w:val="20"/>
              </w:rPr>
            </w:pPr>
            <w:r w:rsidRPr="00E6702A">
              <w:rPr>
                <w:b/>
                <w:szCs w:val="20"/>
              </w:rPr>
              <w:t>(b)</w:t>
            </w:r>
            <w:r>
              <w:rPr>
                <w:szCs w:val="20"/>
              </w:rPr>
              <w:t xml:space="preserve"> The process for making the decision is and indication of the nature of the decision </w:t>
            </w:r>
          </w:p>
          <w:p w14:paraId="64EEE12A" w14:textId="77777777" w:rsidR="0090685A" w:rsidRPr="00E6702A" w:rsidRDefault="0090685A" w:rsidP="0090685A">
            <w:pPr>
              <w:pStyle w:val="ListParagraph"/>
              <w:numPr>
                <w:ilvl w:val="0"/>
                <w:numId w:val="16"/>
              </w:numPr>
              <w:ind w:left="1418"/>
              <w:rPr>
                <w:szCs w:val="20"/>
              </w:rPr>
            </w:pPr>
            <w:r w:rsidRPr="00E6702A">
              <w:rPr>
                <w:szCs w:val="20"/>
              </w:rPr>
              <w:t>Quasi-Judicial tribunals require high level of PF, while polycentric policy making bodies require low level of PF</w:t>
            </w:r>
          </w:p>
          <w:p w14:paraId="3B4104F0" w14:textId="77777777" w:rsidR="0090685A" w:rsidRPr="00E6702A" w:rsidRDefault="0090685A" w:rsidP="0090685A">
            <w:pPr>
              <w:pStyle w:val="ListParagraph"/>
              <w:numPr>
                <w:ilvl w:val="0"/>
                <w:numId w:val="16"/>
              </w:numPr>
              <w:ind w:left="1418"/>
              <w:rPr>
                <w:b/>
                <w:szCs w:val="20"/>
              </w:rPr>
            </w:pPr>
            <w:r>
              <w:rPr>
                <w:szCs w:val="20"/>
              </w:rPr>
              <w:t xml:space="preserve">The more the tribunal looks judicial, the more PF that is required </w:t>
            </w:r>
          </w:p>
          <w:p w14:paraId="48674E9E" w14:textId="77777777" w:rsidR="0090685A" w:rsidRDefault="0090685A" w:rsidP="00035409">
            <w:pPr>
              <w:rPr>
                <w:b/>
                <w:szCs w:val="20"/>
              </w:rPr>
            </w:pPr>
            <w:r>
              <w:rPr>
                <w:b/>
                <w:szCs w:val="20"/>
              </w:rPr>
              <w:t xml:space="preserve">2. What </w:t>
            </w:r>
            <w:proofErr w:type="gramStart"/>
            <w:r>
              <w:rPr>
                <w:b/>
                <w:szCs w:val="20"/>
              </w:rPr>
              <w:t>is</w:t>
            </w:r>
            <w:proofErr w:type="gramEnd"/>
            <w:r>
              <w:rPr>
                <w:b/>
                <w:szCs w:val="20"/>
              </w:rPr>
              <w:t xml:space="preserve"> the nature of the statutory scheme and the terms of the statute under which the body operates? </w:t>
            </w:r>
          </w:p>
          <w:p w14:paraId="3E3FDEA9" w14:textId="77777777" w:rsidR="0090685A" w:rsidRPr="001C0585" w:rsidRDefault="0090685A" w:rsidP="0090685A">
            <w:pPr>
              <w:pStyle w:val="ListParagraph"/>
              <w:numPr>
                <w:ilvl w:val="0"/>
                <w:numId w:val="17"/>
              </w:numPr>
              <w:rPr>
                <w:b/>
                <w:szCs w:val="20"/>
              </w:rPr>
            </w:pPr>
            <w:r>
              <w:rPr>
                <w:szCs w:val="20"/>
              </w:rPr>
              <w:t xml:space="preserve">PR requirements higher where the function of DM within the statutory context is to adjudicate disputes </w:t>
            </w:r>
          </w:p>
          <w:p w14:paraId="334DDC60" w14:textId="77777777" w:rsidR="0090685A" w:rsidRPr="001C0585" w:rsidRDefault="0090685A" w:rsidP="0090685A">
            <w:pPr>
              <w:pStyle w:val="ListParagraph"/>
              <w:numPr>
                <w:ilvl w:val="0"/>
                <w:numId w:val="17"/>
              </w:numPr>
              <w:rPr>
                <w:b/>
                <w:szCs w:val="20"/>
              </w:rPr>
            </w:pPr>
            <w:r>
              <w:rPr>
                <w:szCs w:val="20"/>
              </w:rPr>
              <w:t>PF requirements lower when function is primarily one of managing competing interests</w:t>
            </w:r>
          </w:p>
          <w:p w14:paraId="4D0C26B1" w14:textId="77777777" w:rsidR="0090685A" w:rsidRPr="001C0585" w:rsidRDefault="0090685A" w:rsidP="0090685A">
            <w:pPr>
              <w:pStyle w:val="ListParagraph"/>
              <w:numPr>
                <w:ilvl w:val="0"/>
                <w:numId w:val="17"/>
              </w:numPr>
              <w:rPr>
                <w:b/>
                <w:szCs w:val="20"/>
              </w:rPr>
            </w:pPr>
            <w:r>
              <w:rPr>
                <w:szCs w:val="20"/>
              </w:rPr>
              <w:t xml:space="preserve">If the tribunal is final/determinative = higher PF, if there is additional appeal = lower PF </w:t>
            </w:r>
          </w:p>
          <w:p w14:paraId="663529A4" w14:textId="77777777" w:rsidR="0090685A" w:rsidRDefault="0090685A" w:rsidP="00035409">
            <w:pPr>
              <w:rPr>
                <w:b/>
                <w:szCs w:val="20"/>
              </w:rPr>
            </w:pPr>
            <w:r>
              <w:rPr>
                <w:b/>
                <w:szCs w:val="20"/>
              </w:rPr>
              <w:t xml:space="preserve">3. What is the importance of the decision to the individual(s) affected? </w:t>
            </w:r>
          </w:p>
          <w:p w14:paraId="208B7483" w14:textId="77777777" w:rsidR="0090685A" w:rsidRDefault="0090685A" w:rsidP="0090685A">
            <w:pPr>
              <w:pStyle w:val="ListParagraph"/>
              <w:numPr>
                <w:ilvl w:val="0"/>
                <w:numId w:val="18"/>
              </w:numPr>
              <w:rPr>
                <w:szCs w:val="20"/>
              </w:rPr>
            </w:pPr>
            <w:r>
              <w:rPr>
                <w:szCs w:val="20"/>
              </w:rPr>
              <w:t>Procedural protections higher where statutory purpose is to decide rights of an individual and the decision may have serious adverse consequences for that individual</w:t>
            </w:r>
          </w:p>
          <w:p w14:paraId="210189B4" w14:textId="77777777" w:rsidR="0090685A" w:rsidRPr="0008489F" w:rsidRDefault="0090685A" w:rsidP="0090685A">
            <w:pPr>
              <w:pStyle w:val="ListParagraph"/>
              <w:numPr>
                <w:ilvl w:val="0"/>
                <w:numId w:val="18"/>
              </w:numPr>
              <w:rPr>
                <w:szCs w:val="20"/>
              </w:rPr>
            </w:pPr>
            <w:r>
              <w:rPr>
                <w:szCs w:val="20"/>
              </w:rPr>
              <w:t xml:space="preserve">Employment is on the significant end of the decision making spectrum and attracts high PF level  </w:t>
            </w:r>
          </w:p>
          <w:p w14:paraId="530C7623" w14:textId="77777777" w:rsidR="0090685A" w:rsidRDefault="0090685A" w:rsidP="00035409">
            <w:pPr>
              <w:rPr>
                <w:b/>
                <w:szCs w:val="20"/>
              </w:rPr>
            </w:pPr>
            <w:r>
              <w:rPr>
                <w:b/>
                <w:szCs w:val="20"/>
              </w:rPr>
              <w:t xml:space="preserve">4. Were there any legitimate expectations of the person challenging the decision? </w:t>
            </w:r>
          </w:p>
          <w:p w14:paraId="201CFBF3" w14:textId="77777777" w:rsidR="0090685A" w:rsidRPr="0075444B" w:rsidRDefault="0090685A" w:rsidP="0090685A">
            <w:pPr>
              <w:pStyle w:val="ListParagraph"/>
              <w:numPr>
                <w:ilvl w:val="0"/>
                <w:numId w:val="19"/>
              </w:numPr>
              <w:rPr>
                <w:szCs w:val="20"/>
              </w:rPr>
            </w:pPr>
            <w:r w:rsidRPr="0075444B">
              <w:rPr>
                <w:szCs w:val="20"/>
              </w:rPr>
              <w:t xml:space="preserve">Refers to procedural expectations and not substantive expectations </w:t>
            </w:r>
          </w:p>
          <w:p w14:paraId="12FA6DF3" w14:textId="77777777" w:rsidR="0090685A" w:rsidRDefault="0090685A" w:rsidP="00035409">
            <w:pPr>
              <w:rPr>
                <w:szCs w:val="20"/>
              </w:rPr>
            </w:pPr>
            <w:r>
              <w:rPr>
                <w:b/>
                <w:szCs w:val="20"/>
              </w:rPr>
              <w:t xml:space="preserve">5. Was there any choice of procedure made by the tribunal itself?  </w:t>
            </w:r>
          </w:p>
          <w:p w14:paraId="2C58C07F" w14:textId="77777777" w:rsidR="0090685A" w:rsidRDefault="0090685A" w:rsidP="0090685A">
            <w:pPr>
              <w:pStyle w:val="ListParagraph"/>
              <w:numPr>
                <w:ilvl w:val="0"/>
                <w:numId w:val="19"/>
              </w:numPr>
              <w:rPr>
                <w:szCs w:val="20"/>
              </w:rPr>
            </w:pPr>
            <w:r>
              <w:rPr>
                <w:szCs w:val="20"/>
              </w:rPr>
              <w:t xml:space="preserve">Tribunal’s are the master of their own procedure </w:t>
            </w:r>
          </w:p>
          <w:p w14:paraId="63DD8AF9" w14:textId="77777777" w:rsidR="0090685A" w:rsidRPr="0075444B" w:rsidRDefault="0090685A" w:rsidP="00035409">
            <w:pPr>
              <w:rPr>
                <w:b/>
                <w:szCs w:val="20"/>
              </w:rPr>
            </w:pPr>
            <w:r w:rsidRPr="0075444B">
              <w:rPr>
                <w:b/>
                <w:szCs w:val="20"/>
              </w:rPr>
              <w:t>6. Other</w:t>
            </w:r>
            <w:proofErr w:type="gramStart"/>
            <w:r w:rsidRPr="0075444B">
              <w:rPr>
                <w:b/>
                <w:szCs w:val="20"/>
              </w:rPr>
              <w:t>?:</w:t>
            </w:r>
            <w:proofErr w:type="gramEnd"/>
            <w:r w:rsidRPr="0075444B">
              <w:rPr>
                <w:b/>
                <w:szCs w:val="20"/>
              </w:rPr>
              <w:t xml:space="preserve"> Not exhaustive categories</w:t>
            </w:r>
          </w:p>
        </w:tc>
      </w:tr>
      <w:tr w:rsidR="0090685A" w:rsidRPr="00D509AC" w14:paraId="3496873C" w14:textId="77777777" w:rsidTr="00035409">
        <w:tc>
          <w:tcPr>
            <w:tcW w:w="11322" w:type="dxa"/>
            <w:gridSpan w:val="3"/>
          </w:tcPr>
          <w:p w14:paraId="5C834FBA" w14:textId="77777777" w:rsidR="0090685A" w:rsidRPr="009C5EE8" w:rsidRDefault="0090685A" w:rsidP="00035409">
            <w:pPr>
              <w:rPr>
                <w:i/>
                <w:szCs w:val="20"/>
              </w:rPr>
            </w:pPr>
            <w:r>
              <w:rPr>
                <w:i/>
                <w:szCs w:val="20"/>
              </w:rPr>
              <w:t xml:space="preserve">(B) Need defensible conclusion with strong reasoning as to whether the PF is </w:t>
            </w:r>
            <w:r w:rsidRPr="0075444B">
              <w:rPr>
                <w:b/>
                <w:i/>
                <w:szCs w:val="20"/>
              </w:rPr>
              <w:t>low, medium or high</w:t>
            </w:r>
          </w:p>
        </w:tc>
      </w:tr>
      <w:tr w:rsidR="0090685A" w:rsidRPr="00D509AC" w14:paraId="53C8452C" w14:textId="77777777" w:rsidTr="00035409">
        <w:tc>
          <w:tcPr>
            <w:tcW w:w="11322" w:type="dxa"/>
            <w:gridSpan w:val="3"/>
          </w:tcPr>
          <w:p w14:paraId="0DCEDB85" w14:textId="77777777" w:rsidR="0090685A" w:rsidRPr="0075444B" w:rsidRDefault="0090685A" w:rsidP="00035409">
            <w:pPr>
              <w:rPr>
                <w:szCs w:val="20"/>
              </w:rPr>
            </w:pPr>
            <w:r>
              <w:rPr>
                <w:szCs w:val="20"/>
              </w:rPr>
              <w:t>At a minimum, PF requires that a person (1) be told the case to be met, and (2) be given an opportunity to respond [</w:t>
            </w:r>
            <w:r w:rsidRPr="009C5EE8">
              <w:rPr>
                <w:b/>
                <w:szCs w:val="20"/>
                <w:highlight w:val="yellow"/>
              </w:rPr>
              <w:t>Nicholson</w:t>
            </w:r>
            <w:r>
              <w:rPr>
                <w:szCs w:val="20"/>
              </w:rPr>
              <w:t>]</w:t>
            </w:r>
          </w:p>
        </w:tc>
      </w:tr>
      <w:tr w:rsidR="0090685A" w:rsidRPr="00D509AC" w14:paraId="734E3D85" w14:textId="77777777" w:rsidTr="00035409">
        <w:tc>
          <w:tcPr>
            <w:tcW w:w="11322" w:type="dxa"/>
            <w:gridSpan w:val="3"/>
            <w:shd w:val="clear" w:color="auto" w:fill="CCC0D9" w:themeFill="accent4" w:themeFillTint="66"/>
          </w:tcPr>
          <w:p w14:paraId="45128A3E" w14:textId="77777777" w:rsidR="0090685A" w:rsidRPr="00D509AC" w:rsidRDefault="0090685A" w:rsidP="00035409">
            <w:pPr>
              <w:rPr>
                <w:b/>
                <w:szCs w:val="20"/>
              </w:rPr>
            </w:pPr>
            <w:r w:rsidRPr="00D509AC">
              <w:rPr>
                <w:b/>
                <w:szCs w:val="20"/>
              </w:rPr>
              <w:t xml:space="preserve">3. Identify Procedural Fairness Issues </w:t>
            </w:r>
          </w:p>
        </w:tc>
      </w:tr>
      <w:tr w:rsidR="0090685A" w:rsidRPr="00D509AC" w14:paraId="242AA5CC" w14:textId="77777777" w:rsidTr="00035409">
        <w:tc>
          <w:tcPr>
            <w:tcW w:w="11322" w:type="dxa"/>
            <w:gridSpan w:val="3"/>
            <w:shd w:val="clear" w:color="auto" w:fill="E5DFEC" w:themeFill="accent4" w:themeFillTint="33"/>
          </w:tcPr>
          <w:p w14:paraId="1B9AFEB8" w14:textId="77777777" w:rsidR="0090685A" w:rsidRPr="00D509AC" w:rsidRDefault="0090685A" w:rsidP="00035409">
            <w:pPr>
              <w:rPr>
                <w:b/>
                <w:szCs w:val="20"/>
              </w:rPr>
            </w:pPr>
            <w:r>
              <w:rPr>
                <w:b/>
                <w:szCs w:val="20"/>
              </w:rPr>
              <w:t xml:space="preserve">Remember: </w:t>
            </w:r>
            <w:r w:rsidRPr="003045AD">
              <w:rPr>
                <w:b/>
                <w:i/>
                <w:szCs w:val="20"/>
              </w:rPr>
              <w:t>If the statute says something unfair is okay, then that dominates. If the statute is silent about something, then it is subject to the CL presumption of PF.</w:t>
            </w:r>
            <w:r>
              <w:rPr>
                <w:b/>
                <w:szCs w:val="20"/>
              </w:rPr>
              <w:t xml:space="preserve"> </w:t>
            </w:r>
          </w:p>
        </w:tc>
      </w:tr>
      <w:tr w:rsidR="0090685A" w:rsidRPr="00D509AC" w14:paraId="13022D44" w14:textId="77777777" w:rsidTr="00035409">
        <w:trPr>
          <w:trHeight w:val="251"/>
        </w:trPr>
        <w:tc>
          <w:tcPr>
            <w:tcW w:w="3774" w:type="dxa"/>
          </w:tcPr>
          <w:p w14:paraId="13274B7E" w14:textId="77777777" w:rsidR="0090685A" w:rsidRPr="00BA7FAD" w:rsidRDefault="0090685A" w:rsidP="00035409">
            <w:pPr>
              <w:rPr>
                <w:b/>
                <w:szCs w:val="20"/>
                <w:u w:val="single"/>
              </w:rPr>
            </w:pPr>
            <w:r>
              <w:rPr>
                <w:b/>
                <w:szCs w:val="20"/>
                <w:u w:val="single"/>
              </w:rPr>
              <w:t xml:space="preserve">(A) </w:t>
            </w:r>
            <w:r w:rsidRPr="00BA7FAD">
              <w:rPr>
                <w:b/>
                <w:szCs w:val="20"/>
                <w:u w:val="single"/>
              </w:rPr>
              <w:t>Individual Bias</w:t>
            </w:r>
          </w:p>
          <w:p w14:paraId="6587E615" w14:textId="77777777" w:rsidR="0090685A" w:rsidRDefault="0090685A" w:rsidP="00035409">
            <w:pPr>
              <w:rPr>
                <w:b/>
                <w:szCs w:val="20"/>
              </w:rPr>
            </w:pPr>
            <w:r>
              <w:rPr>
                <w:b/>
                <w:szCs w:val="20"/>
              </w:rPr>
              <w:t>TEST: Would an informed person viewing the matter realistically and practically and having thought the matter through conclude that it is more likely than not that the decision maker would not decide fairly? [</w:t>
            </w:r>
            <w:r w:rsidRPr="007C1174">
              <w:rPr>
                <w:b/>
                <w:szCs w:val="20"/>
                <w:highlight w:val="yellow"/>
              </w:rPr>
              <w:t>Committee for Justice]</w:t>
            </w:r>
            <w:r>
              <w:rPr>
                <w:b/>
                <w:szCs w:val="20"/>
              </w:rPr>
              <w:t xml:space="preserve"> </w:t>
            </w:r>
          </w:p>
          <w:p w14:paraId="29928E25" w14:textId="77777777" w:rsidR="0090685A" w:rsidRPr="007C1174" w:rsidRDefault="0090685A" w:rsidP="00035409">
            <w:pPr>
              <w:rPr>
                <w:szCs w:val="20"/>
              </w:rPr>
            </w:pPr>
            <w:r>
              <w:rPr>
                <w:b/>
                <w:szCs w:val="20"/>
              </w:rPr>
              <w:t xml:space="preserve">- </w:t>
            </w:r>
            <w:r>
              <w:rPr>
                <w:szCs w:val="20"/>
              </w:rPr>
              <w:t>Pre-hearing comments will not necessarily give rise to RAB unless they give the impression that the DM has a closed mind [</w:t>
            </w:r>
            <w:r>
              <w:rPr>
                <w:b/>
                <w:szCs w:val="20"/>
                <w:highlight w:val="yellow"/>
              </w:rPr>
              <w:t>NFLD</w:t>
            </w:r>
            <w:r w:rsidRPr="007C1174">
              <w:rPr>
                <w:szCs w:val="20"/>
                <w:highlight w:val="yellow"/>
              </w:rPr>
              <w:t xml:space="preserve"> </w:t>
            </w:r>
            <w:r w:rsidRPr="007C1174">
              <w:rPr>
                <w:b/>
                <w:szCs w:val="20"/>
                <w:highlight w:val="yellow"/>
              </w:rPr>
              <w:t>Telephone</w:t>
            </w:r>
            <w:r>
              <w:rPr>
                <w:szCs w:val="20"/>
              </w:rPr>
              <w:t>]</w:t>
            </w:r>
          </w:p>
        </w:tc>
        <w:tc>
          <w:tcPr>
            <w:tcW w:w="7548" w:type="dxa"/>
            <w:gridSpan w:val="2"/>
          </w:tcPr>
          <w:p w14:paraId="7663E519" w14:textId="77777777" w:rsidR="0090685A" w:rsidRPr="00BA7FAD" w:rsidRDefault="0090685A" w:rsidP="00035409">
            <w:pPr>
              <w:rPr>
                <w:b/>
                <w:szCs w:val="20"/>
                <w:u w:val="single"/>
              </w:rPr>
            </w:pPr>
            <w:r>
              <w:rPr>
                <w:b/>
                <w:szCs w:val="20"/>
                <w:u w:val="single"/>
              </w:rPr>
              <w:t xml:space="preserve">(B) </w:t>
            </w:r>
            <w:r w:rsidRPr="00BA7FAD">
              <w:rPr>
                <w:b/>
                <w:szCs w:val="20"/>
                <w:u w:val="single"/>
              </w:rPr>
              <w:t xml:space="preserve">Institutional Bias </w:t>
            </w:r>
          </w:p>
          <w:p w14:paraId="7158F11B" w14:textId="77777777" w:rsidR="0090685A" w:rsidRPr="00A80E8A" w:rsidRDefault="0090685A" w:rsidP="00035409">
            <w:pPr>
              <w:rPr>
                <w:b/>
                <w:szCs w:val="20"/>
              </w:rPr>
            </w:pPr>
            <w:r>
              <w:rPr>
                <w:b/>
                <w:szCs w:val="20"/>
              </w:rPr>
              <w:t xml:space="preserve">TEST: would a fully informed person have a RAB in a </w:t>
            </w:r>
            <w:r>
              <w:rPr>
                <w:b/>
                <w:szCs w:val="20"/>
                <w:u w:val="single"/>
              </w:rPr>
              <w:t xml:space="preserve">substantial number of cases </w:t>
            </w:r>
            <w:r>
              <w:rPr>
                <w:b/>
                <w:szCs w:val="20"/>
              </w:rPr>
              <w:t>decided by the tribunal [</w:t>
            </w:r>
            <w:proofErr w:type="spellStart"/>
            <w:r w:rsidRPr="00A80E8A">
              <w:rPr>
                <w:b/>
                <w:szCs w:val="20"/>
                <w:highlight w:val="yellow"/>
              </w:rPr>
              <w:t>Matsqui</w:t>
            </w:r>
            <w:proofErr w:type="spellEnd"/>
            <w:r>
              <w:rPr>
                <w:b/>
                <w:szCs w:val="20"/>
              </w:rPr>
              <w:t>]</w:t>
            </w:r>
          </w:p>
          <w:p w14:paraId="7C2690EA" w14:textId="77777777" w:rsidR="0090685A" w:rsidRDefault="0090685A" w:rsidP="00035409">
            <w:pPr>
              <w:rPr>
                <w:b/>
                <w:szCs w:val="20"/>
              </w:rPr>
            </w:pPr>
            <w:r>
              <w:rPr>
                <w:b/>
                <w:szCs w:val="20"/>
              </w:rPr>
              <w:t xml:space="preserve">However, </w:t>
            </w:r>
            <w:r>
              <w:rPr>
                <w:szCs w:val="20"/>
              </w:rPr>
              <w:t xml:space="preserve">the tribunal can be as biased as the statute says it can be – the CL duty to be fair </w:t>
            </w:r>
            <w:r>
              <w:rPr>
                <w:b/>
                <w:szCs w:val="20"/>
              </w:rPr>
              <w:t>only applies where the statute is silent about procedure [</w:t>
            </w:r>
            <w:r w:rsidRPr="00A80E8A">
              <w:rPr>
                <w:b/>
                <w:szCs w:val="20"/>
                <w:highlight w:val="yellow"/>
              </w:rPr>
              <w:t>Ocean Port</w:t>
            </w:r>
            <w:r>
              <w:rPr>
                <w:b/>
                <w:szCs w:val="20"/>
              </w:rPr>
              <w:t xml:space="preserve">] </w:t>
            </w:r>
            <w:r w:rsidRPr="00BA7FAD">
              <w:rPr>
                <w:b/>
                <w:i/>
                <w:szCs w:val="20"/>
              </w:rPr>
              <w:t>(applies to procedural rules that the tribunal created themselves)</w:t>
            </w:r>
          </w:p>
          <w:p w14:paraId="6E9267CD" w14:textId="77777777" w:rsidR="0090685A" w:rsidRPr="00A80E8A" w:rsidRDefault="0090685A" w:rsidP="00035409">
            <w:pPr>
              <w:rPr>
                <w:b/>
                <w:szCs w:val="20"/>
              </w:rPr>
            </w:pPr>
            <w:r>
              <w:rPr>
                <w:b/>
                <w:szCs w:val="20"/>
              </w:rPr>
              <w:t xml:space="preserve">BUT, </w:t>
            </w:r>
            <w:r w:rsidRPr="00A80E8A">
              <w:rPr>
                <w:szCs w:val="20"/>
              </w:rPr>
              <w:t xml:space="preserve">potential to argue that Ocean Port was about </w:t>
            </w:r>
            <w:r w:rsidRPr="00A80E8A">
              <w:rPr>
                <w:b/>
                <w:i/>
                <w:szCs w:val="20"/>
              </w:rPr>
              <w:t>licensing</w:t>
            </w:r>
            <w:r w:rsidRPr="00A80E8A">
              <w:rPr>
                <w:szCs w:val="20"/>
              </w:rPr>
              <w:t xml:space="preserve">, and a more judicial tribunal dealing with </w:t>
            </w:r>
            <w:r w:rsidRPr="00A80E8A">
              <w:rPr>
                <w:b/>
                <w:i/>
                <w:szCs w:val="20"/>
              </w:rPr>
              <w:t>disputes</w:t>
            </w:r>
            <w:r w:rsidRPr="00A80E8A">
              <w:rPr>
                <w:szCs w:val="20"/>
              </w:rPr>
              <w:t xml:space="preserve"> would require more independence</w:t>
            </w:r>
            <w:r>
              <w:rPr>
                <w:b/>
                <w:szCs w:val="20"/>
              </w:rPr>
              <w:t xml:space="preserve"> [</w:t>
            </w:r>
            <w:r w:rsidRPr="00A80E8A">
              <w:rPr>
                <w:b/>
                <w:szCs w:val="20"/>
                <w:highlight w:val="yellow"/>
              </w:rPr>
              <w:t>McKenzie</w:t>
            </w:r>
            <w:r>
              <w:rPr>
                <w:b/>
                <w:szCs w:val="20"/>
              </w:rPr>
              <w:t>]</w:t>
            </w:r>
          </w:p>
          <w:p w14:paraId="01A51AFD" w14:textId="77777777" w:rsidR="0090685A" w:rsidRDefault="0090685A" w:rsidP="00035409">
            <w:pPr>
              <w:rPr>
                <w:b/>
                <w:szCs w:val="20"/>
              </w:rPr>
            </w:pPr>
            <w:r>
              <w:rPr>
                <w:szCs w:val="20"/>
              </w:rPr>
              <w:t xml:space="preserve">- Criteria for independence is not absence of influence but </w:t>
            </w:r>
            <w:r>
              <w:rPr>
                <w:b/>
                <w:szCs w:val="20"/>
              </w:rPr>
              <w:t>freedom to decide according to conscience and opinions [</w:t>
            </w:r>
            <w:r w:rsidRPr="00A80E8A">
              <w:rPr>
                <w:b/>
                <w:szCs w:val="20"/>
                <w:highlight w:val="yellow"/>
              </w:rPr>
              <w:t>IWA v Consolidated Bathurst</w:t>
            </w:r>
            <w:r>
              <w:rPr>
                <w:b/>
                <w:szCs w:val="20"/>
              </w:rPr>
              <w:t xml:space="preserve">] </w:t>
            </w:r>
          </w:p>
          <w:p w14:paraId="36090499" w14:textId="77777777" w:rsidR="0090685A" w:rsidRDefault="0090685A" w:rsidP="00035409">
            <w:pPr>
              <w:rPr>
                <w:b/>
                <w:szCs w:val="20"/>
              </w:rPr>
            </w:pPr>
            <w:r>
              <w:rPr>
                <w:szCs w:val="20"/>
              </w:rPr>
              <w:t xml:space="preserve">- </w:t>
            </w:r>
            <w:r w:rsidRPr="00A80E8A">
              <w:rPr>
                <w:b/>
                <w:szCs w:val="20"/>
              </w:rPr>
              <w:t>Highest level of institutional independence indicated by</w:t>
            </w:r>
            <w:r w:rsidRPr="00A80E8A">
              <w:rPr>
                <w:szCs w:val="20"/>
              </w:rPr>
              <w:t xml:space="preserve">: (1) security of tenure; (2) financial security; (3) institutional independence over administration </w:t>
            </w:r>
            <w:r>
              <w:rPr>
                <w:b/>
                <w:szCs w:val="20"/>
              </w:rPr>
              <w:t>[</w:t>
            </w:r>
            <w:r w:rsidRPr="00A80E8A">
              <w:rPr>
                <w:b/>
                <w:szCs w:val="20"/>
                <w:highlight w:val="yellow"/>
              </w:rPr>
              <w:t>Valente</w:t>
            </w:r>
            <w:r>
              <w:rPr>
                <w:b/>
                <w:szCs w:val="20"/>
              </w:rPr>
              <w:t>]</w:t>
            </w:r>
          </w:p>
        </w:tc>
      </w:tr>
      <w:tr w:rsidR="0090685A" w:rsidRPr="00D509AC" w14:paraId="1AAC3DF9" w14:textId="77777777" w:rsidTr="00035409">
        <w:trPr>
          <w:trHeight w:val="251"/>
        </w:trPr>
        <w:tc>
          <w:tcPr>
            <w:tcW w:w="3774" w:type="dxa"/>
          </w:tcPr>
          <w:p w14:paraId="558F33D0" w14:textId="77777777" w:rsidR="0090685A" w:rsidRPr="00BA7FAD" w:rsidRDefault="0090685A" w:rsidP="00035409">
            <w:pPr>
              <w:rPr>
                <w:b/>
                <w:szCs w:val="20"/>
                <w:u w:val="single"/>
              </w:rPr>
            </w:pPr>
            <w:r>
              <w:rPr>
                <w:b/>
                <w:szCs w:val="20"/>
                <w:u w:val="single"/>
              </w:rPr>
              <w:t xml:space="preserve">(C) </w:t>
            </w:r>
            <w:r w:rsidRPr="00BA7FAD">
              <w:rPr>
                <w:b/>
                <w:szCs w:val="20"/>
                <w:u w:val="single"/>
              </w:rPr>
              <w:t xml:space="preserve">Reasons </w:t>
            </w:r>
          </w:p>
          <w:p w14:paraId="71C38F8C" w14:textId="77777777" w:rsidR="0090685A" w:rsidRDefault="0090685A" w:rsidP="00035409">
            <w:pPr>
              <w:rPr>
                <w:b/>
                <w:szCs w:val="20"/>
              </w:rPr>
            </w:pPr>
            <w:r>
              <w:rPr>
                <w:b/>
                <w:szCs w:val="20"/>
              </w:rPr>
              <w:t xml:space="preserve">Any challenge on reasons is subject to a reasonableness analysis in SOR. </w:t>
            </w:r>
          </w:p>
          <w:p w14:paraId="7666D7A8" w14:textId="77777777" w:rsidR="0090685A" w:rsidRPr="00BA7FAD" w:rsidRDefault="0090685A" w:rsidP="00035409">
            <w:pPr>
              <w:rPr>
                <w:szCs w:val="20"/>
              </w:rPr>
            </w:pPr>
            <w:r>
              <w:rPr>
                <w:szCs w:val="20"/>
              </w:rPr>
              <w:t xml:space="preserve">- In certain circumstances, PF will require some form of reasons, but they are not always required and the </w:t>
            </w:r>
            <w:r w:rsidRPr="00BA7FAD">
              <w:rPr>
                <w:b/>
                <w:szCs w:val="20"/>
              </w:rPr>
              <w:t>quality</w:t>
            </w:r>
            <w:r>
              <w:rPr>
                <w:szCs w:val="20"/>
              </w:rPr>
              <w:t xml:space="preserve"> of those reasons is </w:t>
            </w:r>
            <w:r w:rsidRPr="00BA7FAD">
              <w:rPr>
                <w:b/>
                <w:szCs w:val="20"/>
              </w:rPr>
              <w:t>not</w:t>
            </w:r>
            <w:r>
              <w:rPr>
                <w:szCs w:val="20"/>
              </w:rPr>
              <w:t xml:space="preserve"> a matter of PF [</w:t>
            </w:r>
            <w:r w:rsidRPr="00BA7FAD">
              <w:rPr>
                <w:b/>
                <w:szCs w:val="20"/>
                <w:highlight w:val="yellow"/>
              </w:rPr>
              <w:t>Baker</w:t>
            </w:r>
            <w:r>
              <w:rPr>
                <w:szCs w:val="20"/>
              </w:rPr>
              <w:t>]</w:t>
            </w:r>
          </w:p>
          <w:p w14:paraId="626C3427" w14:textId="77777777" w:rsidR="0090685A" w:rsidRDefault="0090685A" w:rsidP="00035409">
            <w:pPr>
              <w:rPr>
                <w:b/>
                <w:szCs w:val="20"/>
              </w:rPr>
            </w:pPr>
            <w:r>
              <w:rPr>
                <w:szCs w:val="20"/>
              </w:rPr>
              <w:t xml:space="preserve">- Must satisfy </w:t>
            </w:r>
            <w:r w:rsidRPr="00BA7FAD">
              <w:rPr>
                <w:b/>
                <w:szCs w:val="20"/>
                <w:highlight w:val="yellow"/>
              </w:rPr>
              <w:t>Dunsmuir</w:t>
            </w:r>
            <w:r>
              <w:rPr>
                <w:b/>
                <w:szCs w:val="20"/>
              </w:rPr>
              <w:t xml:space="preserve"> </w:t>
            </w:r>
            <w:r>
              <w:rPr>
                <w:szCs w:val="20"/>
              </w:rPr>
              <w:t xml:space="preserve">criteria of </w:t>
            </w:r>
            <w:r>
              <w:rPr>
                <w:b/>
                <w:szCs w:val="20"/>
              </w:rPr>
              <w:t xml:space="preserve">JUSTIFICATION, TRANSPARENCY, AND INTELLIGIBILITY. </w:t>
            </w:r>
          </w:p>
          <w:p w14:paraId="6C199A33" w14:textId="77777777" w:rsidR="0090685A" w:rsidRDefault="0090685A" w:rsidP="00035409">
            <w:pPr>
              <w:rPr>
                <w:szCs w:val="20"/>
              </w:rPr>
            </w:pPr>
            <w:r>
              <w:rPr>
                <w:szCs w:val="20"/>
              </w:rPr>
              <w:t>- Where reasons seem inadequate court must first seek to fill gaps with reasons which might have been given (Presumption of Adequacy) [</w:t>
            </w:r>
            <w:r w:rsidRPr="00BA7FAD">
              <w:rPr>
                <w:b/>
                <w:szCs w:val="20"/>
                <w:highlight w:val="yellow"/>
              </w:rPr>
              <w:t>Newfoundland Nurses</w:t>
            </w:r>
            <w:r>
              <w:rPr>
                <w:szCs w:val="20"/>
              </w:rPr>
              <w:t>]</w:t>
            </w:r>
          </w:p>
          <w:p w14:paraId="2D3D9528" w14:textId="77777777" w:rsidR="0090685A" w:rsidRPr="00BA7FAD" w:rsidRDefault="0090685A" w:rsidP="00035409">
            <w:pPr>
              <w:rPr>
                <w:szCs w:val="20"/>
              </w:rPr>
            </w:pPr>
            <w:r>
              <w:rPr>
                <w:szCs w:val="20"/>
              </w:rPr>
              <w:t xml:space="preserve">- SEE CAN for features of good reasons </w:t>
            </w:r>
          </w:p>
        </w:tc>
        <w:tc>
          <w:tcPr>
            <w:tcW w:w="3774" w:type="dxa"/>
          </w:tcPr>
          <w:p w14:paraId="2E8FF879" w14:textId="77777777" w:rsidR="0090685A" w:rsidRPr="00BA7FAD" w:rsidRDefault="0090685A" w:rsidP="00035409">
            <w:pPr>
              <w:rPr>
                <w:b/>
                <w:szCs w:val="20"/>
                <w:u w:val="single"/>
              </w:rPr>
            </w:pPr>
            <w:r>
              <w:rPr>
                <w:b/>
                <w:szCs w:val="20"/>
                <w:u w:val="single"/>
              </w:rPr>
              <w:t xml:space="preserve">(D) Oral Hearings/Cross Examination </w:t>
            </w:r>
          </w:p>
          <w:p w14:paraId="643C04BC" w14:textId="77777777" w:rsidR="0090685A" w:rsidRDefault="0090685A" w:rsidP="00035409">
            <w:pPr>
              <w:rPr>
                <w:szCs w:val="20"/>
              </w:rPr>
            </w:pPr>
            <w:r w:rsidRPr="002E76D9">
              <w:rPr>
                <w:b/>
                <w:szCs w:val="20"/>
              </w:rPr>
              <w:t>(</w:t>
            </w:r>
            <w:proofErr w:type="spellStart"/>
            <w:r w:rsidRPr="002E76D9">
              <w:rPr>
                <w:b/>
                <w:szCs w:val="20"/>
              </w:rPr>
              <w:t>i</w:t>
            </w:r>
            <w:proofErr w:type="spellEnd"/>
            <w:r w:rsidRPr="002E76D9">
              <w:rPr>
                <w:b/>
                <w:szCs w:val="20"/>
              </w:rPr>
              <w:t>)</w:t>
            </w:r>
            <w:r w:rsidRPr="00BA7FAD">
              <w:rPr>
                <w:szCs w:val="20"/>
              </w:rPr>
              <w:t xml:space="preserve"> To determine if an oral hearing is required, first </w:t>
            </w:r>
            <w:r w:rsidRPr="00BA7FAD">
              <w:rPr>
                <w:b/>
                <w:i/>
                <w:szCs w:val="20"/>
              </w:rPr>
              <w:t>look at the statute</w:t>
            </w:r>
            <w:r w:rsidRPr="00BA7FAD">
              <w:rPr>
                <w:szCs w:val="20"/>
              </w:rPr>
              <w:t>!</w:t>
            </w:r>
          </w:p>
          <w:p w14:paraId="6D8E84C6" w14:textId="77777777" w:rsidR="0090685A" w:rsidRPr="002E76D9" w:rsidRDefault="0090685A" w:rsidP="00035409">
            <w:pPr>
              <w:rPr>
                <w:b/>
                <w:szCs w:val="20"/>
              </w:rPr>
            </w:pPr>
            <w:r w:rsidRPr="002E76D9">
              <w:rPr>
                <w:b/>
                <w:szCs w:val="20"/>
              </w:rPr>
              <w:t>(ii)</w:t>
            </w:r>
            <w:r>
              <w:rPr>
                <w:szCs w:val="20"/>
              </w:rPr>
              <w:t xml:space="preserve"> At CL, </w:t>
            </w:r>
            <w:r>
              <w:rPr>
                <w:b/>
                <w:szCs w:val="20"/>
              </w:rPr>
              <w:t>NO</w:t>
            </w:r>
            <w:r>
              <w:rPr>
                <w:szCs w:val="20"/>
              </w:rPr>
              <w:t xml:space="preserve"> absolute right to an oral hearing and cross-exam; consider </w:t>
            </w:r>
            <w:r>
              <w:rPr>
                <w:b/>
                <w:szCs w:val="20"/>
              </w:rPr>
              <w:t xml:space="preserve">whether the party had adequately effective method of contradicting witnesses by writing or otherwise, </w:t>
            </w:r>
            <w:r w:rsidRPr="002E76D9">
              <w:rPr>
                <w:szCs w:val="20"/>
              </w:rPr>
              <w:t>such that cross-exam/oral hearing was not necessary</w:t>
            </w:r>
            <w:r>
              <w:rPr>
                <w:b/>
                <w:szCs w:val="20"/>
              </w:rPr>
              <w:t xml:space="preserve"> [</w:t>
            </w:r>
            <w:r w:rsidRPr="002E76D9">
              <w:rPr>
                <w:b/>
                <w:szCs w:val="20"/>
                <w:highlight w:val="yellow"/>
              </w:rPr>
              <w:t xml:space="preserve">County of </w:t>
            </w:r>
            <w:proofErr w:type="spellStart"/>
            <w:r w:rsidRPr="002E76D9">
              <w:rPr>
                <w:b/>
                <w:szCs w:val="20"/>
                <w:highlight w:val="yellow"/>
              </w:rPr>
              <w:t>Strathcona</w:t>
            </w:r>
            <w:proofErr w:type="spellEnd"/>
            <w:r>
              <w:rPr>
                <w:b/>
                <w:szCs w:val="20"/>
              </w:rPr>
              <w:t>]</w:t>
            </w:r>
          </w:p>
          <w:p w14:paraId="0F889007" w14:textId="77777777" w:rsidR="0090685A" w:rsidRDefault="0090685A" w:rsidP="00035409">
            <w:pPr>
              <w:rPr>
                <w:szCs w:val="20"/>
              </w:rPr>
            </w:pPr>
            <w:r>
              <w:rPr>
                <w:szCs w:val="20"/>
              </w:rPr>
              <w:t xml:space="preserve">- Reasons to have an oral hearing: complexity, </w:t>
            </w:r>
            <w:r w:rsidRPr="002E76D9">
              <w:rPr>
                <w:b/>
                <w:szCs w:val="20"/>
              </w:rPr>
              <w:t>credibility</w:t>
            </w:r>
            <w:r>
              <w:rPr>
                <w:szCs w:val="20"/>
              </w:rPr>
              <w:t xml:space="preserve"> [</w:t>
            </w:r>
            <w:r w:rsidRPr="00BA7FAD">
              <w:rPr>
                <w:b/>
                <w:szCs w:val="20"/>
                <w:highlight w:val="yellow"/>
              </w:rPr>
              <w:t>Singh</w:t>
            </w:r>
            <w:r>
              <w:rPr>
                <w:szCs w:val="20"/>
              </w:rPr>
              <w:t>], barriers;</w:t>
            </w:r>
          </w:p>
          <w:p w14:paraId="050A05D5" w14:textId="77777777" w:rsidR="0090685A" w:rsidRDefault="0090685A" w:rsidP="00035409">
            <w:pPr>
              <w:rPr>
                <w:szCs w:val="20"/>
              </w:rPr>
            </w:pPr>
            <w:r>
              <w:rPr>
                <w:szCs w:val="20"/>
              </w:rPr>
              <w:t>- If right to oral hearing, incidental that you have a right to cross-exam [</w:t>
            </w:r>
            <w:proofErr w:type="spellStart"/>
            <w:r w:rsidRPr="002E76D9">
              <w:rPr>
                <w:b/>
                <w:szCs w:val="20"/>
                <w:highlight w:val="yellow"/>
              </w:rPr>
              <w:t>Innisfil</w:t>
            </w:r>
            <w:proofErr w:type="spellEnd"/>
            <w:r>
              <w:rPr>
                <w:szCs w:val="20"/>
              </w:rPr>
              <w:t>]</w:t>
            </w:r>
          </w:p>
          <w:p w14:paraId="6C8E7313" w14:textId="77777777" w:rsidR="0090685A" w:rsidRPr="00BA7FAD" w:rsidRDefault="0090685A" w:rsidP="00035409">
            <w:pPr>
              <w:rPr>
                <w:szCs w:val="20"/>
              </w:rPr>
            </w:pPr>
            <w:r>
              <w:rPr>
                <w:szCs w:val="20"/>
              </w:rPr>
              <w:t>- Important to renew request for oral hearing throughout process [</w:t>
            </w:r>
            <w:r w:rsidRPr="002E76D9">
              <w:rPr>
                <w:b/>
                <w:szCs w:val="20"/>
                <w:highlight w:val="yellow"/>
              </w:rPr>
              <w:t>Allard</w:t>
            </w:r>
            <w:r>
              <w:rPr>
                <w:szCs w:val="20"/>
              </w:rPr>
              <w:t>]</w:t>
            </w:r>
          </w:p>
        </w:tc>
        <w:tc>
          <w:tcPr>
            <w:tcW w:w="3774" w:type="dxa"/>
          </w:tcPr>
          <w:p w14:paraId="2FE190AC" w14:textId="77777777" w:rsidR="0090685A" w:rsidRDefault="0090685A" w:rsidP="00035409">
            <w:pPr>
              <w:rPr>
                <w:b/>
                <w:szCs w:val="20"/>
                <w:u w:val="single"/>
              </w:rPr>
            </w:pPr>
            <w:r w:rsidRPr="002E76D9">
              <w:rPr>
                <w:b/>
                <w:szCs w:val="20"/>
                <w:u w:val="single"/>
              </w:rPr>
              <w:t xml:space="preserve">(E) Document Disclosure </w:t>
            </w:r>
          </w:p>
          <w:p w14:paraId="7B77D831" w14:textId="77777777" w:rsidR="0090685A" w:rsidRDefault="0090685A" w:rsidP="00035409">
            <w:pPr>
              <w:rPr>
                <w:szCs w:val="20"/>
              </w:rPr>
            </w:pPr>
            <w:r>
              <w:rPr>
                <w:szCs w:val="20"/>
              </w:rPr>
              <w:t>Different disclosure requirements based on (1) enabling statute and (2) ATA;</w:t>
            </w:r>
          </w:p>
          <w:p w14:paraId="3FADDB78" w14:textId="77777777" w:rsidR="0090685A" w:rsidRDefault="0090685A" w:rsidP="00035409">
            <w:pPr>
              <w:rPr>
                <w:szCs w:val="20"/>
              </w:rPr>
            </w:pPr>
            <w:r>
              <w:rPr>
                <w:szCs w:val="20"/>
              </w:rPr>
              <w:t xml:space="preserve">ATA </w:t>
            </w:r>
            <w:proofErr w:type="spellStart"/>
            <w:r>
              <w:rPr>
                <w:szCs w:val="20"/>
              </w:rPr>
              <w:t>S34</w:t>
            </w:r>
            <w:proofErr w:type="spellEnd"/>
            <w:r>
              <w:rPr>
                <w:szCs w:val="20"/>
              </w:rPr>
              <w:t xml:space="preserve"> – allows parties or tribunals to summon witnesses/documents and apply to court for compliance</w:t>
            </w:r>
          </w:p>
          <w:p w14:paraId="0BC95440" w14:textId="77777777" w:rsidR="0090685A" w:rsidRDefault="0090685A" w:rsidP="00035409">
            <w:pPr>
              <w:rPr>
                <w:szCs w:val="20"/>
              </w:rPr>
            </w:pPr>
            <w:r>
              <w:rPr>
                <w:szCs w:val="20"/>
              </w:rPr>
              <w:t xml:space="preserve">ATA </w:t>
            </w:r>
            <w:proofErr w:type="spellStart"/>
            <w:proofErr w:type="gramStart"/>
            <w:r>
              <w:rPr>
                <w:szCs w:val="20"/>
              </w:rPr>
              <w:t>S40</w:t>
            </w:r>
            <w:proofErr w:type="spellEnd"/>
            <w:r>
              <w:rPr>
                <w:szCs w:val="20"/>
              </w:rPr>
              <w:t>(</w:t>
            </w:r>
            <w:proofErr w:type="gramEnd"/>
            <w:r>
              <w:rPr>
                <w:szCs w:val="20"/>
              </w:rPr>
              <w:t xml:space="preserve">3) privileged evidence is not admissible in a tribunal   </w:t>
            </w:r>
          </w:p>
          <w:p w14:paraId="45B1E3EE" w14:textId="77777777" w:rsidR="0090685A" w:rsidRDefault="0090685A" w:rsidP="00035409">
            <w:pPr>
              <w:rPr>
                <w:b/>
                <w:szCs w:val="20"/>
              </w:rPr>
            </w:pPr>
            <w:r>
              <w:rPr>
                <w:b/>
                <w:szCs w:val="20"/>
              </w:rPr>
              <w:t>Must disclose anything that you intend to rely on [</w:t>
            </w:r>
            <w:r w:rsidRPr="002E76D9">
              <w:rPr>
                <w:b/>
                <w:szCs w:val="20"/>
                <w:highlight w:val="yellow"/>
              </w:rPr>
              <w:t>Kane</w:t>
            </w:r>
            <w:r>
              <w:rPr>
                <w:b/>
                <w:szCs w:val="20"/>
              </w:rPr>
              <w:t>]</w:t>
            </w:r>
          </w:p>
          <w:p w14:paraId="548202A4" w14:textId="77777777" w:rsidR="0090685A" w:rsidRPr="002E76D9" w:rsidRDefault="0090685A" w:rsidP="00035409">
            <w:pPr>
              <w:rPr>
                <w:b/>
                <w:szCs w:val="20"/>
              </w:rPr>
            </w:pPr>
            <w:r>
              <w:rPr>
                <w:b/>
                <w:szCs w:val="20"/>
              </w:rPr>
              <w:t xml:space="preserve">Must not </w:t>
            </w:r>
            <w:r w:rsidRPr="002E76D9">
              <w:rPr>
                <w:szCs w:val="20"/>
              </w:rPr>
              <w:t xml:space="preserve">hold private interviews with witnesses or hear evidence in the absence of a party whose conduct is impugned and under scrutiny </w:t>
            </w:r>
            <w:r>
              <w:rPr>
                <w:b/>
                <w:szCs w:val="20"/>
              </w:rPr>
              <w:t>[</w:t>
            </w:r>
            <w:r w:rsidRPr="002E76D9">
              <w:rPr>
                <w:b/>
                <w:szCs w:val="20"/>
                <w:highlight w:val="yellow"/>
              </w:rPr>
              <w:t>Kane</w:t>
            </w:r>
            <w:r>
              <w:rPr>
                <w:b/>
                <w:szCs w:val="20"/>
              </w:rPr>
              <w:t>]</w:t>
            </w:r>
          </w:p>
        </w:tc>
      </w:tr>
      <w:tr w:rsidR="0090685A" w:rsidRPr="00D509AC" w14:paraId="11A5B1E8" w14:textId="77777777" w:rsidTr="00035409">
        <w:trPr>
          <w:trHeight w:val="251"/>
        </w:trPr>
        <w:tc>
          <w:tcPr>
            <w:tcW w:w="11322" w:type="dxa"/>
            <w:gridSpan w:val="3"/>
          </w:tcPr>
          <w:p w14:paraId="5CD23E9D" w14:textId="77777777" w:rsidR="0090685A" w:rsidRPr="002E76D9" w:rsidRDefault="0090685A" w:rsidP="00035409">
            <w:pPr>
              <w:rPr>
                <w:b/>
                <w:szCs w:val="20"/>
                <w:u w:val="single"/>
              </w:rPr>
            </w:pPr>
            <w:r w:rsidRPr="002E76D9">
              <w:rPr>
                <w:b/>
                <w:szCs w:val="20"/>
                <w:u w:val="single"/>
              </w:rPr>
              <w:lastRenderedPageBreak/>
              <w:t>(F) Delay</w:t>
            </w:r>
          </w:p>
          <w:p w14:paraId="08B8FFFB" w14:textId="77777777" w:rsidR="0090685A" w:rsidRDefault="0090685A" w:rsidP="00035409">
            <w:pPr>
              <w:rPr>
                <w:szCs w:val="20"/>
              </w:rPr>
            </w:pPr>
            <w:r>
              <w:rPr>
                <w:b/>
                <w:szCs w:val="20"/>
              </w:rPr>
              <w:t xml:space="preserve">- Quash or Stay of Proceedings Based on Section 7 – </w:t>
            </w:r>
            <w:r>
              <w:rPr>
                <w:szCs w:val="20"/>
              </w:rPr>
              <w:t>if psychological harm that is (1) state imposed and (2) serious [</w:t>
            </w:r>
            <w:proofErr w:type="spellStart"/>
            <w:r w:rsidRPr="007A41EB">
              <w:rPr>
                <w:b/>
                <w:szCs w:val="20"/>
                <w:highlight w:val="yellow"/>
              </w:rPr>
              <w:t>Blencoe</w:t>
            </w:r>
            <w:proofErr w:type="spellEnd"/>
            <w:r>
              <w:rPr>
                <w:szCs w:val="20"/>
              </w:rPr>
              <w:t xml:space="preserve">] </w:t>
            </w:r>
          </w:p>
          <w:p w14:paraId="3C40E5B9" w14:textId="77777777" w:rsidR="0090685A" w:rsidRDefault="0090685A" w:rsidP="00035409">
            <w:pPr>
              <w:rPr>
                <w:b/>
                <w:szCs w:val="20"/>
                <w:u w:val="single"/>
              </w:rPr>
            </w:pPr>
            <w:r>
              <w:rPr>
                <w:szCs w:val="20"/>
              </w:rPr>
              <w:t xml:space="preserve">- State caused delay may require remedy for breach of PF if there is no significant psychological harm but the party’s ability to make their </w:t>
            </w:r>
            <w:r w:rsidRPr="007A41EB">
              <w:rPr>
                <w:b/>
                <w:i/>
                <w:szCs w:val="20"/>
              </w:rPr>
              <w:t>case is significantly impaired</w:t>
            </w:r>
            <w:r>
              <w:rPr>
                <w:szCs w:val="20"/>
              </w:rPr>
              <w:t xml:space="preserve"> (</w:t>
            </w:r>
            <w:proofErr w:type="spellStart"/>
            <w:r>
              <w:rPr>
                <w:szCs w:val="20"/>
              </w:rPr>
              <w:t>ie</w:t>
            </w:r>
            <w:proofErr w:type="spellEnd"/>
            <w:r>
              <w:rPr>
                <w:szCs w:val="20"/>
              </w:rPr>
              <w:t xml:space="preserve">. inability to answer complaint due to faded memories, loss of essential witnesses, loss of evidence); however, </w:t>
            </w:r>
            <w:r w:rsidRPr="007A41EB">
              <w:rPr>
                <w:b/>
                <w:szCs w:val="20"/>
                <w:u w:val="single"/>
              </w:rPr>
              <w:t>delay without more will not warrant a stay of proceedings at CL</w:t>
            </w:r>
            <w:r>
              <w:rPr>
                <w:szCs w:val="20"/>
              </w:rPr>
              <w:t xml:space="preserve"> [</w:t>
            </w:r>
            <w:proofErr w:type="spellStart"/>
            <w:r w:rsidRPr="007A41EB">
              <w:rPr>
                <w:b/>
                <w:szCs w:val="20"/>
                <w:highlight w:val="yellow"/>
              </w:rPr>
              <w:t>Blencoe</w:t>
            </w:r>
            <w:proofErr w:type="spellEnd"/>
            <w:r>
              <w:rPr>
                <w:szCs w:val="20"/>
              </w:rPr>
              <w:t xml:space="preserve">], but could get </w:t>
            </w:r>
            <w:r>
              <w:rPr>
                <w:b/>
                <w:szCs w:val="20"/>
                <w:u w:val="single"/>
              </w:rPr>
              <w:t xml:space="preserve">stay of proceedings. </w:t>
            </w:r>
          </w:p>
          <w:p w14:paraId="20B9C420" w14:textId="77777777" w:rsidR="0090685A" w:rsidRPr="003045AD" w:rsidRDefault="0090685A" w:rsidP="00035409">
            <w:pPr>
              <w:rPr>
                <w:b/>
                <w:szCs w:val="20"/>
              </w:rPr>
            </w:pPr>
            <w:r>
              <w:rPr>
                <w:szCs w:val="20"/>
              </w:rPr>
              <w:t xml:space="preserve">- </w:t>
            </w:r>
            <w:r>
              <w:rPr>
                <w:b/>
                <w:szCs w:val="20"/>
              </w:rPr>
              <w:t xml:space="preserve">Abuse of process – </w:t>
            </w:r>
            <w:r>
              <w:rPr>
                <w:szCs w:val="20"/>
              </w:rPr>
              <w:t xml:space="preserve">delay may permit admin remedy for abuse of process where administration of justice would be brought into disrepute. Required unacceptable delay where </w:t>
            </w:r>
            <w:r>
              <w:rPr>
                <w:b/>
                <w:szCs w:val="20"/>
              </w:rPr>
              <w:t>the damage to the public interest in the fairness of an admin process should the proceeding go ahead would exceed the harm to the public interest in the enforcement of the legislation if the proceedings were halted [</w:t>
            </w:r>
            <w:proofErr w:type="spellStart"/>
            <w:r w:rsidRPr="003045AD">
              <w:rPr>
                <w:b/>
                <w:szCs w:val="20"/>
                <w:highlight w:val="yellow"/>
              </w:rPr>
              <w:t>Blencoe</w:t>
            </w:r>
            <w:proofErr w:type="spellEnd"/>
            <w:r>
              <w:rPr>
                <w:b/>
                <w:szCs w:val="20"/>
              </w:rPr>
              <w:t xml:space="preserve">] </w:t>
            </w:r>
          </w:p>
        </w:tc>
      </w:tr>
      <w:tr w:rsidR="0090685A" w:rsidRPr="00D509AC" w14:paraId="4427C00A" w14:textId="77777777" w:rsidTr="00035409">
        <w:tc>
          <w:tcPr>
            <w:tcW w:w="11322" w:type="dxa"/>
            <w:gridSpan w:val="3"/>
            <w:shd w:val="clear" w:color="auto" w:fill="CCC0D9" w:themeFill="accent4" w:themeFillTint="66"/>
          </w:tcPr>
          <w:p w14:paraId="1CA6C030" w14:textId="77777777" w:rsidR="0090685A" w:rsidRPr="00D509AC" w:rsidRDefault="0090685A" w:rsidP="00035409">
            <w:pPr>
              <w:rPr>
                <w:b/>
                <w:szCs w:val="20"/>
              </w:rPr>
            </w:pPr>
            <w:r w:rsidRPr="00D509AC">
              <w:rPr>
                <w:b/>
                <w:szCs w:val="20"/>
              </w:rPr>
              <w:t xml:space="preserve">4. </w:t>
            </w:r>
            <w:r>
              <w:rPr>
                <w:b/>
                <w:szCs w:val="20"/>
              </w:rPr>
              <w:t xml:space="preserve">Conclusion </w:t>
            </w:r>
          </w:p>
        </w:tc>
      </w:tr>
      <w:tr w:rsidR="0090685A" w:rsidRPr="00D509AC" w14:paraId="3291AD93" w14:textId="77777777" w:rsidTr="00035409">
        <w:tc>
          <w:tcPr>
            <w:tcW w:w="11322" w:type="dxa"/>
            <w:gridSpan w:val="3"/>
          </w:tcPr>
          <w:p w14:paraId="43FF07DD" w14:textId="77777777" w:rsidR="0090685A" w:rsidRDefault="0090685A" w:rsidP="00035409">
            <w:pPr>
              <w:rPr>
                <w:szCs w:val="20"/>
              </w:rPr>
            </w:pPr>
            <w:r w:rsidRPr="00D509AC">
              <w:rPr>
                <w:szCs w:val="20"/>
              </w:rPr>
              <w:t>Denial of right to a fair hearing (</w:t>
            </w:r>
            <w:proofErr w:type="spellStart"/>
            <w:r w:rsidRPr="00D509AC">
              <w:rPr>
                <w:szCs w:val="20"/>
              </w:rPr>
              <w:t>ie</w:t>
            </w:r>
            <w:proofErr w:type="spellEnd"/>
            <w:r w:rsidRPr="00D509AC">
              <w:rPr>
                <w:szCs w:val="20"/>
              </w:rPr>
              <w:t xml:space="preserve">. violation of procedural fairness) </w:t>
            </w:r>
            <w:r w:rsidRPr="003045AD">
              <w:rPr>
                <w:b/>
                <w:szCs w:val="20"/>
              </w:rPr>
              <w:t>must always render a decision invalid</w:t>
            </w:r>
            <w:r>
              <w:rPr>
                <w:szCs w:val="20"/>
              </w:rPr>
              <w:t xml:space="preserve"> [</w:t>
            </w:r>
            <w:r w:rsidRPr="003045AD">
              <w:rPr>
                <w:b/>
                <w:szCs w:val="20"/>
                <w:highlight w:val="yellow"/>
              </w:rPr>
              <w:t>Cardinal</w:t>
            </w:r>
            <w:r>
              <w:rPr>
                <w:szCs w:val="20"/>
              </w:rPr>
              <w:t>]</w:t>
            </w:r>
          </w:p>
          <w:p w14:paraId="29DD8706" w14:textId="77777777" w:rsidR="0090685A" w:rsidRPr="00D509AC" w:rsidRDefault="0090685A" w:rsidP="00035409">
            <w:pPr>
              <w:rPr>
                <w:szCs w:val="20"/>
              </w:rPr>
            </w:pPr>
            <w:r w:rsidRPr="00D509AC">
              <w:rPr>
                <w:szCs w:val="20"/>
              </w:rPr>
              <w:t>No breach is too trivial – the decision must be quashed [</w:t>
            </w:r>
            <w:r w:rsidRPr="003045AD">
              <w:rPr>
                <w:b/>
                <w:szCs w:val="20"/>
                <w:highlight w:val="yellow"/>
              </w:rPr>
              <w:t>Cardinal</w:t>
            </w:r>
            <w:r w:rsidRPr="00D509AC">
              <w:rPr>
                <w:szCs w:val="20"/>
              </w:rPr>
              <w:t>]</w:t>
            </w:r>
          </w:p>
        </w:tc>
      </w:tr>
      <w:tr w:rsidR="0090685A" w:rsidRPr="00D509AC" w14:paraId="74D215C4" w14:textId="77777777" w:rsidTr="00035409">
        <w:tc>
          <w:tcPr>
            <w:tcW w:w="11322" w:type="dxa"/>
            <w:gridSpan w:val="3"/>
            <w:shd w:val="clear" w:color="auto" w:fill="CCC0D9" w:themeFill="accent4" w:themeFillTint="66"/>
          </w:tcPr>
          <w:p w14:paraId="19BCA351" w14:textId="77777777" w:rsidR="0090685A" w:rsidRPr="00D509AC" w:rsidRDefault="0090685A" w:rsidP="00035409">
            <w:pPr>
              <w:rPr>
                <w:b/>
                <w:szCs w:val="20"/>
              </w:rPr>
            </w:pPr>
            <w:r w:rsidRPr="00D509AC">
              <w:rPr>
                <w:b/>
                <w:szCs w:val="20"/>
              </w:rPr>
              <w:t xml:space="preserve">5. </w:t>
            </w:r>
            <w:r>
              <w:rPr>
                <w:b/>
                <w:szCs w:val="20"/>
              </w:rPr>
              <w:t xml:space="preserve">Exceptions </w:t>
            </w:r>
          </w:p>
        </w:tc>
      </w:tr>
      <w:tr w:rsidR="0090685A" w:rsidRPr="00D509AC" w14:paraId="403F70D7" w14:textId="77777777" w:rsidTr="00035409">
        <w:tc>
          <w:tcPr>
            <w:tcW w:w="11322" w:type="dxa"/>
            <w:gridSpan w:val="3"/>
            <w:shd w:val="clear" w:color="auto" w:fill="E5DFEC" w:themeFill="accent4" w:themeFillTint="33"/>
          </w:tcPr>
          <w:p w14:paraId="3A99FB03" w14:textId="77777777" w:rsidR="0090685A" w:rsidRPr="00D509AC" w:rsidRDefault="0090685A" w:rsidP="00035409">
            <w:pPr>
              <w:rPr>
                <w:b/>
                <w:szCs w:val="20"/>
              </w:rPr>
            </w:pPr>
            <w:r>
              <w:rPr>
                <w:b/>
                <w:szCs w:val="20"/>
              </w:rPr>
              <w:t>Despite Cardinal, the Court always has the discretion to refuse to grant a remedy [</w:t>
            </w:r>
            <w:r w:rsidRPr="00053DC9">
              <w:rPr>
                <w:b/>
                <w:szCs w:val="20"/>
                <w:highlight w:val="yellow"/>
              </w:rPr>
              <w:t>Moose Jaw Central Bingo</w:t>
            </w:r>
            <w:r>
              <w:rPr>
                <w:b/>
                <w:szCs w:val="20"/>
              </w:rPr>
              <w:t>]</w:t>
            </w:r>
          </w:p>
        </w:tc>
      </w:tr>
      <w:tr w:rsidR="0090685A" w:rsidRPr="00D509AC" w14:paraId="6CD0E3EC" w14:textId="77777777" w:rsidTr="00035409">
        <w:tc>
          <w:tcPr>
            <w:tcW w:w="11322" w:type="dxa"/>
            <w:gridSpan w:val="3"/>
            <w:shd w:val="clear" w:color="auto" w:fill="auto"/>
          </w:tcPr>
          <w:p w14:paraId="5CD8BE46" w14:textId="77777777" w:rsidR="0090685A" w:rsidRPr="003045AD" w:rsidRDefault="0090685A" w:rsidP="00035409">
            <w:pPr>
              <w:rPr>
                <w:b/>
                <w:szCs w:val="20"/>
                <w:u w:val="single"/>
              </w:rPr>
            </w:pPr>
            <w:r>
              <w:rPr>
                <w:b/>
                <w:szCs w:val="20"/>
                <w:u w:val="single"/>
              </w:rPr>
              <w:t xml:space="preserve">(A) </w:t>
            </w:r>
            <w:r w:rsidRPr="003045AD">
              <w:rPr>
                <w:b/>
                <w:szCs w:val="20"/>
                <w:u w:val="single"/>
              </w:rPr>
              <w:t>Triviality/Mootness</w:t>
            </w:r>
          </w:p>
          <w:p w14:paraId="020858ED" w14:textId="77777777" w:rsidR="0090685A" w:rsidRDefault="0090685A" w:rsidP="00035409">
            <w:pPr>
              <w:rPr>
                <w:szCs w:val="20"/>
              </w:rPr>
            </w:pPr>
            <w:r>
              <w:rPr>
                <w:szCs w:val="20"/>
              </w:rPr>
              <w:t xml:space="preserve">(Triviality) Where there is </w:t>
            </w:r>
            <w:r>
              <w:rPr>
                <w:b/>
                <w:szCs w:val="20"/>
              </w:rPr>
              <w:t xml:space="preserve">nothing new or significant </w:t>
            </w:r>
            <w:r>
              <w:rPr>
                <w:szCs w:val="20"/>
              </w:rPr>
              <w:t>in the post-hearing submissions a breach of PF related to those submissions will not justify the quashing of the decision [</w:t>
            </w:r>
            <w:r w:rsidRPr="003045AD">
              <w:rPr>
                <w:b/>
                <w:szCs w:val="20"/>
                <w:highlight w:val="yellow"/>
              </w:rPr>
              <w:t>Westfair Foods</w:t>
            </w:r>
            <w:r>
              <w:rPr>
                <w:szCs w:val="20"/>
              </w:rPr>
              <w:t>]</w:t>
            </w:r>
          </w:p>
          <w:p w14:paraId="1548393E" w14:textId="77777777" w:rsidR="0090685A" w:rsidRPr="003045AD" w:rsidRDefault="0090685A" w:rsidP="00035409">
            <w:pPr>
              <w:rPr>
                <w:szCs w:val="20"/>
              </w:rPr>
            </w:pPr>
            <w:r>
              <w:rPr>
                <w:szCs w:val="20"/>
              </w:rPr>
              <w:t>(Triviality) If the breach is insignificant and the court knows with near certainty that the decision will be the same if quashed and sent back to the tribunal, the Court will uphold the decision due to lack of practical utility [</w:t>
            </w:r>
            <w:r w:rsidRPr="003045AD">
              <w:rPr>
                <w:b/>
                <w:szCs w:val="20"/>
                <w:highlight w:val="yellow"/>
              </w:rPr>
              <w:t>Compass Group</w:t>
            </w:r>
            <w:r>
              <w:rPr>
                <w:szCs w:val="20"/>
              </w:rPr>
              <w:t>]</w:t>
            </w:r>
          </w:p>
          <w:p w14:paraId="0EC8BB66" w14:textId="77777777" w:rsidR="0090685A" w:rsidRDefault="0090685A" w:rsidP="00035409">
            <w:pPr>
              <w:rPr>
                <w:szCs w:val="20"/>
              </w:rPr>
            </w:pPr>
            <w:r>
              <w:rPr>
                <w:szCs w:val="20"/>
              </w:rPr>
              <w:t>(Mootness) If the decision of the Court will have no practical effect on party’s rights, will decline to decide [</w:t>
            </w:r>
            <w:proofErr w:type="spellStart"/>
            <w:r w:rsidRPr="00053DC9">
              <w:rPr>
                <w:b/>
                <w:szCs w:val="20"/>
                <w:highlight w:val="yellow"/>
              </w:rPr>
              <w:t>Bago</w:t>
            </w:r>
            <w:proofErr w:type="spellEnd"/>
            <w:r>
              <w:rPr>
                <w:szCs w:val="20"/>
              </w:rPr>
              <w:t xml:space="preserve">] </w:t>
            </w:r>
          </w:p>
          <w:p w14:paraId="45C9E131" w14:textId="77777777" w:rsidR="0090685A" w:rsidRPr="00D509AC" w:rsidRDefault="0090685A" w:rsidP="00035409">
            <w:pPr>
              <w:rPr>
                <w:szCs w:val="20"/>
              </w:rPr>
            </w:pPr>
            <w:r>
              <w:rPr>
                <w:szCs w:val="20"/>
              </w:rPr>
              <w:t xml:space="preserve">(Mootness) When legal outcome is 100% certain, there </w:t>
            </w:r>
            <w:proofErr w:type="gramStart"/>
            <w:r>
              <w:rPr>
                <w:szCs w:val="20"/>
              </w:rPr>
              <w:t>will  be</w:t>
            </w:r>
            <w:proofErr w:type="gramEnd"/>
            <w:r>
              <w:rPr>
                <w:szCs w:val="20"/>
              </w:rPr>
              <w:t xml:space="preserve"> no remedy for PF breach [</w:t>
            </w:r>
            <w:r w:rsidRPr="00053DC9">
              <w:rPr>
                <w:b/>
                <w:szCs w:val="20"/>
                <w:highlight w:val="yellow"/>
              </w:rPr>
              <w:t>Mobil Oil</w:t>
            </w:r>
            <w:r>
              <w:rPr>
                <w:szCs w:val="20"/>
              </w:rPr>
              <w:t xml:space="preserve">] </w:t>
            </w:r>
          </w:p>
        </w:tc>
      </w:tr>
      <w:tr w:rsidR="0090685A" w:rsidRPr="00D509AC" w14:paraId="315D07D6" w14:textId="77777777" w:rsidTr="00035409">
        <w:tc>
          <w:tcPr>
            <w:tcW w:w="11322" w:type="dxa"/>
            <w:gridSpan w:val="3"/>
            <w:shd w:val="clear" w:color="auto" w:fill="auto"/>
          </w:tcPr>
          <w:p w14:paraId="24C4CDBF" w14:textId="77777777" w:rsidR="0090685A" w:rsidRPr="003045AD" w:rsidRDefault="0090685A" w:rsidP="00035409">
            <w:pPr>
              <w:rPr>
                <w:b/>
                <w:szCs w:val="20"/>
                <w:u w:val="single"/>
              </w:rPr>
            </w:pPr>
            <w:r w:rsidRPr="003045AD">
              <w:rPr>
                <w:b/>
                <w:szCs w:val="20"/>
                <w:u w:val="single"/>
              </w:rPr>
              <w:t xml:space="preserve">(B) Exhausting Internal Remedies/Prematurity/Curing </w:t>
            </w:r>
          </w:p>
          <w:p w14:paraId="2D15D95A" w14:textId="77777777" w:rsidR="0090685A" w:rsidRPr="00385860" w:rsidRDefault="0090685A" w:rsidP="00035409">
            <w:pPr>
              <w:rPr>
                <w:i/>
                <w:szCs w:val="20"/>
              </w:rPr>
            </w:pPr>
            <w:r w:rsidRPr="00385860">
              <w:rPr>
                <w:i/>
                <w:szCs w:val="20"/>
              </w:rPr>
              <w:t>Remedy may not be granted where error was or could have been cured either in the original hearing process or by additional avenues of appeal under the statu</w:t>
            </w:r>
            <w:r>
              <w:rPr>
                <w:i/>
                <w:szCs w:val="20"/>
              </w:rPr>
              <w:t>te:</w:t>
            </w:r>
            <w:r w:rsidRPr="00385860">
              <w:rPr>
                <w:i/>
                <w:szCs w:val="20"/>
              </w:rPr>
              <w:t xml:space="preserve"> </w:t>
            </w:r>
          </w:p>
          <w:p w14:paraId="3A4017AE" w14:textId="77777777" w:rsidR="0090685A" w:rsidRDefault="0090685A" w:rsidP="00035409">
            <w:pPr>
              <w:rPr>
                <w:szCs w:val="20"/>
              </w:rPr>
            </w:pPr>
            <w:r>
              <w:rPr>
                <w:szCs w:val="20"/>
              </w:rPr>
              <w:t>- Where there is a convenient alternative remedy, granting JR is discretionary and involves consideration of expediency, expense, and the efficacious administration of justice [</w:t>
            </w:r>
            <w:proofErr w:type="spellStart"/>
            <w:r w:rsidRPr="00053DC9">
              <w:rPr>
                <w:b/>
                <w:szCs w:val="20"/>
                <w:highlight w:val="yellow"/>
              </w:rPr>
              <w:t>Harelkin</w:t>
            </w:r>
            <w:proofErr w:type="spellEnd"/>
            <w:r>
              <w:rPr>
                <w:szCs w:val="20"/>
              </w:rPr>
              <w:t>] (Exhausting Appeals)</w:t>
            </w:r>
          </w:p>
          <w:p w14:paraId="47D93AB6" w14:textId="77777777" w:rsidR="0090685A" w:rsidRDefault="0090685A" w:rsidP="00035409">
            <w:pPr>
              <w:rPr>
                <w:szCs w:val="20"/>
              </w:rPr>
            </w:pPr>
            <w:r>
              <w:rPr>
                <w:szCs w:val="20"/>
              </w:rPr>
              <w:t xml:space="preserve">- Could will </w:t>
            </w:r>
            <w:r w:rsidRPr="00385860">
              <w:rPr>
                <w:b/>
                <w:szCs w:val="20"/>
                <w:u w:val="single"/>
              </w:rPr>
              <w:t>not permit JR of preliminary decision</w:t>
            </w:r>
            <w:r>
              <w:rPr>
                <w:szCs w:val="20"/>
              </w:rPr>
              <w:t>s except where there is some special circumstances otherwise permitting the Court to intervene [</w:t>
            </w:r>
            <w:proofErr w:type="spellStart"/>
            <w:r w:rsidRPr="00053DC9">
              <w:rPr>
                <w:b/>
                <w:szCs w:val="20"/>
                <w:highlight w:val="yellow"/>
              </w:rPr>
              <w:t>Zundel</w:t>
            </w:r>
            <w:proofErr w:type="spellEnd"/>
            <w:r>
              <w:rPr>
                <w:szCs w:val="20"/>
              </w:rPr>
              <w:t>] (Prematurity)</w:t>
            </w:r>
          </w:p>
          <w:p w14:paraId="73AE4369" w14:textId="77777777" w:rsidR="0090685A" w:rsidRDefault="0090685A" w:rsidP="00035409">
            <w:pPr>
              <w:rPr>
                <w:szCs w:val="20"/>
              </w:rPr>
            </w:pPr>
            <w:r>
              <w:rPr>
                <w:szCs w:val="20"/>
              </w:rPr>
              <w:t xml:space="preserve">- Special circumstances include an </w:t>
            </w:r>
            <w:r w:rsidRPr="00385860">
              <w:rPr>
                <w:b/>
                <w:szCs w:val="20"/>
                <w:u w:val="single"/>
              </w:rPr>
              <w:t>absence of jurisdiction</w:t>
            </w:r>
            <w:r>
              <w:rPr>
                <w:szCs w:val="20"/>
              </w:rPr>
              <w:t xml:space="preserve">, particularly where the exceptional circumstance will save the petitioner </w:t>
            </w:r>
            <w:r w:rsidRPr="00385860">
              <w:rPr>
                <w:b/>
                <w:i/>
                <w:szCs w:val="20"/>
              </w:rPr>
              <w:t>time and expense</w:t>
            </w:r>
            <w:r>
              <w:rPr>
                <w:szCs w:val="20"/>
              </w:rPr>
              <w:t xml:space="preserve"> [</w:t>
            </w:r>
            <w:r w:rsidRPr="00385860">
              <w:rPr>
                <w:b/>
                <w:szCs w:val="20"/>
                <w:highlight w:val="yellow"/>
              </w:rPr>
              <w:t>Secord</w:t>
            </w:r>
            <w:r>
              <w:rPr>
                <w:szCs w:val="20"/>
              </w:rPr>
              <w:t xml:space="preserve">] (prematurity) </w:t>
            </w:r>
          </w:p>
          <w:p w14:paraId="7F5D178A" w14:textId="77777777" w:rsidR="0090685A" w:rsidRPr="00D509AC" w:rsidRDefault="0090685A" w:rsidP="00035409">
            <w:pPr>
              <w:rPr>
                <w:szCs w:val="20"/>
              </w:rPr>
            </w:pPr>
            <w:r>
              <w:rPr>
                <w:szCs w:val="20"/>
              </w:rPr>
              <w:t xml:space="preserve">- Appellate tribunals can </w:t>
            </w:r>
            <w:r w:rsidRPr="00385860">
              <w:rPr>
                <w:b/>
                <w:szCs w:val="20"/>
              </w:rPr>
              <w:t>cure</w:t>
            </w:r>
            <w:r>
              <w:rPr>
                <w:szCs w:val="20"/>
              </w:rPr>
              <w:t xml:space="preserve"> breaches of natural justice of PF by an underlying tribunal [</w:t>
            </w:r>
            <w:r w:rsidRPr="00385860">
              <w:rPr>
                <w:b/>
                <w:szCs w:val="20"/>
                <w:highlight w:val="yellow"/>
              </w:rPr>
              <w:t>Taiga Works</w:t>
            </w:r>
            <w:r>
              <w:rPr>
                <w:szCs w:val="20"/>
              </w:rPr>
              <w:t>]</w:t>
            </w:r>
          </w:p>
        </w:tc>
      </w:tr>
      <w:tr w:rsidR="0090685A" w:rsidRPr="00D509AC" w14:paraId="18C0AD56" w14:textId="77777777" w:rsidTr="00035409">
        <w:tc>
          <w:tcPr>
            <w:tcW w:w="3774" w:type="dxa"/>
            <w:shd w:val="clear" w:color="auto" w:fill="auto"/>
          </w:tcPr>
          <w:p w14:paraId="59027C93" w14:textId="77777777" w:rsidR="0090685A" w:rsidRPr="003045AD" w:rsidRDefault="0090685A" w:rsidP="00035409">
            <w:pPr>
              <w:rPr>
                <w:b/>
                <w:szCs w:val="20"/>
                <w:u w:val="single"/>
              </w:rPr>
            </w:pPr>
            <w:r w:rsidRPr="003045AD">
              <w:rPr>
                <w:b/>
                <w:szCs w:val="20"/>
                <w:u w:val="single"/>
              </w:rPr>
              <w:t>(C) Waiver</w:t>
            </w:r>
          </w:p>
          <w:p w14:paraId="4F71F974" w14:textId="77777777" w:rsidR="0090685A" w:rsidRPr="00385860" w:rsidRDefault="0090685A" w:rsidP="00035409">
            <w:pPr>
              <w:rPr>
                <w:b/>
                <w:szCs w:val="20"/>
              </w:rPr>
            </w:pPr>
            <w:r w:rsidRPr="00385860">
              <w:rPr>
                <w:b/>
                <w:szCs w:val="20"/>
              </w:rPr>
              <w:t xml:space="preserve">Waiver requires that the party must know or reasonably have been expected to know that a breach of PF took place. </w:t>
            </w:r>
            <w:r w:rsidRPr="00385860">
              <w:rPr>
                <w:b/>
                <w:szCs w:val="20"/>
                <w:u w:val="single"/>
              </w:rPr>
              <w:t>Must have the necessary sophistication to understand that rights are being breached and may objec</w:t>
            </w:r>
            <w:r w:rsidRPr="00385860">
              <w:rPr>
                <w:b/>
                <w:szCs w:val="20"/>
              </w:rPr>
              <w:t>t [</w:t>
            </w:r>
            <w:proofErr w:type="spellStart"/>
            <w:r w:rsidRPr="00385860">
              <w:rPr>
                <w:b/>
                <w:szCs w:val="20"/>
                <w:highlight w:val="yellow"/>
              </w:rPr>
              <w:t>Kvelashvili</w:t>
            </w:r>
            <w:proofErr w:type="spellEnd"/>
            <w:r w:rsidRPr="00385860">
              <w:rPr>
                <w:b/>
                <w:szCs w:val="20"/>
              </w:rPr>
              <w:t>]</w:t>
            </w:r>
          </w:p>
          <w:p w14:paraId="627BC01D" w14:textId="77777777" w:rsidR="0090685A" w:rsidRDefault="0090685A" w:rsidP="00035409">
            <w:pPr>
              <w:rPr>
                <w:szCs w:val="20"/>
              </w:rPr>
            </w:pPr>
            <w:r>
              <w:rPr>
                <w:szCs w:val="20"/>
              </w:rPr>
              <w:t xml:space="preserve">- </w:t>
            </w:r>
            <w:r w:rsidRPr="00385860">
              <w:rPr>
                <w:b/>
                <w:szCs w:val="20"/>
              </w:rPr>
              <w:t>Allegations must be raised at earliest practicable opportunity</w:t>
            </w:r>
            <w:r>
              <w:rPr>
                <w:szCs w:val="20"/>
              </w:rPr>
              <w:t xml:space="preserve"> [</w:t>
            </w:r>
            <w:r w:rsidRPr="00385860">
              <w:rPr>
                <w:b/>
                <w:szCs w:val="20"/>
                <w:highlight w:val="yellow"/>
              </w:rPr>
              <w:t>Cougar Aviation</w:t>
            </w:r>
            <w:r>
              <w:rPr>
                <w:szCs w:val="20"/>
              </w:rPr>
              <w:t>]</w:t>
            </w:r>
          </w:p>
          <w:p w14:paraId="408604BB" w14:textId="77777777" w:rsidR="0090685A" w:rsidRPr="00D509AC" w:rsidRDefault="0090685A" w:rsidP="00035409">
            <w:pPr>
              <w:rPr>
                <w:szCs w:val="20"/>
              </w:rPr>
            </w:pPr>
            <w:r>
              <w:rPr>
                <w:szCs w:val="20"/>
              </w:rPr>
              <w:t>- If not raised at the tribunal, barred from raising at JR [</w:t>
            </w:r>
            <w:r w:rsidRPr="00385860">
              <w:rPr>
                <w:b/>
                <w:szCs w:val="20"/>
                <w:highlight w:val="yellow"/>
              </w:rPr>
              <w:t>Cougar Aviation</w:t>
            </w:r>
            <w:r>
              <w:rPr>
                <w:szCs w:val="20"/>
              </w:rPr>
              <w:t>]</w:t>
            </w:r>
          </w:p>
        </w:tc>
        <w:tc>
          <w:tcPr>
            <w:tcW w:w="3774" w:type="dxa"/>
            <w:shd w:val="clear" w:color="auto" w:fill="auto"/>
          </w:tcPr>
          <w:p w14:paraId="70705EDC" w14:textId="77777777" w:rsidR="0090685A" w:rsidRPr="003045AD" w:rsidRDefault="0090685A" w:rsidP="00035409">
            <w:pPr>
              <w:rPr>
                <w:b/>
                <w:szCs w:val="20"/>
                <w:u w:val="single"/>
              </w:rPr>
            </w:pPr>
            <w:r w:rsidRPr="003045AD">
              <w:rPr>
                <w:b/>
                <w:szCs w:val="20"/>
                <w:u w:val="single"/>
              </w:rPr>
              <w:t>(D) Unclean Hands</w:t>
            </w:r>
          </w:p>
          <w:p w14:paraId="21F41177" w14:textId="77777777" w:rsidR="0090685A" w:rsidRDefault="0090685A" w:rsidP="00035409">
            <w:pPr>
              <w:rPr>
                <w:b/>
                <w:szCs w:val="20"/>
              </w:rPr>
            </w:pPr>
            <w:r w:rsidRPr="00385860">
              <w:rPr>
                <w:b/>
                <w:i/>
                <w:szCs w:val="20"/>
              </w:rPr>
              <w:t>Where equitable relief will not achieve the goal which it is being requested but will advance some other oblique purpose, the Court will look closely at the true purpose of the JR application.</w:t>
            </w:r>
            <w:r>
              <w:rPr>
                <w:b/>
                <w:szCs w:val="20"/>
              </w:rPr>
              <w:t xml:space="preserve"> </w:t>
            </w:r>
            <w:r w:rsidRPr="00385860">
              <w:rPr>
                <w:b/>
                <w:szCs w:val="20"/>
                <w:u w:val="single"/>
              </w:rPr>
              <w:t>If the true purpose is to obtain an improper result, application will be refused</w:t>
            </w:r>
            <w:r>
              <w:rPr>
                <w:b/>
                <w:szCs w:val="20"/>
              </w:rPr>
              <w:t xml:space="preserve"> [</w:t>
            </w:r>
            <w:proofErr w:type="spellStart"/>
            <w:r w:rsidRPr="00385860">
              <w:rPr>
                <w:b/>
                <w:szCs w:val="20"/>
                <w:highlight w:val="yellow"/>
              </w:rPr>
              <w:t>Cosman</w:t>
            </w:r>
            <w:proofErr w:type="spellEnd"/>
            <w:r w:rsidRPr="00385860">
              <w:rPr>
                <w:b/>
                <w:szCs w:val="20"/>
                <w:highlight w:val="yellow"/>
              </w:rPr>
              <w:t xml:space="preserve"> Realty</w:t>
            </w:r>
            <w:r>
              <w:rPr>
                <w:b/>
                <w:szCs w:val="20"/>
              </w:rPr>
              <w:t>]</w:t>
            </w:r>
          </w:p>
          <w:p w14:paraId="2B4EB94E" w14:textId="77777777" w:rsidR="0090685A" w:rsidRPr="00385860" w:rsidRDefault="0090685A" w:rsidP="00035409">
            <w:pPr>
              <w:rPr>
                <w:szCs w:val="20"/>
              </w:rPr>
            </w:pPr>
            <w:r>
              <w:rPr>
                <w:b/>
                <w:szCs w:val="20"/>
              </w:rPr>
              <w:t xml:space="preserve">- </w:t>
            </w:r>
            <w:r>
              <w:rPr>
                <w:szCs w:val="20"/>
              </w:rPr>
              <w:t xml:space="preserve">If the applicant engaged in </w:t>
            </w:r>
            <w:r>
              <w:rPr>
                <w:b/>
                <w:szCs w:val="20"/>
              </w:rPr>
              <w:t xml:space="preserve">misconduct </w:t>
            </w:r>
            <w:r>
              <w:rPr>
                <w:szCs w:val="20"/>
              </w:rPr>
              <w:t>that causes the tribunal to be biased against him, his hands are unclean and he cannot get a remedy [</w:t>
            </w:r>
            <w:proofErr w:type="spellStart"/>
            <w:r w:rsidRPr="00385860">
              <w:rPr>
                <w:b/>
                <w:szCs w:val="20"/>
                <w:highlight w:val="yellow"/>
              </w:rPr>
              <w:t>Jaouadi</w:t>
            </w:r>
            <w:proofErr w:type="spellEnd"/>
            <w:r>
              <w:rPr>
                <w:szCs w:val="20"/>
              </w:rPr>
              <w:t>]</w:t>
            </w:r>
          </w:p>
        </w:tc>
        <w:tc>
          <w:tcPr>
            <w:tcW w:w="3774" w:type="dxa"/>
            <w:shd w:val="clear" w:color="auto" w:fill="auto"/>
          </w:tcPr>
          <w:p w14:paraId="0627AC39" w14:textId="77777777" w:rsidR="0090685A" w:rsidRDefault="0090685A" w:rsidP="00035409">
            <w:pPr>
              <w:rPr>
                <w:b/>
                <w:szCs w:val="20"/>
                <w:u w:val="single"/>
              </w:rPr>
            </w:pPr>
            <w:r w:rsidRPr="003045AD">
              <w:rPr>
                <w:b/>
                <w:szCs w:val="20"/>
                <w:u w:val="single"/>
              </w:rPr>
              <w:t xml:space="preserve">(E) Balance of Convenience </w:t>
            </w:r>
          </w:p>
          <w:p w14:paraId="3B06B3BD" w14:textId="77777777" w:rsidR="0090685A" w:rsidRDefault="0090685A" w:rsidP="00035409">
            <w:pPr>
              <w:rPr>
                <w:b/>
                <w:szCs w:val="20"/>
              </w:rPr>
            </w:pPr>
            <w:r>
              <w:rPr>
                <w:b/>
                <w:szCs w:val="20"/>
              </w:rPr>
              <w:t>Even if a party is entitled to a remedy, the Court has the discretion whether to grant it [Mining Watch]</w:t>
            </w:r>
          </w:p>
          <w:p w14:paraId="0B2A39DF" w14:textId="77777777" w:rsidR="0090685A" w:rsidRPr="00385860" w:rsidRDefault="0090685A" w:rsidP="00035409">
            <w:pPr>
              <w:rPr>
                <w:szCs w:val="20"/>
              </w:rPr>
            </w:pPr>
            <w:r>
              <w:rPr>
                <w:b/>
                <w:szCs w:val="20"/>
              </w:rPr>
              <w:t xml:space="preserve">- </w:t>
            </w:r>
            <w:r>
              <w:rPr>
                <w:szCs w:val="20"/>
              </w:rPr>
              <w:t xml:space="preserve">Consideration includes whether there will be any disproportionate </w:t>
            </w:r>
            <w:r w:rsidRPr="00385860">
              <w:rPr>
                <w:b/>
                <w:szCs w:val="20"/>
              </w:rPr>
              <w:t>impact/prejudice to 3</w:t>
            </w:r>
            <w:r w:rsidRPr="00385860">
              <w:rPr>
                <w:b/>
                <w:szCs w:val="20"/>
                <w:vertAlign w:val="superscript"/>
              </w:rPr>
              <w:t>rd</w:t>
            </w:r>
            <w:r w:rsidRPr="00385860">
              <w:rPr>
                <w:b/>
                <w:szCs w:val="20"/>
              </w:rPr>
              <w:t xml:space="preserve"> parties</w:t>
            </w:r>
            <w:r>
              <w:rPr>
                <w:szCs w:val="20"/>
              </w:rPr>
              <w:t xml:space="preserve"> [</w:t>
            </w:r>
            <w:r w:rsidRPr="00385860">
              <w:rPr>
                <w:b/>
                <w:szCs w:val="20"/>
                <w:highlight w:val="yellow"/>
              </w:rPr>
              <w:t>Mining Watch</w:t>
            </w:r>
            <w:r>
              <w:rPr>
                <w:szCs w:val="20"/>
              </w:rPr>
              <w:t>]</w:t>
            </w:r>
          </w:p>
          <w:p w14:paraId="6DFADC2D" w14:textId="77777777" w:rsidR="0090685A" w:rsidRDefault="0090685A" w:rsidP="00035409">
            <w:pPr>
              <w:rPr>
                <w:b/>
                <w:szCs w:val="20"/>
                <w:u w:val="single"/>
              </w:rPr>
            </w:pPr>
          </w:p>
          <w:p w14:paraId="4BDDA514" w14:textId="77777777" w:rsidR="0090685A" w:rsidRDefault="0090685A" w:rsidP="00035409">
            <w:pPr>
              <w:rPr>
                <w:b/>
                <w:szCs w:val="20"/>
                <w:u w:val="single"/>
              </w:rPr>
            </w:pPr>
            <w:r>
              <w:rPr>
                <w:b/>
                <w:szCs w:val="20"/>
                <w:u w:val="single"/>
              </w:rPr>
              <w:t xml:space="preserve">(F) Collateral Attack </w:t>
            </w:r>
          </w:p>
          <w:p w14:paraId="1112DE7D" w14:textId="77777777" w:rsidR="0090685A" w:rsidRPr="00385860" w:rsidRDefault="0090685A" w:rsidP="00035409">
            <w:pPr>
              <w:rPr>
                <w:b/>
                <w:szCs w:val="20"/>
              </w:rPr>
            </w:pPr>
            <w:r>
              <w:rPr>
                <w:b/>
                <w:szCs w:val="20"/>
              </w:rPr>
              <w:t>Cannot use JR to collaterally attack another decision [</w:t>
            </w:r>
            <w:r w:rsidRPr="00385860">
              <w:rPr>
                <w:b/>
                <w:szCs w:val="20"/>
                <w:highlight w:val="yellow"/>
              </w:rPr>
              <w:t>United Steel</w:t>
            </w:r>
            <w:r>
              <w:rPr>
                <w:b/>
                <w:szCs w:val="20"/>
              </w:rPr>
              <w:t>]</w:t>
            </w:r>
          </w:p>
          <w:p w14:paraId="1BEE1C4E" w14:textId="77777777" w:rsidR="0090685A" w:rsidRPr="00D509AC" w:rsidRDefault="0090685A" w:rsidP="00035409">
            <w:pPr>
              <w:rPr>
                <w:szCs w:val="20"/>
              </w:rPr>
            </w:pPr>
          </w:p>
        </w:tc>
      </w:tr>
    </w:tbl>
    <w:p w14:paraId="32C67D48" w14:textId="77777777" w:rsidR="0090685A" w:rsidRDefault="0090685A" w:rsidP="0090685A">
      <w:pPr>
        <w:rPr>
          <w:szCs w:val="20"/>
        </w:rPr>
      </w:pPr>
    </w:p>
    <w:p w14:paraId="03C1001D" w14:textId="3133A831" w:rsidR="001877E0" w:rsidRDefault="001877E0" w:rsidP="0090685A">
      <w:pPr>
        <w:rPr>
          <w:szCs w:val="20"/>
        </w:rPr>
      </w:pPr>
      <w:r>
        <w:rPr>
          <w:szCs w:val="20"/>
        </w:rPr>
        <w:br w:type="page"/>
      </w:r>
    </w:p>
    <w:tbl>
      <w:tblPr>
        <w:tblStyle w:val="TableGrid"/>
        <w:tblW w:w="0" w:type="auto"/>
        <w:tblLook w:val="04A0" w:firstRow="1" w:lastRow="0" w:firstColumn="1" w:lastColumn="0" w:noHBand="0" w:noVBand="1"/>
      </w:tblPr>
      <w:tblGrid>
        <w:gridCol w:w="5661"/>
        <w:gridCol w:w="5661"/>
      </w:tblGrid>
      <w:tr w:rsidR="001877E0" w:rsidRPr="00AA5F15" w14:paraId="2BA54913" w14:textId="77777777" w:rsidTr="00F223DF">
        <w:tc>
          <w:tcPr>
            <w:tcW w:w="11322" w:type="dxa"/>
            <w:gridSpan w:val="2"/>
            <w:shd w:val="clear" w:color="auto" w:fill="B2A1C7" w:themeFill="accent4" w:themeFillTint="99"/>
          </w:tcPr>
          <w:p w14:paraId="0BDCAB53" w14:textId="77777777" w:rsidR="001877E0" w:rsidRPr="00AA5F15" w:rsidRDefault="001877E0" w:rsidP="00F223DF">
            <w:pPr>
              <w:tabs>
                <w:tab w:val="left" w:pos="3862"/>
              </w:tabs>
              <w:jc w:val="center"/>
              <w:rPr>
                <w:b/>
                <w:szCs w:val="20"/>
              </w:rPr>
            </w:pPr>
            <w:r w:rsidRPr="00AA5F15">
              <w:rPr>
                <w:b/>
                <w:szCs w:val="20"/>
              </w:rPr>
              <w:t>SUBSTANTIVE REVIEW IN BC</w:t>
            </w:r>
          </w:p>
        </w:tc>
      </w:tr>
      <w:tr w:rsidR="001877E0" w:rsidRPr="00AA5F15" w14:paraId="038D4CE3" w14:textId="77777777" w:rsidTr="00F223DF">
        <w:tc>
          <w:tcPr>
            <w:tcW w:w="11322" w:type="dxa"/>
            <w:gridSpan w:val="2"/>
            <w:shd w:val="clear" w:color="auto" w:fill="CCC0D9" w:themeFill="accent4" w:themeFillTint="66"/>
          </w:tcPr>
          <w:p w14:paraId="7EF12109" w14:textId="77777777" w:rsidR="001877E0" w:rsidRPr="00AA5F15" w:rsidRDefault="001877E0" w:rsidP="00F223DF">
            <w:pPr>
              <w:rPr>
                <w:b/>
                <w:szCs w:val="20"/>
              </w:rPr>
            </w:pPr>
            <w:r w:rsidRPr="00AA5F15">
              <w:rPr>
                <w:b/>
                <w:szCs w:val="20"/>
              </w:rPr>
              <w:t>1.</w:t>
            </w:r>
            <w:r>
              <w:rPr>
                <w:b/>
                <w:szCs w:val="20"/>
              </w:rPr>
              <w:t xml:space="preserve"> What is the source of the standard -</w:t>
            </w:r>
            <w:r w:rsidRPr="00AA5F15">
              <w:rPr>
                <w:b/>
                <w:szCs w:val="20"/>
              </w:rPr>
              <w:t xml:space="preserve"> Is there evidence that the ATA applies? </w:t>
            </w:r>
          </w:p>
        </w:tc>
      </w:tr>
      <w:tr w:rsidR="001877E0" w:rsidRPr="00AA5F15" w14:paraId="0D57C3E7" w14:textId="77777777" w:rsidTr="00F223DF">
        <w:tc>
          <w:tcPr>
            <w:tcW w:w="11322" w:type="dxa"/>
            <w:gridSpan w:val="2"/>
          </w:tcPr>
          <w:p w14:paraId="5ECB4242" w14:textId="77777777" w:rsidR="001877E0" w:rsidRDefault="001877E0" w:rsidP="00F223DF">
            <w:pPr>
              <w:rPr>
                <w:szCs w:val="20"/>
              </w:rPr>
            </w:pPr>
            <w:r>
              <w:rPr>
                <w:szCs w:val="20"/>
              </w:rPr>
              <w:t xml:space="preserve">- If </w:t>
            </w:r>
            <w:r w:rsidRPr="00AA5F15">
              <w:rPr>
                <w:b/>
                <w:szCs w:val="20"/>
              </w:rPr>
              <w:t>YES</w:t>
            </w:r>
            <w:r>
              <w:rPr>
                <w:szCs w:val="20"/>
              </w:rPr>
              <w:t xml:space="preserve"> (e.g. enabling statute from BC), then continue with this analysis</w:t>
            </w:r>
            <w:proofErr w:type="gramStart"/>
            <w:r>
              <w:rPr>
                <w:szCs w:val="20"/>
              </w:rPr>
              <w:t>;</w:t>
            </w:r>
            <w:proofErr w:type="gramEnd"/>
            <w:r>
              <w:rPr>
                <w:szCs w:val="20"/>
              </w:rPr>
              <w:t xml:space="preserve"> If </w:t>
            </w:r>
            <w:r w:rsidRPr="00AA5F15">
              <w:rPr>
                <w:b/>
                <w:szCs w:val="20"/>
              </w:rPr>
              <w:t>NO</w:t>
            </w:r>
            <w:r>
              <w:rPr>
                <w:szCs w:val="20"/>
              </w:rPr>
              <w:t xml:space="preserve">, then use </w:t>
            </w:r>
            <w:r w:rsidRPr="00AA5F15">
              <w:rPr>
                <w:b/>
                <w:i/>
                <w:szCs w:val="20"/>
              </w:rPr>
              <w:t>Dunsmuir</w:t>
            </w:r>
            <w:r>
              <w:rPr>
                <w:szCs w:val="20"/>
              </w:rPr>
              <w:t xml:space="preserve"> SOR Analysis. </w:t>
            </w:r>
          </w:p>
          <w:p w14:paraId="36B9B4BF" w14:textId="77777777" w:rsidR="001877E0" w:rsidRPr="00AA5F15" w:rsidRDefault="001877E0" w:rsidP="00F223DF">
            <w:pPr>
              <w:rPr>
                <w:szCs w:val="20"/>
              </w:rPr>
            </w:pPr>
            <w:r>
              <w:rPr>
                <w:szCs w:val="20"/>
              </w:rPr>
              <w:t xml:space="preserve">- Explicitly state whether or not the ATA applies </w:t>
            </w:r>
          </w:p>
        </w:tc>
      </w:tr>
      <w:tr w:rsidR="001877E0" w:rsidRPr="00AA5F15" w14:paraId="4573425E" w14:textId="77777777" w:rsidTr="00F223DF">
        <w:tc>
          <w:tcPr>
            <w:tcW w:w="11322" w:type="dxa"/>
            <w:gridSpan w:val="2"/>
            <w:shd w:val="clear" w:color="auto" w:fill="CCC0D9" w:themeFill="accent4" w:themeFillTint="66"/>
          </w:tcPr>
          <w:p w14:paraId="7B033773" w14:textId="77777777" w:rsidR="001877E0" w:rsidRPr="00151D74" w:rsidRDefault="001877E0" w:rsidP="00F223DF">
            <w:pPr>
              <w:rPr>
                <w:b/>
                <w:szCs w:val="20"/>
              </w:rPr>
            </w:pPr>
            <w:r w:rsidRPr="00151D74">
              <w:rPr>
                <w:b/>
                <w:szCs w:val="20"/>
              </w:rPr>
              <w:t xml:space="preserve">2. Does the Enabling Statute State whether Section 58 or Section </w:t>
            </w:r>
            <w:proofErr w:type="gramStart"/>
            <w:r w:rsidRPr="00151D74">
              <w:rPr>
                <w:b/>
                <w:szCs w:val="20"/>
              </w:rPr>
              <w:t>59 Applies</w:t>
            </w:r>
            <w:proofErr w:type="gramEnd"/>
            <w:r w:rsidRPr="00151D74">
              <w:rPr>
                <w:b/>
                <w:szCs w:val="20"/>
              </w:rPr>
              <w:t>?</w:t>
            </w:r>
          </w:p>
        </w:tc>
      </w:tr>
      <w:tr w:rsidR="001877E0" w:rsidRPr="00AA5F15" w14:paraId="52F8C633" w14:textId="77777777" w:rsidTr="00F223DF">
        <w:tc>
          <w:tcPr>
            <w:tcW w:w="11322" w:type="dxa"/>
            <w:gridSpan w:val="2"/>
          </w:tcPr>
          <w:p w14:paraId="71C5F945" w14:textId="2B61D3B3" w:rsidR="001877E0" w:rsidRPr="00AA5F15" w:rsidRDefault="001877E0" w:rsidP="00F223DF">
            <w:pPr>
              <w:rPr>
                <w:szCs w:val="20"/>
              </w:rPr>
            </w:pPr>
            <w:r w:rsidRPr="00151D74">
              <w:rPr>
                <w:b/>
                <w:szCs w:val="20"/>
              </w:rPr>
              <w:t>No</w:t>
            </w:r>
            <w:r>
              <w:rPr>
                <w:szCs w:val="20"/>
              </w:rPr>
              <w:t xml:space="preserve">, continue. </w:t>
            </w:r>
            <w:r w:rsidRPr="00151D74">
              <w:rPr>
                <w:b/>
                <w:szCs w:val="20"/>
              </w:rPr>
              <w:t>Yes</w:t>
            </w:r>
            <w:r w:rsidR="00507877">
              <w:rPr>
                <w:szCs w:val="20"/>
              </w:rPr>
              <w:t xml:space="preserve">, skip to </w:t>
            </w:r>
            <w:proofErr w:type="spellStart"/>
            <w:r w:rsidR="00507877">
              <w:rPr>
                <w:szCs w:val="20"/>
              </w:rPr>
              <w:t>4a</w:t>
            </w:r>
            <w:proofErr w:type="spellEnd"/>
            <w:r w:rsidR="00507877">
              <w:rPr>
                <w:szCs w:val="20"/>
              </w:rPr>
              <w:t xml:space="preserve"> or </w:t>
            </w:r>
            <w:proofErr w:type="spellStart"/>
            <w:r w:rsidR="00507877">
              <w:rPr>
                <w:szCs w:val="20"/>
              </w:rPr>
              <w:t>4b</w:t>
            </w:r>
            <w:proofErr w:type="spellEnd"/>
            <w:r w:rsidR="00507877">
              <w:rPr>
                <w:szCs w:val="20"/>
              </w:rPr>
              <w:t>, respectively</w:t>
            </w:r>
            <w:r>
              <w:rPr>
                <w:szCs w:val="20"/>
              </w:rPr>
              <w:t xml:space="preserve">. </w:t>
            </w:r>
          </w:p>
        </w:tc>
      </w:tr>
      <w:tr w:rsidR="001877E0" w:rsidRPr="00AA5F15" w14:paraId="06351EA7" w14:textId="77777777" w:rsidTr="00F223DF">
        <w:tc>
          <w:tcPr>
            <w:tcW w:w="11322" w:type="dxa"/>
            <w:gridSpan w:val="2"/>
            <w:shd w:val="clear" w:color="auto" w:fill="CCC0D9" w:themeFill="accent4" w:themeFillTint="66"/>
          </w:tcPr>
          <w:p w14:paraId="2CD86F5D" w14:textId="77777777" w:rsidR="001877E0" w:rsidRPr="00151D74" w:rsidRDefault="001877E0" w:rsidP="00F223DF">
            <w:pPr>
              <w:rPr>
                <w:b/>
                <w:szCs w:val="20"/>
              </w:rPr>
            </w:pPr>
            <w:r w:rsidRPr="00151D74">
              <w:rPr>
                <w:b/>
                <w:szCs w:val="20"/>
              </w:rPr>
              <w:t>3. Determine whether the tribunal has a privative clause:</w:t>
            </w:r>
          </w:p>
        </w:tc>
      </w:tr>
      <w:tr w:rsidR="001877E0" w:rsidRPr="00AA5F15" w14:paraId="272BC44A" w14:textId="77777777" w:rsidTr="00F223DF">
        <w:tc>
          <w:tcPr>
            <w:tcW w:w="11322" w:type="dxa"/>
            <w:gridSpan w:val="2"/>
          </w:tcPr>
          <w:p w14:paraId="3EE5944E" w14:textId="77777777" w:rsidR="001877E0" w:rsidRDefault="001877E0" w:rsidP="00F223DF">
            <w:pPr>
              <w:rPr>
                <w:szCs w:val="20"/>
              </w:rPr>
            </w:pPr>
            <w:r w:rsidRPr="0097203C">
              <w:rPr>
                <w:b/>
                <w:szCs w:val="20"/>
                <w:u w:val="single"/>
              </w:rPr>
              <w:t>Must be a PC within the meaning of section 1 of the ATA</w:t>
            </w:r>
            <w:r>
              <w:rPr>
                <w:szCs w:val="20"/>
              </w:rPr>
              <w:t xml:space="preserve">: “provisions in the tribunal’s enabling Act that give the tribunal </w:t>
            </w:r>
            <w:r w:rsidRPr="0097203C">
              <w:rPr>
                <w:b/>
                <w:szCs w:val="20"/>
              </w:rPr>
              <w:t>EXCLUSIVE AND FINAL JURISDICTION</w:t>
            </w:r>
            <w:r>
              <w:rPr>
                <w:szCs w:val="20"/>
              </w:rPr>
              <w:t xml:space="preserve"> to inquire into, hear, and decide certain matters and questions and provide that a decision of the tribunal in respect of the matters within the jurisdiction is final and binding and not open to review in any court.”</w:t>
            </w:r>
          </w:p>
          <w:p w14:paraId="0877518D" w14:textId="77777777" w:rsidR="001877E0" w:rsidRDefault="001877E0" w:rsidP="00F223DF">
            <w:pPr>
              <w:rPr>
                <w:szCs w:val="20"/>
              </w:rPr>
            </w:pPr>
            <w:r>
              <w:rPr>
                <w:i/>
                <w:szCs w:val="20"/>
              </w:rPr>
              <w:t xml:space="preserve">- </w:t>
            </w:r>
            <w:r w:rsidRPr="0097203C">
              <w:rPr>
                <w:i/>
                <w:szCs w:val="20"/>
              </w:rPr>
              <w:t>If the PC is unclear as to “exclusive jurisdiction,” can use PAFA as a last resort</w:t>
            </w:r>
            <w:r>
              <w:rPr>
                <w:i/>
                <w:szCs w:val="20"/>
              </w:rPr>
              <w:t xml:space="preserve"> </w:t>
            </w:r>
            <w:r>
              <w:rPr>
                <w:szCs w:val="20"/>
              </w:rPr>
              <w:t>[</w:t>
            </w:r>
            <w:r w:rsidRPr="0097203C">
              <w:rPr>
                <w:b/>
                <w:szCs w:val="20"/>
                <w:highlight w:val="yellow"/>
              </w:rPr>
              <w:t>United Brotherhood of Carpenters</w:t>
            </w:r>
            <w:r>
              <w:rPr>
                <w:szCs w:val="20"/>
              </w:rPr>
              <w:t>]</w:t>
            </w:r>
          </w:p>
          <w:p w14:paraId="64804033" w14:textId="77777777" w:rsidR="001877E0" w:rsidRPr="0097203C" w:rsidRDefault="001877E0" w:rsidP="00F223DF">
            <w:pPr>
              <w:rPr>
                <w:szCs w:val="20"/>
              </w:rPr>
            </w:pPr>
            <w:r>
              <w:rPr>
                <w:szCs w:val="20"/>
              </w:rPr>
              <w:t xml:space="preserve">- If Section 58 of the ATA is listed in the enabling statute, can assume that the PC meets the definition of a PC under ATA. But still need to look at whether the tribunal has exclusive jurisdiction over that particular issue/question. </w:t>
            </w:r>
          </w:p>
        </w:tc>
      </w:tr>
      <w:tr w:rsidR="001877E0" w:rsidRPr="00AA5F15" w14:paraId="1AC82375" w14:textId="77777777" w:rsidTr="00F223DF">
        <w:tc>
          <w:tcPr>
            <w:tcW w:w="5661" w:type="dxa"/>
            <w:shd w:val="clear" w:color="auto" w:fill="CCC0D9" w:themeFill="accent4" w:themeFillTint="66"/>
          </w:tcPr>
          <w:p w14:paraId="5516039A" w14:textId="77777777" w:rsidR="001877E0" w:rsidRPr="0097203C" w:rsidRDefault="001877E0" w:rsidP="00F223DF">
            <w:pPr>
              <w:rPr>
                <w:b/>
                <w:szCs w:val="20"/>
              </w:rPr>
            </w:pPr>
            <w:r w:rsidRPr="0097203C">
              <w:rPr>
                <w:b/>
                <w:szCs w:val="20"/>
              </w:rPr>
              <w:t xml:space="preserve">4(a). If it meets the definition of a PC use SECTION 58. </w:t>
            </w:r>
          </w:p>
        </w:tc>
        <w:tc>
          <w:tcPr>
            <w:tcW w:w="5661" w:type="dxa"/>
            <w:shd w:val="clear" w:color="auto" w:fill="CCC0D9" w:themeFill="accent4" w:themeFillTint="66"/>
          </w:tcPr>
          <w:p w14:paraId="4895180A" w14:textId="77777777" w:rsidR="001877E0" w:rsidRPr="0097203C" w:rsidRDefault="001877E0" w:rsidP="00F223DF">
            <w:pPr>
              <w:rPr>
                <w:b/>
                <w:szCs w:val="20"/>
              </w:rPr>
            </w:pPr>
            <w:r>
              <w:rPr>
                <w:b/>
                <w:szCs w:val="20"/>
              </w:rPr>
              <w:t xml:space="preserve">4(b). If it doesn’t meet </w:t>
            </w:r>
            <w:r w:rsidRPr="0097203C">
              <w:rPr>
                <w:b/>
                <w:szCs w:val="20"/>
              </w:rPr>
              <w:t>definition of a PC, use SECTION 59:</w:t>
            </w:r>
          </w:p>
        </w:tc>
      </w:tr>
      <w:tr w:rsidR="001877E0" w:rsidRPr="00AA5F15" w14:paraId="54024BA0" w14:textId="77777777" w:rsidTr="00F223DF">
        <w:trPr>
          <w:trHeight w:val="265"/>
        </w:trPr>
        <w:tc>
          <w:tcPr>
            <w:tcW w:w="5661" w:type="dxa"/>
            <w:shd w:val="clear" w:color="auto" w:fill="E5DFEC" w:themeFill="accent4" w:themeFillTint="33"/>
          </w:tcPr>
          <w:p w14:paraId="0B050198" w14:textId="77777777" w:rsidR="001877E0" w:rsidRPr="00057006" w:rsidRDefault="001877E0" w:rsidP="00F223DF">
            <w:pPr>
              <w:rPr>
                <w:b/>
                <w:szCs w:val="20"/>
              </w:rPr>
            </w:pPr>
            <w:r w:rsidRPr="00057006">
              <w:rPr>
                <w:b/>
                <w:szCs w:val="20"/>
              </w:rPr>
              <w:t>(</w:t>
            </w:r>
            <w:proofErr w:type="spellStart"/>
            <w:r w:rsidRPr="00057006">
              <w:rPr>
                <w:b/>
                <w:szCs w:val="20"/>
              </w:rPr>
              <w:t>i</w:t>
            </w:r>
            <w:proofErr w:type="spellEnd"/>
            <w:r w:rsidRPr="00057006">
              <w:rPr>
                <w:b/>
                <w:szCs w:val="20"/>
              </w:rPr>
              <w:t xml:space="preserve">) Determine the Nature of the Question/Issue and applicable SOR: </w:t>
            </w:r>
          </w:p>
        </w:tc>
        <w:tc>
          <w:tcPr>
            <w:tcW w:w="5661" w:type="dxa"/>
            <w:shd w:val="clear" w:color="auto" w:fill="E5DFEC" w:themeFill="accent4" w:themeFillTint="33"/>
          </w:tcPr>
          <w:p w14:paraId="5A1ADFA3" w14:textId="77777777" w:rsidR="001877E0" w:rsidRPr="00057006" w:rsidRDefault="001877E0" w:rsidP="00F223DF">
            <w:pPr>
              <w:rPr>
                <w:b/>
                <w:szCs w:val="20"/>
              </w:rPr>
            </w:pPr>
            <w:r w:rsidRPr="00057006">
              <w:rPr>
                <w:b/>
                <w:szCs w:val="20"/>
              </w:rPr>
              <w:t>(</w:t>
            </w:r>
            <w:proofErr w:type="spellStart"/>
            <w:r w:rsidRPr="00057006">
              <w:rPr>
                <w:b/>
                <w:szCs w:val="20"/>
              </w:rPr>
              <w:t>i</w:t>
            </w:r>
            <w:proofErr w:type="spellEnd"/>
            <w:r w:rsidRPr="00057006">
              <w:rPr>
                <w:b/>
                <w:szCs w:val="20"/>
              </w:rPr>
              <w:t xml:space="preserve">) </w:t>
            </w:r>
            <w:r>
              <w:rPr>
                <w:b/>
                <w:szCs w:val="20"/>
              </w:rPr>
              <w:t xml:space="preserve">Determine the Nature of the Question/Issue and applicable SOR: </w:t>
            </w:r>
          </w:p>
        </w:tc>
      </w:tr>
      <w:tr w:rsidR="001877E0" w:rsidRPr="00AA5F15" w14:paraId="1CF97B35" w14:textId="77777777" w:rsidTr="00F223DF">
        <w:trPr>
          <w:trHeight w:val="265"/>
        </w:trPr>
        <w:tc>
          <w:tcPr>
            <w:tcW w:w="5661" w:type="dxa"/>
          </w:tcPr>
          <w:p w14:paraId="771C2A0A" w14:textId="77777777" w:rsidR="001877E0" w:rsidRPr="00557ED4" w:rsidRDefault="001877E0" w:rsidP="00F223DF">
            <w:pPr>
              <w:rPr>
                <w:b/>
                <w:szCs w:val="20"/>
              </w:rPr>
            </w:pPr>
            <w:r>
              <w:rPr>
                <w:b/>
                <w:szCs w:val="20"/>
              </w:rPr>
              <w:t>Make sure that the question/issue is within the PC exclusive jurisdiction in the enabling statute, otherwise use PAFA;</w:t>
            </w:r>
          </w:p>
          <w:p w14:paraId="0E85B793" w14:textId="77777777" w:rsidR="001877E0" w:rsidRPr="0097203C" w:rsidRDefault="001877E0" w:rsidP="001877E0">
            <w:pPr>
              <w:pStyle w:val="ListParagraph"/>
              <w:numPr>
                <w:ilvl w:val="0"/>
                <w:numId w:val="20"/>
              </w:numPr>
              <w:rPr>
                <w:szCs w:val="20"/>
              </w:rPr>
            </w:pPr>
            <w:r w:rsidRPr="0097203C">
              <w:rPr>
                <w:szCs w:val="20"/>
              </w:rPr>
              <w:t xml:space="preserve">Finding of Fact </w:t>
            </w:r>
            <w:r>
              <w:rPr>
                <w:szCs w:val="20"/>
              </w:rPr>
              <w:t xml:space="preserve">= Patently Unreasonable </w:t>
            </w:r>
          </w:p>
          <w:p w14:paraId="3AE03248" w14:textId="77777777" w:rsidR="001877E0" w:rsidRDefault="001877E0" w:rsidP="001877E0">
            <w:pPr>
              <w:pStyle w:val="ListParagraph"/>
              <w:numPr>
                <w:ilvl w:val="0"/>
                <w:numId w:val="20"/>
              </w:numPr>
              <w:rPr>
                <w:szCs w:val="20"/>
              </w:rPr>
            </w:pPr>
            <w:r>
              <w:rPr>
                <w:szCs w:val="20"/>
              </w:rPr>
              <w:t>Question of Law</w:t>
            </w:r>
          </w:p>
          <w:p w14:paraId="45F5D09E" w14:textId="77777777" w:rsidR="001877E0" w:rsidRDefault="001877E0" w:rsidP="001877E0">
            <w:pPr>
              <w:pStyle w:val="ListParagraph"/>
              <w:numPr>
                <w:ilvl w:val="0"/>
                <w:numId w:val="20"/>
              </w:numPr>
              <w:rPr>
                <w:szCs w:val="20"/>
              </w:rPr>
            </w:pPr>
            <w:r>
              <w:rPr>
                <w:szCs w:val="20"/>
              </w:rPr>
              <w:t xml:space="preserve">Exercise of Discretion </w:t>
            </w:r>
          </w:p>
          <w:p w14:paraId="02511CC9" w14:textId="77777777" w:rsidR="001877E0" w:rsidRDefault="001877E0" w:rsidP="001877E0">
            <w:pPr>
              <w:pStyle w:val="ListParagraph"/>
              <w:numPr>
                <w:ilvl w:val="0"/>
                <w:numId w:val="20"/>
              </w:numPr>
              <w:rPr>
                <w:szCs w:val="20"/>
              </w:rPr>
            </w:pPr>
            <w:r>
              <w:rPr>
                <w:szCs w:val="20"/>
              </w:rPr>
              <w:t>PF/Natural Justice = Fairness</w:t>
            </w:r>
          </w:p>
          <w:p w14:paraId="7CCA0742" w14:textId="77777777" w:rsidR="001877E0" w:rsidRPr="0097203C" w:rsidRDefault="001877E0" w:rsidP="001877E0">
            <w:pPr>
              <w:pStyle w:val="ListParagraph"/>
              <w:numPr>
                <w:ilvl w:val="0"/>
                <w:numId w:val="20"/>
              </w:numPr>
              <w:rPr>
                <w:szCs w:val="20"/>
              </w:rPr>
            </w:pPr>
            <w:r>
              <w:rPr>
                <w:szCs w:val="20"/>
              </w:rPr>
              <w:t xml:space="preserve">Other matters outside exclusive jurisdiction= Correctness </w:t>
            </w:r>
          </w:p>
        </w:tc>
        <w:tc>
          <w:tcPr>
            <w:tcW w:w="5661" w:type="dxa"/>
          </w:tcPr>
          <w:p w14:paraId="6D8570AD" w14:textId="77777777" w:rsidR="001877E0" w:rsidRPr="002950D9" w:rsidRDefault="001877E0" w:rsidP="00F223DF">
            <w:pPr>
              <w:rPr>
                <w:b/>
                <w:szCs w:val="20"/>
              </w:rPr>
            </w:pPr>
            <w:r>
              <w:rPr>
                <w:b/>
                <w:szCs w:val="20"/>
              </w:rPr>
              <w:t>Make sure that the question/issue is within the PC exclusive jurisdiction in the enabling statute, otherwise use PAFA;</w:t>
            </w:r>
          </w:p>
          <w:p w14:paraId="33409DCD" w14:textId="77777777" w:rsidR="001877E0" w:rsidRPr="00057006" w:rsidRDefault="001877E0" w:rsidP="001877E0">
            <w:pPr>
              <w:pStyle w:val="ListParagraph"/>
              <w:numPr>
                <w:ilvl w:val="0"/>
                <w:numId w:val="21"/>
              </w:numPr>
              <w:rPr>
                <w:szCs w:val="20"/>
              </w:rPr>
            </w:pPr>
            <w:r>
              <w:rPr>
                <w:szCs w:val="20"/>
              </w:rPr>
              <w:t>Discretion = Patently U</w:t>
            </w:r>
            <w:r w:rsidRPr="00057006">
              <w:rPr>
                <w:szCs w:val="20"/>
              </w:rPr>
              <w:t xml:space="preserve">nreasonable </w:t>
            </w:r>
          </w:p>
          <w:p w14:paraId="50F28C2D" w14:textId="77777777" w:rsidR="001877E0" w:rsidRDefault="001877E0" w:rsidP="001877E0">
            <w:pPr>
              <w:pStyle w:val="ListParagraph"/>
              <w:numPr>
                <w:ilvl w:val="0"/>
                <w:numId w:val="21"/>
              </w:numPr>
              <w:rPr>
                <w:szCs w:val="20"/>
              </w:rPr>
            </w:pPr>
            <w:r>
              <w:rPr>
                <w:szCs w:val="20"/>
              </w:rPr>
              <w:t xml:space="preserve">Findings of Fact = Reasonableness </w:t>
            </w:r>
          </w:p>
          <w:p w14:paraId="03F877DD" w14:textId="77777777" w:rsidR="001877E0" w:rsidRDefault="001877E0" w:rsidP="001877E0">
            <w:pPr>
              <w:pStyle w:val="ListParagraph"/>
              <w:numPr>
                <w:ilvl w:val="0"/>
                <w:numId w:val="21"/>
              </w:numPr>
              <w:rPr>
                <w:szCs w:val="20"/>
              </w:rPr>
            </w:pPr>
            <w:r>
              <w:rPr>
                <w:szCs w:val="20"/>
              </w:rPr>
              <w:t xml:space="preserve">PF/Natural Justice = Fairness </w:t>
            </w:r>
          </w:p>
          <w:p w14:paraId="6E1B00C5" w14:textId="77777777" w:rsidR="001877E0" w:rsidRPr="00057006" w:rsidRDefault="001877E0" w:rsidP="001877E0">
            <w:pPr>
              <w:pStyle w:val="ListParagraph"/>
              <w:numPr>
                <w:ilvl w:val="0"/>
                <w:numId w:val="21"/>
              </w:numPr>
              <w:rPr>
                <w:szCs w:val="20"/>
              </w:rPr>
            </w:pPr>
            <w:r>
              <w:rPr>
                <w:szCs w:val="20"/>
              </w:rPr>
              <w:t xml:space="preserve">Question of Law = Correctness </w:t>
            </w:r>
          </w:p>
        </w:tc>
      </w:tr>
      <w:tr w:rsidR="001877E0" w:rsidRPr="00AA5F15" w14:paraId="37B972B5" w14:textId="77777777" w:rsidTr="00F223DF">
        <w:trPr>
          <w:trHeight w:val="265"/>
        </w:trPr>
        <w:tc>
          <w:tcPr>
            <w:tcW w:w="11322" w:type="dxa"/>
            <w:gridSpan w:val="2"/>
            <w:shd w:val="clear" w:color="auto" w:fill="CCC0D9" w:themeFill="accent4" w:themeFillTint="66"/>
          </w:tcPr>
          <w:p w14:paraId="29F85AA0" w14:textId="77777777" w:rsidR="001877E0" w:rsidRPr="00557ED4" w:rsidRDefault="001877E0" w:rsidP="00F223DF">
            <w:pPr>
              <w:rPr>
                <w:b/>
                <w:szCs w:val="20"/>
              </w:rPr>
            </w:pPr>
            <w:r w:rsidRPr="00557ED4">
              <w:rPr>
                <w:b/>
                <w:szCs w:val="20"/>
              </w:rPr>
              <w:t>5. Content of the Applicable SOR:</w:t>
            </w:r>
          </w:p>
        </w:tc>
      </w:tr>
      <w:tr w:rsidR="001877E0" w:rsidRPr="00AA5F15" w14:paraId="1FFEC8E9" w14:textId="77777777" w:rsidTr="00F223DF">
        <w:trPr>
          <w:trHeight w:val="178"/>
        </w:trPr>
        <w:tc>
          <w:tcPr>
            <w:tcW w:w="11322" w:type="dxa"/>
            <w:gridSpan w:val="2"/>
          </w:tcPr>
          <w:p w14:paraId="607267A3" w14:textId="77777777" w:rsidR="001877E0" w:rsidRPr="00AA5F15" w:rsidRDefault="001877E0" w:rsidP="00F223DF">
            <w:pPr>
              <w:rPr>
                <w:szCs w:val="20"/>
              </w:rPr>
            </w:pPr>
            <w:r>
              <w:rPr>
                <w:i/>
                <w:szCs w:val="20"/>
              </w:rPr>
              <w:t xml:space="preserve">Even though the ATA applies and dictates the SOR, still need to look to </w:t>
            </w:r>
            <w:r w:rsidRPr="00057006">
              <w:rPr>
                <w:b/>
                <w:i/>
                <w:szCs w:val="20"/>
              </w:rPr>
              <w:t>CL in order to determine the content of that standard</w:t>
            </w:r>
            <w:r>
              <w:rPr>
                <w:i/>
                <w:szCs w:val="20"/>
              </w:rPr>
              <w:t>:</w:t>
            </w:r>
          </w:p>
        </w:tc>
      </w:tr>
      <w:tr w:rsidR="001877E0" w:rsidRPr="00AA5F15" w14:paraId="5C45AA4D" w14:textId="77777777" w:rsidTr="00F223DF">
        <w:trPr>
          <w:trHeight w:val="178"/>
        </w:trPr>
        <w:tc>
          <w:tcPr>
            <w:tcW w:w="5661" w:type="dxa"/>
          </w:tcPr>
          <w:p w14:paraId="0C6E4D51" w14:textId="77777777" w:rsidR="001877E0" w:rsidRDefault="001877E0" w:rsidP="00F223DF">
            <w:pPr>
              <w:tabs>
                <w:tab w:val="left" w:pos="1920"/>
              </w:tabs>
              <w:rPr>
                <w:b/>
                <w:szCs w:val="20"/>
                <w:u w:val="single"/>
              </w:rPr>
            </w:pPr>
            <w:r>
              <w:rPr>
                <w:b/>
                <w:szCs w:val="20"/>
                <w:u w:val="single"/>
              </w:rPr>
              <w:t>Reasonableness:</w:t>
            </w:r>
          </w:p>
          <w:p w14:paraId="7E98D884" w14:textId="77777777" w:rsidR="001877E0" w:rsidRPr="00086FEE" w:rsidRDefault="001877E0" w:rsidP="00F223DF">
            <w:pPr>
              <w:tabs>
                <w:tab w:val="left" w:pos="1920"/>
              </w:tabs>
              <w:rPr>
                <w:b/>
                <w:szCs w:val="20"/>
              </w:rPr>
            </w:pPr>
            <w:r w:rsidRPr="00086FEE">
              <w:rPr>
                <w:b/>
                <w:szCs w:val="20"/>
              </w:rPr>
              <w:t>Justification, transparency, and intelligibility within the decision making process, and whether the decision falls within a range of acceptable outcomes [</w:t>
            </w:r>
            <w:r w:rsidRPr="00086FEE">
              <w:rPr>
                <w:b/>
                <w:szCs w:val="20"/>
                <w:highlight w:val="yellow"/>
              </w:rPr>
              <w:t>Dunsmuir</w:t>
            </w:r>
            <w:r w:rsidRPr="00086FEE">
              <w:rPr>
                <w:b/>
                <w:szCs w:val="20"/>
              </w:rPr>
              <w:t>]</w:t>
            </w:r>
          </w:p>
        </w:tc>
        <w:tc>
          <w:tcPr>
            <w:tcW w:w="5661" w:type="dxa"/>
          </w:tcPr>
          <w:p w14:paraId="48B733B8" w14:textId="77777777" w:rsidR="001877E0" w:rsidRDefault="001877E0" w:rsidP="00F223DF">
            <w:pPr>
              <w:rPr>
                <w:b/>
                <w:szCs w:val="20"/>
                <w:u w:val="single"/>
              </w:rPr>
            </w:pPr>
            <w:r w:rsidRPr="00B97716">
              <w:rPr>
                <w:b/>
                <w:szCs w:val="20"/>
                <w:u w:val="single"/>
              </w:rPr>
              <w:t>Correctness</w:t>
            </w:r>
            <w:r>
              <w:rPr>
                <w:b/>
                <w:szCs w:val="20"/>
                <w:u w:val="single"/>
              </w:rPr>
              <w:t>:</w:t>
            </w:r>
          </w:p>
          <w:p w14:paraId="3747E5BF" w14:textId="77777777" w:rsidR="001877E0" w:rsidRPr="00086FEE" w:rsidRDefault="001877E0" w:rsidP="00F223DF">
            <w:pPr>
              <w:rPr>
                <w:b/>
                <w:szCs w:val="20"/>
              </w:rPr>
            </w:pPr>
            <w:r>
              <w:rPr>
                <w:b/>
                <w:szCs w:val="20"/>
              </w:rPr>
              <w:t>No deference – court will undertake its own analysis of the question and decide whether it agrees with the DM. If not, it will substitute its own view [</w:t>
            </w:r>
            <w:r w:rsidRPr="00086FEE">
              <w:rPr>
                <w:b/>
                <w:szCs w:val="20"/>
                <w:highlight w:val="yellow"/>
              </w:rPr>
              <w:t>Dunsmuir</w:t>
            </w:r>
            <w:r>
              <w:rPr>
                <w:b/>
                <w:szCs w:val="20"/>
              </w:rPr>
              <w:t>]</w:t>
            </w:r>
          </w:p>
        </w:tc>
      </w:tr>
      <w:tr w:rsidR="001877E0" w:rsidRPr="00AA5F15" w14:paraId="72BF2878" w14:textId="77777777" w:rsidTr="00F223DF">
        <w:trPr>
          <w:trHeight w:val="178"/>
        </w:trPr>
        <w:tc>
          <w:tcPr>
            <w:tcW w:w="11322" w:type="dxa"/>
            <w:gridSpan w:val="2"/>
          </w:tcPr>
          <w:p w14:paraId="77A3249C" w14:textId="77777777" w:rsidR="001877E0" w:rsidRDefault="001877E0" w:rsidP="00F223DF">
            <w:pPr>
              <w:rPr>
                <w:b/>
                <w:szCs w:val="20"/>
                <w:u w:val="single"/>
              </w:rPr>
            </w:pPr>
            <w:r w:rsidRPr="00B97716">
              <w:rPr>
                <w:b/>
                <w:szCs w:val="20"/>
                <w:u w:val="single"/>
              </w:rPr>
              <w:t>Patently Unreasonable</w:t>
            </w:r>
            <w:r>
              <w:rPr>
                <w:b/>
                <w:szCs w:val="20"/>
                <w:u w:val="single"/>
              </w:rPr>
              <w:t>:</w:t>
            </w:r>
          </w:p>
          <w:p w14:paraId="48C0704E" w14:textId="77777777" w:rsidR="001877E0" w:rsidRDefault="001877E0" w:rsidP="00F223DF">
            <w:pPr>
              <w:rPr>
                <w:szCs w:val="20"/>
              </w:rPr>
            </w:pPr>
            <w:r>
              <w:rPr>
                <w:szCs w:val="20"/>
              </w:rPr>
              <w:t>PU is codified in the ATA but must be calibrated as the CL changes. Dunsmuir does not trump the ATA, so have to look to the CL before Dunsmuir for definition of PU [</w:t>
            </w:r>
            <w:proofErr w:type="spellStart"/>
            <w:r w:rsidRPr="00B97716">
              <w:rPr>
                <w:b/>
                <w:szCs w:val="20"/>
                <w:highlight w:val="yellow"/>
              </w:rPr>
              <w:t>Khosa</w:t>
            </w:r>
            <w:proofErr w:type="spellEnd"/>
            <w:r>
              <w:rPr>
                <w:szCs w:val="20"/>
              </w:rPr>
              <w:t>]</w:t>
            </w:r>
          </w:p>
          <w:p w14:paraId="19A12F17" w14:textId="77777777" w:rsidR="001877E0" w:rsidRPr="002950D9" w:rsidRDefault="001877E0" w:rsidP="00F223DF">
            <w:pPr>
              <w:rPr>
                <w:szCs w:val="20"/>
              </w:rPr>
            </w:pPr>
            <w:r>
              <w:rPr>
                <w:szCs w:val="20"/>
              </w:rPr>
              <w:t xml:space="preserve">- </w:t>
            </w:r>
            <w:r w:rsidRPr="00086FEE">
              <w:rPr>
                <w:b/>
                <w:szCs w:val="20"/>
              </w:rPr>
              <w:t>Difference between unreasonable and patently unreasonable is the</w:t>
            </w:r>
            <w:r>
              <w:rPr>
                <w:szCs w:val="20"/>
              </w:rPr>
              <w:t xml:space="preserve"> </w:t>
            </w:r>
            <w:r>
              <w:rPr>
                <w:b/>
                <w:szCs w:val="20"/>
                <w:u w:val="single"/>
              </w:rPr>
              <w:t xml:space="preserve">immediacy or obviousness of the defect </w:t>
            </w:r>
            <w:r>
              <w:rPr>
                <w:szCs w:val="20"/>
              </w:rPr>
              <w:t>[</w:t>
            </w:r>
            <w:proofErr w:type="spellStart"/>
            <w:r w:rsidRPr="002950D9">
              <w:rPr>
                <w:b/>
                <w:szCs w:val="20"/>
                <w:highlight w:val="yellow"/>
              </w:rPr>
              <w:t>Southam</w:t>
            </w:r>
            <w:proofErr w:type="spellEnd"/>
            <w:r>
              <w:rPr>
                <w:szCs w:val="20"/>
              </w:rPr>
              <w:t>]</w:t>
            </w:r>
          </w:p>
          <w:p w14:paraId="57983529" w14:textId="77777777" w:rsidR="001877E0" w:rsidRPr="00086FEE" w:rsidRDefault="001877E0" w:rsidP="00F223DF">
            <w:pPr>
              <w:rPr>
                <w:szCs w:val="20"/>
              </w:rPr>
            </w:pPr>
            <w:r>
              <w:rPr>
                <w:szCs w:val="20"/>
              </w:rPr>
              <w:t>- If the defect is apparent on the face of the tribunal’s reasons, then the tribunal’s decision is patently unreasonable. If it takes some significant searching to find the defect, then the decision is unreasonable, but not patently unreasonable [</w:t>
            </w:r>
            <w:proofErr w:type="spellStart"/>
            <w:r w:rsidRPr="00086FEE">
              <w:rPr>
                <w:b/>
                <w:szCs w:val="20"/>
                <w:highlight w:val="yellow"/>
              </w:rPr>
              <w:t>Southam</w:t>
            </w:r>
            <w:proofErr w:type="spellEnd"/>
            <w:r>
              <w:rPr>
                <w:szCs w:val="20"/>
              </w:rPr>
              <w:t>]</w:t>
            </w:r>
          </w:p>
          <w:p w14:paraId="053C3B64" w14:textId="77777777" w:rsidR="001877E0" w:rsidRPr="00086FEE" w:rsidRDefault="001877E0" w:rsidP="00F223DF">
            <w:pPr>
              <w:rPr>
                <w:b/>
                <w:szCs w:val="20"/>
              </w:rPr>
            </w:pPr>
            <w:r>
              <w:rPr>
                <w:b/>
                <w:szCs w:val="20"/>
              </w:rPr>
              <w:t>-</w:t>
            </w:r>
            <w:r>
              <w:rPr>
                <w:szCs w:val="20"/>
              </w:rPr>
              <w:t xml:space="preserve"> </w:t>
            </w:r>
            <w:r>
              <w:rPr>
                <w:b/>
                <w:szCs w:val="20"/>
              </w:rPr>
              <w:t>A decision based on no evidence is patently unreasonable, but a decision based on insufficient evidence is not [</w:t>
            </w:r>
            <w:r w:rsidRPr="00086FEE">
              <w:rPr>
                <w:b/>
                <w:szCs w:val="20"/>
                <w:highlight w:val="yellow"/>
              </w:rPr>
              <w:t>United Steelworkers</w:t>
            </w:r>
            <w:r>
              <w:rPr>
                <w:b/>
                <w:szCs w:val="20"/>
              </w:rPr>
              <w:t>]</w:t>
            </w:r>
          </w:p>
        </w:tc>
      </w:tr>
      <w:tr w:rsidR="001877E0" w:rsidRPr="00AA5F15" w14:paraId="1ACF2E97" w14:textId="77777777" w:rsidTr="00F223DF">
        <w:trPr>
          <w:trHeight w:val="178"/>
        </w:trPr>
        <w:tc>
          <w:tcPr>
            <w:tcW w:w="11322" w:type="dxa"/>
            <w:gridSpan w:val="2"/>
            <w:shd w:val="clear" w:color="auto" w:fill="CCC0D9" w:themeFill="accent4" w:themeFillTint="66"/>
          </w:tcPr>
          <w:p w14:paraId="2A8065D4" w14:textId="77777777" w:rsidR="001877E0" w:rsidRPr="00086FEE" w:rsidRDefault="001877E0" w:rsidP="00F223DF">
            <w:pPr>
              <w:rPr>
                <w:b/>
                <w:szCs w:val="20"/>
              </w:rPr>
            </w:pPr>
            <w:r w:rsidRPr="00086FEE">
              <w:rPr>
                <w:b/>
                <w:szCs w:val="20"/>
              </w:rPr>
              <w:t xml:space="preserve">6. Outcome of Judicial Review </w:t>
            </w:r>
          </w:p>
        </w:tc>
      </w:tr>
      <w:tr w:rsidR="001877E0" w:rsidRPr="00AA5F15" w14:paraId="5EA015A8" w14:textId="77777777" w:rsidTr="00F223DF">
        <w:trPr>
          <w:trHeight w:val="178"/>
        </w:trPr>
        <w:tc>
          <w:tcPr>
            <w:tcW w:w="11322" w:type="dxa"/>
            <w:gridSpan w:val="2"/>
          </w:tcPr>
          <w:p w14:paraId="193B0FA7" w14:textId="77777777" w:rsidR="001877E0" w:rsidRDefault="001877E0" w:rsidP="00F223DF">
            <w:pPr>
              <w:rPr>
                <w:i/>
                <w:szCs w:val="20"/>
              </w:rPr>
            </w:pPr>
            <w:r>
              <w:rPr>
                <w:i/>
                <w:szCs w:val="20"/>
              </w:rPr>
              <w:t>Applying the SOR to the facts of the case, what do you think the outcome will be and why?</w:t>
            </w:r>
          </w:p>
          <w:p w14:paraId="09D4475F" w14:textId="77777777" w:rsidR="001877E0" w:rsidRPr="00086FEE" w:rsidRDefault="001877E0" w:rsidP="00F223DF">
            <w:pPr>
              <w:rPr>
                <w:b/>
                <w:szCs w:val="20"/>
              </w:rPr>
            </w:pPr>
            <w:r w:rsidRPr="00086FEE">
              <w:rPr>
                <w:b/>
                <w:i/>
                <w:szCs w:val="20"/>
              </w:rPr>
              <w:t xml:space="preserve">- </w:t>
            </w:r>
            <w:r>
              <w:rPr>
                <w:b/>
                <w:i/>
                <w:szCs w:val="20"/>
              </w:rPr>
              <w:t xml:space="preserve">If applicable, </w:t>
            </w:r>
            <w:r w:rsidRPr="00086FEE">
              <w:rPr>
                <w:b/>
                <w:szCs w:val="20"/>
              </w:rPr>
              <w:t>Good place to mention that findings of fact based on credibility attract a lot of discretion because the decision maker sees the evidence first hand [</w:t>
            </w:r>
            <w:r w:rsidRPr="00086FEE">
              <w:rPr>
                <w:b/>
                <w:szCs w:val="20"/>
                <w:highlight w:val="yellow"/>
              </w:rPr>
              <w:t>Dr. Q</w:t>
            </w:r>
            <w:r w:rsidRPr="00086FEE">
              <w:rPr>
                <w:b/>
                <w:szCs w:val="20"/>
              </w:rPr>
              <w:t>]</w:t>
            </w:r>
          </w:p>
          <w:p w14:paraId="2FC2C8DA" w14:textId="77777777" w:rsidR="001877E0" w:rsidRPr="00086FEE" w:rsidRDefault="001877E0" w:rsidP="00F223DF">
            <w:pPr>
              <w:rPr>
                <w:i/>
                <w:szCs w:val="20"/>
              </w:rPr>
            </w:pPr>
            <w:r>
              <w:rPr>
                <w:szCs w:val="20"/>
              </w:rPr>
              <w:t xml:space="preserve">- </w:t>
            </w:r>
            <w:r>
              <w:rPr>
                <w:i/>
                <w:szCs w:val="20"/>
              </w:rPr>
              <w:t xml:space="preserve">Does not inform SOR because given to you by the Act, but may assist in finding that this was not a PU finding because the decision maker was in the best position to make findings about credibility </w:t>
            </w:r>
          </w:p>
        </w:tc>
      </w:tr>
    </w:tbl>
    <w:p w14:paraId="3E6BAC4B" w14:textId="77777777" w:rsidR="001877E0" w:rsidRDefault="001877E0" w:rsidP="001877E0">
      <w:pPr>
        <w:rPr>
          <w:szCs w:val="20"/>
        </w:rPr>
      </w:pPr>
    </w:p>
    <w:p w14:paraId="43BD800E" w14:textId="77777777" w:rsidR="001877E0" w:rsidRDefault="001877E0" w:rsidP="001877E0">
      <w:pPr>
        <w:rPr>
          <w:szCs w:val="20"/>
        </w:rPr>
      </w:pPr>
    </w:p>
    <w:p w14:paraId="57E66583" w14:textId="77777777" w:rsidR="001877E0" w:rsidRDefault="001877E0" w:rsidP="001877E0">
      <w:pPr>
        <w:rPr>
          <w:szCs w:val="20"/>
        </w:rPr>
      </w:pPr>
    </w:p>
    <w:p w14:paraId="3CD136EB" w14:textId="77777777" w:rsidR="001877E0" w:rsidRDefault="001877E0" w:rsidP="001877E0">
      <w:pPr>
        <w:rPr>
          <w:szCs w:val="20"/>
        </w:rPr>
      </w:pPr>
    </w:p>
    <w:p w14:paraId="4134B787" w14:textId="77777777" w:rsidR="001877E0" w:rsidRDefault="001877E0" w:rsidP="001877E0">
      <w:pPr>
        <w:rPr>
          <w:szCs w:val="20"/>
        </w:rPr>
      </w:pPr>
    </w:p>
    <w:p w14:paraId="1E718DF0" w14:textId="77777777" w:rsidR="001877E0" w:rsidRDefault="001877E0" w:rsidP="001877E0">
      <w:pPr>
        <w:rPr>
          <w:szCs w:val="20"/>
        </w:rPr>
      </w:pPr>
    </w:p>
    <w:p w14:paraId="055EE624" w14:textId="77777777" w:rsidR="001877E0" w:rsidRDefault="001877E0" w:rsidP="001877E0">
      <w:pPr>
        <w:rPr>
          <w:szCs w:val="20"/>
        </w:rPr>
      </w:pPr>
    </w:p>
    <w:p w14:paraId="24AF9E2A" w14:textId="77777777" w:rsidR="001877E0" w:rsidRDefault="001877E0" w:rsidP="001877E0">
      <w:pPr>
        <w:rPr>
          <w:szCs w:val="20"/>
        </w:rPr>
      </w:pPr>
    </w:p>
    <w:p w14:paraId="005375BF" w14:textId="77777777" w:rsidR="001877E0" w:rsidRDefault="001877E0" w:rsidP="001877E0">
      <w:pPr>
        <w:rPr>
          <w:szCs w:val="20"/>
        </w:rPr>
      </w:pPr>
    </w:p>
    <w:p w14:paraId="1CD8D49D" w14:textId="77777777" w:rsidR="001877E0" w:rsidRDefault="001877E0" w:rsidP="001877E0">
      <w:pPr>
        <w:rPr>
          <w:szCs w:val="20"/>
        </w:rPr>
      </w:pPr>
    </w:p>
    <w:p w14:paraId="456155AA" w14:textId="77777777" w:rsidR="001877E0" w:rsidRDefault="001877E0" w:rsidP="001877E0">
      <w:pPr>
        <w:rPr>
          <w:szCs w:val="20"/>
        </w:rPr>
      </w:pPr>
    </w:p>
    <w:p w14:paraId="42203FB0" w14:textId="77777777" w:rsidR="001877E0" w:rsidRDefault="001877E0" w:rsidP="001877E0">
      <w:pPr>
        <w:rPr>
          <w:szCs w:val="20"/>
        </w:rPr>
      </w:pPr>
    </w:p>
    <w:p w14:paraId="6A38101D" w14:textId="77777777" w:rsidR="001877E0" w:rsidRDefault="001877E0" w:rsidP="001877E0">
      <w:pPr>
        <w:rPr>
          <w:szCs w:val="20"/>
        </w:rPr>
      </w:pPr>
    </w:p>
    <w:p w14:paraId="03CF05D3" w14:textId="77777777" w:rsidR="001877E0" w:rsidRDefault="001877E0" w:rsidP="001877E0">
      <w:pPr>
        <w:rPr>
          <w:szCs w:val="20"/>
        </w:rPr>
      </w:pPr>
    </w:p>
    <w:p w14:paraId="381F2899" w14:textId="77777777" w:rsidR="001877E0" w:rsidRDefault="001877E0" w:rsidP="001877E0">
      <w:pPr>
        <w:rPr>
          <w:szCs w:val="20"/>
        </w:rPr>
      </w:pPr>
    </w:p>
    <w:p w14:paraId="1E655139" w14:textId="77777777" w:rsidR="001877E0" w:rsidRDefault="001877E0" w:rsidP="001877E0">
      <w:pPr>
        <w:rPr>
          <w:szCs w:val="20"/>
        </w:rPr>
      </w:pPr>
    </w:p>
    <w:tbl>
      <w:tblPr>
        <w:tblStyle w:val="TableGrid"/>
        <w:tblW w:w="0" w:type="auto"/>
        <w:tblLook w:val="04A0" w:firstRow="1" w:lastRow="0" w:firstColumn="1" w:lastColumn="0" w:noHBand="0" w:noVBand="1"/>
      </w:tblPr>
      <w:tblGrid>
        <w:gridCol w:w="5661"/>
        <w:gridCol w:w="5661"/>
      </w:tblGrid>
      <w:tr w:rsidR="001877E0" w14:paraId="3330920C" w14:textId="77777777" w:rsidTr="00F223DF">
        <w:tc>
          <w:tcPr>
            <w:tcW w:w="11322" w:type="dxa"/>
            <w:gridSpan w:val="2"/>
            <w:shd w:val="clear" w:color="auto" w:fill="B2A1C7" w:themeFill="accent4" w:themeFillTint="99"/>
          </w:tcPr>
          <w:p w14:paraId="2FE9B0CE" w14:textId="77777777" w:rsidR="001877E0" w:rsidRPr="00151D74" w:rsidRDefault="001877E0" w:rsidP="00F223DF">
            <w:pPr>
              <w:jc w:val="center"/>
              <w:rPr>
                <w:b/>
                <w:szCs w:val="20"/>
              </w:rPr>
            </w:pPr>
            <w:r w:rsidRPr="00151D74">
              <w:rPr>
                <w:b/>
                <w:szCs w:val="20"/>
              </w:rPr>
              <w:t>SUBSTANTIVE REVIEW OUTSIDE BC</w:t>
            </w:r>
          </w:p>
        </w:tc>
      </w:tr>
      <w:tr w:rsidR="001877E0" w14:paraId="1692CABA" w14:textId="77777777" w:rsidTr="00F223DF">
        <w:tc>
          <w:tcPr>
            <w:tcW w:w="11322" w:type="dxa"/>
            <w:gridSpan w:val="2"/>
            <w:shd w:val="clear" w:color="auto" w:fill="CCC0D9" w:themeFill="accent4" w:themeFillTint="66"/>
          </w:tcPr>
          <w:p w14:paraId="695FAD93" w14:textId="77777777" w:rsidR="001877E0" w:rsidRPr="00151D74" w:rsidRDefault="001877E0" w:rsidP="00F223DF">
            <w:pPr>
              <w:rPr>
                <w:b/>
                <w:szCs w:val="20"/>
              </w:rPr>
            </w:pPr>
            <w:r w:rsidRPr="00151D74">
              <w:rPr>
                <w:b/>
                <w:szCs w:val="20"/>
              </w:rPr>
              <w:t xml:space="preserve">1. </w:t>
            </w:r>
            <w:r>
              <w:rPr>
                <w:b/>
                <w:szCs w:val="20"/>
              </w:rPr>
              <w:t xml:space="preserve">What is the source of the standard - </w:t>
            </w:r>
            <w:r w:rsidRPr="00151D74">
              <w:rPr>
                <w:b/>
                <w:szCs w:val="20"/>
              </w:rPr>
              <w:t xml:space="preserve">Is there evidence that the ATA applies? </w:t>
            </w:r>
          </w:p>
        </w:tc>
      </w:tr>
      <w:tr w:rsidR="001877E0" w14:paraId="514D8D80" w14:textId="77777777" w:rsidTr="00F223DF">
        <w:tc>
          <w:tcPr>
            <w:tcW w:w="11322" w:type="dxa"/>
            <w:gridSpan w:val="2"/>
          </w:tcPr>
          <w:p w14:paraId="187811BF" w14:textId="77777777" w:rsidR="001877E0" w:rsidRPr="00151D74" w:rsidRDefault="001877E0" w:rsidP="00F223DF">
            <w:pPr>
              <w:rPr>
                <w:i/>
                <w:szCs w:val="20"/>
              </w:rPr>
            </w:pPr>
            <w:r>
              <w:rPr>
                <w:szCs w:val="20"/>
              </w:rPr>
              <w:t xml:space="preserve">- If YES, use the ATA SOR Guide; if NO, explicitly state that there is no evidence of this and apply </w:t>
            </w:r>
            <w:r>
              <w:rPr>
                <w:b/>
                <w:i/>
                <w:szCs w:val="20"/>
              </w:rPr>
              <w:t xml:space="preserve">Dunsmuir </w:t>
            </w:r>
            <w:r w:rsidRPr="00151D74">
              <w:rPr>
                <w:szCs w:val="20"/>
              </w:rPr>
              <w:t>framework</w:t>
            </w:r>
            <w:r>
              <w:rPr>
                <w:szCs w:val="20"/>
              </w:rPr>
              <w:t xml:space="preserve"> (below) </w:t>
            </w:r>
          </w:p>
        </w:tc>
      </w:tr>
      <w:tr w:rsidR="001877E0" w14:paraId="00066280" w14:textId="77777777" w:rsidTr="00F223DF">
        <w:tc>
          <w:tcPr>
            <w:tcW w:w="11322" w:type="dxa"/>
            <w:gridSpan w:val="2"/>
            <w:shd w:val="clear" w:color="auto" w:fill="CCC0D9" w:themeFill="accent4" w:themeFillTint="66"/>
          </w:tcPr>
          <w:p w14:paraId="273A3B6C" w14:textId="77777777" w:rsidR="001877E0" w:rsidRPr="00CA2C9A" w:rsidRDefault="001877E0" w:rsidP="00F223DF">
            <w:pPr>
              <w:rPr>
                <w:b/>
                <w:szCs w:val="20"/>
              </w:rPr>
            </w:pPr>
            <w:r w:rsidRPr="00CA2C9A">
              <w:rPr>
                <w:b/>
                <w:szCs w:val="20"/>
              </w:rPr>
              <w:t>2. Determine whether the jurisprudence has already determined the applicable SOR</w:t>
            </w:r>
          </w:p>
        </w:tc>
      </w:tr>
      <w:tr w:rsidR="001877E0" w14:paraId="09EB3F3C" w14:textId="77777777" w:rsidTr="00F223DF">
        <w:tc>
          <w:tcPr>
            <w:tcW w:w="11322" w:type="dxa"/>
            <w:gridSpan w:val="2"/>
          </w:tcPr>
          <w:p w14:paraId="0FFD67D3" w14:textId="77777777" w:rsidR="001877E0" w:rsidRDefault="001877E0" w:rsidP="00F223DF">
            <w:pPr>
              <w:rPr>
                <w:b/>
                <w:szCs w:val="20"/>
              </w:rPr>
            </w:pPr>
            <w:r w:rsidRPr="00CA2C9A">
              <w:rPr>
                <w:b/>
                <w:szCs w:val="20"/>
              </w:rPr>
              <w:t>Exhaustive analysis is not required in every case to determine proper SOR. Courts must first ascertain whether the jurisprudence has already determined the degree of deference with regard to the question</w:t>
            </w:r>
            <w:r>
              <w:rPr>
                <w:b/>
                <w:szCs w:val="20"/>
              </w:rPr>
              <w:t xml:space="preserve"> [</w:t>
            </w:r>
            <w:r w:rsidRPr="00CA2C9A">
              <w:rPr>
                <w:b/>
                <w:szCs w:val="20"/>
                <w:highlight w:val="yellow"/>
              </w:rPr>
              <w:t>Dunsmuir</w:t>
            </w:r>
            <w:r>
              <w:rPr>
                <w:b/>
                <w:szCs w:val="20"/>
              </w:rPr>
              <w:t>]</w:t>
            </w:r>
          </w:p>
          <w:p w14:paraId="0784BA49" w14:textId="77777777" w:rsidR="001877E0" w:rsidRPr="00CA2C9A" w:rsidRDefault="001877E0" w:rsidP="00F223DF">
            <w:pPr>
              <w:rPr>
                <w:szCs w:val="20"/>
              </w:rPr>
            </w:pPr>
            <w:r>
              <w:rPr>
                <w:b/>
                <w:szCs w:val="20"/>
              </w:rPr>
              <w:t xml:space="preserve">- </w:t>
            </w:r>
            <w:r>
              <w:rPr>
                <w:szCs w:val="20"/>
              </w:rPr>
              <w:t xml:space="preserve">State that more information is needed in order to answer this question, but continue under assumption that no previous jurisprudence </w:t>
            </w:r>
          </w:p>
        </w:tc>
      </w:tr>
      <w:tr w:rsidR="001877E0" w14:paraId="2206B01D" w14:textId="77777777" w:rsidTr="00F223DF">
        <w:tc>
          <w:tcPr>
            <w:tcW w:w="11322" w:type="dxa"/>
            <w:gridSpan w:val="2"/>
            <w:shd w:val="clear" w:color="auto" w:fill="CCC0D9" w:themeFill="accent4" w:themeFillTint="66"/>
          </w:tcPr>
          <w:p w14:paraId="20E5915F" w14:textId="77777777" w:rsidR="001877E0" w:rsidRPr="00CA2C9A" w:rsidRDefault="001877E0" w:rsidP="00F223DF">
            <w:pPr>
              <w:rPr>
                <w:b/>
                <w:szCs w:val="20"/>
              </w:rPr>
            </w:pPr>
            <w:r w:rsidRPr="00CA2C9A">
              <w:rPr>
                <w:b/>
                <w:szCs w:val="20"/>
              </w:rPr>
              <w:t xml:space="preserve">3. Apply the SOR Analysis </w:t>
            </w:r>
          </w:p>
        </w:tc>
      </w:tr>
      <w:tr w:rsidR="001877E0" w14:paraId="075E113D" w14:textId="77777777" w:rsidTr="00F223DF">
        <w:tc>
          <w:tcPr>
            <w:tcW w:w="11322" w:type="dxa"/>
            <w:gridSpan w:val="2"/>
          </w:tcPr>
          <w:p w14:paraId="759F1E8D" w14:textId="77777777" w:rsidR="001877E0" w:rsidRPr="00CA2C9A" w:rsidRDefault="001877E0" w:rsidP="00F223DF">
            <w:pPr>
              <w:rPr>
                <w:szCs w:val="20"/>
              </w:rPr>
            </w:pPr>
            <w:r w:rsidRPr="00CA2C9A">
              <w:rPr>
                <w:b/>
                <w:szCs w:val="20"/>
                <w:u w:val="single"/>
              </w:rPr>
              <w:t xml:space="preserve">(A) Privative Clause </w:t>
            </w:r>
            <w:r>
              <w:rPr>
                <w:szCs w:val="20"/>
              </w:rPr>
              <w:t>– is there a privative clause?</w:t>
            </w:r>
          </w:p>
          <w:p w14:paraId="7463F524" w14:textId="77777777" w:rsidR="001877E0" w:rsidRDefault="001877E0" w:rsidP="001877E0">
            <w:pPr>
              <w:pStyle w:val="ListParagraph"/>
              <w:numPr>
                <w:ilvl w:val="0"/>
                <w:numId w:val="22"/>
              </w:numPr>
              <w:rPr>
                <w:szCs w:val="20"/>
              </w:rPr>
            </w:pPr>
            <w:r>
              <w:rPr>
                <w:szCs w:val="20"/>
              </w:rPr>
              <w:t xml:space="preserve">If there is a PC, </w:t>
            </w:r>
            <w:r w:rsidRPr="0015551F">
              <w:rPr>
                <w:b/>
                <w:szCs w:val="20"/>
              </w:rPr>
              <w:t>strongly</w:t>
            </w:r>
            <w:r>
              <w:rPr>
                <w:szCs w:val="20"/>
              </w:rPr>
              <w:t xml:space="preserve"> indicates that deference should be given</w:t>
            </w:r>
          </w:p>
          <w:p w14:paraId="39C051E7" w14:textId="77777777" w:rsidR="001877E0" w:rsidRDefault="001877E0" w:rsidP="001877E0">
            <w:pPr>
              <w:pStyle w:val="ListParagraph"/>
              <w:numPr>
                <w:ilvl w:val="0"/>
                <w:numId w:val="22"/>
              </w:numPr>
              <w:rPr>
                <w:szCs w:val="20"/>
              </w:rPr>
            </w:pPr>
            <w:r>
              <w:rPr>
                <w:szCs w:val="20"/>
              </w:rPr>
              <w:t>But absence of PC clause is neutral and does not mean that no deference should be given [</w:t>
            </w:r>
            <w:proofErr w:type="spellStart"/>
            <w:r w:rsidRPr="00DE2DE0">
              <w:rPr>
                <w:b/>
                <w:szCs w:val="20"/>
                <w:highlight w:val="yellow"/>
              </w:rPr>
              <w:t>Pushpanathan</w:t>
            </w:r>
            <w:proofErr w:type="spellEnd"/>
            <w:r>
              <w:rPr>
                <w:szCs w:val="20"/>
              </w:rPr>
              <w:t>]</w:t>
            </w:r>
          </w:p>
          <w:p w14:paraId="2212CD15" w14:textId="77777777" w:rsidR="001877E0" w:rsidRDefault="001877E0" w:rsidP="001877E0">
            <w:pPr>
              <w:pStyle w:val="ListParagraph"/>
              <w:numPr>
                <w:ilvl w:val="0"/>
                <w:numId w:val="22"/>
              </w:numPr>
              <w:rPr>
                <w:szCs w:val="20"/>
              </w:rPr>
            </w:pPr>
            <w:r>
              <w:rPr>
                <w:szCs w:val="20"/>
              </w:rPr>
              <w:t>The stronger the PC, the more deference is generally due [</w:t>
            </w:r>
            <w:proofErr w:type="spellStart"/>
            <w:r w:rsidRPr="00DE2DE0">
              <w:rPr>
                <w:b/>
                <w:szCs w:val="20"/>
                <w:highlight w:val="yellow"/>
              </w:rPr>
              <w:t>Pushpanathan</w:t>
            </w:r>
            <w:proofErr w:type="spellEnd"/>
            <w:r>
              <w:rPr>
                <w:szCs w:val="20"/>
              </w:rPr>
              <w:t>]</w:t>
            </w:r>
          </w:p>
          <w:p w14:paraId="46526104" w14:textId="77777777" w:rsidR="001877E0" w:rsidRDefault="001877E0" w:rsidP="001877E0">
            <w:pPr>
              <w:pStyle w:val="ListParagraph"/>
              <w:numPr>
                <w:ilvl w:val="0"/>
                <w:numId w:val="22"/>
              </w:numPr>
              <w:rPr>
                <w:szCs w:val="20"/>
              </w:rPr>
            </w:pPr>
            <w:r>
              <w:rPr>
                <w:szCs w:val="20"/>
              </w:rPr>
              <w:t xml:space="preserve">When the question is one of fact, discretion or policy, or where the legal issue is intertwined with and cannot be readily separated from the factual issue, </w:t>
            </w:r>
            <w:r w:rsidRPr="00CA2C9A">
              <w:rPr>
                <w:b/>
                <w:szCs w:val="20"/>
                <w:u w:val="single"/>
              </w:rPr>
              <w:t>deference will usually</w:t>
            </w:r>
            <w:r>
              <w:rPr>
                <w:szCs w:val="20"/>
              </w:rPr>
              <w:t xml:space="preserve"> </w:t>
            </w:r>
            <w:r>
              <w:rPr>
                <w:b/>
                <w:szCs w:val="20"/>
                <w:u w:val="single"/>
              </w:rPr>
              <w:t xml:space="preserve">automatically </w:t>
            </w:r>
            <w:r>
              <w:rPr>
                <w:szCs w:val="20"/>
              </w:rPr>
              <w:t>apply [</w:t>
            </w:r>
            <w:r w:rsidRPr="00CA2C9A">
              <w:rPr>
                <w:b/>
                <w:szCs w:val="20"/>
                <w:highlight w:val="yellow"/>
              </w:rPr>
              <w:t>Dunsmuir</w:t>
            </w:r>
            <w:r>
              <w:rPr>
                <w:szCs w:val="20"/>
              </w:rPr>
              <w:t>]</w:t>
            </w:r>
          </w:p>
          <w:p w14:paraId="6160ADBE" w14:textId="77777777" w:rsidR="001877E0" w:rsidRPr="00CA2C9A" w:rsidRDefault="001877E0" w:rsidP="001877E0">
            <w:pPr>
              <w:pStyle w:val="ListParagraph"/>
              <w:numPr>
                <w:ilvl w:val="0"/>
                <w:numId w:val="22"/>
              </w:numPr>
              <w:rPr>
                <w:szCs w:val="20"/>
              </w:rPr>
            </w:pPr>
            <w:r>
              <w:rPr>
                <w:szCs w:val="20"/>
              </w:rPr>
              <w:t xml:space="preserve">If there is a right of appeal then there is less deference depending on whether it is a </w:t>
            </w:r>
            <w:r>
              <w:rPr>
                <w:b/>
                <w:i/>
                <w:szCs w:val="20"/>
              </w:rPr>
              <w:t xml:space="preserve">narrow right of appeal. </w:t>
            </w:r>
            <w:r>
              <w:rPr>
                <w:szCs w:val="20"/>
              </w:rPr>
              <w:t xml:space="preserve">For example, a right of appeal about questions of law only is </w:t>
            </w:r>
            <w:r>
              <w:rPr>
                <w:b/>
                <w:szCs w:val="20"/>
                <w:u w:val="single"/>
              </w:rPr>
              <w:t xml:space="preserve">not </w:t>
            </w:r>
            <w:r>
              <w:rPr>
                <w:szCs w:val="20"/>
              </w:rPr>
              <w:t xml:space="preserve">a complete invitation for courts to intervene. </w:t>
            </w:r>
          </w:p>
          <w:p w14:paraId="54F64350" w14:textId="77777777" w:rsidR="001877E0" w:rsidRPr="00517B16" w:rsidRDefault="001877E0" w:rsidP="00F223DF">
            <w:pPr>
              <w:rPr>
                <w:b/>
                <w:szCs w:val="20"/>
              </w:rPr>
            </w:pPr>
            <w:r w:rsidRPr="00517B16">
              <w:rPr>
                <w:b/>
                <w:szCs w:val="20"/>
                <w:u w:val="single"/>
              </w:rPr>
              <w:t>(B)</w:t>
            </w:r>
            <w:r w:rsidRPr="00517B16">
              <w:rPr>
                <w:b/>
                <w:szCs w:val="20"/>
              </w:rPr>
              <w:t xml:space="preserve"> </w:t>
            </w:r>
            <w:r w:rsidRPr="00517B16">
              <w:rPr>
                <w:b/>
                <w:szCs w:val="20"/>
                <w:u w:val="single"/>
              </w:rPr>
              <w:t>Discrete and Specialized Administrative Regime</w:t>
            </w:r>
            <w:r w:rsidRPr="00517B16">
              <w:rPr>
                <w:b/>
                <w:szCs w:val="20"/>
              </w:rPr>
              <w:t xml:space="preserve"> (purpose, nature of scheme) </w:t>
            </w:r>
            <w:r w:rsidRPr="00517B16">
              <w:rPr>
                <w:b/>
                <w:szCs w:val="20"/>
                <w:u w:val="single"/>
              </w:rPr>
              <w:t>in which the DM has special expertise</w:t>
            </w:r>
          </w:p>
          <w:p w14:paraId="0681467B" w14:textId="77777777" w:rsidR="001877E0" w:rsidRDefault="001877E0" w:rsidP="001877E0">
            <w:pPr>
              <w:pStyle w:val="ListParagraph"/>
              <w:numPr>
                <w:ilvl w:val="0"/>
                <w:numId w:val="23"/>
              </w:numPr>
              <w:rPr>
                <w:szCs w:val="20"/>
              </w:rPr>
            </w:pPr>
            <w:r>
              <w:rPr>
                <w:szCs w:val="20"/>
              </w:rPr>
              <w:t xml:space="preserve">What is the </w:t>
            </w:r>
            <w:r w:rsidRPr="0015551F">
              <w:rPr>
                <w:b/>
                <w:szCs w:val="20"/>
              </w:rPr>
              <w:t>expertise of the decision maker(s) relative to the Courts</w:t>
            </w:r>
            <w:r>
              <w:rPr>
                <w:szCs w:val="20"/>
              </w:rPr>
              <w:t>? If they do not have more specialized expertise on the issue, then this will not warrant more deference [</w:t>
            </w:r>
            <w:proofErr w:type="spellStart"/>
            <w:r w:rsidRPr="0063795F">
              <w:rPr>
                <w:b/>
                <w:szCs w:val="20"/>
                <w:highlight w:val="yellow"/>
              </w:rPr>
              <w:t>Pushpanathan</w:t>
            </w:r>
            <w:proofErr w:type="spellEnd"/>
            <w:r>
              <w:rPr>
                <w:szCs w:val="20"/>
              </w:rPr>
              <w:t>]</w:t>
            </w:r>
          </w:p>
          <w:p w14:paraId="28799E2C" w14:textId="77777777" w:rsidR="001877E0" w:rsidRPr="0063795F" w:rsidRDefault="001877E0" w:rsidP="001877E0">
            <w:pPr>
              <w:pStyle w:val="ListParagraph"/>
              <w:numPr>
                <w:ilvl w:val="0"/>
                <w:numId w:val="23"/>
              </w:numPr>
              <w:rPr>
                <w:szCs w:val="20"/>
              </w:rPr>
            </w:pPr>
            <w:r>
              <w:rPr>
                <w:szCs w:val="20"/>
              </w:rPr>
              <w:t>If statutory purpose requires the tribunal to select from a range of remedial choices, to consider policy issues or to balance a number of competing interests (i.e. polycentric issues) a court may show greater deference [</w:t>
            </w:r>
            <w:proofErr w:type="spellStart"/>
            <w:r>
              <w:rPr>
                <w:b/>
                <w:szCs w:val="20"/>
                <w:highlight w:val="yellow"/>
              </w:rPr>
              <w:t>Pushpanathan</w:t>
            </w:r>
            <w:proofErr w:type="spellEnd"/>
            <w:r>
              <w:rPr>
                <w:b/>
                <w:szCs w:val="20"/>
                <w:highlight w:val="yellow"/>
              </w:rPr>
              <w:t>]</w:t>
            </w:r>
          </w:p>
          <w:p w14:paraId="5CB5CE62" w14:textId="77777777" w:rsidR="001877E0" w:rsidRDefault="001877E0" w:rsidP="001877E0">
            <w:pPr>
              <w:pStyle w:val="ListParagraph"/>
              <w:numPr>
                <w:ilvl w:val="0"/>
                <w:numId w:val="23"/>
              </w:numPr>
              <w:rPr>
                <w:szCs w:val="20"/>
              </w:rPr>
            </w:pPr>
            <w:r>
              <w:rPr>
                <w:szCs w:val="20"/>
              </w:rPr>
              <w:t>If primarily concerned with disputes between individuals, then less deference [</w:t>
            </w:r>
            <w:proofErr w:type="spellStart"/>
            <w:r w:rsidRPr="00517B16">
              <w:rPr>
                <w:b/>
                <w:szCs w:val="20"/>
                <w:highlight w:val="yellow"/>
              </w:rPr>
              <w:t>Pushpanathan</w:t>
            </w:r>
            <w:proofErr w:type="spellEnd"/>
            <w:r>
              <w:rPr>
                <w:szCs w:val="20"/>
              </w:rPr>
              <w:t>]</w:t>
            </w:r>
          </w:p>
          <w:p w14:paraId="45BB5B9F" w14:textId="77777777" w:rsidR="001877E0" w:rsidRPr="00202E79" w:rsidRDefault="001877E0" w:rsidP="001877E0">
            <w:pPr>
              <w:pStyle w:val="ListParagraph"/>
              <w:numPr>
                <w:ilvl w:val="0"/>
                <w:numId w:val="23"/>
              </w:numPr>
              <w:rPr>
                <w:szCs w:val="20"/>
              </w:rPr>
            </w:pPr>
            <w:r>
              <w:rPr>
                <w:szCs w:val="20"/>
              </w:rPr>
              <w:t>Statute requires members to have certain qualifications = more deference [</w:t>
            </w:r>
            <w:r w:rsidRPr="0063795F">
              <w:rPr>
                <w:b/>
                <w:szCs w:val="20"/>
                <w:highlight w:val="yellow"/>
              </w:rPr>
              <w:t>Dr. Q</w:t>
            </w:r>
            <w:r>
              <w:rPr>
                <w:szCs w:val="20"/>
              </w:rPr>
              <w:t>]</w:t>
            </w:r>
          </w:p>
          <w:p w14:paraId="3FB6AA52" w14:textId="77777777" w:rsidR="001877E0" w:rsidRPr="00517B16" w:rsidRDefault="001877E0" w:rsidP="00F223DF">
            <w:pPr>
              <w:rPr>
                <w:b/>
                <w:szCs w:val="20"/>
                <w:u w:val="single"/>
              </w:rPr>
            </w:pPr>
            <w:r w:rsidRPr="00517B16">
              <w:rPr>
                <w:b/>
                <w:szCs w:val="20"/>
                <w:u w:val="single"/>
              </w:rPr>
              <w:t xml:space="preserve">(C) Nature of the Question </w:t>
            </w:r>
          </w:p>
          <w:p w14:paraId="5DB0D12C" w14:textId="77777777" w:rsidR="001877E0" w:rsidRDefault="001877E0" w:rsidP="001877E0">
            <w:pPr>
              <w:pStyle w:val="ListParagraph"/>
              <w:numPr>
                <w:ilvl w:val="0"/>
                <w:numId w:val="23"/>
              </w:numPr>
              <w:rPr>
                <w:szCs w:val="20"/>
              </w:rPr>
            </w:pPr>
            <w:r>
              <w:rPr>
                <w:szCs w:val="20"/>
              </w:rPr>
              <w:t>Deference where a DM is interpreting its own statute or statutes closely connected to its function with which it has particular familiarity [</w:t>
            </w:r>
            <w:r w:rsidRPr="00202E79">
              <w:rPr>
                <w:b/>
                <w:szCs w:val="20"/>
                <w:highlight w:val="yellow"/>
              </w:rPr>
              <w:t>Dunsmuir</w:t>
            </w:r>
            <w:r>
              <w:rPr>
                <w:b/>
                <w:szCs w:val="20"/>
              </w:rPr>
              <w:t xml:space="preserve">; </w:t>
            </w:r>
            <w:r w:rsidRPr="0015551F">
              <w:rPr>
                <w:b/>
                <w:szCs w:val="20"/>
                <w:highlight w:val="yellow"/>
              </w:rPr>
              <w:t>Alberta Teacher’s Association</w:t>
            </w:r>
            <w:r>
              <w:rPr>
                <w:szCs w:val="20"/>
              </w:rPr>
              <w:t>]</w:t>
            </w:r>
          </w:p>
          <w:p w14:paraId="63556677" w14:textId="77777777" w:rsidR="001877E0" w:rsidRDefault="001877E0" w:rsidP="001877E0">
            <w:pPr>
              <w:pStyle w:val="ListParagraph"/>
              <w:numPr>
                <w:ilvl w:val="0"/>
                <w:numId w:val="23"/>
              </w:numPr>
              <w:rPr>
                <w:szCs w:val="20"/>
              </w:rPr>
            </w:pPr>
            <w:r>
              <w:rPr>
                <w:szCs w:val="20"/>
              </w:rPr>
              <w:t>Deference may also be warranted where an admin DM has developed particular expertise in the application of a general CL rule in relation to a specific statutory context [</w:t>
            </w:r>
            <w:r w:rsidRPr="00202E79">
              <w:rPr>
                <w:b/>
                <w:szCs w:val="20"/>
                <w:highlight w:val="yellow"/>
              </w:rPr>
              <w:t>Dunsmuir</w:t>
            </w:r>
            <w:r>
              <w:rPr>
                <w:szCs w:val="20"/>
              </w:rPr>
              <w:t>]</w:t>
            </w:r>
          </w:p>
          <w:p w14:paraId="5E48C922" w14:textId="77777777" w:rsidR="001877E0" w:rsidRPr="0015551F" w:rsidRDefault="001877E0" w:rsidP="001877E0">
            <w:pPr>
              <w:pStyle w:val="ListParagraph"/>
              <w:numPr>
                <w:ilvl w:val="0"/>
                <w:numId w:val="23"/>
              </w:numPr>
              <w:rPr>
                <w:szCs w:val="20"/>
              </w:rPr>
            </w:pPr>
            <w:r>
              <w:rPr>
                <w:b/>
                <w:i/>
                <w:szCs w:val="20"/>
              </w:rPr>
              <w:t xml:space="preserve">A question of law that is of central importance to the legal system as a whole and is outside the expertise of the DM will always attract a correctness standard </w:t>
            </w:r>
            <w:r>
              <w:rPr>
                <w:b/>
                <w:szCs w:val="20"/>
              </w:rPr>
              <w:t>[</w:t>
            </w:r>
            <w:r w:rsidRPr="0015551F">
              <w:rPr>
                <w:b/>
                <w:szCs w:val="20"/>
                <w:highlight w:val="yellow"/>
              </w:rPr>
              <w:t>Dunsmuir</w:t>
            </w:r>
            <w:r>
              <w:rPr>
                <w:b/>
                <w:szCs w:val="20"/>
              </w:rPr>
              <w:t xml:space="preserve">] </w:t>
            </w:r>
          </w:p>
          <w:p w14:paraId="2958F864" w14:textId="77777777" w:rsidR="001877E0" w:rsidRPr="0015551F" w:rsidRDefault="001877E0" w:rsidP="001877E0">
            <w:pPr>
              <w:pStyle w:val="ListParagraph"/>
              <w:numPr>
                <w:ilvl w:val="0"/>
                <w:numId w:val="25"/>
              </w:numPr>
              <w:ind w:left="1418"/>
              <w:rPr>
                <w:szCs w:val="20"/>
              </w:rPr>
            </w:pPr>
            <w:r>
              <w:rPr>
                <w:szCs w:val="20"/>
              </w:rPr>
              <w:t>Costs are not of central importance to the legal system [</w:t>
            </w:r>
            <w:proofErr w:type="spellStart"/>
            <w:r w:rsidRPr="0015551F">
              <w:rPr>
                <w:b/>
                <w:szCs w:val="20"/>
                <w:highlight w:val="yellow"/>
              </w:rPr>
              <w:t>Mowat</w:t>
            </w:r>
            <w:proofErr w:type="spellEnd"/>
            <w:r>
              <w:rPr>
                <w:szCs w:val="20"/>
              </w:rPr>
              <w:t xml:space="preserve">] </w:t>
            </w:r>
          </w:p>
          <w:p w14:paraId="553DE267" w14:textId="77777777" w:rsidR="001877E0" w:rsidRPr="0015551F" w:rsidRDefault="001877E0" w:rsidP="001877E0">
            <w:pPr>
              <w:pStyle w:val="ListParagraph"/>
              <w:numPr>
                <w:ilvl w:val="0"/>
                <w:numId w:val="23"/>
              </w:numPr>
              <w:rPr>
                <w:szCs w:val="20"/>
              </w:rPr>
            </w:pPr>
            <w:r>
              <w:rPr>
                <w:b/>
                <w:i/>
                <w:szCs w:val="20"/>
              </w:rPr>
              <w:t xml:space="preserve">Questions of vires, </w:t>
            </w:r>
            <w:proofErr w:type="spellStart"/>
            <w:r>
              <w:rPr>
                <w:b/>
                <w:i/>
                <w:szCs w:val="20"/>
              </w:rPr>
              <w:t>jurisidtion</w:t>
            </w:r>
            <w:proofErr w:type="spellEnd"/>
            <w:r>
              <w:rPr>
                <w:b/>
                <w:i/>
                <w:szCs w:val="20"/>
              </w:rPr>
              <w:t xml:space="preserve"> between tribunals, constitutional questions regarding division of powers will also always attract a correctness standard </w:t>
            </w:r>
            <w:r>
              <w:rPr>
                <w:b/>
                <w:szCs w:val="20"/>
              </w:rPr>
              <w:t>[</w:t>
            </w:r>
            <w:r w:rsidRPr="0015551F">
              <w:rPr>
                <w:b/>
                <w:szCs w:val="20"/>
                <w:highlight w:val="yellow"/>
              </w:rPr>
              <w:t>Dunsmuir</w:t>
            </w:r>
            <w:r>
              <w:rPr>
                <w:b/>
                <w:szCs w:val="20"/>
              </w:rPr>
              <w:t>]</w:t>
            </w:r>
          </w:p>
          <w:p w14:paraId="42236D99" w14:textId="77777777" w:rsidR="001877E0" w:rsidRDefault="001877E0" w:rsidP="001877E0">
            <w:pPr>
              <w:pStyle w:val="ListParagraph"/>
              <w:numPr>
                <w:ilvl w:val="0"/>
                <w:numId w:val="24"/>
              </w:numPr>
              <w:ind w:left="1418"/>
              <w:rPr>
                <w:szCs w:val="20"/>
              </w:rPr>
            </w:pPr>
            <w:r>
              <w:rPr>
                <w:szCs w:val="20"/>
              </w:rPr>
              <w:t>Presumption of reasonableness will be rebutted where tribunal and court have concurrent jurisdiction [</w:t>
            </w:r>
            <w:r w:rsidRPr="0015551F">
              <w:rPr>
                <w:b/>
                <w:szCs w:val="20"/>
                <w:highlight w:val="yellow"/>
              </w:rPr>
              <w:t>Rogers</w:t>
            </w:r>
            <w:r>
              <w:rPr>
                <w:szCs w:val="20"/>
              </w:rPr>
              <w:t>]</w:t>
            </w:r>
          </w:p>
          <w:p w14:paraId="64305ACD" w14:textId="77777777" w:rsidR="001877E0" w:rsidRPr="00346721" w:rsidRDefault="001877E0" w:rsidP="001877E0">
            <w:pPr>
              <w:pStyle w:val="ListParagraph"/>
              <w:numPr>
                <w:ilvl w:val="0"/>
                <w:numId w:val="26"/>
              </w:numPr>
              <w:rPr>
                <w:b/>
                <w:i/>
                <w:szCs w:val="20"/>
              </w:rPr>
            </w:pPr>
            <w:r w:rsidRPr="00346721">
              <w:rPr>
                <w:b/>
                <w:i/>
                <w:szCs w:val="20"/>
              </w:rPr>
              <w:t xml:space="preserve">Overall, should attract deference unless falls into one of these categories: </w:t>
            </w:r>
          </w:p>
          <w:p w14:paraId="2E184A9B" w14:textId="77777777" w:rsidR="001877E0" w:rsidRDefault="001877E0" w:rsidP="001877E0">
            <w:pPr>
              <w:pStyle w:val="ListParagraph"/>
              <w:numPr>
                <w:ilvl w:val="0"/>
                <w:numId w:val="27"/>
              </w:numPr>
              <w:ind w:left="1134"/>
              <w:rPr>
                <w:szCs w:val="20"/>
              </w:rPr>
            </w:pPr>
            <w:r>
              <w:rPr>
                <w:szCs w:val="20"/>
              </w:rPr>
              <w:t xml:space="preserve">General legal question of central importance to legal system </w:t>
            </w:r>
          </w:p>
          <w:p w14:paraId="74F2F7DE" w14:textId="77777777" w:rsidR="001877E0" w:rsidRDefault="001877E0" w:rsidP="001877E0">
            <w:pPr>
              <w:pStyle w:val="ListParagraph"/>
              <w:numPr>
                <w:ilvl w:val="0"/>
                <w:numId w:val="27"/>
              </w:numPr>
              <w:ind w:left="1134"/>
              <w:rPr>
                <w:szCs w:val="20"/>
              </w:rPr>
            </w:pPr>
            <w:r>
              <w:rPr>
                <w:szCs w:val="20"/>
              </w:rPr>
              <w:t xml:space="preserve">Constitutional Questions </w:t>
            </w:r>
          </w:p>
          <w:p w14:paraId="281BFE81" w14:textId="77777777" w:rsidR="001877E0" w:rsidRDefault="001877E0" w:rsidP="001877E0">
            <w:pPr>
              <w:pStyle w:val="ListParagraph"/>
              <w:numPr>
                <w:ilvl w:val="0"/>
                <w:numId w:val="27"/>
              </w:numPr>
              <w:ind w:left="1134"/>
              <w:rPr>
                <w:szCs w:val="20"/>
              </w:rPr>
            </w:pPr>
            <w:r>
              <w:rPr>
                <w:szCs w:val="20"/>
              </w:rPr>
              <w:t xml:space="preserve">Questions regarding jurisdiction between tribunals </w:t>
            </w:r>
          </w:p>
          <w:p w14:paraId="54FF6245" w14:textId="77777777" w:rsidR="001877E0" w:rsidRDefault="001877E0" w:rsidP="001877E0">
            <w:pPr>
              <w:pStyle w:val="ListParagraph"/>
              <w:numPr>
                <w:ilvl w:val="0"/>
                <w:numId w:val="27"/>
              </w:numPr>
              <w:ind w:left="1134"/>
              <w:rPr>
                <w:szCs w:val="20"/>
              </w:rPr>
            </w:pPr>
            <w:r>
              <w:rPr>
                <w:szCs w:val="20"/>
              </w:rPr>
              <w:t xml:space="preserve">True questions of jurisdiction or vires (authority to hear matter) </w:t>
            </w:r>
          </w:p>
          <w:p w14:paraId="6469CEE0" w14:textId="77777777" w:rsidR="001877E0" w:rsidRDefault="001877E0" w:rsidP="001877E0">
            <w:pPr>
              <w:pStyle w:val="ListParagraph"/>
              <w:numPr>
                <w:ilvl w:val="0"/>
                <w:numId w:val="27"/>
              </w:numPr>
              <w:ind w:left="1134"/>
              <w:rPr>
                <w:szCs w:val="20"/>
              </w:rPr>
            </w:pPr>
            <w:r>
              <w:rPr>
                <w:szCs w:val="20"/>
              </w:rPr>
              <w:t xml:space="preserve">Concurrent jurisdiction with the courts over same subject matter/actions </w:t>
            </w:r>
          </w:p>
          <w:p w14:paraId="4A325119" w14:textId="77777777" w:rsidR="001877E0" w:rsidRPr="00346721" w:rsidRDefault="001877E0" w:rsidP="001877E0">
            <w:pPr>
              <w:pStyle w:val="ListParagraph"/>
              <w:numPr>
                <w:ilvl w:val="0"/>
                <w:numId w:val="27"/>
              </w:numPr>
              <w:ind w:left="1134"/>
              <w:rPr>
                <w:szCs w:val="20"/>
              </w:rPr>
            </w:pPr>
            <w:r>
              <w:rPr>
                <w:szCs w:val="20"/>
              </w:rPr>
              <w:t xml:space="preserve">Implicitly, questions of law that are not within the home statute or an associated statute in respect of which the tribunal has specialized expertise/familiarity </w:t>
            </w:r>
          </w:p>
        </w:tc>
      </w:tr>
      <w:tr w:rsidR="001877E0" w14:paraId="1BA2E4AA" w14:textId="77777777" w:rsidTr="00F223DF">
        <w:tc>
          <w:tcPr>
            <w:tcW w:w="11322" w:type="dxa"/>
            <w:gridSpan w:val="2"/>
            <w:shd w:val="clear" w:color="auto" w:fill="CCC0D9" w:themeFill="accent4" w:themeFillTint="66"/>
          </w:tcPr>
          <w:p w14:paraId="3EC80CE1" w14:textId="77777777" w:rsidR="001877E0" w:rsidRPr="00324E0D" w:rsidRDefault="001877E0" w:rsidP="00F223DF">
            <w:pPr>
              <w:rPr>
                <w:b/>
                <w:szCs w:val="20"/>
              </w:rPr>
            </w:pPr>
            <w:r w:rsidRPr="00324E0D">
              <w:rPr>
                <w:b/>
                <w:szCs w:val="20"/>
              </w:rPr>
              <w:t>4. Select the applicable SOR</w:t>
            </w:r>
            <w:r>
              <w:rPr>
                <w:b/>
                <w:szCs w:val="20"/>
              </w:rPr>
              <w:t xml:space="preserve"> (most of the time will be reasonableness)</w:t>
            </w:r>
          </w:p>
        </w:tc>
      </w:tr>
      <w:tr w:rsidR="001877E0" w14:paraId="00B97D28" w14:textId="77777777" w:rsidTr="00F223DF">
        <w:tc>
          <w:tcPr>
            <w:tcW w:w="5661" w:type="dxa"/>
          </w:tcPr>
          <w:p w14:paraId="532B07D4" w14:textId="77777777" w:rsidR="001877E0" w:rsidRDefault="001877E0" w:rsidP="00F223DF">
            <w:pPr>
              <w:tabs>
                <w:tab w:val="left" w:pos="1920"/>
              </w:tabs>
              <w:rPr>
                <w:b/>
                <w:szCs w:val="20"/>
                <w:u w:val="single"/>
              </w:rPr>
            </w:pPr>
            <w:r>
              <w:rPr>
                <w:b/>
                <w:szCs w:val="20"/>
                <w:u w:val="single"/>
              </w:rPr>
              <w:t>Reasonableness:</w:t>
            </w:r>
          </w:p>
          <w:p w14:paraId="34D82117" w14:textId="77777777" w:rsidR="001877E0" w:rsidRDefault="001877E0" w:rsidP="00F223DF">
            <w:pPr>
              <w:rPr>
                <w:szCs w:val="20"/>
              </w:rPr>
            </w:pPr>
            <w:r w:rsidRPr="00086FEE">
              <w:rPr>
                <w:b/>
                <w:szCs w:val="20"/>
              </w:rPr>
              <w:t>Justification, transparency, and intelligibility within the decision making process, and whether the decision falls within a range of acceptable outcomes [</w:t>
            </w:r>
            <w:r w:rsidRPr="00086FEE">
              <w:rPr>
                <w:b/>
                <w:szCs w:val="20"/>
                <w:highlight w:val="yellow"/>
              </w:rPr>
              <w:t>Dunsmuir</w:t>
            </w:r>
            <w:r w:rsidRPr="00086FEE">
              <w:rPr>
                <w:b/>
                <w:szCs w:val="20"/>
              </w:rPr>
              <w:t>]</w:t>
            </w:r>
          </w:p>
        </w:tc>
        <w:tc>
          <w:tcPr>
            <w:tcW w:w="5661" w:type="dxa"/>
          </w:tcPr>
          <w:p w14:paraId="627A375C" w14:textId="77777777" w:rsidR="001877E0" w:rsidRDefault="001877E0" w:rsidP="00F223DF">
            <w:pPr>
              <w:rPr>
                <w:b/>
                <w:szCs w:val="20"/>
                <w:u w:val="single"/>
              </w:rPr>
            </w:pPr>
            <w:r w:rsidRPr="00B97716">
              <w:rPr>
                <w:b/>
                <w:szCs w:val="20"/>
                <w:u w:val="single"/>
              </w:rPr>
              <w:t>Correctness</w:t>
            </w:r>
            <w:r>
              <w:rPr>
                <w:b/>
                <w:szCs w:val="20"/>
                <w:u w:val="single"/>
              </w:rPr>
              <w:t>:</w:t>
            </w:r>
          </w:p>
          <w:p w14:paraId="05AAB39F" w14:textId="77777777" w:rsidR="001877E0" w:rsidRDefault="001877E0" w:rsidP="00F223DF">
            <w:pPr>
              <w:rPr>
                <w:szCs w:val="20"/>
              </w:rPr>
            </w:pPr>
            <w:r>
              <w:rPr>
                <w:b/>
                <w:szCs w:val="20"/>
              </w:rPr>
              <w:t>No deference – court will undertake its own analysis of the question and decide whether it agrees with the DM. If not, it will substitute its own view [</w:t>
            </w:r>
            <w:r w:rsidRPr="00086FEE">
              <w:rPr>
                <w:b/>
                <w:szCs w:val="20"/>
                <w:highlight w:val="yellow"/>
              </w:rPr>
              <w:t>Dunsmuir</w:t>
            </w:r>
            <w:r>
              <w:rPr>
                <w:b/>
                <w:szCs w:val="20"/>
              </w:rPr>
              <w:t>]</w:t>
            </w:r>
          </w:p>
        </w:tc>
      </w:tr>
      <w:tr w:rsidR="001877E0" w14:paraId="7F54F4B2" w14:textId="77777777" w:rsidTr="00F223DF">
        <w:tc>
          <w:tcPr>
            <w:tcW w:w="11322" w:type="dxa"/>
            <w:gridSpan w:val="2"/>
            <w:shd w:val="clear" w:color="auto" w:fill="CCC0D9" w:themeFill="accent4" w:themeFillTint="66"/>
          </w:tcPr>
          <w:p w14:paraId="67032951" w14:textId="77777777" w:rsidR="001877E0" w:rsidRPr="00791A20" w:rsidRDefault="001877E0" w:rsidP="00F223DF">
            <w:pPr>
              <w:rPr>
                <w:b/>
                <w:szCs w:val="20"/>
              </w:rPr>
            </w:pPr>
            <w:r w:rsidRPr="00791A20">
              <w:rPr>
                <w:b/>
                <w:szCs w:val="20"/>
              </w:rPr>
              <w:t xml:space="preserve">5. Outcome of Judicial Review </w:t>
            </w:r>
          </w:p>
        </w:tc>
      </w:tr>
      <w:tr w:rsidR="001877E0" w14:paraId="4B9E91C5" w14:textId="77777777" w:rsidTr="00F223DF">
        <w:tc>
          <w:tcPr>
            <w:tcW w:w="11322" w:type="dxa"/>
            <w:gridSpan w:val="2"/>
          </w:tcPr>
          <w:p w14:paraId="793C4806" w14:textId="77777777" w:rsidR="001877E0" w:rsidRDefault="001877E0" w:rsidP="00F223DF">
            <w:pPr>
              <w:rPr>
                <w:i/>
                <w:szCs w:val="20"/>
              </w:rPr>
            </w:pPr>
            <w:r>
              <w:rPr>
                <w:i/>
                <w:szCs w:val="20"/>
              </w:rPr>
              <w:t>Applying the SOR to the facts of the case, what do you think the outcome will be and why?</w:t>
            </w:r>
          </w:p>
          <w:p w14:paraId="18A3F5A9" w14:textId="77777777" w:rsidR="001877E0" w:rsidRPr="00086FEE" w:rsidRDefault="001877E0" w:rsidP="00F223DF">
            <w:pPr>
              <w:rPr>
                <w:b/>
                <w:szCs w:val="20"/>
              </w:rPr>
            </w:pPr>
            <w:r w:rsidRPr="00086FEE">
              <w:rPr>
                <w:b/>
                <w:i/>
                <w:szCs w:val="20"/>
              </w:rPr>
              <w:t xml:space="preserve">- </w:t>
            </w:r>
            <w:r>
              <w:rPr>
                <w:b/>
                <w:i/>
                <w:szCs w:val="20"/>
              </w:rPr>
              <w:t xml:space="preserve">If applicable, </w:t>
            </w:r>
            <w:r w:rsidRPr="00086FEE">
              <w:rPr>
                <w:b/>
                <w:szCs w:val="20"/>
              </w:rPr>
              <w:t>Good place to mention that findings of fact based on credibility attract a lot of discretion because the decision maker sees the evidence first hand [</w:t>
            </w:r>
            <w:r w:rsidRPr="00086FEE">
              <w:rPr>
                <w:b/>
                <w:szCs w:val="20"/>
                <w:highlight w:val="yellow"/>
              </w:rPr>
              <w:t>Dr. Q</w:t>
            </w:r>
            <w:r w:rsidRPr="00086FEE">
              <w:rPr>
                <w:b/>
                <w:szCs w:val="20"/>
              </w:rPr>
              <w:t>]</w:t>
            </w:r>
          </w:p>
          <w:p w14:paraId="65140206" w14:textId="77777777" w:rsidR="001877E0" w:rsidRDefault="001877E0" w:rsidP="00F223DF">
            <w:pPr>
              <w:rPr>
                <w:szCs w:val="20"/>
              </w:rPr>
            </w:pPr>
            <w:r>
              <w:rPr>
                <w:szCs w:val="20"/>
              </w:rPr>
              <w:t xml:space="preserve">- </w:t>
            </w:r>
            <w:r>
              <w:rPr>
                <w:i/>
                <w:szCs w:val="20"/>
              </w:rPr>
              <w:t>Does not inform SOR because given to you by the Act, but may assist in finding that this was not a PU finding because the decision maker was in the best position to make findings about credibility</w:t>
            </w:r>
          </w:p>
        </w:tc>
      </w:tr>
    </w:tbl>
    <w:p w14:paraId="25C82FC0" w14:textId="77777777" w:rsidR="0090685A" w:rsidRPr="00D509AC" w:rsidRDefault="0090685A" w:rsidP="0090685A">
      <w:pPr>
        <w:rPr>
          <w:szCs w:val="20"/>
        </w:rPr>
      </w:pPr>
    </w:p>
    <w:p w14:paraId="0162B5DD" w14:textId="77777777" w:rsidR="0090685A" w:rsidRDefault="0090685A" w:rsidP="00995A6F">
      <w:pPr>
        <w:rPr>
          <w:b/>
          <w:color w:val="215868" w:themeColor="accent5" w:themeShade="80"/>
        </w:rPr>
      </w:pPr>
    </w:p>
    <w:p w14:paraId="42E79755" w14:textId="77777777" w:rsidR="0090685A" w:rsidRDefault="0090685A" w:rsidP="00995A6F">
      <w:pPr>
        <w:rPr>
          <w:b/>
          <w:color w:val="215868" w:themeColor="accent5" w:themeShade="80"/>
        </w:rPr>
      </w:pPr>
    </w:p>
    <w:p w14:paraId="49A56CA0" w14:textId="77777777" w:rsidR="0090685A" w:rsidRDefault="0090685A" w:rsidP="00995A6F">
      <w:pPr>
        <w:rPr>
          <w:b/>
          <w:color w:val="215868" w:themeColor="accent5" w:themeShade="80"/>
        </w:rPr>
      </w:pPr>
    </w:p>
    <w:p w14:paraId="1E2DFA8E" w14:textId="77777777" w:rsidR="0090685A" w:rsidRDefault="0090685A" w:rsidP="00995A6F">
      <w:pPr>
        <w:rPr>
          <w:b/>
          <w:color w:val="215868" w:themeColor="accent5" w:themeShade="80"/>
        </w:rPr>
      </w:pPr>
    </w:p>
    <w:p w14:paraId="64F1DEE5" w14:textId="77777777" w:rsidR="0090685A" w:rsidRDefault="0090685A" w:rsidP="00995A6F">
      <w:pPr>
        <w:rPr>
          <w:b/>
          <w:color w:val="215868" w:themeColor="accent5" w:themeShade="80"/>
        </w:rPr>
      </w:pPr>
    </w:p>
    <w:p w14:paraId="5DF3B2C4" w14:textId="77777777" w:rsidR="00161B7E" w:rsidRDefault="00161B7E"/>
    <w:p w14:paraId="691DE031" w14:textId="5835910C" w:rsidR="00161B7E" w:rsidRDefault="00161B7E">
      <w:pPr>
        <w:rPr>
          <w:b/>
        </w:rPr>
      </w:pPr>
      <w:r w:rsidRPr="00F46FF5">
        <w:rPr>
          <w:b/>
          <w:highlight w:val="yellow"/>
        </w:rPr>
        <w:t xml:space="preserve">CONSTITUTIONAL </w:t>
      </w:r>
      <w:r w:rsidR="00F46FF5" w:rsidRPr="00F46FF5">
        <w:rPr>
          <w:b/>
          <w:highlight w:val="yellow"/>
        </w:rPr>
        <w:t>JURISDICTION:</w:t>
      </w:r>
      <w:r w:rsidRPr="00161B7E">
        <w:rPr>
          <w:b/>
        </w:rPr>
        <w:t xml:space="preserve"> </w:t>
      </w:r>
    </w:p>
    <w:p w14:paraId="0E81E738" w14:textId="77F2E520" w:rsidR="00F46FF5" w:rsidRPr="00F46FF5" w:rsidRDefault="00F46FF5">
      <w:pPr>
        <w:rPr>
          <w:b/>
          <w:color w:val="C0504D" w:themeColor="accent2"/>
          <w:u w:val="single"/>
        </w:rPr>
      </w:pPr>
      <w:r w:rsidRPr="00F46FF5">
        <w:rPr>
          <w:b/>
          <w:color w:val="C0504D" w:themeColor="accent2"/>
          <w:u w:val="single"/>
        </w:rPr>
        <w:t>Enabling Statute Incorporates ATA</w:t>
      </w:r>
      <w:r w:rsidR="004B600B">
        <w:rPr>
          <w:b/>
          <w:color w:val="C0504D" w:themeColor="accent2"/>
          <w:u w:val="single"/>
        </w:rPr>
        <w:t xml:space="preserve"> (Inside BC)</w:t>
      </w:r>
      <w:r w:rsidRPr="00F46FF5">
        <w:rPr>
          <w:b/>
          <w:color w:val="C0504D" w:themeColor="accent2"/>
          <w:u w:val="single"/>
        </w:rPr>
        <w:t>:</w:t>
      </w:r>
    </w:p>
    <w:p w14:paraId="6F49B2FF" w14:textId="6E1E9013" w:rsidR="009951E4" w:rsidRDefault="009951E4">
      <w:r>
        <w:rPr>
          <w:b/>
        </w:rPr>
        <w:t xml:space="preserve">1. Look at the Enabling Statute – </w:t>
      </w:r>
      <w:r>
        <w:t xml:space="preserve">does it include any ATA sections that indicate authority over constitutional issues? </w:t>
      </w:r>
    </w:p>
    <w:p w14:paraId="025376BC" w14:textId="0B7125F4" w:rsidR="009951E4" w:rsidRDefault="009951E4" w:rsidP="009951E4">
      <w:pPr>
        <w:pStyle w:val="ListParagraph"/>
        <w:numPr>
          <w:ilvl w:val="0"/>
          <w:numId w:val="26"/>
        </w:numPr>
      </w:pPr>
      <w:r w:rsidRPr="00BC7BF1">
        <w:rPr>
          <w:b/>
        </w:rPr>
        <w:t>ATA 44(1)</w:t>
      </w:r>
      <w:r>
        <w:t xml:space="preserve"> – does not have jurisdiction over constitutional questions </w:t>
      </w:r>
    </w:p>
    <w:p w14:paraId="258A091D" w14:textId="125A22C3" w:rsidR="009951E4" w:rsidRDefault="009951E4" w:rsidP="009951E4">
      <w:pPr>
        <w:pStyle w:val="ListParagraph"/>
        <w:numPr>
          <w:ilvl w:val="0"/>
          <w:numId w:val="26"/>
        </w:numPr>
      </w:pPr>
      <w:r w:rsidRPr="00BC7BF1">
        <w:rPr>
          <w:b/>
        </w:rPr>
        <w:t>ATA 45(1)</w:t>
      </w:r>
      <w:r>
        <w:t xml:space="preserve"> - Does not have jurisdiction over constitutional questions relating to the Charter </w:t>
      </w:r>
    </w:p>
    <w:p w14:paraId="26F45A8C" w14:textId="090D1ABC" w:rsidR="009951E4" w:rsidRDefault="009951E4" w:rsidP="009951E4">
      <w:pPr>
        <w:pStyle w:val="ListParagraph"/>
        <w:numPr>
          <w:ilvl w:val="0"/>
          <w:numId w:val="26"/>
        </w:numPr>
      </w:pPr>
      <w:r w:rsidRPr="00BC7BF1">
        <w:rPr>
          <w:b/>
        </w:rPr>
        <w:t>ATA 46.1(1)</w:t>
      </w:r>
      <w:r>
        <w:t xml:space="preserve"> – May decline jurisdiction to apply HR Code </w:t>
      </w:r>
    </w:p>
    <w:p w14:paraId="3E4F7375" w14:textId="199D33B9" w:rsidR="009951E4" w:rsidRDefault="009951E4" w:rsidP="009951E4">
      <w:pPr>
        <w:pStyle w:val="ListParagraph"/>
        <w:numPr>
          <w:ilvl w:val="0"/>
          <w:numId w:val="26"/>
        </w:numPr>
      </w:pPr>
      <w:r w:rsidRPr="00BC7BF1">
        <w:rPr>
          <w:b/>
        </w:rPr>
        <w:t>ATA 46.1(2)</w:t>
      </w:r>
      <w:r>
        <w:t xml:space="preserve"> – May decline jurisdiction to apply HR Code subject to subsection (2) </w:t>
      </w:r>
    </w:p>
    <w:p w14:paraId="34D2E4B8" w14:textId="0848245B" w:rsidR="009951E4" w:rsidRDefault="009951E4" w:rsidP="009951E4">
      <w:pPr>
        <w:pStyle w:val="ListParagraph"/>
        <w:numPr>
          <w:ilvl w:val="1"/>
          <w:numId w:val="26"/>
        </w:numPr>
      </w:pPr>
      <w:r w:rsidRPr="00BC7BF1">
        <w:rPr>
          <w:b/>
          <w:i/>
        </w:rPr>
        <w:t>Subsection 2</w:t>
      </w:r>
      <w:r>
        <w:t xml:space="preserve"> – Does not have jurisdiction over a question of whether there is conflict between HR Code and any other enactment </w:t>
      </w:r>
    </w:p>
    <w:p w14:paraId="0FC26F20" w14:textId="7BEBB7BC" w:rsidR="00BC7BF1" w:rsidRPr="00BC7BF1" w:rsidRDefault="009951E4" w:rsidP="009951E4">
      <w:pPr>
        <w:rPr>
          <w:b/>
        </w:rPr>
      </w:pPr>
      <w:r w:rsidRPr="00BC7BF1">
        <w:rPr>
          <w:b/>
        </w:rPr>
        <w:t xml:space="preserve">2. </w:t>
      </w:r>
      <w:r w:rsidR="00507877" w:rsidRPr="00BC7BF1">
        <w:rPr>
          <w:b/>
        </w:rPr>
        <w:t>If no, then proc</w:t>
      </w:r>
      <w:r w:rsidR="00BC7BF1">
        <w:rPr>
          <w:b/>
        </w:rPr>
        <w:t>eed to Martin Test (below</w:t>
      </w:r>
      <w:r w:rsidR="00BC7BF1" w:rsidRPr="00BC7BF1">
        <w:rPr>
          <w:b/>
        </w:rPr>
        <w:t xml:space="preserve">). </w:t>
      </w:r>
      <w:r w:rsidR="00BC7BF1">
        <w:rPr>
          <w:b/>
        </w:rPr>
        <w:t>If yes to 44 or 45</w:t>
      </w:r>
      <w:r w:rsidR="00BC7BF1" w:rsidRPr="00BC7BF1">
        <w:rPr>
          <w:b/>
        </w:rPr>
        <w:t>, refer to section 1 definition of “constitutional questions</w:t>
      </w:r>
      <w:r w:rsidR="00BC7BF1">
        <w:rPr>
          <w:b/>
        </w:rPr>
        <w:t>:</w:t>
      </w:r>
      <w:r w:rsidR="00BC7BF1" w:rsidRPr="00BC7BF1">
        <w:rPr>
          <w:b/>
        </w:rPr>
        <w:t xml:space="preserve">” </w:t>
      </w:r>
    </w:p>
    <w:p w14:paraId="3BFAE1E5" w14:textId="62BF5BC2" w:rsidR="00BC7BF1" w:rsidRDefault="00BC7BF1" w:rsidP="00BC7BF1">
      <w:pPr>
        <w:pStyle w:val="ListParagraph"/>
        <w:numPr>
          <w:ilvl w:val="0"/>
          <w:numId w:val="28"/>
        </w:numPr>
      </w:pPr>
      <w:r w:rsidRPr="00BC7BF1">
        <w:rPr>
          <w:b/>
        </w:rPr>
        <w:t>(1)</w:t>
      </w:r>
      <w:r>
        <w:t xml:space="preserve"> “</w:t>
      </w:r>
      <w:r w:rsidRPr="00BC7BF1">
        <w:rPr>
          <w:b/>
          <w:i/>
        </w:rPr>
        <w:t>Constitutional Questions</w:t>
      </w:r>
      <w:r>
        <w:t xml:space="preserve">” means any question that requires </w:t>
      </w:r>
      <w:r w:rsidRPr="00BC7BF1">
        <w:rPr>
          <w:b/>
        </w:rPr>
        <w:t>notice</w:t>
      </w:r>
      <w:r>
        <w:t xml:space="preserve"> to be given under </w:t>
      </w:r>
      <w:r w:rsidRPr="00BC7BF1">
        <w:rPr>
          <w:b/>
          <w:i/>
        </w:rPr>
        <w:t>section 8</w:t>
      </w:r>
      <w:r>
        <w:t xml:space="preserve"> of the Constitutional Questions Act </w:t>
      </w:r>
    </w:p>
    <w:p w14:paraId="7912D697" w14:textId="04DE820C" w:rsidR="00BC7BF1" w:rsidRPr="00BC7BF1" w:rsidRDefault="00BC7BF1" w:rsidP="00BC7BF1">
      <w:pPr>
        <w:rPr>
          <w:b/>
        </w:rPr>
      </w:pPr>
      <w:r w:rsidRPr="00BC7BF1">
        <w:rPr>
          <w:b/>
        </w:rPr>
        <w:t xml:space="preserve">3. Refer to Section 8 of the Constitutional Questions Act: </w:t>
      </w:r>
    </w:p>
    <w:p w14:paraId="455FBCE5" w14:textId="67F99D77" w:rsidR="00BC7BF1" w:rsidRDefault="00BC7BF1" w:rsidP="00BC7BF1">
      <w:pPr>
        <w:pStyle w:val="ListParagraph"/>
        <w:numPr>
          <w:ilvl w:val="0"/>
          <w:numId w:val="28"/>
        </w:numPr>
      </w:pPr>
      <w:r w:rsidRPr="00BC7BF1">
        <w:rPr>
          <w:b/>
        </w:rPr>
        <w:t>8(2)</w:t>
      </w:r>
      <w:r>
        <w:t xml:space="preserve"> If in a cause, matter or other proceeding (a) the </w:t>
      </w:r>
      <w:r w:rsidRPr="00BC7BF1">
        <w:rPr>
          <w:b/>
        </w:rPr>
        <w:t>constitutional validity or constitutional applicability of any law is challenged</w:t>
      </w:r>
      <w:r>
        <w:t xml:space="preserve">, or (b) an application is made for a </w:t>
      </w:r>
      <w:r w:rsidRPr="00BC7BF1">
        <w:rPr>
          <w:b/>
        </w:rPr>
        <w:t>constitutional remedy</w:t>
      </w:r>
      <w:r>
        <w:t xml:space="preserve">, the law must not be held to be invalid or inapplicable and remedy not granted until after notice of the challenge or application has been served on the AG </w:t>
      </w:r>
    </w:p>
    <w:p w14:paraId="098254BD" w14:textId="10556294" w:rsidR="00BC7BF1" w:rsidRDefault="00BC7BF1" w:rsidP="00BC7BF1">
      <w:pPr>
        <w:pStyle w:val="ListParagraph"/>
        <w:numPr>
          <w:ilvl w:val="0"/>
          <w:numId w:val="28"/>
        </w:numPr>
      </w:pPr>
      <w:r w:rsidRPr="00BC7BF1">
        <w:rPr>
          <w:b/>
        </w:rPr>
        <w:t>8(1)</w:t>
      </w:r>
      <w:r>
        <w:t xml:space="preserve"> “</w:t>
      </w:r>
      <w:r w:rsidRPr="00BC7BF1">
        <w:rPr>
          <w:b/>
          <w:i/>
        </w:rPr>
        <w:t>Constitutional remedy</w:t>
      </w:r>
      <w:r>
        <w:rPr>
          <w:b/>
          <w:i/>
        </w:rPr>
        <w:t>”</w:t>
      </w:r>
      <w:r>
        <w:t xml:space="preserve"> means a remedy under section 24(1) of the Charter </w:t>
      </w:r>
    </w:p>
    <w:p w14:paraId="3247A316" w14:textId="787EA9D8" w:rsidR="00BC7BF1" w:rsidRDefault="00BC7BF1" w:rsidP="00F46FF5">
      <w:r w:rsidRPr="00F46FF5">
        <w:rPr>
          <w:i/>
        </w:rPr>
        <w:t>Summary</w:t>
      </w:r>
      <w:r>
        <w:t xml:space="preserve">: </w:t>
      </w:r>
      <w:r w:rsidRPr="00F46FF5">
        <w:rPr>
          <w:u w:val="single"/>
        </w:rPr>
        <w:t>Questions about constitutional validity or applicability of any law or applications for constitutional remedy trigger the notice requirement to AG, which means that they are constitutional questions.</w:t>
      </w:r>
      <w:r>
        <w:t xml:space="preserve"> </w:t>
      </w:r>
    </w:p>
    <w:p w14:paraId="4D2D6CC3" w14:textId="38965847" w:rsidR="00F46FF5" w:rsidRDefault="00F46FF5" w:rsidP="00F46FF5">
      <w:r w:rsidRPr="00F46FF5">
        <w:rPr>
          <w:i/>
        </w:rPr>
        <w:t>[Note]:</w:t>
      </w:r>
      <w:r>
        <w:t xml:space="preserve"> Do </w:t>
      </w:r>
      <w:r w:rsidRPr="00F46FF5">
        <w:rPr>
          <w:b/>
        </w:rPr>
        <w:t>not</w:t>
      </w:r>
      <w:r>
        <w:t xml:space="preserve"> say that section 44/45 applies so cannot consider anything at all to do with the Charter and/or Constitution – only closes the door for matters where tribunals would hold that a law is invalid or inapplicable or could give a constitutional remedy </w:t>
      </w:r>
    </w:p>
    <w:p w14:paraId="3A2EB395" w14:textId="77777777" w:rsidR="00161B7E" w:rsidRDefault="00161B7E"/>
    <w:p w14:paraId="12D9992F" w14:textId="1AEFAE00" w:rsidR="00CF521A" w:rsidRPr="00F46FF5" w:rsidRDefault="00F46FF5">
      <w:pPr>
        <w:rPr>
          <w:b/>
          <w:color w:val="C0504D" w:themeColor="accent2"/>
          <w:u w:val="single"/>
        </w:rPr>
      </w:pPr>
      <w:r w:rsidRPr="00F46FF5">
        <w:rPr>
          <w:b/>
          <w:color w:val="C0504D" w:themeColor="accent2"/>
          <w:u w:val="single"/>
        </w:rPr>
        <w:t>Enabling Statute does NOT Incorporate ATA</w:t>
      </w:r>
      <w:r w:rsidR="004B600B">
        <w:rPr>
          <w:b/>
          <w:color w:val="C0504D" w:themeColor="accent2"/>
          <w:u w:val="single"/>
        </w:rPr>
        <w:t xml:space="preserve"> (Outside BC)</w:t>
      </w:r>
      <w:r w:rsidRPr="00F46FF5">
        <w:rPr>
          <w:b/>
          <w:color w:val="C0504D" w:themeColor="accent2"/>
          <w:u w:val="single"/>
        </w:rPr>
        <w:t xml:space="preserve">: </w:t>
      </w:r>
    </w:p>
    <w:p w14:paraId="3B133E12" w14:textId="385F9956" w:rsidR="00F46FF5" w:rsidRDefault="00F46FF5">
      <w:r>
        <w:t xml:space="preserve">1. Cite </w:t>
      </w:r>
      <w:r w:rsidRPr="00F46FF5">
        <w:rPr>
          <w:b/>
        </w:rPr>
        <w:t>DISSENT</w:t>
      </w:r>
      <w:r>
        <w:t xml:space="preserve"> from </w:t>
      </w:r>
      <w:r w:rsidRPr="00F46FF5">
        <w:rPr>
          <w:b/>
          <w:i/>
          <w:highlight w:val="yellow"/>
        </w:rPr>
        <w:t>COOPER</w:t>
      </w:r>
      <w:r>
        <w:t xml:space="preserve"> for principle that tribunals may apply and interpret the Charter (for bonus points, cause why not)</w:t>
      </w:r>
    </w:p>
    <w:p w14:paraId="149F251E" w14:textId="3AEEF756" w:rsidR="00F46FF5" w:rsidRDefault="00F46FF5">
      <w:pPr>
        <w:rPr>
          <w:b/>
        </w:rPr>
      </w:pPr>
      <w:r w:rsidRPr="00F46FF5">
        <w:rPr>
          <w:b/>
        </w:rPr>
        <w:t xml:space="preserve">2. Apply the </w:t>
      </w:r>
      <w:r w:rsidRPr="00F46FF5">
        <w:rPr>
          <w:b/>
          <w:highlight w:val="yellow"/>
        </w:rPr>
        <w:t>Martin</w:t>
      </w:r>
      <w:r w:rsidRPr="00F46FF5">
        <w:rPr>
          <w:b/>
        </w:rPr>
        <w:t xml:space="preserve"> test for whether constitutional issues are within the jurisdiction of the tribunal:</w:t>
      </w:r>
    </w:p>
    <w:p w14:paraId="7C936DAA" w14:textId="7196471F" w:rsidR="00F46FF5" w:rsidRPr="004B600B" w:rsidRDefault="00F46FF5" w:rsidP="00F46FF5">
      <w:pPr>
        <w:pStyle w:val="ListParagraph"/>
        <w:numPr>
          <w:ilvl w:val="0"/>
          <w:numId w:val="29"/>
        </w:numPr>
        <w:rPr>
          <w:b/>
        </w:rPr>
      </w:pPr>
      <w:r w:rsidRPr="004B600B">
        <w:rPr>
          <w:b/>
        </w:rPr>
        <w:t xml:space="preserve">(1) Does the tribunal have jurisdiction under the enabling statute, either explicit or implied, to decide questions of law arising under the challenged provision? </w:t>
      </w:r>
    </w:p>
    <w:p w14:paraId="24873202" w14:textId="28DBBD80" w:rsidR="00F46FF5" w:rsidRDefault="00F46FF5" w:rsidP="00F46FF5">
      <w:pPr>
        <w:pStyle w:val="ListParagraph"/>
        <w:numPr>
          <w:ilvl w:val="1"/>
          <w:numId w:val="29"/>
        </w:numPr>
      </w:pPr>
      <w:r>
        <w:t>(</w:t>
      </w:r>
      <w:proofErr w:type="spellStart"/>
      <w:r>
        <w:t>1A</w:t>
      </w:r>
      <w:proofErr w:type="spellEnd"/>
      <w:r>
        <w:t xml:space="preserve">) Explicit Jurisdiction must be found in the </w:t>
      </w:r>
      <w:r>
        <w:rPr>
          <w:b/>
          <w:u w:val="single"/>
        </w:rPr>
        <w:t xml:space="preserve">terms of the statutory grant of authority; </w:t>
      </w:r>
    </w:p>
    <w:p w14:paraId="11019CE3" w14:textId="59E81908" w:rsidR="00F46FF5" w:rsidRDefault="00F46FF5" w:rsidP="00F46FF5">
      <w:pPr>
        <w:pStyle w:val="ListParagraph"/>
        <w:numPr>
          <w:ilvl w:val="1"/>
          <w:numId w:val="29"/>
        </w:numPr>
      </w:pPr>
      <w:r>
        <w:t>(</w:t>
      </w:r>
      <w:proofErr w:type="spellStart"/>
      <w:r>
        <w:t>1B</w:t>
      </w:r>
      <w:proofErr w:type="spellEnd"/>
      <w:r>
        <w:t xml:space="preserve">) Implied Jurisdiction must be discerned by looking at the </w:t>
      </w:r>
      <w:r>
        <w:rPr>
          <w:b/>
          <w:u w:val="single"/>
        </w:rPr>
        <w:t>statute as a whole:</w:t>
      </w:r>
    </w:p>
    <w:p w14:paraId="381522F2" w14:textId="453DAD17" w:rsidR="00F46FF5" w:rsidRPr="004B600B" w:rsidRDefault="00F46FF5" w:rsidP="00F46FF5">
      <w:pPr>
        <w:pStyle w:val="ListParagraph"/>
        <w:numPr>
          <w:ilvl w:val="2"/>
          <w:numId w:val="29"/>
        </w:numPr>
        <w:rPr>
          <w:u w:val="single"/>
        </w:rPr>
      </w:pPr>
      <w:r w:rsidRPr="004B600B">
        <w:rPr>
          <w:u w:val="single"/>
        </w:rPr>
        <w:t xml:space="preserve">Relevant factors in determining this include: </w:t>
      </w:r>
    </w:p>
    <w:p w14:paraId="1DEA6BFE" w14:textId="53962A89" w:rsidR="00F46FF5" w:rsidRDefault="00F46FF5" w:rsidP="00F46FF5">
      <w:pPr>
        <w:pStyle w:val="ListParagraph"/>
        <w:numPr>
          <w:ilvl w:val="3"/>
          <w:numId w:val="29"/>
        </w:numPr>
      </w:pPr>
      <w:r>
        <w:t xml:space="preserve">(1) Whether deciding questions of law is necessary to fulfill statutory mandate of the tribunal; </w:t>
      </w:r>
    </w:p>
    <w:p w14:paraId="42EAA555" w14:textId="5B5F29E9" w:rsidR="00F46FF5" w:rsidRDefault="00F46FF5" w:rsidP="00F46FF5">
      <w:pPr>
        <w:pStyle w:val="ListParagraph"/>
        <w:numPr>
          <w:ilvl w:val="3"/>
          <w:numId w:val="29"/>
        </w:numPr>
      </w:pPr>
      <w:r>
        <w:t xml:space="preserve">(2) The interaction of the tribunal with other elements of the admin system; </w:t>
      </w:r>
    </w:p>
    <w:p w14:paraId="0B7D2773" w14:textId="2CDD9A0F" w:rsidR="00F46FF5" w:rsidRDefault="00F46FF5" w:rsidP="00F46FF5">
      <w:pPr>
        <w:pStyle w:val="ListParagraph"/>
        <w:numPr>
          <w:ilvl w:val="3"/>
          <w:numId w:val="29"/>
        </w:numPr>
      </w:pPr>
      <w:r>
        <w:t xml:space="preserve">(3) Whether the tribunal is adjudicative in nature; </w:t>
      </w:r>
    </w:p>
    <w:p w14:paraId="6CD7C641" w14:textId="667E78A0" w:rsidR="00F46FF5" w:rsidRDefault="00F46FF5" w:rsidP="00F46FF5">
      <w:pPr>
        <w:pStyle w:val="ListParagraph"/>
        <w:numPr>
          <w:ilvl w:val="3"/>
          <w:numId w:val="29"/>
        </w:numPr>
      </w:pPr>
      <w:r>
        <w:t>(4) Practical considerations including capacity to consider questions of law</w:t>
      </w:r>
    </w:p>
    <w:p w14:paraId="4C6C0166" w14:textId="1CE67269" w:rsidR="00F46FF5" w:rsidRPr="004B600B" w:rsidRDefault="00F46FF5" w:rsidP="00F46FF5">
      <w:pPr>
        <w:pStyle w:val="ListParagraph"/>
        <w:numPr>
          <w:ilvl w:val="0"/>
          <w:numId w:val="29"/>
        </w:numPr>
        <w:rPr>
          <w:b/>
        </w:rPr>
      </w:pPr>
      <w:r w:rsidRPr="004B600B">
        <w:rPr>
          <w:b/>
        </w:rPr>
        <w:t xml:space="preserve">(2) If yes, the tribunal is presumed to have the jurisdiction to determine the constitutional validity of that provision under the Charter; </w:t>
      </w:r>
    </w:p>
    <w:p w14:paraId="4FBFE948" w14:textId="4A4B2E15" w:rsidR="00F46FF5" w:rsidRPr="004B600B" w:rsidRDefault="00F46FF5" w:rsidP="00F46FF5">
      <w:pPr>
        <w:pStyle w:val="ListParagraph"/>
        <w:numPr>
          <w:ilvl w:val="0"/>
          <w:numId w:val="29"/>
        </w:numPr>
        <w:rPr>
          <w:b/>
        </w:rPr>
      </w:pPr>
      <w:r w:rsidRPr="004B600B">
        <w:rPr>
          <w:b/>
        </w:rPr>
        <w:t xml:space="preserve">(3) BUT, a party may rebut this presumption by: </w:t>
      </w:r>
    </w:p>
    <w:p w14:paraId="173E40DD" w14:textId="14D1C4BE" w:rsidR="00F46FF5" w:rsidRDefault="00F46FF5" w:rsidP="00F46FF5">
      <w:pPr>
        <w:pStyle w:val="ListParagraph"/>
        <w:numPr>
          <w:ilvl w:val="1"/>
          <w:numId w:val="29"/>
        </w:numPr>
      </w:pPr>
      <w:r>
        <w:t xml:space="preserve">(A) </w:t>
      </w:r>
      <w:proofErr w:type="gramStart"/>
      <w:r>
        <w:t>pointing</w:t>
      </w:r>
      <w:proofErr w:type="gramEnd"/>
      <w:r>
        <w:t xml:space="preserve"> to an explicit withdrawal of this authority by the legislator; or </w:t>
      </w:r>
    </w:p>
    <w:p w14:paraId="2315C275" w14:textId="39DCA1D9" w:rsidR="00F46FF5" w:rsidRPr="00F46FF5" w:rsidRDefault="00F46FF5" w:rsidP="00F46FF5">
      <w:pPr>
        <w:pStyle w:val="ListParagraph"/>
        <w:numPr>
          <w:ilvl w:val="1"/>
          <w:numId w:val="29"/>
        </w:numPr>
      </w:pPr>
      <w:r>
        <w:t xml:space="preserve">(B) </w:t>
      </w:r>
      <w:proofErr w:type="gramStart"/>
      <w:r>
        <w:t>convincing</w:t>
      </w:r>
      <w:proofErr w:type="gramEnd"/>
      <w:r>
        <w:t xml:space="preserve"> the Court that </w:t>
      </w:r>
      <w:r w:rsidR="004B600B">
        <w:t xml:space="preserve">an examination of the statutory scheme clearly leads to the conclusion that the legislator intended to exclude the Charter from the scope of the tribunal’s jurisdiction over questions of law </w:t>
      </w:r>
    </w:p>
    <w:p w14:paraId="783C264F" w14:textId="77777777" w:rsidR="00CF521A" w:rsidRDefault="00CF521A"/>
    <w:p w14:paraId="6039D573" w14:textId="77777777" w:rsidR="004B600B" w:rsidRDefault="004B600B"/>
    <w:p w14:paraId="25BE91E4" w14:textId="77777777" w:rsidR="004B600B" w:rsidRDefault="004B600B"/>
    <w:p w14:paraId="312B28FE" w14:textId="77777777" w:rsidR="00F46FF5" w:rsidRDefault="00F46FF5"/>
    <w:p w14:paraId="483BF1F7" w14:textId="77777777" w:rsidR="00CF521A" w:rsidRPr="007A3E79" w:rsidRDefault="00CF521A" w:rsidP="007A3E79">
      <w:pPr>
        <w:rPr>
          <w:b/>
        </w:rPr>
      </w:pPr>
      <w:bookmarkStart w:id="0" w:name="_GoBack"/>
      <w:bookmarkEnd w:id="0"/>
      <w:r w:rsidRPr="007A3E79">
        <w:rPr>
          <w:b/>
        </w:rPr>
        <w:t xml:space="preserve">In exam context, don’t jump from more than one way to interpret provision to Charter values analysis – first stop and determine whether you can form an opinion about how to interpret based on scheme as a whole – if you are still torn between two interpretations, then start applying charter values doctrine </w:t>
      </w:r>
    </w:p>
    <w:p w14:paraId="36968A14" w14:textId="77777777" w:rsidR="00CF521A" w:rsidRDefault="00CF521A"/>
    <w:sectPr w:rsidR="00CF521A" w:rsidSect="0090685A">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204"/>
    <w:multiLevelType w:val="hybridMultilevel"/>
    <w:tmpl w:val="62A8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B6A3A"/>
    <w:multiLevelType w:val="hybridMultilevel"/>
    <w:tmpl w:val="1EF6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D2A58"/>
    <w:multiLevelType w:val="hybridMultilevel"/>
    <w:tmpl w:val="1A06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32E15"/>
    <w:multiLevelType w:val="hybridMultilevel"/>
    <w:tmpl w:val="36E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04264"/>
    <w:multiLevelType w:val="hybridMultilevel"/>
    <w:tmpl w:val="7A4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6368B"/>
    <w:multiLevelType w:val="hybridMultilevel"/>
    <w:tmpl w:val="82F2E0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22CAE"/>
    <w:multiLevelType w:val="hybridMultilevel"/>
    <w:tmpl w:val="9B2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C68F8"/>
    <w:multiLevelType w:val="hybridMultilevel"/>
    <w:tmpl w:val="7210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D331C"/>
    <w:multiLevelType w:val="hybridMultilevel"/>
    <w:tmpl w:val="52A4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C03AA"/>
    <w:multiLevelType w:val="hybridMultilevel"/>
    <w:tmpl w:val="70CE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225B4"/>
    <w:multiLevelType w:val="hybridMultilevel"/>
    <w:tmpl w:val="4B82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16F75"/>
    <w:multiLevelType w:val="hybridMultilevel"/>
    <w:tmpl w:val="667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8676A"/>
    <w:multiLevelType w:val="hybridMultilevel"/>
    <w:tmpl w:val="49A0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12D86"/>
    <w:multiLevelType w:val="hybridMultilevel"/>
    <w:tmpl w:val="CE5C5F8E"/>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nsid w:val="47B94312"/>
    <w:multiLevelType w:val="hybridMultilevel"/>
    <w:tmpl w:val="8528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C6FC8"/>
    <w:multiLevelType w:val="hybridMultilevel"/>
    <w:tmpl w:val="28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E5F16"/>
    <w:multiLevelType w:val="hybridMultilevel"/>
    <w:tmpl w:val="57D2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51477"/>
    <w:multiLevelType w:val="hybridMultilevel"/>
    <w:tmpl w:val="A40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E66F3"/>
    <w:multiLevelType w:val="hybridMultilevel"/>
    <w:tmpl w:val="5EB4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B373B"/>
    <w:multiLevelType w:val="hybridMultilevel"/>
    <w:tmpl w:val="146A96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46E37"/>
    <w:multiLevelType w:val="hybridMultilevel"/>
    <w:tmpl w:val="231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30724"/>
    <w:multiLevelType w:val="hybridMultilevel"/>
    <w:tmpl w:val="6116FF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C1904"/>
    <w:multiLevelType w:val="hybridMultilevel"/>
    <w:tmpl w:val="B2F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242E6"/>
    <w:multiLevelType w:val="hybridMultilevel"/>
    <w:tmpl w:val="640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13310"/>
    <w:multiLevelType w:val="hybridMultilevel"/>
    <w:tmpl w:val="4DFA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242A6"/>
    <w:multiLevelType w:val="hybridMultilevel"/>
    <w:tmpl w:val="2C8C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C7C20"/>
    <w:multiLevelType w:val="hybridMultilevel"/>
    <w:tmpl w:val="4706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F2C87"/>
    <w:multiLevelType w:val="hybridMultilevel"/>
    <w:tmpl w:val="0780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22C48"/>
    <w:multiLevelType w:val="hybridMultilevel"/>
    <w:tmpl w:val="1B2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7"/>
  </w:num>
  <w:num w:numId="5">
    <w:abstractNumId w:val="1"/>
  </w:num>
  <w:num w:numId="6">
    <w:abstractNumId w:val="14"/>
  </w:num>
  <w:num w:numId="7">
    <w:abstractNumId w:val="9"/>
  </w:num>
  <w:num w:numId="8">
    <w:abstractNumId w:val="25"/>
  </w:num>
  <w:num w:numId="9">
    <w:abstractNumId w:val="7"/>
  </w:num>
  <w:num w:numId="10">
    <w:abstractNumId w:val="26"/>
  </w:num>
  <w:num w:numId="11">
    <w:abstractNumId w:val="23"/>
  </w:num>
  <w:num w:numId="12">
    <w:abstractNumId w:val="16"/>
  </w:num>
  <w:num w:numId="13">
    <w:abstractNumId w:val="28"/>
  </w:num>
  <w:num w:numId="14">
    <w:abstractNumId w:val="22"/>
  </w:num>
  <w:num w:numId="15">
    <w:abstractNumId w:val="6"/>
  </w:num>
  <w:num w:numId="16">
    <w:abstractNumId w:val="19"/>
  </w:num>
  <w:num w:numId="17">
    <w:abstractNumId w:val="15"/>
  </w:num>
  <w:num w:numId="18">
    <w:abstractNumId w:val="4"/>
  </w:num>
  <w:num w:numId="19">
    <w:abstractNumId w:val="3"/>
  </w:num>
  <w:num w:numId="20">
    <w:abstractNumId w:val="8"/>
  </w:num>
  <w:num w:numId="21">
    <w:abstractNumId w:val="18"/>
  </w:num>
  <w:num w:numId="22">
    <w:abstractNumId w:val="20"/>
  </w:num>
  <w:num w:numId="23">
    <w:abstractNumId w:val="24"/>
  </w:num>
  <w:num w:numId="24">
    <w:abstractNumId w:val="21"/>
  </w:num>
  <w:num w:numId="25">
    <w:abstractNumId w:val="5"/>
  </w:num>
  <w:num w:numId="26">
    <w:abstractNumId w:val="27"/>
  </w:num>
  <w:num w:numId="27">
    <w:abstractNumId w:val="12"/>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6F"/>
    <w:rsid w:val="00017A5F"/>
    <w:rsid w:val="00035409"/>
    <w:rsid w:val="00161B7E"/>
    <w:rsid w:val="001877E0"/>
    <w:rsid w:val="00197CAE"/>
    <w:rsid w:val="001B5CD6"/>
    <w:rsid w:val="001E478F"/>
    <w:rsid w:val="0028096D"/>
    <w:rsid w:val="002C4189"/>
    <w:rsid w:val="00315F5F"/>
    <w:rsid w:val="004B600B"/>
    <w:rsid w:val="004C219B"/>
    <w:rsid w:val="004C71FE"/>
    <w:rsid w:val="00507877"/>
    <w:rsid w:val="00513165"/>
    <w:rsid w:val="006F044F"/>
    <w:rsid w:val="00740E5F"/>
    <w:rsid w:val="0075101A"/>
    <w:rsid w:val="007A3E79"/>
    <w:rsid w:val="008460F8"/>
    <w:rsid w:val="008628A9"/>
    <w:rsid w:val="008B0CE8"/>
    <w:rsid w:val="008B1F7C"/>
    <w:rsid w:val="008B6B3B"/>
    <w:rsid w:val="008E0CA7"/>
    <w:rsid w:val="0090685A"/>
    <w:rsid w:val="00973640"/>
    <w:rsid w:val="009951E4"/>
    <w:rsid w:val="00995A6F"/>
    <w:rsid w:val="00A11DE6"/>
    <w:rsid w:val="00A253C2"/>
    <w:rsid w:val="00A51D92"/>
    <w:rsid w:val="00AC3ABA"/>
    <w:rsid w:val="00BC7BF1"/>
    <w:rsid w:val="00BD448F"/>
    <w:rsid w:val="00C649DC"/>
    <w:rsid w:val="00C80C25"/>
    <w:rsid w:val="00C82BB5"/>
    <w:rsid w:val="00CF521A"/>
    <w:rsid w:val="00CF6EB7"/>
    <w:rsid w:val="00D64898"/>
    <w:rsid w:val="00DB6C22"/>
    <w:rsid w:val="00EE5EA6"/>
    <w:rsid w:val="00F223DF"/>
    <w:rsid w:val="00F46FF5"/>
    <w:rsid w:val="00F66E98"/>
    <w:rsid w:val="00F7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B8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6F"/>
    <w:rPr>
      <w:sz w:val="20"/>
    </w:rPr>
  </w:style>
  <w:style w:type="paragraph" w:styleId="Heading1">
    <w:name w:val="heading 1"/>
    <w:basedOn w:val="Normal"/>
    <w:next w:val="Normal"/>
    <w:link w:val="Heading1Char"/>
    <w:uiPriority w:val="9"/>
    <w:qFormat/>
    <w:rsid w:val="00740E5F"/>
    <w:pPr>
      <w:keepNext/>
      <w:keepLines/>
      <w:pBdr>
        <w:bottom w:val="single" w:sz="4" w:space="1" w:color="auto"/>
      </w:pBdr>
      <w:spacing w:before="120" w:after="120"/>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75101A"/>
    <w:pPr>
      <w:keepNext/>
      <w:keepLines/>
      <w:outlineLvl w:val="1"/>
    </w:pPr>
    <w:rPr>
      <w:rFonts w:eastAsiaTheme="majorEastAsia" w:cstheme="majorBidi"/>
      <w:b/>
      <w:bCs/>
      <w:caps/>
      <w:color w:val="31849B" w:themeColor="accent5" w:themeShade="BF"/>
      <w:szCs w:val="20"/>
    </w:rPr>
  </w:style>
  <w:style w:type="paragraph" w:styleId="Heading3">
    <w:name w:val="heading 3"/>
    <w:basedOn w:val="Normal"/>
    <w:next w:val="Normal"/>
    <w:link w:val="Heading3Char"/>
    <w:uiPriority w:val="9"/>
    <w:unhideWhenUsed/>
    <w:qFormat/>
    <w:rsid w:val="00740E5F"/>
    <w:pPr>
      <w:pBdr>
        <w:bottom w:val="single" w:sz="8"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E5F"/>
    <w:rPr>
      <w:rFonts w:eastAsiaTheme="majorEastAsia" w:cstheme="majorBidi"/>
      <w:b/>
      <w:bCs/>
      <w:caps/>
      <w:sz w:val="20"/>
    </w:rPr>
  </w:style>
  <w:style w:type="character" w:customStyle="1" w:styleId="Heading3Char">
    <w:name w:val="Heading 3 Char"/>
    <w:basedOn w:val="DefaultParagraphFont"/>
    <w:link w:val="Heading3"/>
    <w:uiPriority w:val="9"/>
    <w:rsid w:val="00740E5F"/>
    <w:rPr>
      <w:b/>
      <w:sz w:val="20"/>
    </w:rPr>
  </w:style>
  <w:style w:type="paragraph" w:styleId="ListParagraph">
    <w:name w:val="List Paragraph"/>
    <w:basedOn w:val="Normal"/>
    <w:uiPriority w:val="34"/>
    <w:qFormat/>
    <w:rsid w:val="00995A6F"/>
    <w:pPr>
      <w:ind w:left="720"/>
      <w:contextualSpacing/>
    </w:pPr>
  </w:style>
  <w:style w:type="character" w:customStyle="1" w:styleId="Heading2Char">
    <w:name w:val="Heading 2 Char"/>
    <w:basedOn w:val="DefaultParagraphFont"/>
    <w:link w:val="Heading2"/>
    <w:uiPriority w:val="9"/>
    <w:rsid w:val="0075101A"/>
    <w:rPr>
      <w:rFonts w:eastAsiaTheme="majorEastAsia" w:cstheme="majorBidi"/>
      <w:b/>
      <w:bCs/>
      <w:caps/>
      <w:color w:val="31849B" w:themeColor="accent5" w:themeShade="BF"/>
      <w:sz w:val="20"/>
      <w:szCs w:val="20"/>
    </w:rPr>
  </w:style>
  <w:style w:type="table" w:styleId="TableGrid">
    <w:name w:val="Table Grid"/>
    <w:basedOn w:val="TableNormal"/>
    <w:uiPriority w:val="59"/>
    <w:rsid w:val="00751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6F"/>
    <w:rPr>
      <w:sz w:val="20"/>
    </w:rPr>
  </w:style>
  <w:style w:type="paragraph" w:styleId="Heading1">
    <w:name w:val="heading 1"/>
    <w:basedOn w:val="Normal"/>
    <w:next w:val="Normal"/>
    <w:link w:val="Heading1Char"/>
    <w:uiPriority w:val="9"/>
    <w:qFormat/>
    <w:rsid w:val="00740E5F"/>
    <w:pPr>
      <w:keepNext/>
      <w:keepLines/>
      <w:pBdr>
        <w:bottom w:val="single" w:sz="4" w:space="1" w:color="auto"/>
      </w:pBdr>
      <w:spacing w:before="120" w:after="120"/>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75101A"/>
    <w:pPr>
      <w:keepNext/>
      <w:keepLines/>
      <w:outlineLvl w:val="1"/>
    </w:pPr>
    <w:rPr>
      <w:rFonts w:eastAsiaTheme="majorEastAsia" w:cstheme="majorBidi"/>
      <w:b/>
      <w:bCs/>
      <w:caps/>
      <w:color w:val="31849B" w:themeColor="accent5" w:themeShade="BF"/>
      <w:szCs w:val="20"/>
    </w:rPr>
  </w:style>
  <w:style w:type="paragraph" w:styleId="Heading3">
    <w:name w:val="heading 3"/>
    <w:basedOn w:val="Normal"/>
    <w:next w:val="Normal"/>
    <w:link w:val="Heading3Char"/>
    <w:uiPriority w:val="9"/>
    <w:unhideWhenUsed/>
    <w:qFormat/>
    <w:rsid w:val="00740E5F"/>
    <w:pPr>
      <w:pBdr>
        <w:bottom w:val="single" w:sz="8"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E5F"/>
    <w:rPr>
      <w:rFonts w:eastAsiaTheme="majorEastAsia" w:cstheme="majorBidi"/>
      <w:b/>
      <w:bCs/>
      <w:caps/>
      <w:sz w:val="20"/>
    </w:rPr>
  </w:style>
  <w:style w:type="character" w:customStyle="1" w:styleId="Heading3Char">
    <w:name w:val="Heading 3 Char"/>
    <w:basedOn w:val="DefaultParagraphFont"/>
    <w:link w:val="Heading3"/>
    <w:uiPriority w:val="9"/>
    <w:rsid w:val="00740E5F"/>
    <w:rPr>
      <w:b/>
      <w:sz w:val="20"/>
    </w:rPr>
  </w:style>
  <w:style w:type="paragraph" w:styleId="ListParagraph">
    <w:name w:val="List Paragraph"/>
    <w:basedOn w:val="Normal"/>
    <w:uiPriority w:val="34"/>
    <w:qFormat/>
    <w:rsid w:val="00995A6F"/>
    <w:pPr>
      <w:ind w:left="720"/>
      <w:contextualSpacing/>
    </w:pPr>
  </w:style>
  <w:style w:type="character" w:customStyle="1" w:styleId="Heading2Char">
    <w:name w:val="Heading 2 Char"/>
    <w:basedOn w:val="DefaultParagraphFont"/>
    <w:link w:val="Heading2"/>
    <w:uiPriority w:val="9"/>
    <w:rsid w:val="0075101A"/>
    <w:rPr>
      <w:rFonts w:eastAsiaTheme="majorEastAsia" w:cstheme="majorBidi"/>
      <w:b/>
      <w:bCs/>
      <w:caps/>
      <w:color w:val="31849B" w:themeColor="accent5" w:themeShade="BF"/>
      <w:sz w:val="20"/>
      <w:szCs w:val="20"/>
    </w:rPr>
  </w:style>
  <w:style w:type="table" w:styleId="TableGrid">
    <w:name w:val="Table Grid"/>
    <w:basedOn w:val="TableNormal"/>
    <w:uiPriority w:val="59"/>
    <w:rsid w:val="00751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3198</Words>
  <Characters>18232</Characters>
  <Application>Microsoft Macintosh Word</Application>
  <DocSecurity>0</DocSecurity>
  <Lines>151</Lines>
  <Paragraphs>42</Paragraphs>
  <ScaleCrop>false</ScaleCrop>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Urquhart</dc:creator>
  <cp:keywords/>
  <dc:description/>
  <cp:lastModifiedBy>Taryn Urquhart</cp:lastModifiedBy>
  <cp:revision>13</cp:revision>
  <dcterms:created xsi:type="dcterms:W3CDTF">2015-07-26T06:21:00Z</dcterms:created>
  <dcterms:modified xsi:type="dcterms:W3CDTF">2015-07-29T06:22:00Z</dcterms:modified>
</cp:coreProperties>
</file>