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11BB9" w14:textId="491C8FEE" w:rsidR="003F44AE" w:rsidRPr="0007391D" w:rsidRDefault="003F44AE" w:rsidP="00E91710">
      <w:pPr>
        <w:pStyle w:val="Title"/>
        <w:rPr>
          <w:sz w:val="40"/>
          <w:szCs w:val="40"/>
        </w:rPr>
      </w:pPr>
      <w:r w:rsidRPr="0007391D">
        <w:rPr>
          <w:sz w:val="40"/>
          <w:szCs w:val="40"/>
        </w:rPr>
        <w:t xml:space="preserve">Tort Law </w:t>
      </w:r>
      <w:r w:rsidR="000C23A1" w:rsidRPr="0007391D">
        <w:rPr>
          <w:sz w:val="40"/>
          <w:szCs w:val="40"/>
        </w:rPr>
        <w:tab/>
      </w:r>
      <w:r w:rsidR="00C52EF2" w:rsidRPr="0007391D">
        <w:rPr>
          <w:sz w:val="40"/>
          <w:szCs w:val="40"/>
        </w:rPr>
        <w:tab/>
      </w:r>
      <w:r w:rsidR="00C52EF2" w:rsidRPr="0007391D">
        <w:rPr>
          <w:sz w:val="40"/>
          <w:szCs w:val="40"/>
        </w:rPr>
        <w:tab/>
      </w:r>
      <w:r w:rsidR="000E6B3E" w:rsidRPr="0007391D">
        <w:rPr>
          <w:sz w:val="40"/>
          <w:szCs w:val="40"/>
        </w:rPr>
        <w:t xml:space="preserve">Prof Arbel  </w:t>
      </w:r>
      <w:r w:rsidR="00C52EF2" w:rsidRPr="0007391D">
        <w:rPr>
          <w:sz w:val="40"/>
          <w:szCs w:val="40"/>
        </w:rPr>
        <w:t xml:space="preserve"> </w:t>
      </w:r>
      <w:r w:rsidR="00C52EF2" w:rsidRPr="0007391D">
        <w:rPr>
          <w:sz w:val="40"/>
          <w:szCs w:val="40"/>
        </w:rPr>
        <w:tab/>
        <w:t xml:space="preserve"> </w:t>
      </w:r>
      <w:r w:rsidR="0017636C">
        <w:rPr>
          <w:sz w:val="40"/>
          <w:szCs w:val="40"/>
        </w:rPr>
        <w:tab/>
      </w:r>
      <w:r w:rsidR="0017636C">
        <w:rPr>
          <w:sz w:val="40"/>
          <w:szCs w:val="40"/>
        </w:rPr>
        <w:tab/>
      </w:r>
      <w:r w:rsidR="0017636C">
        <w:rPr>
          <w:sz w:val="40"/>
          <w:szCs w:val="40"/>
        </w:rPr>
        <w:tab/>
      </w:r>
      <w:r w:rsidR="00C52EF2" w:rsidRPr="0007391D">
        <w:rPr>
          <w:sz w:val="40"/>
          <w:szCs w:val="40"/>
        </w:rPr>
        <w:t xml:space="preserve">Fall </w:t>
      </w:r>
      <w:r w:rsidRPr="0007391D">
        <w:rPr>
          <w:sz w:val="40"/>
          <w:szCs w:val="40"/>
        </w:rPr>
        <w:t>201</w:t>
      </w:r>
      <w:r w:rsidR="0017636C">
        <w:rPr>
          <w:sz w:val="40"/>
          <w:szCs w:val="40"/>
        </w:rPr>
        <w:t>6</w:t>
      </w:r>
    </w:p>
    <w:p w14:paraId="2388B23C" w14:textId="77777777" w:rsidR="00EF5422" w:rsidRPr="002D17EA" w:rsidRDefault="00EF5422" w:rsidP="00BB30B3">
      <w:pPr>
        <w:pStyle w:val="TOC1"/>
        <w:rPr>
          <w:rFonts w:asciiTheme="minorHAnsi" w:hAnsiTheme="minorHAnsi" w:cstheme="minorBidi"/>
          <w:lang w:val="en-CA" w:eastAsia="ja-JP"/>
        </w:rPr>
      </w:pPr>
      <w:r>
        <w:fldChar w:fldCharType="begin"/>
      </w:r>
      <w:r>
        <w:instrText xml:space="preserve"> TOC \o "1-3" </w:instrText>
      </w:r>
      <w:r>
        <w:fldChar w:fldCharType="separate"/>
      </w:r>
      <w:r w:rsidRPr="002D17EA">
        <w:t>Comparison of Criminal, Tort and Contract Law</w:t>
      </w:r>
      <w:r w:rsidRPr="002D17EA">
        <w:tab/>
      </w:r>
      <w:r w:rsidRPr="002D17EA">
        <w:fldChar w:fldCharType="begin"/>
      </w:r>
      <w:r w:rsidRPr="002D17EA">
        <w:instrText xml:space="preserve"> PAGEREF _Toc342505239 \h </w:instrText>
      </w:r>
      <w:r w:rsidRPr="002D17EA">
        <w:fldChar w:fldCharType="separate"/>
      </w:r>
      <w:r w:rsidR="00791EBF">
        <w:t>3</w:t>
      </w:r>
      <w:r w:rsidRPr="002D17EA">
        <w:fldChar w:fldCharType="end"/>
      </w:r>
    </w:p>
    <w:p w14:paraId="4E2A622A" w14:textId="77777777" w:rsidR="00EF5422" w:rsidRPr="002D17EA" w:rsidRDefault="00EF5422" w:rsidP="00BB30B3">
      <w:pPr>
        <w:pStyle w:val="TOC1"/>
        <w:rPr>
          <w:rFonts w:asciiTheme="minorHAnsi" w:hAnsiTheme="minorHAnsi" w:cstheme="minorBidi"/>
          <w:lang w:val="en-CA" w:eastAsia="ja-JP"/>
        </w:rPr>
      </w:pPr>
      <w:r w:rsidRPr="002D17EA">
        <w:t>Underlying Values of Torts</w:t>
      </w:r>
      <w:r w:rsidRPr="002D17EA">
        <w:tab/>
      </w:r>
      <w:r w:rsidRPr="002D17EA">
        <w:fldChar w:fldCharType="begin"/>
      </w:r>
      <w:r w:rsidRPr="002D17EA">
        <w:instrText xml:space="preserve"> PAGEREF _Toc342505240 \h </w:instrText>
      </w:r>
      <w:r w:rsidRPr="002D17EA">
        <w:fldChar w:fldCharType="separate"/>
      </w:r>
      <w:r w:rsidR="00791EBF">
        <w:t>3</w:t>
      </w:r>
      <w:r w:rsidRPr="002D17EA">
        <w:fldChar w:fldCharType="end"/>
      </w:r>
    </w:p>
    <w:p w14:paraId="4B04D234" w14:textId="77777777" w:rsidR="00EF5422" w:rsidRPr="002D17EA" w:rsidRDefault="00EF5422" w:rsidP="00BB30B3">
      <w:pPr>
        <w:pStyle w:val="TOC1"/>
        <w:rPr>
          <w:rFonts w:asciiTheme="minorHAnsi" w:hAnsiTheme="minorHAnsi" w:cstheme="minorBidi"/>
          <w:lang w:val="en-CA" w:eastAsia="ja-JP"/>
        </w:rPr>
      </w:pPr>
      <w:r w:rsidRPr="002D17EA">
        <w:t>Principles of Liability</w:t>
      </w:r>
      <w:r w:rsidRPr="002D17EA">
        <w:tab/>
      </w:r>
      <w:r w:rsidRPr="002D17EA">
        <w:fldChar w:fldCharType="begin"/>
      </w:r>
      <w:r w:rsidRPr="002D17EA">
        <w:instrText xml:space="preserve"> PAGEREF _Toc342505241 \h </w:instrText>
      </w:r>
      <w:r w:rsidRPr="002D17EA">
        <w:fldChar w:fldCharType="separate"/>
      </w:r>
      <w:r w:rsidR="00791EBF">
        <w:t>3</w:t>
      </w:r>
      <w:r w:rsidRPr="002D17EA">
        <w:fldChar w:fldCharType="end"/>
      </w:r>
    </w:p>
    <w:p w14:paraId="1300F2C7" w14:textId="77777777" w:rsidR="00EF5422" w:rsidRPr="002D17EA" w:rsidRDefault="00EF5422" w:rsidP="009A6BB0">
      <w:pPr>
        <w:pStyle w:val="TOC2"/>
        <w:rPr>
          <w:rFonts w:cstheme="minorBidi"/>
          <w:noProof/>
          <w:sz w:val="24"/>
          <w:szCs w:val="24"/>
          <w:lang w:val="en-CA" w:eastAsia="ja-JP"/>
        </w:rPr>
      </w:pPr>
      <w:r w:rsidRPr="002D17EA">
        <w:rPr>
          <w:noProof/>
        </w:rPr>
        <w:t>Absolute Liability</w:t>
      </w:r>
      <w:r w:rsidRPr="002D17EA">
        <w:rPr>
          <w:noProof/>
        </w:rPr>
        <w:tab/>
      </w:r>
      <w:r w:rsidRPr="002D17EA">
        <w:rPr>
          <w:noProof/>
        </w:rPr>
        <w:fldChar w:fldCharType="begin"/>
      </w:r>
      <w:r w:rsidRPr="002D17EA">
        <w:rPr>
          <w:noProof/>
        </w:rPr>
        <w:instrText xml:space="preserve"> PAGEREF _Toc342505242 \h </w:instrText>
      </w:r>
      <w:r w:rsidRPr="002D17EA">
        <w:rPr>
          <w:noProof/>
        </w:rPr>
      </w:r>
      <w:r w:rsidRPr="002D17EA">
        <w:rPr>
          <w:noProof/>
        </w:rPr>
        <w:fldChar w:fldCharType="separate"/>
      </w:r>
      <w:r w:rsidR="00791EBF">
        <w:rPr>
          <w:noProof/>
        </w:rPr>
        <w:t>3</w:t>
      </w:r>
      <w:r w:rsidRPr="002D17EA">
        <w:rPr>
          <w:noProof/>
        </w:rPr>
        <w:fldChar w:fldCharType="end"/>
      </w:r>
    </w:p>
    <w:p w14:paraId="266E86A0" w14:textId="77777777" w:rsidR="00EF5422" w:rsidRPr="002D17EA" w:rsidRDefault="00EF5422" w:rsidP="009A6BB0">
      <w:pPr>
        <w:pStyle w:val="TOC2"/>
        <w:rPr>
          <w:rFonts w:cstheme="minorBidi"/>
          <w:noProof/>
          <w:sz w:val="24"/>
          <w:szCs w:val="24"/>
          <w:lang w:val="en-CA" w:eastAsia="ja-JP"/>
        </w:rPr>
      </w:pPr>
      <w:r w:rsidRPr="002D17EA">
        <w:rPr>
          <w:noProof/>
        </w:rPr>
        <w:t>Strict Liability</w:t>
      </w:r>
      <w:r w:rsidRPr="002D17EA">
        <w:rPr>
          <w:noProof/>
        </w:rPr>
        <w:tab/>
      </w:r>
      <w:r w:rsidRPr="002D17EA">
        <w:rPr>
          <w:noProof/>
        </w:rPr>
        <w:fldChar w:fldCharType="begin"/>
      </w:r>
      <w:r w:rsidRPr="002D17EA">
        <w:rPr>
          <w:noProof/>
        </w:rPr>
        <w:instrText xml:space="preserve"> PAGEREF _Toc342505243 \h </w:instrText>
      </w:r>
      <w:r w:rsidRPr="002D17EA">
        <w:rPr>
          <w:noProof/>
        </w:rPr>
      </w:r>
      <w:r w:rsidRPr="002D17EA">
        <w:rPr>
          <w:noProof/>
        </w:rPr>
        <w:fldChar w:fldCharType="separate"/>
      </w:r>
      <w:r w:rsidR="00791EBF">
        <w:rPr>
          <w:noProof/>
        </w:rPr>
        <w:t>3</w:t>
      </w:r>
      <w:r w:rsidRPr="002D17EA">
        <w:rPr>
          <w:noProof/>
        </w:rPr>
        <w:fldChar w:fldCharType="end"/>
      </w:r>
    </w:p>
    <w:p w14:paraId="792F62CA" w14:textId="77777777" w:rsidR="00EF5422" w:rsidRPr="002D17EA" w:rsidRDefault="00EF5422" w:rsidP="009A6BB0">
      <w:pPr>
        <w:pStyle w:val="TOC2"/>
        <w:rPr>
          <w:rFonts w:cstheme="minorBidi"/>
          <w:noProof/>
          <w:sz w:val="24"/>
          <w:szCs w:val="24"/>
          <w:lang w:val="en-CA" w:eastAsia="ja-JP"/>
        </w:rPr>
      </w:pPr>
      <w:r w:rsidRPr="002D17EA">
        <w:rPr>
          <w:noProof/>
        </w:rPr>
        <w:t>Negligence</w:t>
      </w:r>
      <w:r w:rsidRPr="002D17EA">
        <w:rPr>
          <w:noProof/>
        </w:rPr>
        <w:tab/>
      </w:r>
      <w:r w:rsidRPr="002D17EA">
        <w:rPr>
          <w:noProof/>
        </w:rPr>
        <w:fldChar w:fldCharType="begin"/>
      </w:r>
      <w:r w:rsidRPr="002D17EA">
        <w:rPr>
          <w:noProof/>
        </w:rPr>
        <w:instrText xml:space="preserve"> PAGEREF _Toc342505244 \h </w:instrText>
      </w:r>
      <w:r w:rsidRPr="002D17EA">
        <w:rPr>
          <w:noProof/>
        </w:rPr>
      </w:r>
      <w:r w:rsidRPr="002D17EA">
        <w:rPr>
          <w:noProof/>
        </w:rPr>
        <w:fldChar w:fldCharType="separate"/>
      </w:r>
      <w:r w:rsidR="00791EBF">
        <w:rPr>
          <w:noProof/>
        </w:rPr>
        <w:t>3</w:t>
      </w:r>
      <w:r w:rsidRPr="002D17EA">
        <w:rPr>
          <w:noProof/>
        </w:rPr>
        <w:fldChar w:fldCharType="end"/>
      </w:r>
    </w:p>
    <w:p w14:paraId="29EDE834" w14:textId="77777777" w:rsidR="00EF5422" w:rsidRPr="002D17EA" w:rsidRDefault="00EF5422" w:rsidP="009A6BB0">
      <w:pPr>
        <w:pStyle w:val="TOC2"/>
        <w:rPr>
          <w:rFonts w:cstheme="minorBidi"/>
          <w:noProof/>
          <w:sz w:val="24"/>
          <w:szCs w:val="24"/>
          <w:lang w:val="en-CA" w:eastAsia="ja-JP"/>
        </w:rPr>
      </w:pPr>
      <w:r w:rsidRPr="002D17EA">
        <w:rPr>
          <w:noProof/>
        </w:rPr>
        <w:t>No Liability</w:t>
      </w:r>
      <w:r w:rsidRPr="002D17EA">
        <w:rPr>
          <w:noProof/>
        </w:rPr>
        <w:tab/>
      </w:r>
      <w:r w:rsidRPr="002D17EA">
        <w:rPr>
          <w:noProof/>
        </w:rPr>
        <w:fldChar w:fldCharType="begin"/>
      </w:r>
      <w:r w:rsidRPr="002D17EA">
        <w:rPr>
          <w:noProof/>
        </w:rPr>
        <w:instrText xml:space="preserve"> PAGEREF _Toc342505245 \h </w:instrText>
      </w:r>
      <w:r w:rsidRPr="002D17EA">
        <w:rPr>
          <w:noProof/>
        </w:rPr>
      </w:r>
      <w:r w:rsidRPr="002D17EA">
        <w:rPr>
          <w:noProof/>
        </w:rPr>
        <w:fldChar w:fldCharType="separate"/>
      </w:r>
      <w:r w:rsidR="00791EBF">
        <w:rPr>
          <w:noProof/>
        </w:rPr>
        <w:t>3</w:t>
      </w:r>
      <w:r w:rsidRPr="002D17EA">
        <w:rPr>
          <w:noProof/>
        </w:rPr>
        <w:fldChar w:fldCharType="end"/>
      </w:r>
    </w:p>
    <w:p w14:paraId="26F1E071" w14:textId="77777777" w:rsidR="00EF5422" w:rsidRPr="002D17EA" w:rsidRDefault="00EF5422" w:rsidP="00BB30B3">
      <w:pPr>
        <w:pStyle w:val="TOC1"/>
        <w:rPr>
          <w:rFonts w:asciiTheme="minorHAnsi" w:hAnsiTheme="minorHAnsi" w:cstheme="minorBidi"/>
          <w:lang w:val="en-CA" w:eastAsia="ja-JP"/>
        </w:rPr>
      </w:pPr>
      <w:r w:rsidRPr="002D17EA">
        <w:t>Intentional Torts</w:t>
      </w:r>
      <w:r w:rsidRPr="002D17EA">
        <w:tab/>
      </w:r>
      <w:r w:rsidRPr="002D17EA">
        <w:fldChar w:fldCharType="begin"/>
      </w:r>
      <w:r w:rsidRPr="002D17EA">
        <w:instrText xml:space="preserve"> PAGEREF _Toc342505246 \h </w:instrText>
      </w:r>
      <w:r w:rsidRPr="002D17EA">
        <w:fldChar w:fldCharType="separate"/>
      </w:r>
      <w:r w:rsidR="00791EBF">
        <w:t>4</w:t>
      </w:r>
      <w:r w:rsidRPr="002D17EA">
        <w:fldChar w:fldCharType="end"/>
      </w:r>
    </w:p>
    <w:p w14:paraId="5F1691FF" w14:textId="77777777" w:rsidR="00EF5422" w:rsidRPr="002D17EA" w:rsidRDefault="00EF5422" w:rsidP="00BB30B3">
      <w:pPr>
        <w:pStyle w:val="TOC1"/>
        <w:rPr>
          <w:rFonts w:asciiTheme="minorHAnsi" w:hAnsiTheme="minorHAnsi" w:cstheme="minorBidi"/>
          <w:lang w:val="en-CA" w:eastAsia="ja-JP"/>
        </w:rPr>
      </w:pPr>
      <w:r w:rsidRPr="002D17EA">
        <w:t>Battery</w:t>
      </w:r>
      <w:r w:rsidRPr="002D17EA">
        <w:tab/>
      </w:r>
      <w:r w:rsidRPr="002D17EA">
        <w:fldChar w:fldCharType="begin"/>
      </w:r>
      <w:r w:rsidRPr="002D17EA">
        <w:instrText xml:space="preserve"> PAGEREF _Toc342505249 \h </w:instrText>
      </w:r>
      <w:r w:rsidRPr="002D17EA">
        <w:fldChar w:fldCharType="separate"/>
      </w:r>
      <w:r w:rsidR="00791EBF">
        <w:t>5</w:t>
      </w:r>
      <w:r w:rsidRPr="002D17EA">
        <w:fldChar w:fldCharType="end"/>
      </w:r>
    </w:p>
    <w:p w14:paraId="7FEBD7D9" w14:textId="71BE5DA9" w:rsidR="00EF5422" w:rsidRPr="002D17EA" w:rsidRDefault="00EF5422" w:rsidP="00DD59E8">
      <w:pPr>
        <w:pStyle w:val="TOC3"/>
        <w:rPr>
          <w:rFonts w:cstheme="minorBidi"/>
          <w:i w:val="0"/>
          <w:sz w:val="24"/>
          <w:szCs w:val="24"/>
          <w:lang w:val="en-CA" w:eastAsia="ja-JP"/>
        </w:rPr>
      </w:pPr>
      <w:r w:rsidRPr="002D17EA">
        <w:rPr>
          <w:i w:val="0"/>
        </w:rPr>
        <w:t>Bettel v Yim (1978) Ont Co Court</w:t>
      </w:r>
    </w:p>
    <w:p w14:paraId="15C49579" w14:textId="77777777" w:rsidR="00EF5422" w:rsidRPr="002D17EA" w:rsidRDefault="00EF5422" w:rsidP="00BB30B3">
      <w:pPr>
        <w:pStyle w:val="TOC1"/>
        <w:rPr>
          <w:rFonts w:asciiTheme="minorHAnsi" w:hAnsiTheme="minorHAnsi" w:cstheme="minorBidi"/>
          <w:lang w:val="en-CA" w:eastAsia="ja-JP"/>
        </w:rPr>
      </w:pPr>
      <w:r w:rsidRPr="002D17EA">
        <w:t>Assault</w:t>
      </w:r>
      <w:r w:rsidRPr="002D17EA">
        <w:tab/>
      </w:r>
      <w:r w:rsidRPr="002D17EA">
        <w:fldChar w:fldCharType="begin"/>
      </w:r>
      <w:r w:rsidRPr="002D17EA">
        <w:instrText xml:space="preserve"> PAGEREF _Toc342505251 \h </w:instrText>
      </w:r>
      <w:r w:rsidRPr="002D17EA">
        <w:fldChar w:fldCharType="separate"/>
      </w:r>
      <w:r w:rsidR="00791EBF">
        <w:t>6</w:t>
      </w:r>
      <w:r w:rsidRPr="002D17EA">
        <w:fldChar w:fldCharType="end"/>
      </w:r>
    </w:p>
    <w:p w14:paraId="3EFB0AF8" w14:textId="77777777" w:rsidR="00EF5422" w:rsidRPr="002D17EA" w:rsidRDefault="00EF5422" w:rsidP="00BB30B3">
      <w:pPr>
        <w:pStyle w:val="TOC1"/>
        <w:rPr>
          <w:rFonts w:asciiTheme="minorHAnsi" w:hAnsiTheme="minorHAnsi" w:cstheme="minorBidi"/>
          <w:lang w:val="en-CA" w:eastAsia="ja-JP"/>
        </w:rPr>
      </w:pPr>
      <w:r w:rsidRPr="002D17EA">
        <w:t>False Imprisonment</w:t>
      </w:r>
      <w:r w:rsidRPr="002D17EA">
        <w:tab/>
      </w:r>
      <w:r w:rsidRPr="002D17EA">
        <w:fldChar w:fldCharType="begin"/>
      </w:r>
      <w:r w:rsidRPr="002D17EA">
        <w:instrText xml:space="preserve"> PAGEREF _Toc342505254 \h </w:instrText>
      </w:r>
      <w:r w:rsidRPr="002D17EA">
        <w:fldChar w:fldCharType="separate"/>
      </w:r>
      <w:r w:rsidR="00791EBF">
        <w:t>7</w:t>
      </w:r>
      <w:r w:rsidRPr="002D17EA">
        <w:fldChar w:fldCharType="end"/>
      </w:r>
    </w:p>
    <w:p w14:paraId="7171A1CE" w14:textId="31946576" w:rsidR="00EF5422" w:rsidRPr="002D17EA" w:rsidRDefault="00EF5422" w:rsidP="00DD59E8">
      <w:pPr>
        <w:pStyle w:val="TOC3"/>
        <w:rPr>
          <w:i w:val="0"/>
        </w:rPr>
      </w:pPr>
      <w:r w:rsidRPr="002D17EA">
        <w:rPr>
          <w:i w:val="0"/>
        </w:rPr>
        <w:t>Bird v Jones 1845 QB</w:t>
      </w:r>
    </w:p>
    <w:p w14:paraId="0E0DCCC5" w14:textId="52E2D92D" w:rsidR="00EF5422" w:rsidRPr="002D17EA" w:rsidRDefault="00EF5422" w:rsidP="00DD59E8">
      <w:pPr>
        <w:pStyle w:val="TOC3"/>
        <w:rPr>
          <w:i w:val="0"/>
        </w:rPr>
      </w:pPr>
      <w:r w:rsidRPr="002D17EA">
        <w:rPr>
          <w:i w:val="0"/>
        </w:rPr>
        <w:t>Ca</w:t>
      </w:r>
      <w:r w:rsidR="00821106" w:rsidRPr="002D17EA">
        <w:rPr>
          <w:i w:val="0"/>
        </w:rPr>
        <w:t>mpbell v SS Kresge 1976 NSSC TD</w:t>
      </w:r>
    </w:p>
    <w:p w14:paraId="2CAADD62" w14:textId="3BD641F7" w:rsidR="00EF5422" w:rsidRPr="002D17EA" w:rsidRDefault="00271192" w:rsidP="00DD59E8">
      <w:pPr>
        <w:pStyle w:val="TOC3"/>
        <w:rPr>
          <w:i w:val="0"/>
        </w:rPr>
      </w:pPr>
      <w:r w:rsidRPr="002D17EA">
        <w:rPr>
          <w:i w:val="0"/>
        </w:rPr>
        <w:t>Frey v Fedoruk 1950 SCC</w:t>
      </w:r>
    </w:p>
    <w:p w14:paraId="31FBB871" w14:textId="77777777" w:rsidR="00EF5422" w:rsidRPr="002D17EA" w:rsidRDefault="00EF5422" w:rsidP="00BB30B3">
      <w:pPr>
        <w:pStyle w:val="TOC1"/>
        <w:rPr>
          <w:rFonts w:asciiTheme="minorHAnsi" w:hAnsiTheme="minorHAnsi" w:cstheme="minorBidi"/>
          <w:lang w:val="en-CA" w:eastAsia="ja-JP"/>
        </w:rPr>
      </w:pPr>
      <w:r w:rsidRPr="002D17EA">
        <w:t>False Imprisonment in Prisons (solitary confinement / administrative segregation)</w:t>
      </w:r>
      <w:r w:rsidRPr="002D17EA">
        <w:tab/>
      </w:r>
      <w:r w:rsidRPr="002D17EA">
        <w:fldChar w:fldCharType="begin"/>
      </w:r>
      <w:r w:rsidRPr="002D17EA">
        <w:instrText xml:space="preserve"> PAGEREF _Toc342505264 \h </w:instrText>
      </w:r>
      <w:r w:rsidRPr="002D17EA">
        <w:fldChar w:fldCharType="separate"/>
      </w:r>
      <w:r w:rsidR="00791EBF">
        <w:t>9</w:t>
      </w:r>
      <w:r w:rsidRPr="002D17EA">
        <w:fldChar w:fldCharType="end"/>
      </w:r>
    </w:p>
    <w:p w14:paraId="10993F68" w14:textId="77777777" w:rsidR="00062350" w:rsidRPr="002D17EA" w:rsidRDefault="00821106" w:rsidP="00DD59E8">
      <w:pPr>
        <w:pStyle w:val="TOC3"/>
        <w:rPr>
          <w:i w:val="0"/>
        </w:rPr>
      </w:pPr>
      <w:r w:rsidRPr="002D17EA">
        <w:rPr>
          <w:i w:val="0"/>
        </w:rPr>
        <w:t>R v Hill 1997 BCCA</w:t>
      </w:r>
    </w:p>
    <w:p w14:paraId="5332E972" w14:textId="4920DA7A" w:rsidR="00EF5422" w:rsidRPr="002D17EA" w:rsidRDefault="00EF5422" w:rsidP="00DD59E8">
      <w:pPr>
        <w:pStyle w:val="TOC3"/>
        <w:rPr>
          <w:rFonts w:cstheme="minorBidi"/>
          <w:i w:val="0"/>
          <w:sz w:val="24"/>
          <w:szCs w:val="24"/>
          <w:lang w:val="en-CA" w:eastAsia="ja-JP"/>
        </w:rPr>
      </w:pPr>
      <w:r w:rsidRPr="002D17EA">
        <w:rPr>
          <w:i w:val="0"/>
        </w:rPr>
        <w:t>Sa</w:t>
      </w:r>
      <w:r w:rsidR="00821106" w:rsidRPr="002D17EA">
        <w:rPr>
          <w:i w:val="0"/>
        </w:rPr>
        <w:t>int-Jacques v. Canada</w:t>
      </w:r>
    </w:p>
    <w:p w14:paraId="6332A6E9" w14:textId="77777777" w:rsidR="00EF5422" w:rsidRPr="002D17EA" w:rsidRDefault="00EF5422" w:rsidP="00BB30B3">
      <w:pPr>
        <w:pStyle w:val="TOC1"/>
        <w:rPr>
          <w:rFonts w:asciiTheme="minorHAnsi" w:hAnsiTheme="minorHAnsi" w:cstheme="minorBidi"/>
          <w:lang w:val="en-CA" w:eastAsia="ja-JP"/>
        </w:rPr>
      </w:pPr>
      <w:r w:rsidRPr="002D17EA">
        <w:t>Malicious Prosecution</w:t>
      </w:r>
      <w:r w:rsidRPr="002D17EA">
        <w:tab/>
      </w:r>
      <w:r w:rsidRPr="002D17EA">
        <w:fldChar w:fldCharType="begin"/>
      </w:r>
      <w:r w:rsidRPr="002D17EA">
        <w:instrText xml:space="preserve"> PAGEREF _Toc342505268 \h </w:instrText>
      </w:r>
      <w:r w:rsidRPr="002D17EA">
        <w:fldChar w:fldCharType="separate"/>
      </w:r>
      <w:r w:rsidR="00791EBF">
        <w:t>10</w:t>
      </w:r>
      <w:r w:rsidRPr="002D17EA">
        <w:fldChar w:fldCharType="end"/>
      </w:r>
    </w:p>
    <w:p w14:paraId="293A1316" w14:textId="2A5EC13E" w:rsidR="00EF5422" w:rsidRPr="002D17EA" w:rsidRDefault="0048178B" w:rsidP="00DD59E8">
      <w:pPr>
        <w:pStyle w:val="TOC3"/>
        <w:rPr>
          <w:rFonts w:cstheme="minorBidi"/>
          <w:i w:val="0"/>
          <w:sz w:val="24"/>
          <w:szCs w:val="24"/>
          <w:lang w:val="en-CA" w:eastAsia="ja-JP"/>
        </w:rPr>
      </w:pPr>
      <w:r w:rsidRPr="002D17EA">
        <w:rPr>
          <w:i w:val="0"/>
        </w:rPr>
        <w:t>Nelles v Ontario 1989 SCC</w:t>
      </w:r>
    </w:p>
    <w:p w14:paraId="33FAEFAF" w14:textId="50E5DB34" w:rsidR="00EF5422" w:rsidRPr="002D17EA" w:rsidRDefault="00EF5422" w:rsidP="00DD59E8">
      <w:pPr>
        <w:pStyle w:val="TOC3"/>
        <w:rPr>
          <w:rFonts w:cstheme="minorBidi"/>
          <w:i w:val="0"/>
          <w:sz w:val="24"/>
          <w:szCs w:val="24"/>
          <w:lang w:val="en-CA" w:eastAsia="ja-JP"/>
        </w:rPr>
      </w:pPr>
      <w:r w:rsidRPr="002D17EA">
        <w:rPr>
          <w:i w:val="0"/>
        </w:rPr>
        <w:t>Miazga v K</w:t>
      </w:r>
      <w:r w:rsidR="0048178B" w:rsidRPr="002D17EA">
        <w:rPr>
          <w:i w:val="0"/>
        </w:rPr>
        <w:t xml:space="preserve">vello Estate 2009 SCC </w:t>
      </w:r>
    </w:p>
    <w:p w14:paraId="3CC9EB5C" w14:textId="77777777" w:rsidR="00EF5422" w:rsidRPr="002D17EA" w:rsidRDefault="00EF5422" w:rsidP="00BB30B3">
      <w:pPr>
        <w:pStyle w:val="TOC1"/>
        <w:rPr>
          <w:rFonts w:asciiTheme="minorHAnsi" w:hAnsiTheme="minorHAnsi" w:cstheme="minorBidi"/>
          <w:lang w:val="en-CA" w:eastAsia="ja-JP"/>
        </w:rPr>
      </w:pPr>
      <w:r w:rsidRPr="002D17EA">
        <w:t>Sexual Battery</w:t>
      </w:r>
      <w:r w:rsidRPr="002D17EA">
        <w:tab/>
      </w:r>
      <w:r w:rsidRPr="002D17EA">
        <w:fldChar w:fldCharType="begin"/>
      </w:r>
      <w:r w:rsidRPr="002D17EA">
        <w:instrText xml:space="preserve"> PAGEREF _Toc342505271 \h </w:instrText>
      </w:r>
      <w:r w:rsidRPr="002D17EA">
        <w:fldChar w:fldCharType="separate"/>
      </w:r>
      <w:r w:rsidR="00791EBF">
        <w:t>11</w:t>
      </w:r>
      <w:r w:rsidRPr="002D17EA">
        <w:fldChar w:fldCharType="end"/>
      </w:r>
    </w:p>
    <w:p w14:paraId="7D2C390D" w14:textId="67390A72" w:rsidR="00EF5422" w:rsidRPr="002D17EA" w:rsidRDefault="00EF5422" w:rsidP="00DD59E8">
      <w:pPr>
        <w:pStyle w:val="TOC3"/>
        <w:rPr>
          <w:rFonts w:cstheme="minorBidi"/>
          <w:i w:val="0"/>
          <w:sz w:val="24"/>
          <w:szCs w:val="24"/>
          <w:lang w:val="en-CA" w:eastAsia="ja-JP"/>
        </w:rPr>
      </w:pPr>
      <w:r w:rsidRPr="002D17EA">
        <w:rPr>
          <w:i w:val="0"/>
        </w:rPr>
        <w:t xml:space="preserve">Norberg v Wynrib [1992] 2 </w:t>
      </w:r>
      <w:r w:rsidR="006575EA" w:rsidRPr="002D17EA">
        <w:rPr>
          <w:i w:val="0"/>
        </w:rPr>
        <w:t xml:space="preserve">SCR 226 </w:t>
      </w:r>
    </w:p>
    <w:p w14:paraId="24959798" w14:textId="0ECF912D" w:rsidR="00EF5422" w:rsidRPr="002D17EA" w:rsidRDefault="00EF5422" w:rsidP="00DD59E8">
      <w:pPr>
        <w:pStyle w:val="TOC3"/>
        <w:rPr>
          <w:rFonts w:cstheme="minorBidi"/>
          <w:i w:val="0"/>
          <w:sz w:val="24"/>
          <w:szCs w:val="24"/>
          <w:lang w:val="en-CA" w:eastAsia="ja-JP"/>
        </w:rPr>
      </w:pPr>
      <w:r w:rsidRPr="002D17EA">
        <w:rPr>
          <w:i w:val="0"/>
        </w:rPr>
        <w:t>Non-Marine Underwri</w:t>
      </w:r>
      <w:r w:rsidR="006575EA" w:rsidRPr="002D17EA">
        <w:rPr>
          <w:i w:val="0"/>
        </w:rPr>
        <w:t>ters v Scalera [2000] 1 SCR 551</w:t>
      </w:r>
    </w:p>
    <w:p w14:paraId="19E55D0A" w14:textId="77777777" w:rsidR="00EF5422" w:rsidRPr="002D17EA" w:rsidRDefault="00EF5422" w:rsidP="00BB30B3">
      <w:pPr>
        <w:pStyle w:val="TOC1"/>
        <w:rPr>
          <w:rFonts w:asciiTheme="minorHAnsi" w:hAnsiTheme="minorHAnsi" w:cstheme="minorBidi"/>
          <w:lang w:val="en-CA" w:eastAsia="ja-JP"/>
        </w:rPr>
      </w:pPr>
      <w:r w:rsidRPr="002D17EA">
        <w:t>Intentional Affliction of Nervous Shock</w:t>
      </w:r>
      <w:r w:rsidRPr="002D17EA">
        <w:tab/>
      </w:r>
      <w:r w:rsidRPr="002D17EA">
        <w:fldChar w:fldCharType="begin"/>
      </w:r>
      <w:r w:rsidRPr="002D17EA">
        <w:instrText xml:space="preserve"> PAGEREF _Toc342505276 \h </w:instrText>
      </w:r>
      <w:r w:rsidRPr="002D17EA">
        <w:fldChar w:fldCharType="separate"/>
      </w:r>
      <w:r w:rsidR="00791EBF">
        <w:t>14</w:t>
      </w:r>
      <w:r w:rsidRPr="002D17EA">
        <w:fldChar w:fldCharType="end"/>
      </w:r>
    </w:p>
    <w:p w14:paraId="1BEBC8EB" w14:textId="5EB53927" w:rsidR="00EF5422" w:rsidRPr="002D17EA" w:rsidRDefault="00EF5422" w:rsidP="00DD59E8">
      <w:pPr>
        <w:pStyle w:val="TOC3"/>
        <w:rPr>
          <w:rFonts w:cstheme="minorBidi"/>
          <w:i w:val="0"/>
          <w:sz w:val="24"/>
          <w:szCs w:val="24"/>
          <w:lang w:val="en-CA" w:eastAsia="ja-JP"/>
        </w:rPr>
      </w:pPr>
      <w:r w:rsidRPr="002D17EA">
        <w:rPr>
          <w:i w:val="0"/>
        </w:rPr>
        <w:t>Wilkinson v Downton  [1897] 2</w:t>
      </w:r>
      <w:r w:rsidR="00DD59E8" w:rsidRPr="002D17EA">
        <w:rPr>
          <w:i w:val="0"/>
        </w:rPr>
        <w:t xml:space="preserve"> QB 57</w:t>
      </w:r>
    </w:p>
    <w:p w14:paraId="3F87ABF3" w14:textId="77777777" w:rsidR="00EF5422" w:rsidRPr="002D17EA" w:rsidRDefault="00EF5422" w:rsidP="00BB30B3">
      <w:pPr>
        <w:pStyle w:val="TOC1"/>
        <w:rPr>
          <w:rFonts w:asciiTheme="minorHAnsi" w:hAnsiTheme="minorHAnsi" w:cstheme="minorBidi"/>
          <w:lang w:val="en-CA" w:eastAsia="ja-JP"/>
        </w:rPr>
      </w:pPr>
      <w:r w:rsidRPr="002D17EA">
        <w:t>Privacy</w:t>
      </w:r>
      <w:r w:rsidRPr="002D17EA">
        <w:tab/>
      </w:r>
      <w:r w:rsidRPr="002D17EA">
        <w:fldChar w:fldCharType="begin"/>
      </w:r>
      <w:r w:rsidRPr="002D17EA">
        <w:instrText xml:space="preserve"> PAGEREF _Toc342505279 \h </w:instrText>
      </w:r>
      <w:r w:rsidRPr="002D17EA">
        <w:fldChar w:fldCharType="separate"/>
      </w:r>
      <w:r w:rsidR="00791EBF">
        <w:t>15</w:t>
      </w:r>
      <w:r w:rsidRPr="002D17EA">
        <w:fldChar w:fldCharType="end"/>
      </w:r>
    </w:p>
    <w:p w14:paraId="52DC552E" w14:textId="695E63B5" w:rsidR="00EF5422" w:rsidRPr="002D17EA" w:rsidRDefault="00EF5422" w:rsidP="00DD59E8">
      <w:pPr>
        <w:pStyle w:val="TOC3"/>
        <w:rPr>
          <w:rFonts w:cstheme="minorBidi"/>
          <w:i w:val="0"/>
          <w:sz w:val="24"/>
          <w:szCs w:val="24"/>
          <w:lang w:val="en-CA" w:eastAsia="ja-JP"/>
        </w:rPr>
      </w:pPr>
      <w:r w:rsidRPr="002D17EA">
        <w:rPr>
          <w:i w:val="0"/>
          <w:lang w:val="en-CA"/>
        </w:rPr>
        <w:t>PRIVACY ACT [RSBC 1996] CHAPTER 373</w:t>
      </w:r>
      <w:r w:rsidRPr="002D17EA">
        <w:rPr>
          <w:i w:val="0"/>
        </w:rPr>
        <w:tab/>
      </w:r>
    </w:p>
    <w:p w14:paraId="69BC9F9F" w14:textId="130705B8" w:rsidR="00EF5422" w:rsidRPr="002D17EA" w:rsidRDefault="00DD59E8" w:rsidP="00DD59E8">
      <w:pPr>
        <w:pStyle w:val="TOC3"/>
        <w:rPr>
          <w:rFonts w:cstheme="minorBidi"/>
          <w:i w:val="0"/>
          <w:sz w:val="24"/>
          <w:szCs w:val="24"/>
          <w:lang w:val="en-CA" w:eastAsia="ja-JP"/>
        </w:rPr>
      </w:pPr>
      <w:r w:rsidRPr="002D17EA">
        <w:rPr>
          <w:i w:val="0"/>
        </w:rPr>
        <w:t>Hollinsworth v BCTV –1999 BCCA</w:t>
      </w:r>
    </w:p>
    <w:p w14:paraId="56325578" w14:textId="200DAD65" w:rsidR="00EF5422" w:rsidRPr="002D17EA" w:rsidRDefault="00EF5422" w:rsidP="00DD59E8">
      <w:pPr>
        <w:pStyle w:val="TOC3"/>
        <w:rPr>
          <w:rFonts w:cstheme="minorBidi"/>
          <w:i w:val="0"/>
          <w:sz w:val="24"/>
          <w:szCs w:val="24"/>
          <w:lang w:val="en-CA" w:eastAsia="ja-JP"/>
        </w:rPr>
      </w:pPr>
      <w:r w:rsidRPr="002D17EA">
        <w:rPr>
          <w:i w:val="0"/>
        </w:rPr>
        <w:t>Mot</w:t>
      </w:r>
      <w:r w:rsidR="00DD59E8" w:rsidRPr="002D17EA">
        <w:rPr>
          <w:i w:val="0"/>
        </w:rPr>
        <w:t>herwell v Motherwell 1976 AB CA</w:t>
      </w:r>
    </w:p>
    <w:p w14:paraId="6405D18E" w14:textId="15AA4B96" w:rsidR="00EF5422" w:rsidRPr="002D17EA" w:rsidRDefault="00EF5422" w:rsidP="00DD59E8">
      <w:pPr>
        <w:pStyle w:val="TOC3"/>
        <w:rPr>
          <w:rFonts w:cstheme="minorBidi"/>
          <w:i w:val="0"/>
          <w:sz w:val="24"/>
          <w:szCs w:val="24"/>
          <w:lang w:val="en-CA" w:eastAsia="ja-JP"/>
        </w:rPr>
      </w:pPr>
      <w:r w:rsidRPr="002D17EA">
        <w:rPr>
          <w:i w:val="0"/>
        </w:rPr>
        <w:t>Jo</w:t>
      </w:r>
      <w:r w:rsidR="00DD59E8" w:rsidRPr="002D17EA">
        <w:rPr>
          <w:i w:val="0"/>
        </w:rPr>
        <w:t xml:space="preserve">nes v Tsige 2012 ONCA   </w:t>
      </w:r>
    </w:p>
    <w:p w14:paraId="4E45232E" w14:textId="77777777" w:rsidR="00EF5422" w:rsidRPr="002D17EA" w:rsidRDefault="00EF5422" w:rsidP="00BB30B3">
      <w:pPr>
        <w:pStyle w:val="TOC1"/>
        <w:rPr>
          <w:rFonts w:asciiTheme="minorHAnsi" w:hAnsiTheme="minorHAnsi" w:cstheme="minorBidi"/>
          <w:lang w:val="en-CA" w:eastAsia="ja-JP"/>
        </w:rPr>
      </w:pPr>
      <w:r w:rsidRPr="002D17EA">
        <w:t>Discrimination</w:t>
      </w:r>
      <w:r w:rsidRPr="002D17EA">
        <w:tab/>
      </w:r>
      <w:r w:rsidRPr="002D17EA">
        <w:fldChar w:fldCharType="begin"/>
      </w:r>
      <w:r w:rsidRPr="002D17EA">
        <w:instrText xml:space="preserve"> PAGEREF _Toc342505285 \h </w:instrText>
      </w:r>
      <w:r w:rsidRPr="002D17EA">
        <w:fldChar w:fldCharType="separate"/>
      </w:r>
      <w:r w:rsidR="00791EBF">
        <w:t>17</w:t>
      </w:r>
      <w:r w:rsidRPr="002D17EA">
        <w:fldChar w:fldCharType="end"/>
      </w:r>
    </w:p>
    <w:p w14:paraId="7C36ED2B" w14:textId="052CFDAA" w:rsidR="00EF5422" w:rsidRPr="002D17EA" w:rsidRDefault="00EF5422" w:rsidP="00DD59E8">
      <w:pPr>
        <w:pStyle w:val="TOC3"/>
        <w:rPr>
          <w:rFonts w:cstheme="minorBidi"/>
          <w:i w:val="0"/>
          <w:sz w:val="24"/>
          <w:szCs w:val="24"/>
          <w:lang w:val="en-CA" w:eastAsia="ja-JP"/>
        </w:rPr>
      </w:pPr>
      <w:r w:rsidRPr="002D17EA">
        <w:rPr>
          <w:i w:val="0"/>
        </w:rPr>
        <w:t>Bhadauria v Seneca College 1981 SCC</w:t>
      </w:r>
      <w:r w:rsidRPr="002D17EA">
        <w:rPr>
          <w:i w:val="0"/>
        </w:rPr>
        <w:tab/>
      </w:r>
    </w:p>
    <w:p w14:paraId="623573E5" w14:textId="77777777" w:rsidR="00EF5422" w:rsidRPr="002D17EA" w:rsidRDefault="00EF5422" w:rsidP="00BB30B3">
      <w:pPr>
        <w:pStyle w:val="TOC1"/>
        <w:rPr>
          <w:rFonts w:asciiTheme="minorHAnsi" w:hAnsiTheme="minorHAnsi" w:cstheme="minorBidi"/>
          <w:lang w:val="en-CA" w:eastAsia="ja-JP"/>
        </w:rPr>
      </w:pPr>
      <w:r w:rsidRPr="002D17EA">
        <w:t>Stalking and Harassment</w:t>
      </w:r>
      <w:r w:rsidRPr="002D17EA">
        <w:tab/>
      </w:r>
      <w:r w:rsidRPr="002D17EA">
        <w:fldChar w:fldCharType="begin"/>
      </w:r>
      <w:r w:rsidRPr="002D17EA">
        <w:instrText xml:space="preserve"> PAGEREF _Toc342505288 \h </w:instrText>
      </w:r>
      <w:r w:rsidRPr="002D17EA">
        <w:fldChar w:fldCharType="separate"/>
      </w:r>
      <w:r w:rsidR="00791EBF">
        <w:t>17</w:t>
      </w:r>
      <w:r w:rsidRPr="002D17EA">
        <w:fldChar w:fldCharType="end"/>
      </w:r>
    </w:p>
    <w:p w14:paraId="62A55590" w14:textId="646F949F" w:rsidR="00EF5422" w:rsidRPr="002D17EA" w:rsidRDefault="00DD59E8" w:rsidP="00DD59E8">
      <w:pPr>
        <w:pStyle w:val="TOC3"/>
        <w:rPr>
          <w:rFonts w:cstheme="minorBidi"/>
          <w:i w:val="0"/>
          <w:sz w:val="24"/>
          <w:szCs w:val="24"/>
          <w:lang w:val="en-CA" w:eastAsia="ja-JP"/>
        </w:rPr>
      </w:pPr>
      <w:r w:rsidRPr="002D17EA">
        <w:rPr>
          <w:i w:val="0"/>
        </w:rPr>
        <w:t>Fowler v Canada</w:t>
      </w:r>
    </w:p>
    <w:p w14:paraId="7BD06B3F" w14:textId="77777777" w:rsidR="00EF5422" w:rsidRPr="002D17EA" w:rsidRDefault="00EF5422" w:rsidP="00BB30B3">
      <w:pPr>
        <w:pStyle w:val="TOC1"/>
        <w:rPr>
          <w:rFonts w:asciiTheme="minorHAnsi" w:hAnsiTheme="minorHAnsi" w:cstheme="minorBidi"/>
          <w:lang w:val="en-CA" w:eastAsia="ja-JP"/>
        </w:rPr>
      </w:pPr>
      <w:r w:rsidRPr="002D17EA">
        <w:t>Trespass</w:t>
      </w:r>
      <w:r w:rsidRPr="002D17EA">
        <w:tab/>
      </w:r>
      <w:r w:rsidRPr="002D17EA">
        <w:fldChar w:fldCharType="begin"/>
      </w:r>
      <w:r w:rsidRPr="002D17EA">
        <w:instrText xml:space="preserve"> PAGEREF _Toc342505292 \h </w:instrText>
      </w:r>
      <w:r w:rsidRPr="002D17EA">
        <w:fldChar w:fldCharType="separate"/>
      </w:r>
      <w:r w:rsidR="00791EBF">
        <w:t>18</w:t>
      </w:r>
      <w:r w:rsidRPr="002D17EA">
        <w:fldChar w:fldCharType="end"/>
      </w:r>
    </w:p>
    <w:p w14:paraId="31109A92" w14:textId="0BA92AC2" w:rsidR="00EF5422" w:rsidRPr="002D17EA" w:rsidRDefault="008042DB" w:rsidP="00DD59E8">
      <w:pPr>
        <w:pStyle w:val="TOC3"/>
        <w:rPr>
          <w:rFonts w:cstheme="minorBidi"/>
          <w:i w:val="0"/>
          <w:sz w:val="24"/>
          <w:szCs w:val="24"/>
          <w:lang w:val="en-CA" w:eastAsia="ja-JP"/>
        </w:rPr>
      </w:pPr>
      <w:r w:rsidRPr="002D17EA">
        <w:rPr>
          <w:i w:val="0"/>
        </w:rPr>
        <w:t>Evtick v Carrington 1765</w:t>
      </w:r>
    </w:p>
    <w:p w14:paraId="497F83CD" w14:textId="0506DE05" w:rsidR="00EF5422" w:rsidRPr="002D17EA" w:rsidRDefault="00EF5422" w:rsidP="00DD59E8">
      <w:pPr>
        <w:pStyle w:val="TOC3"/>
        <w:rPr>
          <w:rFonts w:cstheme="minorBidi"/>
          <w:i w:val="0"/>
          <w:sz w:val="24"/>
          <w:szCs w:val="24"/>
          <w:lang w:val="en-CA" w:eastAsia="ja-JP"/>
        </w:rPr>
      </w:pPr>
      <w:r w:rsidRPr="002D17EA">
        <w:rPr>
          <w:i w:val="0"/>
        </w:rPr>
        <w:t xml:space="preserve">Turner v Thorne 1959 Ont HC  </w:t>
      </w:r>
    </w:p>
    <w:p w14:paraId="660452D1" w14:textId="77777777" w:rsidR="008042DB" w:rsidRPr="002D17EA" w:rsidRDefault="00EF5422" w:rsidP="008042DB">
      <w:pPr>
        <w:pStyle w:val="TOC3"/>
        <w:rPr>
          <w:i w:val="0"/>
        </w:rPr>
      </w:pPr>
      <w:r w:rsidRPr="002D17EA">
        <w:rPr>
          <w:i w:val="0"/>
        </w:rPr>
        <w:t>Harrison v Carswell 1976</w:t>
      </w:r>
      <w:r w:rsidRPr="002D17EA">
        <w:rPr>
          <w:i w:val="0"/>
        </w:rPr>
        <w:tab/>
      </w:r>
    </w:p>
    <w:p w14:paraId="778DD24A" w14:textId="10F6B038" w:rsidR="00EF5422" w:rsidRPr="002D17EA" w:rsidRDefault="00EF5422" w:rsidP="00DD59E8">
      <w:pPr>
        <w:pStyle w:val="TOC3"/>
        <w:rPr>
          <w:rFonts w:cstheme="minorBidi"/>
          <w:i w:val="0"/>
          <w:sz w:val="24"/>
          <w:szCs w:val="24"/>
          <w:lang w:val="en-CA" w:eastAsia="ja-JP"/>
        </w:rPr>
      </w:pPr>
      <w:r w:rsidRPr="002D17EA">
        <w:rPr>
          <w:i w:val="0"/>
        </w:rPr>
        <w:t xml:space="preserve">Kerr v Revelstoke 1976 Alta SC </w:t>
      </w:r>
    </w:p>
    <w:p w14:paraId="16C955EC" w14:textId="77777777" w:rsidR="00EF5422" w:rsidRPr="002D17EA" w:rsidRDefault="00EF5422" w:rsidP="00BB30B3">
      <w:pPr>
        <w:pStyle w:val="TOC1"/>
        <w:rPr>
          <w:rFonts w:asciiTheme="minorHAnsi" w:hAnsiTheme="minorHAnsi" w:cstheme="minorBidi"/>
          <w:lang w:val="en-CA" w:eastAsia="ja-JP"/>
        </w:rPr>
      </w:pPr>
      <w:r w:rsidRPr="002D17EA">
        <w:lastRenderedPageBreak/>
        <w:t>Defences to Intentional Torts</w:t>
      </w:r>
      <w:r w:rsidRPr="002D17EA">
        <w:tab/>
      </w:r>
      <w:r w:rsidRPr="002D17EA">
        <w:fldChar w:fldCharType="begin"/>
      </w:r>
      <w:r w:rsidRPr="002D17EA">
        <w:instrText xml:space="preserve"> PAGEREF _Toc342505301 \h </w:instrText>
      </w:r>
      <w:r w:rsidRPr="002D17EA">
        <w:fldChar w:fldCharType="separate"/>
      </w:r>
      <w:r w:rsidR="00791EBF">
        <w:t>20</w:t>
      </w:r>
      <w:r w:rsidRPr="002D17EA">
        <w:fldChar w:fldCharType="end"/>
      </w:r>
    </w:p>
    <w:p w14:paraId="44F20E15" w14:textId="756E5D8A" w:rsidR="00EF5422" w:rsidRPr="002D17EA" w:rsidRDefault="00EF5422" w:rsidP="009A6BB0">
      <w:pPr>
        <w:pStyle w:val="TOC2"/>
        <w:rPr>
          <w:rFonts w:cstheme="minorBidi"/>
          <w:noProof/>
          <w:sz w:val="24"/>
          <w:szCs w:val="24"/>
          <w:lang w:val="en-CA" w:eastAsia="ja-JP"/>
        </w:rPr>
      </w:pPr>
      <w:r w:rsidRPr="002D17EA">
        <w:rPr>
          <w:noProof/>
        </w:rPr>
        <w:t>Consent</w:t>
      </w:r>
      <w:r w:rsidRPr="002D17EA">
        <w:rPr>
          <w:noProof/>
        </w:rPr>
        <w:tab/>
      </w:r>
      <w:r w:rsidRPr="002D17EA">
        <w:rPr>
          <w:noProof/>
        </w:rPr>
        <w:fldChar w:fldCharType="begin"/>
      </w:r>
      <w:r w:rsidRPr="002D17EA">
        <w:rPr>
          <w:noProof/>
        </w:rPr>
        <w:instrText xml:space="preserve"> PAGEREF _Toc342505302 \h </w:instrText>
      </w:r>
      <w:r w:rsidRPr="002D17EA">
        <w:rPr>
          <w:noProof/>
        </w:rPr>
      </w:r>
      <w:r w:rsidRPr="002D17EA">
        <w:rPr>
          <w:noProof/>
        </w:rPr>
        <w:fldChar w:fldCharType="separate"/>
      </w:r>
      <w:r w:rsidR="00791EBF">
        <w:rPr>
          <w:noProof/>
        </w:rPr>
        <w:t>20</w:t>
      </w:r>
      <w:r w:rsidRPr="002D17EA">
        <w:rPr>
          <w:noProof/>
        </w:rPr>
        <w:fldChar w:fldCharType="end"/>
      </w:r>
    </w:p>
    <w:p w14:paraId="1A39769A" w14:textId="77777777" w:rsidR="00EF5422" w:rsidRPr="002D17EA" w:rsidRDefault="00EF5422" w:rsidP="009A6BB0">
      <w:pPr>
        <w:pStyle w:val="TOC2"/>
        <w:rPr>
          <w:rFonts w:cstheme="minorBidi"/>
          <w:noProof/>
          <w:sz w:val="24"/>
          <w:szCs w:val="24"/>
          <w:lang w:val="en-CA" w:eastAsia="ja-JP"/>
        </w:rPr>
      </w:pPr>
      <w:r w:rsidRPr="002D17EA">
        <w:rPr>
          <w:noProof/>
        </w:rPr>
        <w:t>Self-Defense</w:t>
      </w:r>
      <w:r w:rsidRPr="002D17EA">
        <w:rPr>
          <w:noProof/>
        </w:rPr>
        <w:tab/>
      </w:r>
      <w:r w:rsidRPr="002D17EA">
        <w:rPr>
          <w:noProof/>
        </w:rPr>
        <w:fldChar w:fldCharType="begin"/>
      </w:r>
      <w:r w:rsidRPr="002D17EA">
        <w:rPr>
          <w:noProof/>
        </w:rPr>
        <w:instrText xml:space="preserve"> PAGEREF _Toc342505304 \h </w:instrText>
      </w:r>
      <w:r w:rsidRPr="002D17EA">
        <w:rPr>
          <w:noProof/>
        </w:rPr>
      </w:r>
      <w:r w:rsidRPr="002D17EA">
        <w:rPr>
          <w:noProof/>
        </w:rPr>
        <w:fldChar w:fldCharType="separate"/>
      </w:r>
      <w:r w:rsidR="00791EBF">
        <w:rPr>
          <w:noProof/>
        </w:rPr>
        <w:t>21</w:t>
      </w:r>
      <w:r w:rsidRPr="002D17EA">
        <w:rPr>
          <w:noProof/>
        </w:rPr>
        <w:fldChar w:fldCharType="end"/>
      </w:r>
    </w:p>
    <w:p w14:paraId="2987B216" w14:textId="29C48A62" w:rsidR="00EF5422" w:rsidRPr="002D17EA" w:rsidRDefault="00EF5422" w:rsidP="00DD59E8">
      <w:pPr>
        <w:pStyle w:val="TOC3"/>
        <w:rPr>
          <w:rFonts w:cstheme="minorBidi"/>
          <w:i w:val="0"/>
          <w:sz w:val="24"/>
          <w:szCs w:val="24"/>
          <w:lang w:val="en-CA" w:eastAsia="ja-JP"/>
        </w:rPr>
      </w:pPr>
      <w:r w:rsidRPr="002D17EA">
        <w:rPr>
          <w:i w:val="0"/>
        </w:rPr>
        <w:t>Ellis v. Fal</w:t>
      </w:r>
      <w:r w:rsidR="0063095D" w:rsidRPr="002D17EA">
        <w:rPr>
          <w:i w:val="0"/>
        </w:rPr>
        <w:t>lios-Guthierrez, 2012 ONSC 1670</w:t>
      </w:r>
    </w:p>
    <w:p w14:paraId="55C7BC0D" w14:textId="42CD6A38" w:rsidR="00EF5422" w:rsidRPr="002D17EA" w:rsidRDefault="00EF5422" w:rsidP="009A6BB0">
      <w:pPr>
        <w:pStyle w:val="TOC2"/>
        <w:rPr>
          <w:rFonts w:cstheme="minorBidi"/>
          <w:noProof/>
          <w:sz w:val="24"/>
          <w:szCs w:val="24"/>
          <w:lang w:val="en-CA" w:eastAsia="ja-JP"/>
        </w:rPr>
      </w:pPr>
      <w:r w:rsidRPr="002D17EA">
        <w:rPr>
          <w:noProof/>
        </w:rPr>
        <w:t>Provocation</w:t>
      </w:r>
      <w:r w:rsidRPr="002D17EA">
        <w:rPr>
          <w:noProof/>
        </w:rPr>
        <w:tab/>
      </w:r>
      <w:r w:rsidRPr="002D17EA">
        <w:rPr>
          <w:noProof/>
        </w:rPr>
        <w:fldChar w:fldCharType="begin"/>
      </w:r>
      <w:r w:rsidRPr="002D17EA">
        <w:rPr>
          <w:noProof/>
        </w:rPr>
        <w:instrText xml:space="preserve"> PAGEREF _Toc342505306 \h </w:instrText>
      </w:r>
      <w:r w:rsidRPr="002D17EA">
        <w:rPr>
          <w:noProof/>
        </w:rPr>
      </w:r>
      <w:r w:rsidRPr="002D17EA">
        <w:rPr>
          <w:noProof/>
        </w:rPr>
        <w:fldChar w:fldCharType="separate"/>
      </w:r>
      <w:r w:rsidR="00791EBF">
        <w:rPr>
          <w:noProof/>
        </w:rPr>
        <w:t>21</w:t>
      </w:r>
      <w:r w:rsidRPr="002D17EA">
        <w:rPr>
          <w:noProof/>
        </w:rPr>
        <w:fldChar w:fldCharType="end"/>
      </w:r>
    </w:p>
    <w:p w14:paraId="6A861231" w14:textId="61632517" w:rsidR="00EF5422" w:rsidRPr="002D17EA" w:rsidRDefault="00EF5422" w:rsidP="009A6BB0">
      <w:pPr>
        <w:pStyle w:val="TOC2"/>
        <w:rPr>
          <w:rFonts w:cstheme="minorBidi"/>
          <w:noProof/>
          <w:sz w:val="24"/>
          <w:szCs w:val="24"/>
          <w:lang w:val="en-CA" w:eastAsia="ja-JP"/>
        </w:rPr>
      </w:pPr>
      <w:r w:rsidRPr="002D17EA">
        <w:rPr>
          <w:noProof/>
        </w:rPr>
        <w:t>3rd parties</w:t>
      </w:r>
      <w:r w:rsidRPr="002D17EA">
        <w:rPr>
          <w:noProof/>
        </w:rPr>
        <w:tab/>
      </w:r>
      <w:r w:rsidRPr="002D17EA">
        <w:rPr>
          <w:noProof/>
        </w:rPr>
        <w:fldChar w:fldCharType="begin"/>
      </w:r>
      <w:r w:rsidRPr="002D17EA">
        <w:rPr>
          <w:noProof/>
        </w:rPr>
        <w:instrText xml:space="preserve"> PAGEREF _Toc342505307 \h </w:instrText>
      </w:r>
      <w:r w:rsidRPr="002D17EA">
        <w:rPr>
          <w:noProof/>
        </w:rPr>
      </w:r>
      <w:r w:rsidRPr="002D17EA">
        <w:rPr>
          <w:noProof/>
        </w:rPr>
        <w:fldChar w:fldCharType="separate"/>
      </w:r>
      <w:r w:rsidR="00791EBF">
        <w:rPr>
          <w:noProof/>
        </w:rPr>
        <w:t>21</w:t>
      </w:r>
      <w:r w:rsidRPr="002D17EA">
        <w:rPr>
          <w:noProof/>
        </w:rPr>
        <w:fldChar w:fldCharType="end"/>
      </w:r>
    </w:p>
    <w:p w14:paraId="3474C8FA" w14:textId="4B4FC850" w:rsidR="00EF5422" w:rsidRPr="002D17EA" w:rsidRDefault="00EF5422" w:rsidP="009A6BB0">
      <w:pPr>
        <w:pStyle w:val="TOC2"/>
        <w:rPr>
          <w:rFonts w:cstheme="minorBidi"/>
          <w:noProof/>
          <w:sz w:val="24"/>
          <w:szCs w:val="24"/>
          <w:lang w:val="en-CA" w:eastAsia="ja-JP"/>
        </w:rPr>
      </w:pPr>
      <w:r w:rsidRPr="002D17EA">
        <w:rPr>
          <w:noProof/>
        </w:rPr>
        <w:t>Discipline</w:t>
      </w:r>
      <w:r w:rsidRPr="002D17EA">
        <w:rPr>
          <w:noProof/>
        </w:rPr>
        <w:tab/>
      </w:r>
      <w:r w:rsidRPr="002D17EA">
        <w:rPr>
          <w:noProof/>
        </w:rPr>
        <w:fldChar w:fldCharType="begin"/>
      </w:r>
      <w:r w:rsidRPr="002D17EA">
        <w:rPr>
          <w:noProof/>
        </w:rPr>
        <w:instrText xml:space="preserve"> PAGEREF _Toc342505308 \h </w:instrText>
      </w:r>
      <w:r w:rsidRPr="002D17EA">
        <w:rPr>
          <w:noProof/>
        </w:rPr>
      </w:r>
      <w:r w:rsidRPr="002D17EA">
        <w:rPr>
          <w:noProof/>
        </w:rPr>
        <w:fldChar w:fldCharType="separate"/>
      </w:r>
      <w:r w:rsidR="00791EBF">
        <w:rPr>
          <w:noProof/>
        </w:rPr>
        <w:t>22</w:t>
      </w:r>
      <w:r w:rsidRPr="002D17EA">
        <w:rPr>
          <w:noProof/>
        </w:rPr>
        <w:fldChar w:fldCharType="end"/>
      </w:r>
    </w:p>
    <w:p w14:paraId="7F4EFD3A" w14:textId="1A98E621" w:rsidR="00EF5422" w:rsidRPr="002D17EA" w:rsidRDefault="00EF5422" w:rsidP="00DD59E8">
      <w:pPr>
        <w:pStyle w:val="TOC3"/>
        <w:rPr>
          <w:rFonts w:cstheme="minorBidi"/>
          <w:i w:val="0"/>
          <w:sz w:val="24"/>
          <w:szCs w:val="24"/>
          <w:lang w:val="en-CA" w:eastAsia="ja-JP"/>
        </w:rPr>
      </w:pPr>
      <w:r w:rsidRPr="002D17EA">
        <w:rPr>
          <w:i w:val="0"/>
        </w:rPr>
        <w:t>Canadian Foundation for Children Youth and the Law v Canada (AG) 2004 SCC 4</w:t>
      </w:r>
    </w:p>
    <w:p w14:paraId="1455952E" w14:textId="4EC47F80" w:rsidR="00EF5422" w:rsidRPr="002D17EA" w:rsidRDefault="00EF5422" w:rsidP="009A6BB0">
      <w:pPr>
        <w:pStyle w:val="TOC2"/>
        <w:rPr>
          <w:rFonts w:cstheme="minorBidi"/>
          <w:noProof/>
          <w:sz w:val="24"/>
          <w:szCs w:val="24"/>
          <w:lang w:val="en-CA" w:eastAsia="ja-JP"/>
        </w:rPr>
      </w:pPr>
      <w:r w:rsidRPr="002D17EA">
        <w:rPr>
          <w:noProof/>
        </w:rPr>
        <w:t>Legal Authority</w:t>
      </w:r>
      <w:r w:rsidRPr="002D17EA">
        <w:rPr>
          <w:noProof/>
        </w:rPr>
        <w:tab/>
      </w:r>
      <w:r w:rsidRPr="002D17EA">
        <w:rPr>
          <w:noProof/>
        </w:rPr>
        <w:fldChar w:fldCharType="begin"/>
      </w:r>
      <w:r w:rsidRPr="002D17EA">
        <w:rPr>
          <w:noProof/>
        </w:rPr>
        <w:instrText xml:space="preserve"> PAGEREF _Toc342505310 \h </w:instrText>
      </w:r>
      <w:r w:rsidRPr="002D17EA">
        <w:rPr>
          <w:noProof/>
        </w:rPr>
      </w:r>
      <w:r w:rsidRPr="002D17EA">
        <w:rPr>
          <w:noProof/>
        </w:rPr>
        <w:fldChar w:fldCharType="separate"/>
      </w:r>
      <w:r w:rsidR="00791EBF">
        <w:rPr>
          <w:noProof/>
        </w:rPr>
        <w:t>22</w:t>
      </w:r>
      <w:r w:rsidRPr="002D17EA">
        <w:rPr>
          <w:noProof/>
        </w:rPr>
        <w:fldChar w:fldCharType="end"/>
      </w:r>
    </w:p>
    <w:p w14:paraId="1A130B13" w14:textId="38145922" w:rsidR="00EF5422" w:rsidRPr="002D17EA" w:rsidRDefault="00EF5422" w:rsidP="00DD59E8">
      <w:pPr>
        <w:pStyle w:val="TOC3"/>
        <w:rPr>
          <w:rFonts w:cstheme="minorBidi"/>
          <w:i w:val="0"/>
          <w:sz w:val="24"/>
          <w:szCs w:val="24"/>
          <w:lang w:val="en-CA" w:eastAsia="ja-JP"/>
        </w:rPr>
      </w:pPr>
      <w:r w:rsidRPr="002D17EA">
        <w:rPr>
          <w:i w:val="0"/>
        </w:rPr>
        <w:t>R</w:t>
      </w:r>
      <w:r w:rsidR="0063095D" w:rsidRPr="002D17EA">
        <w:rPr>
          <w:i w:val="0"/>
        </w:rPr>
        <w:t xml:space="preserve"> v Chen  Private Citizen Arrest</w:t>
      </w:r>
    </w:p>
    <w:p w14:paraId="679C86F5" w14:textId="193147C6" w:rsidR="00EF5422" w:rsidRPr="002D17EA" w:rsidRDefault="00EF5422" w:rsidP="00DD59E8">
      <w:pPr>
        <w:pStyle w:val="TOC3"/>
        <w:rPr>
          <w:rFonts w:cstheme="minorBidi"/>
          <w:i w:val="0"/>
          <w:sz w:val="24"/>
          <w:szCs w:val="24"/>
          <w:lang w:val="en-CA" w:eastAsia="ja-JP"/>
        </w:rPr>
      </w:pPr>
      <w:r w:rsidRPr="002D17EA">
        <w:rPr>
          <w:i w:val="0"/>
        </w:rPr>
        <w:t xml:space="preserve">Koechlin v Wagh 1957 11 DLR (2d) </w:t>
      </w:r>
      <w:r w:rsidR="0063095D" w:rsidRPr="002D17EA">
        <w:rPr>
          <w:i w:val="0"/>
        </w:rPr>
        <w:t xml:space="preserve">447 (Ont CA)  </w:t>
      </w:r>
    </w:p>
    <w:p w14:paraId="7AF24189" w14:textId="64D0C658" w:rsidR="00EF5422" w:rsidRPr="002D17EA" w:rsidRDefault="00EF5422" w:rsidP="00DD59E8">
      <w:pPr>
        <w:pStyle w:val="TOC3"/>
        <w:rPr>
          <w:rFonts w:cstheme="minorBidi"/>
          <w:i w:val="0"/>
          <w:sz w:val="24"/>
          <w:szCs w:val="24"/>
          <w:lang w:val="en-CA" w:eastAsia="ja-JP"/>
        </w:rPr>
      </w:pPr>
      <w:r w:rsidRPr="002D17EA">
        <w:rPr>
          <w:i w:val="0"/>
        </w:rPr>
        <w:t xml:space="preserve">R v Caslake [1998] 1 SCR 51 </w:t>
      </w:r>
    </w:p>
    <w:p w14:paraId="3AC9317C" w14:textId="6025D79E" w:rsidR="00EF5422" w:rsidRPr="002D17EA" w:rsidRDefault="00EF5422" w:rsidP="00DD59E8">
      <w:pPr>
        <w:pStyle w:val="TOC3"/>
        <w:rPr>
          <w:rFonts w:cstheme="minorBidi"/>
          <w:i w:val="0"/>
          <w:sz w:val="24"/>
          <w:szCs w:val="24"/>
          <w:lang w:val="en-CA" w:eastAsia="ja-JP"/>
        </w:rPr>
      </w:pPr>
      <w:r w:rsidRPr="002D17EA">
        <w:rPr>
          <w:i w:val="0"/>
        </w:rPr>
        <w:t xml:space="preserve">Eccles v Bourque [1975] 2 SCR 739 </w:t>
      </w:r>
    </w:p>
    <w:p w14:paraId="537C40AE" w14:textId="77777777" w:rsidR="00EF5422" w:rsidRPr="002D17EA" w:rsidRDefault="00EF5422" w:rsidP="00BB30B3">
      <w:pPr>
        <w:pStyle w:val="TOC1"/>
        <w:rPr>
          <w:rFonts w:asciiTheme="minorHAnsi" w:hAnsiTheme="minorHAnsi" w:cstheme="minorBidi"/>
          <w:lang w:val="en-CA" w:eastAsia="ja-JP"/>
        </w:rPr>
      </w:pPr>
      <w:r w:rsidRPr="002D17EA">
        <w:t>Medical Battery</w:t>
      </w:r>
      <w:r w:rsidRPr="002D17EA">
        <w:tab/>
      </w:r>
      <w:r w:rsidRPr="002D17EA">
        <w:fldChar w:fldCharType="begin"/>
      </w:r>
      <w:r w:rsidRPr="002D17EA">
        <w:instrText xml:space="preserve"> PAGEREF _Toc342505317 \h </w:instrText>
      </w:r>
      <w:r w:rsidRPr="002D17EA">
        <w:fldChar w:fldCharType="separate"/>
      </w:r>
      <w:r w:rsidR="00791EBF">
        <w:t>24</w:t>
      </w:r>
      <w:r w:rsidRPr="002D17EA">
        <w:fldChar w:fldCharType="end"/>
      </w:r>
    </w:p>
    <w:p w14:paraId="5990CC02" w14:textId="1FB6C60B" w:rsidR="00EF5422" w:rsidRPr="002D17EA" w:rsidRDefault="00EF5422" w:rsidP="00DD59E8">
      <w:pPr>
        <w:pStyle w:val="TOC3"/>
        <w:rPr>
          <w:rFonts w:cstheme="minorBidi"/>
          <w:i w:val="0"/>
          <w:sz w:val="24"/>
          <w:szCs w:val="24"/>
          <w:lang w:val="en-CA" w:eastAsia="ja-JP"/>
        </w:rPr>
      </w:pPr>
      <w:r w:rsidRPr="002D17EA">
        <w:rPr>
          <w:i w:val="0"/>
        </w:rPr>
        <w:t xml:space="preserve">Marshall v Curry 1933 </w:t>
      </w:r>
    </w:p>
    <w:p w14:paraId="22EF5FA4" w14:textId="75218960" w:rsidR="00EF5422" w:rsidRPr="002D17EA" w:rsidRDefault="00EF5422" w:rsidP="00DD59E8">
      <w:pPr>
        <w:pStyle w:val="TOC3"/>
        <w:rPr>
          <w:rFonts w:cstheme="minorBidi"/>
          <w:i w:val="0"/>
          <w:sz w:val="24"/>
          <w:szCs w:val="24"/>
          <w:lang w:val="en-CA" w:eastAsia="ja-JP"/>
        </w:rPr>
      </w:pPr>
      <w:r w:rsidRPr="002D17EA">
        <w:rPr>
          <w:i w:val="0"/>
        </w:rPr>
        <w:t>C v Wren 1986</w:t>
      </w:r>
    </w:p>
    <w:p w14:paraId="5434D42B" w14:textId="3AF8C81B" w:rsidR="00EF5422" w:rsidRPr="002D17EA" w:rsidRDefault="00EF5422" w:rsidP="00DD59E8">
      <w:pPr>
        <w:pStyle w:val="TOC3"/>
        <w:rPr>
          <w:rFonts w:cstheme="minorBidi"/>
          <w:i w:val="0"/>
          <w:sz w:val="24"/>
          <w:szCs w:val="24"/>
          <w:lang w:val="en-CA" w:eastAsia="ja-JP"/>
        </w:rPr>
      </w:pPr>
      <w:r w:rsidRPr="002D17EA">
        <w:rPr>
          <w:i w:val="0"/>
        </w:rPr>
        <w:t xml:space="preserve">Malette v Shulman 1987 OR </w:t>
      </w:r>
    </w:p>
    <w:p w14:paraId="09BC5B4D" w14:textId="53C4AB9F" w:rsidR="00EF5422" w:rsidRPr="002D17EA" w:rsidRDefault="00EF5422" w:rsidP="00DD59E8">
      <w:pPr>
        <w:pStyle w:val="TOC3"/>
        <w:rPr>
          <w:rFonts w:cstheme="minorBidi"/>
          <w:i w:val="0"/>
          <w:sz w:val="24"/>
          <w:szCs w:val="24"/>
          <w:lang w:val="en-CA" w:eastAsia="ja-JP"/>
        </w:rPr>
      </w:pPr>
      <w:r w:rsidRPr="002D17EA">
        <w:rPr>
          <w:i w:val="0"/>
        </w:rPr>
        <w:t>Re Dueck 1999 Sask QB</w:t>
      </w:r>
    </w:p>
    <w:p w14:paraId="1A075F1C" w14:textId="6BD48A25" w:rsidR="00EF5422" w:rsidRPr="002D17EA" w:rsidRDefault="00EF5422" w:rsidP="00DD59E8">
      <w:pPr>
        <w:pStyle w:val="TOC3"/>
        <w:rPr>
          <w:rFonts w:cstheme="minorBidi"/>
          <w:i w:val="0"/>
          <w:sz w:val="24"/>
          <w:szCs w:val="24"/>
          <w:lang w:val="en-CA" w:eastAsia="ja-JP"/>
        </w:rPr>
      </w:pPr>
      <w:r w:rsidRPr="002D17EA">
        <w:rPr>
          <w:i w:val="0"/>
        </w:rPr>
        <w:t xml:space="preserve">AC v Manitoba Child and Family Services 2009 2 SCR  </w:t>
      </w:r>
    </w:p>
    <w:p w14:paraId="27D86940" w14:textId="77777777" w:rsidR="00EF5422" w:rsidRPr="002D17EA" w:rsidRDefault="00EF5422" w:rsidP="00BB30B3">
      <w:pPr>
        <w:pStyle w:val="TOC1"/>
        <w:rPr>
          <w:rFonts w:asciiTheme="minorHAnsi" w:hAnsiTheme="minorHAnsi" w:cstheme="minorBidi"/>
          <w:lang w:val="en-CA" w:eastAsia="ja-JP"/>
        </w:rPr>
      </w:pPr>
      <w:r w:rsidRPr="002D17EA">
        <w:t>DEFAMATION</w:t>
      </w:r>
      <w:r w:rsidRPr="002D17EA">
        <w:tab/>
      </w:r>
      <w:r w:rsidRPr="002D17EA">
        <w:fldChar w:fldCharType="begin"/>
      </w:r>
      <w:r w:rsidRPr="002D17EA">
        <w:instrText xml:space="preserve"> PAGEREF _Toc342505325 \h </w:instrText>
      </w:r>
      <w:r w:rsidRPr="002D17EA">
        <w:fldChar w:fldCharType="separate"/>
      </w:r>
      <w:r w:rsidR="00791EBF">
        <w:t>27</w:t>
      </w:r>
      <w:r w:rsidRPr="002D17EA">
        <w:fldChar w:fldCharType="end"/>
      </w:r>
    </w:p>
    <w:p w14:paraId="3794D5F0" w14:textId="5EC81E0A" w:rsidR="00EF5422" w:rsidRPr="002D17EA" w:rsidRDefault="00EF5422" w:rsidP="00DD59E8">
      <w:pPr>
        <w:pStyle w:val="TOC3"/>
        <w:rPr>
          <w:rFonts w:cstheme="minorBidi"/>
          <w:i w:val="0"/>
          <w:sz w:val="24"/>
          <w:szCs w:val="24"/>
          <w:lang w:val="en-CA" w:eastAsia="ja-JP"/>
        </w:rPr>
      </w:pPr>
      <w:r w:rsidRPr="002D17EA">
        <w:rPr>
          <w:i w:val="0"/>
        </w:rPr>
        <w:t>Sim v Stretch – 1936 2 A11 1237 ER (HL)</w:t>
      </w:r>
      <w:r w:rsidRPr="002D17EA">
        <w:rPr>
          <w:i w:val="0"/>
        </w:rPr>
        <w:tab/>
      </w:r>
    </w:p>
    <w:p w14:paraId="28796469" w14:textId="77777777" w:rsidR="00EF5422" w:rsidRPr="002D17EA" w:rsidRDefault="00EF5422" w:rsidP="009A6BB0">
      <w:pPr>
        <w:pStyle w:val="TOC2"/>
        <w:rPr>
          <w:rFonts w:cstheme="minorBidi"/>
          <w:noProof/>
          <w:sz w:val="24"/>
          <w:szCs w:val="24"/>
          <w:lang w:val="en-CA" w:eastAsia="ja-JP"/>
        </w:rPr>
      </w:pPr>
      <w:r w:rsidRPr="002D17EA">
        <w:rPr>
          <w:noProof/>
        </w:rPr>
        <w:t>Justification</w:t>
      </w:r>
      <w:r w:rsidRPr="002D17EA">
        <w:rPr>
          <w:noProof/>
        </w:rPr>
        <w:tab/>
      </w:r>
      <w:r w:rsidRPr="002D17EA">
        <w:rPr>
          <w:noProof/>
        </w:rPr>
        <w:fldChar w:fldCharType="begin"/>
      </w:r>
      <w:r w:rsidRPr="002D17EA">
        <w:rPr>
          <w:noProof/>
        </w:rPr>
        <w:instrText xml:space="preserve"> PAGEREF _Toc342505332 \h </w:instrText>
      </w:r>
      <w:r w:rsidRPr="002D17EA">
        <w:rPr>
          <w:noProof/>
        </w:rPr>
      </w:r>
      <w:r w:rsidRPr="002D17EA">
        <w:rPr>
          <w:noProof/>
        </w:rPr>
        <w:fldChar w:fldCharType="separate"/>
      </w:r>
      <w:r w:rsidR="00791EBF">
        <w:rPr>
          <w:noProof/>
        </w:rPr>
        <w:t>28</w:t>
      </w:r>
      <w:r w:rsidRPr="002D17EA">
        <w:rPr>
          <w:noProof/>
        </w:rPr>
        <w:fldChar w:fldCharType="end"/>
      </w:r>
    </w:p>
    <w:p w14:paraId="540DD334" w14:textId="77777777" w:rsidR="00EF5422" w:rsidRPr="002D17EA" w:rsidRDefault="00EF5422" w:rsidP="009A6BB0">
      <w:pPr>
        <w:pStyle w:val="TOC2"/>
        <w:rPr>
          <w:rFonts w:cstheme="minorBidi"/>
          <w:noProof/>
          <w:sz w:val="24"/>
          <w:szCs w:val="24"/>
          <w:lang w:val="en-CA" w:eastAsia="ja-JP"/>
        </w:rPr>
      </w:pPr>
      <w:r w:rsidRPr="002D17EA">
        <w:rPr>
          <w:noProof/>
        </w:rPr>
        <w:t>Fair Comment</w:t>
      </w:r>
      <w:r w:rsidRPr="002D17EA">
        <w:rPr>
          <w:noProof/>
        </w:rPr>
        <w:tab/>
      </w:r>
      <w:r w:rsidRPr="002D17EA">
        <w:rPr>
          <w:noProof/>
        </w:rPr>
        <w:fldChar w:fldCharType="begin"/>
      </w:r>
      <w:r w:rsidRPr="002D17EA">
        <w:rPr>
          <w:noProof/>
        </w:rPr>
        <w:instrText xml:space="preserve"> PAGEREF _Toc342505333 \h </w:instrText>
      </w:r>
      <w:r w:rsidRPr="002D17EA">
        <w:rPr>
          <w:noProof/>
        </w:rPr>
      </w:r>
      <w:r w:rsidRPr="002D17EA">
        <w:rPr>
          <w:noProof/>
        </w:rPr>
        <w:fldChar w:fldCharType="separate"/>
      </w:r>
      <w:r w:rsidR="00791EBF">
        <w:rPr>
          <w:noProof/>
        </w:rPr>
        <w:t>28</w:t>
      </w:r>
      <w:r w:rsidRPr="002D17EA">
        <w:rPr>
          <w:noProof/>
        </w:rPr>
        <w:fldChar w:fldCharType="end"/>
      </w:r>
    </w:p>
    <w:p w14:paraId="316C6189" w14:textId="77777777" w:rsidR="00EF5422" w:rsidRPr="002D17EA" w:rsidRDefault="00EF5422" w:rsidP="009A6BB0">
      <w:pPr>
        <w:pStyle w:val="TOC2"/>
        <w:rPr>
          <w:rFonts w:cstheme="minorBidi"/>
          <w:noProof/>
          <w:sz w:val="24"/>
          <w:szCs w:val="24"/>
          <w:lang w:val="en-CA" w:eastAsia="ja-JP"/>
        </w:rPr>
      </w:pPr>
      <w:r w:rsidRPr="002D17EA">
        <w:rPr>
          <w:noProof/>
        </w:rPr>
        <w:t>Absolute privilege</w:t>
      </w:r>
      <w:r w:rsidRPr="002D17EA">
        <w:rPr>
          <w:noProof/>
        </w:rPr>
        <w:tab/>
      </w:r>
      <w:r w:rsidRPr="002D17EA">
        <w:rPr>
          <w:noProof/>
        </w:rPr>
        <w:fldChar w:fldCharType="begin"/>
      </w:r>
      <w:r w:rsidRPr="002D17EA">
        <w:rPr>
          <w:noProof/>
        </w:rPr>
        <w:instrText xml:space="preserve"> PAGEREF _Toc342505334 \h </w:instrText>
      </w:r>
      <w:r w:rsidRPr="002D17EA">
        <w:rPr>
          <w:noProof/>
        </w:rPr>
      </w:r>
      <w:r w:rsidRPr="002D17EA">
        <w:rPr>
          <w:noProof/>
        </w:rPr>
        <w:fldChar w:fldCharType="separate"/>
      </w:r>
      <w:r w:rsidR="00791EBF">
        <w:rPr>
          <w:noProof/>
        </w:rPr>
        <w:t>28</w:t>
      </w:r>
      <w:r w:rsidRPr="002D17EA">
        <w:rPr>
          <w:noProof/>
        </w:rPr>
        <w:fldChar w:fldCharType="end"/>
      </w:r>
    </w:p>
    <w:p w14:paraId="25E690F9" w14:textId="77777777" w:rsidR="00EF5422" w:rsidRPr="002D17EA" w:rsidRDefault="00EF5422" w:rsidP="009A6BB0">
      <w:pPr>
        <w:pStyle w:val="TOC2"/>
        <w:rPr>
          <w:rFonts w:cstheme="minorBidi"/>
          <w:noProof/>
          <w:sz w:val="24"/>
          <w:szCs w:val="24"/>
          <w:lang w:val="en-CA" w:eastAsia="ja-JP"/>
        </w:rPr>
      </w:pPr>
      <w:r w:rsidRPr="002D17EA">
        <w:rPr>
          <w:noProof/>
        </w:rPr>
        <w:t>Qualified privilege</w:t>
      </w:r>
      <w:r w:rsidRPr="002D17EA">
        <w:rPr>
          <w:noProof/>
        </w:rPr>
        <w:tab/>
      </w:r>
      <w:r w:rsidRPr="002D17EA">
        <w:rPr>
          <w:noProof/>
        </w:rPr>
        <w:fldChar w:fldCharType="begin"/>
      </w:r>
      <w:r w:rsidRPr="002D17EA">
        <w:rPr>
          <w:noProof/>
        </w:rPr>
        <w:instrText xml:space="preserve"> PAGEREF _Toc342505335 \h </w:instrText>
      </w:r>
      <w:r w:rsidRPr="002D17EA">
        <w:rPr>
          <w:noProof/>
        </w:rPr>
      </w:r>
      <w:r w:rsidRPr="002D17EA">
        <w:rPr>
          <w:noProof/>
        </w:rPr>
        <w:fldChar w:fldCharType="separate"/>
      </w:r>
      <w:r w:rsidR="00791EBF">
        <w:rPr>
          <w:noProof/>
        </w:rPr>
        <w:t>29</w:t>
      </w:r>
      <w:r w:rsidRPr="002D17EA">
        <w:rPr>
          <w:noProof/>
        </w:rPr>
        <w:fldChar w:fldCharType="end"/>
      </w:r>
    </w:p>
    <w:p w14:paraId="19546FE2" w14:textId="41AB2C1D" w:rsidR="00EF5422" w:rsidRPr="002D17EA" w:rsidRDefault="00EF5422" w:rsidP="00DD59E8">
      <w:pPr>
        <w:pStyle w:val="TOC3"/>
        <w:rPr>
          <w:rFonts w:cstheme="minorBidi"/>
          <w:i w:val="0"/>
          <w:sz w:val="24"/>
          <w:szCs w:val="24"/>
          <w:lang w:val="en-CA" w:eastAsia="ja-JP"/>
        </w:rPr>
      </w:pPr>
      <w:r w:rsidRPr="002D17EA">
        <w:rPr>
          <w:i w:val="0"/>
        </w:rPr>
        <w:t>Hill v Scientology  Republication, Malice</w:t>
      </w:r>
      <w:r w:rsidRPr="002D17EA">
        <w:rPr>
          <w:i w:val="0"/>
        </w:rPr>
        <w:tab/>
      </w:r>
    </w:p>
    <w:p w14:paraId="5754F942" w14:textId="3E3546BE" w:rsidR="00EF5422" w:rsidRPr="002D17EA" w:rsidRDefault="00EF5422" w:rsidP="00DD59E8">
      <w:pPr>
        <w:pStyle w:val="TOC3"/>
        <w:rPr>
          <w:rFonts w:cstheme="minorBidi"/>
          <w:i w:val="0"/>
          <w:sz w:val="24"/>
          <w:szCs w:val="24"/>
          <w:lang w:val="en-CA" w:eastAsia="ja-JP"/>
        </w:rPr>
      </w:pPr>
      <w:r w:rsidRPr="002D17EA">
        <w:rPr>
          <w:i w:val="0"/>
        </w:rPr>
        <w:t>Crookes v Newton 2011 SCC 47</w:t>
      </w:r>
      <w:r w:rsidRPr="002D17EA">
        <w:rPr>
          <w:i w:val="0"/>
        </w:rPr>
        <w:tab/>
      </w:r>
    </w:p>
    <w:p w14:paraId="71EB2FBE" w14:textId="1CE7AA16" w:rsidR="00EF5422" w:rsidRPr="002D17EA" w:rsidRDefault="00EF5422" w:rsidP="00DD59E8">
      <w:pPr>
        <w:pStyle w:val="TOC3"/>
        <w:rPr>
          <w:rFonts w:cstheme="minorBidi"/>
          <w:i w:val="0"/>
          <w:sz w:val="24"/>
          <w:szCs w:val="24"/>
          <w:lang w:val="en-CA" w:eastAsia="ja-JP"/>
        </w:rPr>
      </w:pPr>
      <w:r w:rsidRPr="002D17EA">
        <w:rPr>
          <w:i w:val="0"/>
        </w:rPr>
        <w:t>Republication</w:t>
      </w:r>
      <w:r w:rsidRPr="002D17EA">
        <w:rPr>
          <w:i w:val="0"/>
        </w:rPr>
        <w:tab/>
      </w:r>
    </w:p>
    <w:p w14:paraId="669372E6" w14:textId="74FAB16D" w:rsidR="00EF5422" w:rsidRPr="002D17EA" w:rsidRDefault="00EF5422" w:rsidP="00DD59E8">
      <w:pPr>
        <w:pStyle w:val="TOC3"/>
        <w:rPr>
          <w:rFonts w:cstheme="minorBidi"/>
          <w:i w:val="0"/>
          <w:sz w:val="24"/>
          <w:szCs w:val="24"/>
          <w:lang w:val="en-CA" w:eastAsia="ja-JP"/>
        </w:rPr>
      </w:pPr>
      <w:r w:rsidRPr="002D17EA">
        <w:rPr>
          <w:i w:val="0"/>
        </w:rPr>
        <w:t>Burke v John Doe 2013 BCSC 964</w:t>
      </w:r>
    </w:p>
    <w:p w14:paraId="41ABCA88" w14:textId="77777777" w:rsidR="00EF5422" w:rsidRPr="002D17EA" w:rsidRDefault="00EF5422" w:rsidP="00BB30B3">
      <w:pPr>
        <w:pStyle w:val="TOC1"/>
        <w:rPr>
          <w:rFonts w:asciiTheme="minorHAnsi" w:hAnsiTheme="minorHAnsi" w:cstheme="minorBidi"/>
          <w:lang w:val="en-CA" w:eastAsia="ja-JP"/>
        </w:rPr>
      </w:pPr>
      <w:r w:rsidRPr="002D17EA">
        <w:t>Remedies in Intentional Torts</w:t>
      </w:r>
      <w:r w:rsidRPr="002D17EA">
        <w:tab/>
      </w:r>
      <w:r w:rsidRPr="002D17EA">
        <w:fldChar w:fldCharType="begin"/>
      </w:r>
      <w:r w:rsidRPr="002D17EA">
        <w:instrText xml:space="preserve"> PAGEREF _Toc342505340 \h </w:instrText>
      </w:r>
      <w:r w:rsidRPr="002D17EA">
        <w:fldChar w:fldCharType="separate"/>
      </w:r>
      <w:r w:rsidR="00791EBF">
        <w:t>31</w:t>
      </w:r>
      <w:r w:rsidRPr="002D17EA">
        <w:fldChar w:fldCharType="end"/>
      </w:r>
    </w:p>
    <w:p w14:paraId="0545BE68" w14:textId="5A0B55C7" w:rsidR="00EF5422" w:rsidRPr="002D17EA" w:rsidRDefault="00F25BFA" w:rsidP="00DD59E8">
      <w:pPr>
        <w:pStyle w:val="TOC3"/>
        <w:rPr>
          <w:rFonts w:cstheme="minorBidi"/>
          <w:i w:val="0"/>
          <w:color w:val="auto"/>
          <w:sz w:val="24"/>
          <w:szCs w:val="24"/>
          <w:lang w:val="en-CA" w:eastAsia="ja-JP"/>
        </w:rPr>
      </w:pPr>
      <w:r w:rsidRPr="002D17EA">
        <w:rPr>
          <w:i w:val="0"/>
          <w:color w:val="auto"/>
        </w:rPr>
        <w:t>Nominal damages</w:t>
      </w:r>
    </w:p>
    <w:p w14:paraId="5FA651BA" w14:textId="1D178F00" w:rsidR="00EF5422" w:rsidRPr="002D17EA" w:rsidRDefault="00F25BFA" w:rsidP="00DD59E8">
      <w:pPr>
        <w:pStyle w:val="TOC3"/>
        <w:rPr>
          <w:rFonts w:cstheme="minorBidi"/>
          <w:i w:val="0"/>
          <w:color w:val="auto"/>
          <w:sz w:val="24"/>
          <w:szCs w:val="24"/>
          <w:lang w:val="en-CA" w:eastAsia="ja-JP"/>
        </w:rPr>
      </w:pPr>
      <w:r w:rsidRPr="002D17EA">
        <w:rPr>
          <w:i w:val="0"/>
          <w:color w:val="auto"/>
        </w:rPr>
        <w:t>Compensatory damages</w:t>
      </w:r>
    </w:p>
    <w:p w14:paraId="0A9A4462" w14:textId="19ADCB0F" w:rsidR="00EF5422" w:rsidRPr="002D17EA" w:rsidRDefault="00F25BFA" w:rsidP="00DD59E8">
      <w:pPr>
        <w:pStyle w:val="TOC3"/>
        <w:rPr>
          <w:rFonts w:cstheme="minorBidi"/>
          <w:i w:val="0"/>
          <w:color w:val="auto"/>
          <w:sz w:val="24"/>
          <w:szCs w:val="24"/>
          <w:lang w:val="en-CA" w:eastAsia="ja-JP"/>
        </w:rPr>
      </w:pPr>
      <w:r w:rsidRPr="002D17EA">
        <w:rPr>
          <w:i w:val="0"/>
          <w:color w:val="auto"/>
        </w:rPr>
        <w:t>Aggravated damages</w:t>
      </w:r>
    </w:p>
    <w:p w14:paraId="7A94AE94" w14:textId="2BE64F66" w:rsidR="00EF5422" w:rsidRPr="002D17EA" w:rsidRDefault="00EF5422" w:rsidP="00DD59E8">
      <w:pPr>
        <w:pStyle w:val="TOC3"/>
        <w:rPr>
          <w:rFonts w:cstheme="minorBidi"/>
          <w:i w:val="0"/>
          <w:sz w:val="24"/>
          <w:szCs w:val="24"/>
          <w:lang w:val="en-CA" w:eastAsia="ja-JP"/>
        </w:rPr>
      </w:pPr>
      <w:r w:rsidRPr="002D17EA">
        <w:rPr>
          <w:i w:val="0"/>
        </w:rPr>
        <w:t>B(P) v B(W) (1992) 11 OR (3</w:t>
      </w:r>
      <w:r w:rsidR="009F14D6" w:rsidRPr="002D17EA">
        <w:rPr>
          <w:i w:val="0"/>
        </w:rPr>
        <w:t>d) 161 (Gen Div)</w:t>
      </w:r>
    </w:p>
    <w:p w14:paraId="34FA54C2" w14:textId="3D80B6CD" w:rsidR="00EF5422" w:rsidRPr="002D17EA" w:rsidRDefault="00EF5422" w:rsidP="00DD59E8">
      <w:pPr>
        <w:pStyle w:val="TOC3"/>
        <w:rPr>
          <w:i w:val="0"/>
          <w:color w:val="auto"/>
        </w:rPr>
      </w:pPr>
      <w:r w:rsidRPr="002D17EA">
        <w:rPr>
          <w:i w:val="0"/>
          <w:color w:val="auto"/>
        </w:rPr>
        <w:t>Punitive damages</w:t>
      </w:r>
      <w:r w:rsidRPr="002D17EA">
        <w:rPr>
          <w:i w:val="0"/>
          <w:color w:val="auto"/>
        </w:rPr>
        <w:tab/>
      </w:r>
    </w:p>
    <w:p w14:paraId="02926D06" w14:textId="77777777" w:rsidR="00EF5422" w:rsidRPr="002D17EA" w:rsidRDefault="00EF5422" w:rsidP="00A40501">
      <w:pPr>
        <w:pStyle w:val="TOC3"/>
        <w:rPr>
          <w:rFonts w:cstheme="minorBidi"/>
          <w:i w:val="0"/>
          <w:sz w:val="24"/>
          <w:szCs w:val="24"/>
          <w:lang w:val="en-CA" w:eastAsia="ja-JP"/>
        </w:rPr>
      </w:pPr>
      <w:r w:rsidRPr="002D17EA">
        <w:rPr>
          <w:i w:val="0"/>
          <w:color w:val="auto"/>
        </w:rPr>
        <w:t>8 criteria for punitive damages per Binnie in Whiten</w:t>
      </w:r>
      <w:r w:rsidRPr="002D17EA">
        <w:rPr>
          <w:i w:val="0"/>
        </w:rPr>
        <w:tab/>
      </w:r>
      <w:r w:rsidRPr="002D17EA">
        <w:rPr>
          <w:i w:val="0"/>
        </w:rPr>
        <w:fldChar w:fldCharType="begin"/>
      </w:r>
      <w:r w:rsidRPr="002D17EA">
        <w:rPr>
          <w:i w:val="0"/>
        </w:rPr>
        <w:instrText xml:space="preserve"> PAGEREF _Toc342505352 \h </w:instrText>
      </w:r>
      <w:r w:rsidRPr="002D17EA">
        <w:rPr>
          <w:i w:val="0"/>
        </w:rPr>
      </w:r>
      <w:r w:rsidRPr="002D17EA">
        <w:rPr>
          <w:i w:val="0"/>
        </w:rPr>
        <w:fldChar w:fldCharType="separate"/>
      </w:r>
      <w:r w:rsidR="00791EBF">
        <w:rPr>
          <w:i w:val="0"/>
        </w:rPr>
        <w:t>33</w:t>
      </w:r>
      <w:r w:rsidRPr="002D17EA">
        <w:rPr>
          <w:i w:val="0"/>
        </w:rPr>
        <w:fldChar w:fldCharType="end"/>
      </w:r>
    </w:p>
    <w:p w14:paraId="466D2ACA" w14:textId="6D5B5ABC" w:rsidR="00EF5422" w:rsidRPr="002D17EA" w:rsidRDefault="00EF5422" w:rsidP="00DD59E8">
      <w:pPr>
        <w:pStyle w:val="TOC3"/>
        <w:rPr>
          <w:rFonts w:cstheme="minorBidi"/>
          <w:i w:val="0"/>
          <w:sz w:val="24"/>
          <w:szCs w:val="24"/>
          <w:lang w:val="en-CA" w:eastAsia="ja-JP"/>
        </w:rPr>
      </w:pPr>
      <w:r w:rsidRPr="002D17EA">
        <w:rPr>
          <w:i w:val="0"/>
        </w:rPr>
        <w:t>Whiten v Pilot Insuranc</w:t>
      </w:r>
      <w:r w:rsidR="00A40501" w:rsidRPr="002D17EA">
        <w:rPr>
          <w:i w:val="0"/>
        </w:rPr>
        <w:t>e Co 2002 SCC  Punitive Damages</w:t>
      </w:r>
    </w:p>
    <w:p w14:paraId="650F5648" w14:textId="64B4D821" w:rsidR="00EF5422" w:rsidRPr="00A40501" w:rsidRDefault="00EF5422" w:rsidP="00DD59E8">
      <w:pPr>
        <w:pStyle w:val="TOC3"/>
        <w:rPr>
          <w:rFonts w:cstheme="minorBidi"/>
          <w:i w:val="0"/>
          <w:color w:val="auto"/>
          <w:sz w:val="24"/>
          <w:szCs w:val="24"/>
          <w:lang w:val="en-CA" w:eastAsia="ja-JP"/>
        </w:rPr>
      </w:pPr>
      <w:r w:rsidRPr="00A40501">
        <w:rPr>
          <w:i w:val="0"/>
          <w:color w:val="auto"/>
        </w:rPr>
        <w:t>Damages in Tort of Defamation</w:t>
      </w:r>
      <w:r w:rsidRPr="00A40501">
        <w:rPr>
          <w:i w:val="0"/>
          <w:color w:val="auto"/>
        </w:rPr>
        <w:tab/>
      </w:r>
    </w:p>
    <w:p w14:paraId="186E0344" w14:textId="433FC6A5" w:rsidR="00EF5422" w:rsidRPr="00A40501" w:rsidRDefault="00A40501" w:rsidP="00DD59E8">
      <w:pPr>
        <w:pStyle w:val="TOC3"/>
        <w:rPr>
          <w:rFonts w:cstheme="minorBidi"/>
          <w:i w:val="0"/>
          <w:color w:val="auto"/>
          <w:sz w:val="24"/>
          <w:szCs w:val="24"/>
          <w:lang w:val="en-CA" w:eastAsia="ja-JP"/>
        </w:rPr>
      </w:pPr>
      <w:r w:rsidRPr="00A40501">
        <w:rPr>
          <w:i w:val="0"/>
          <w:color w:val="auto"/>
        </w:rPr>
        <w:t>Disgorgement</w:t>
      </w:r>
    </w:p>
    <w:p w14:paraId="4F800BE3" w14:textId="77777777" w:rsidR="00EF5422" w:rsidRDefault="00EF5422" w:rsidP="00BB30B3">
      <w:pPr>
        <w:pStyle w:val="TOC1"/>
        <w:rPr>
          <w:rFonts w:asciiTheme="minorHAnsi" w:hAnsiTheme="minorHAnsi" w:cstheme="minorBidi"/>
          <w:lang w:val="en-CA" w:eastAsia="ja-JP"/>
        </w:rPr>
      </w:pPr>
      <w:r>
        <w:t>Flowchart</w:t>
      </w:r>
      <w:r>
        <w:tab/>
      </w:r>
      <w:r>
        <w:fldChar w:fldCharType="begin"/>
      </w:r>
      <w:r>
        <w:instrText xml:space="preserve"> PAGEREF _Toc342505356 \h </w:instrText>
      </w:r>
      <w:r>
        <w:fldChar w:fldCharType="separate"/>
      </w:r>
      <w:r w:rsidR="00791EBF">
        <w:t>34</w:t>
      </w:r>
      <w:r>
        <w:fldChar w:fldCharType="end"/>
      </w:r>
    </w:p>
    <w:p w14:paraId="0AD225FC" w14:textId="77777777" w:rsidR="00EF5422" w:rsidRDefault="00EF5422">
      <w:pPr>
        <w:rPr>
          <w:rFonts w:asciiTheme="majorHAnsi" w:eastAsiaTheme="majorEastAsia" w:hAnsiTheme="majorHAnsi" w:cstheme="majorBidi"/>
          <w:b/>
          <w:bCs/>
          <w:color w:val="403152" w:themeColor="accent4" w:themeShade="80"/>
          <w:sz w:val="24"/>
        </w:rPr>
      </w:pPr>
      <w:r>
        <w:fldChar w:fldCharType="end"/>
      </w:r>
      <w:r>
        <w:br w:type="page"/>
      </w:r>
    </w:p>
    <w:p w14:paraId="6F8BD02A" w14:textId="6641F147" w:rsidR="001C6465" w:rsidRPr="006A233A" w:rsidRDefault="000C23A1" w:rsidP="005021C7">
      <w:pPr>
        <w:pStyle w:val="Heading1"/>
      </w:pPr>
      <w:bookmarkStart w:id="0" w:name="_Toc342505239"/>
      <w:r w:rsidRPr="006A233A">
        <w:lastRenderedPageBreak/>
        <w:t>Comparison</w:t>
      </w:r>
      <w:r w:rsidR="001C6465" w:rsidRPr="006A233A">
        <w:t xml:space="preserve"> of Criminal, Tort and </w:t>
      </w:r>
      <w:r w:rsidR="001C6465" w:rsidRPr="005F2FB0">
        <w:t>Contract</w:t>
      </w:r>
      <w:r w:rsidR="001C6465" w:rsidRPr="006A233A">
        <w:t xml:space="preserve"> Law</w:t>
      </w:r>
      <w:bookmarkEnd w:id="0"/>
    </w:p>
    <w:p w14:paraId="61BDD3AA" w14:textId="7E8742FF" w:rsidR="001C6465" w:rsidRDefault="001C6465" w:rsidP="00E91710"/>
    <w:tbl>
      <w:tblPr>
        <w:tblStyle w:val="TableGrid"/>
        <w:tblW w:w="0" w:type="auto"/>
        <w:tblLook w:val="04A0" w:firstRow="1" w:lastRow="0" w:firstColumn="1" w:lastColumn="0" w:noHBand="0" w:noVBand="1"/>
      </w:tblPr>
      <w:tblGrid>
        <w:gridCol w:w="2952"/>
        <w:gridCol w:w="2952"/>
        <w:gridCol w:w="2952"/>
      </w:tblGrid>
      <w:tr w:rsidR="00E27979" w14:paraId="5B55C5EF" w14:textId="77777777" w:rsidTr="006A233A">
        <w:tc>
          <w:tcPr>
            <w:tcW w:w="2952" w:type="dxa"/>
            <w:shd w:val="clear" w:color="auto" w:fill="FFF2BC"/>
          </w:tcPr>
          <w:p w14:paraId="4A6E1D10" w14:textId="6B981193" w:rsidR="00E27979" w:rsidRPr="00E91710" w:rsidRDefault="00E27979" w:rsidP="00E91710">
            <w:pPr>
              <w:rPr>
                <w:b/>
              </w:rPr>
            </w:pPr>
            <w:r w:rsidRPr="00E91710">
              <w:rPr>
                <w:b/>
              </w:rPr>
              <w:t>Criminal Law</w:t>
            </w:r>
          </w:p>
        </w:tc>
        <w:tc>
          <w:tcPr>
            <w:tcW w:w="2952" w:type="dxa"/>
            <w:shd w:val="clear" w:color="auto" w:fill="FFF2BC"/>
          </w:tcPr>
          <w:p w14:paraId="2C53DE89" w14:textId="094D8919" w:rsidR="00E27979" w:rsidRPr="00E91710" w:rsidRDefault="00E27979" w:rsidP="00E91710">
            <w:pPr>
              <w:rPr>
                <w:b/>
              </w:rPr>
            </w:pPr>
            <w:r w:rsidRPr="00E91710">
              <w:rPr>
                <w:b/>
              </w:rPr>
              <w:t>Contract</w:t>
            </w:r>
          </w:p>
        </w:tc>
        <w:tc>
          <w:tcPr>
            <w:tcW w:w="2952" w:type="dxa"/>
            <w:shd w:val="clear" w:color="auto" w:fill="FFF2BC"/>
          </w:tcPr>
          <w:p w14:paraId="7D5DD5C3" w14:textId="6DBDFB05" w:rsidR="00E27979" w:rsidRPr="00E91710" w:rsidRDefault="00E27979" w:rsidP="00E91710">
            <w:pPr>
              <w:rPr>
                <w:b/>
              </w:rPr>
            </w:pPr>
            <w:r w:rsidRPr="00E91710">
              <w:rPr>
                <w:b/>
              </w:rPr>
              <w:t>Tort Law</w:t>
            </w:r>
          </w:p>
        </w:tc>
      </w:tr>
      <w:tr w:rsidR="00E27979" w14:paraId="199682F5" w14:textId="77777777" w:rsidTr="00EB4674">
        <w:tc>
          <w:tcPr>
            <w:tcW w:w="2952" w:type="dxa"/>
          </w:tcPr>
          <w:p w14:paraId="04975238" w14:textId="146497E4" w:rsidR="00E27979" w:rsidRPr="00694653" w:rsidRDefault="00E27979" w:rsidP="00E91710">
            <w:r w:rsidRPr="00694653">
              <w:t>Crime</w:t>
            </w:r>
          </w:p>
        </w:tc>
        <w:tc>
          <w:tcPr>
            <w:tcW w:w="2952" w:type="dxa"/>
          </w:tcPr>
          <w:p w14:paraId="446CC8B9" w14:textId="7E912D10" w:rsidR="00E27979" w:rsidRPr="00694653" w:rsidRDefault="00E27979" w:rsidP="00E91710">
            <w:r w:rsidRPr="00694653">
              <w:t>Contractual obligations</w:t>
            </w:r>
          </w:p>
        </w:tc>
        <w:tc>
          <w:tcPr>
            <w:tcW w:w="2952" w:type="dxa"/>
          </w:tcPr>
          <w:p w14:paraId="3C39F381" w14:textId="288D0104" w:rsidR="00E27979" w:rsidRPr="00694653" w:rsidRDefault="00E27979" w:rsidP="00E91710">
            <w:r w:rsidRPr="00694653">
              <w:t>Wrongful Act - Harm</w:t>
            </w:r>
          </w:p>
        </w:tc>
      </w:tr>
      <w:tr w:rsidR="00E27979" w14:paraId="362FDA35" w14:textId="77777777" w:rsidTr="00EB4674">
        <w:tc>
          <w:tcPr>
            <w:tcW w:w="2952" w:type="dxa"/>
          </w:tcPr>
          <w:p w14:paraId="3E2AA48E" w14:textId="61014610" w:rsidR="00E27979" w:rsidRPr="00694653" w:rsidRDefault="00E27979" w:rsidP="00E91710">
            <w:r w:rsidRPr="00694653">
              <w:t>Public</w:t>
            </w:r>
          </w:p>
        </w:tc>
        <w:tc>
          <w:tcPr>
            <w:tcW w:w="2952" w:type="dxa"/>
          </w:tcPr>
          <w:p w14:paraId="4238AFCE" w14:textId="227ACCBB" w:rsidR="00E27979" w:rsidRPr="00694653" w:rsidRDefault="00E27979" w:rsidP="00E91710">
            <w:r w:rsidRPr="00694653">
              <w:t>Private individuals/entities</w:t>
            </w:r>
          </w:p>
        </w:tc>
        <w:tc>
          <w:tcPr>
            <w:tcW w:w="2952" w:type="dxa"/>
          </w:tcPr>
          <w:p w14:paraId="04F7B43B" w14:textId="1C5D4BFB" w:rsidR="00E27979" w:rsidRPr="00694653" w:rsidRDefault="00E27979" w:rsidP="00E91710">
            <w:r w:rsidRPr="00694653">
              <w:t>Private – 2 individuals</w:t>
            </w:r>
          </w:p>
        </w:tc>
      </w:tr>
      <w:tr w:rsidR="00E27979" w14:paraId="57C14D6B" w14:textId="77777777" w:rsidTr="00EB4674">
        <w:tc>
          <w:tcPr>
            <w:tcW w:w="2952" w:type="dxa"/>
          </w:tcPr>
          <w:p w14:paraId="64D2EB7C" w14:textId="0CFEB48F" w:rsidR="00E27979" w:rsidRPr="00694653" w:rsidRDefault="00E27979" w:rsidP="00E91710">
            <w:r w:rsidRPr="00694653">
              <w:t>Crown v Accused</w:t>
            </w:r>
          </w:p>
        </w:tc>
        <w:tc>
          <w:tcPr>
            <w:tcW w:w="2952" w:type="dxa"/>
          </w:tcPr>
          <w:p w14:paraId="5E6390A8" w14:textId="5C0CD69B" w:rsidR="00E27979" w:rsidRPr="00694653" w:rsidRDefault="00E27979" w:rsidP="00E91710">
            <w:r w:rsidRPr="00694653">
              <w:t>Plaintiff v Defendant</w:t>
            </w:r>
          </w:p>
        </w:tc>
        <w:tc>
          <w:tcPr>
            <w:tcW w:w="2952" w:type="dxa"/>
          </w:tcPr>
          <w:p w14:paraId="0AA0D1C9" w14:textId="13BD4097" w:rsidR="00E27979" w:rsidRPr="00694653" w:rsidRDefault="00E27979" w:rsidP="00E91710">
            <w:r w:rsidRPr="00694653">
              <w:t>Plaintiff v Defendant</w:t>
            </w:r>
          </w:p>
        </w:tc>
      </w:tr>
      <w:tr w:rsidR="00E27979" w14:paraId="37F59B72" w14:textId="77777777" w:rsidTr="00EB4674">
        <w:tc>
          <w:tcPr>
            <w:tcW w:w="2952" w:type="dxa"/>
          </w:tcPr>
          <w:p w14:paraId="2DC3E394" w14:textId="6B848DF9" w:rsidR="00E27979" w:rsidRPr="00694653" w:rsidRDefault="00E27979" w:rsidP="00E91710">
            <w:r w:rsidRPr="00694653">
              <w:t>Punishment - fine prison</w:t>
            </w:r>
          </w:p>
        </w:tc>
        <w:tc>
          <w:tcPr>
            <w:tcW w:w="2952" w:type="dxa"/>
          </w:tcPr>
          <w:p w14:paraId="2F777FF9" w14:textId="2CFF3B9B" w:rsidR="00E27979" w:rsidRPr="00694653" w:rsidRDefault="00E27979" w:rsidP="00E91710">
            <w:r w:rsidRPr="00694653">
              <w:t>Damages – monetary/equity</w:t>
            </w:r>
          </w:p>
        </w:tc>
        <w:tc>
          <w:tcPr>
            <w:tcW w:w="2952" w:type="dxa"/>
          </w:tcPr>
          <w:p w14:paraId="4EFE7936" w14:textId="2CB178E4" w:rsidR="00E27979" w:rsidRPr="00694653" w:rsidRDefault="00E27979" w:rsidP="00E91710">
            <w:r w:rsidRPr="00694653">
              <w:t>Damages – general / special</w:t>
            </w:r>
          </w:p>
        </w:tc>
      </w:tr>
      <w:tr w:rsidR="00E27979" w14:paraId="563C4A43" w14:textId="77777777" w:rsidTr="00EB4674">
        <w:tc>
          <w:tcPr>
            <w:tcW w:w="2952" w:type="dxa"/>
          </w:tcPr>
          <w:p w14:paraId="64593E07" w14:textId="137932A4" w:rsidR="00E27979" w:rsidRPr="00694653" w:rsidRDefault="00E27979" w:rsidP="00E91710">
            <w:r w:rsidRPr="00694653">
              <w:t>Guilt</w:t>
            </w:r>
          </w:p>
        </w:tc>
        <w:tc>
          <w:tcPr>
            <w:tcW w:w="2952" w:type="dxa"/>
          </w:tcPr>
          <w:p w14:paraId="28A56203" w14:textId="569E822C" w:rsidR="00E27979" w:rsidRPr="00694653" w:rsidRDefault="00E27979" w:rsidP="00E91710">
            <w:r w:rsidRPr="00694653">
              <w:t>Liability</w:t>
            </w:r>
          </w:p>
        </w:tc>
        <w:tc>
          <w:tcPr>
            <w:tcW w:w="2952" w:type="dxa"/>
          </w:tcPr>
          <w:p w14:paraId="4EAD75AC" w14:textId="16752F54" w:rsidR="00E27979" w:rsidRPr="00694653" w:rsidRDefault="00E27979" w:rsidP="00E91710">
            <w:r w:rsidRPr="00694653">
              <w:t>Liability</w:t>
            </w:r>
          </w:p>
        </w:tc>
      </w:tr>
      <w:tr w:rsidR="00E27979" w14:paraId="4B15A12C" w14:textId="77777777" w:rsidTr="00EB4674">
        <w:tc>
          <w:tcPr>
            <w:tcW w:w="2952" w:type="dxa"/>
          </w:tcPr>
          <w:p w14:paraId="61F9C2BB" w14:textId="12F96EF7" w:rsidR="00E27979" w:rsidRPr="00694653" w:rsidRDefault="00E27979" w:rsidP="00E91710">
            <w:r w:rsidRPr="00694653">
              <w:t>Beyond a reasonable doubt</w:t>
            </w:r>
          </w:p>
        </w:tc>
        <w:tc>
          <w:tcPr>
            <w:tcW w:w="2952" w:type="dxa"/>
          </w:tcPr>
          <w:p w14:paraId="0941CCFB" w14:textId="5016BAEC" w:rsidR="00E27979" w:rsidRPr="00694653" w:rsidRDefault="00E27979" w:rsidP="00E91710">
            <w:r w:rsidRPr="00694653">
              <w:t>Balance of probabilities</w:t>
            </w:r>
          </w:p>
        </w:tc>
        <w:tc>
          <w:tcPr>
            <w:tcW w:w="2952" w:type="dxa"/>
          </w:tcPr>
          <w:p w14:paraId="45B06A55" w14:textId="6BADE547" w:rsidR="00E27979" w:rsidRPr="00694653" w:rsidRDefault="00E27979" w:rsidP="00E91710">
            <w:r w:rsidRPr="00694653">
              <w:t xml:space="preserve">Balance of probabilities </w:t>
            </w:r>
          </w:p>
        </w:tc>
      </w:tr>
      <w:tr w:rsidR="00E27979" w14:paraId="6FC48EB7" w14:textId="77777777" w:rsidTr="00EB4674">
        <w:tc>
          <w:tcPr>
            <w:tcW w:w="2952" w:type="dxa"/>
          </w:tcPr>
          <w:p w14:paraId="17D4E948" w14:textId="7F49AEA8" w:rsidR="00E27979" w:rsidRPr="00694653" w:rsidRDefault="00E27979" w:rsidP="00E91710">
            <w:r w:rsidRPr="00694653">
              <w:t>Statutes and common law</w:t>
            </w:r>
          </w:p>
        </w:tc>
        <w:tc>
          <w:tcPr>
            <w:tcW w:w="2952" w:type="dxa"/>
          </w:tcPr>
          <w:p w14:paraId="0297C9CB" w14:textId="1BE1A3F4" w:rsidR="00E27979" w:rsidRPr="00694653" w:rsidRDefault="00E27979" w:rsidP="00E91710">
            <w:r w:rsidRPr="00694653">
              <w:t>Common law</w:t>
            </w:r>
          </w:p>
        </w:tc>
        <w:tc>
          <w:tcPr>
            <w:tcW w:w="2952" w:type="dxa"/>
          </w:tcPr>
          <w:p w14:paraId="5E062FE5" w14:textId="3C617A26" w:rsidR="00E27979" w:rsidRPr="00694653" w:rsidRDefault="00E27979" w:rsidP="00E91710">
            <w:r w:rsidRPr="00694653">
              <w:t>Common law</w:t>
            </w:r>
          </w:p>
        </w:tc>
      </w:tr>
      <w:tr w:rsidR="00E27979" w14:paraId="74594F4B" w14:textId="77777777" w:rsidTr="00EB4674">
        <w:tc>
          <w:tcPr>
            <w:tcW w:w="2952" w:type="dxa"/>
          </w:tcPr>
          <w:p w14:paraId="62A3ECA7" w14:textId="4927C860" w:rsidR="00E27979" w:rsidRPr="00694653" w:rsidRDefault="00E27979" w:rsidP="00E91710">
            <w:r w:rsidRPr="00694653">
              <w:t>Duty owed to State</w:t>
            </w:r>
          </w:p>
        </w:tc>
        <w:tc>
          <w:tcPr>
            <w:tcW w:w="2952" w:type="dxa"/>
          </w:tcPr>
          <w:p w14:paraId="6DEBC766" w14:textId="1E392970" w:rsidR="00E27979" w:rsidRPr="00694653" w:rsidRDefault="00E27979" w:rsidP="00E91710">
            <w:r w:rsidRPr="00694653">
              <w:t xml:space="preserve">Duty </w:t>
            </w:r>
            <w:r w:rsidR="00EB4674" w:rsidRPr="00694653">
              <w:t xml:space="preserve">of contract obligations </w:t>
            </w:r>
            <w:r w:rsidRPr="00694653">
              <w:t xml:space="preserve">owed to parties </w:t>
            </w:r>
          </w:p>
        </w:tc>
        <w:tc>
          <w:tcPr>
            <w:tcW w:w="2952" w:type="dxa"/>
          </w:tcPr>
          <w:p w14:paraId="45BAAB58" w14:textId="1B9780E9" w:rsidR="00E27979" w:rsidRPr="00694653" w:rsidRDefault="00E27979" w:rsidP="00E91710">
            <w:r w:rsidRPr="00694653">
              <w:t xml:space="preserve">Duty </w:t>
            </w:r>
            <w:r w:rsidR="00EB4674" w:rsidRPr="00694653">
              <w:t xml:space="preserve">of care </w:t>
            </w:r>
            <w:r w:rsidRPr="00694653">
              <w:t>owed to all in society</w:t>
            </w:r>
          </w:p>
        </w:tc>
      </w:tr>
    </w:tbl>
    <w:p w14:paraId="444CF60B" w14:textId="337FBF5B" w:rsidR="00E6730F" w:rsidRDefault="00EB4674" w:rsidP="005021C7">
      <w:pPr>
        <w:pStyle w:val="Heading1"/>
      </w:pPr>
      <w:bookmarkStart w:id="1" w:name="_Toc342505240"/>
      <w:r>
        <w:t>Underlying Values</w:t>
      </w:r>
      <w:r w:rsidR="001C6465">
        <w:t xml:space="preserve"> of Torts</w:t>
      </w:r>
      <w:bookmarkEnd w:id="1"/>
      <w:r w:rsidR="00BD4331">
        <w:t xml:space="preserve"> </w:t>
      </w:r>
      <w:r w:rsidR="00BD4331" w:rsidRPr="00BD4331">
        <w:rPr>
          <w:color w:val="FF0000"/>
        </w:rPr>
        <w:t>Solomon</w:t>
      </w:r>
    </w:p>
    <w:p w14:paraId="5787D092" w14:textId="77777777" w:rsidR="001C6465" w:rsidRDefault="001C6465" w:rsidP="00E91710"/>
    <w:p w14:paraId="50C85017" w14:textId="195C59E9" w:rsidR="000E6B3E" w:rsidRPr="00E91710" w:rsidRDefault="001C6465" w:rsidP="00E91710">
      <w:pPr>
        <w:rPr>
          <w:rStyle w:val="Emphasis"/>
          <w:b w:val="0"/>
          <w:i w:val="0"/>
        </w:rPr>
      </w:pPr>
      <w:r w:rsidRPr="00BD4331">
        <w:rPr>
          <w:rStyle w:val="Emphasis"/>
          <w:i w:val="0"/>
          <w:color w:val="0000FF"/>
        </w:rPr>
        <w:t>Compensation</w:t>
      </w:r>
      <w:r w:rsidR="00EB4674" w:rsidRPr="00E91710">
        <w:rPr>
          <w:rStyle w:val="Emphasis"/>
          <w:i w:val="0"/>
        </w:rPr>
        <w:t xml:space="preserve"> </w:t>
      </w:r>
      <w:r w:rsidR="00EB4674" w:rsidRPr="00E91710">
        <w:rPr>
          <w:rStyle w:val="Emphasis"/>
          <w:b w:val="0"/>
          <w:i w:val="0"/>
        </w:rPr>
        <w:t xml:space="preserve">– put wronged party in position they would have been in if harm had not occurred </w:t>
      </w:r>
      <w:r w:rsidR="006D2520">
        <w:rPr>
          <w:rStyle w:val="Emphasis"/>
          <w:b w:val="0"/>
          <w:i w:val="0"/>
        </w:rPr>
        <w:t>(compensatory damages)</w:t>
      </w:r>
    </w:p>
    <w:p w14:paraId="50438140" w14:textId="739795D7" w:rsidR="001C6465" w:rsidRPr="00BD4331" w:rsidRDefault="006D2520" w:rsidP="00E91710">
      <w:pPr>
        <w:rPr>
          <w:rStyle w:val="Emphasis"/>
          <w:i w:val="0"/>
          <w:color w:val="0000FF"/>
        </w:rPr>
      </w:pPr>
      <w:r>
        <w:rPr>
          <w:rStyle w:val="Emphasis"/>
          <w:i w:val="0"/>
          <w:color w:val="0000FF"/>
        </w:rPr>
        <w:t xml:space="preserve">Appeasement and </w:t>
      </w:r>
      <w:r w:rsidR="000E6B3E" w:rsidRPr="00BD4331">
        <w:rPr>
          <w:rStyle w:val="Emphasis"/>
          <w:i w:val="0"/>
          <w:color w:val="0000FF"/>
        </w:rPr>
        <w:t>V</w:t>
      </w:r>
      <w:r w:rsidR="001C6465" w:rsidRPr="00BD4331">
        <w:rPr>
          <w:rStyle w:val="Emphasis"/>
          <w:i w:val="0"/>
          <w:color w:val="0000FF"/>
        </w:rPr>
        <w:t>indication</w:t>
      </w:r>
      <w:r>
        <w:rPr>
          <w:rStyle w:val="Emphasis"/>
          <w:i w:val="0"/>
          <w:color w:val="0000FF"/>
        </w:rPr>
        <w:t xml:space="preserve"> </w:t>
      </w:r>
      <w:r w:rsidRPr="00E91710">
        <w:rPr>
          <w:rStyle w:val="Emphasis"/>
          <w:i w:val="0"/>
        </w:rPr>
        <w:t xml:space="preserve">– </w:t>
      </w:r>
      <w:r>
        <w:rPr>
          <w:rStyle w:val="Emphasis"/>
          <w:b w:val="0"/>
          <w:i w:val="0"/>
        </w:rPr>
        <w:t>vindicate the P’s position and condemn the D’s conduct (nominal damages)</w:t>
      </w:r>
    </w:p>
    <w:p w14:paraId="48C24CE4" w14:textId="32417754" w:rsidR="001C6465" w:rsidRPr="00E91710" w:rsidRDefault="001C6465" w:rsidP="00E91710">
      <w:pPr>
        <w:rPr>
          <w:rStyle w:val="Emphasis"/>
          <w:i w:val="0"/>
        </w:rPr>
      </w:pPr>
      <w:r w:rsidRPr="00BD4331">
        <w:rPr>
          <w:rStyle w:val="Emphasis"/>
          <w:i w:val="0"/>
          <w:color w:val="0000FF"/>
        </w:rPr>
        <w:t>Punishment</w:t>
      </w:r>
      <w:r w:rsidRPr="00E91710">
        <w:rPr>
          <w:rStyle w:val="Emphasis"/>
          <w:i w:val="0"/>
        </w:rPr>
        <w:t xml:space="preserve"> </w:t>
      </w:r>
      <w:r w:rsidR="00EB4674" w:rsidRPr="00E91710">
        <w:rPr>
          <w:rStyle w:val="Emphasis"/>
          <w:i w:val="0"/>
        </w:rPr>
        <w:t xml:space="preserve">– </w:t>
      </w:r>
      <w:r w:rsidR="00EB4674" w:rsidRPr="00E91710">
        <w:rPr>
          <w:rStyle w:val="Emphasis"/>
          <w:b w:val="0"/>
          <w:i w:val="0"/>
        </w:rPr>
        <w:t>for morally reprehensible actions</w:t>
      </w:r>
      <w:r w:rsidR="005A35F5">
        <w:rPr>
          <w:rStyle w:val="Emphasis"/>
          <w:b w:val="0"/>
          <w:i w:val="0"/>
        </w:rPr>
        <w:t>, looks backwards at wrong that occured</w:t>
      </w:r>
      <w:r w:rsidR="006D2520">
        <w:rPr>
          <w:rStyle w:val="Emphasis"/>
          <w:b w:val="0"/>
          <w:i w:val="0"/>
        </w:rPr>
        <w:t xml:space="preserve"> (punitive </w:t>
      </w:r>
      <w:r w:rsidR="005A35F5">
        <w:rPr>
          <w:rStyle w:val="Emphasis"/>
          <w:b w:val="0"/>
          <w:i w:val="0"/>
        </w:rPr>
        <w:t xml:space="preserve">&amp; aggravated </w:t>
      </w:r>
      <w:r w:rsidR="006D2520">
        <w:rPr>
          <w:rStyle w:val="Emphasis"/>
          <w:b w:val="0"/>
          <w:i w:val="0"/>
        </w:rPr>
        <w:t>damages)</w:t>
      </w:r>
    </w:p>
    <w:p w14:paraId="610C9C18" w14:textId="0869720F" w:rsidR="001C6465" w:rsidRPr="00E91710" w:rsidRDefault="001C6465" w:rsidP="00E91710">
      <w:pPr>
        <w:rPr>
          <w:rStyle w:val="Emphasis"/>
          <w:i w:val="0"/>
        </w:rPr>
      </w:pPr>
      <w:r w:rsidRPr="00BD4331">
        <w:rPr>
          <w:rStyle w:val="Emphasis"/>
          <w:i w:val="0"/>
          <w:color w:val="0000FF"/>
        </w:rPr>
        <w:t>Deterrence</w:t>
      </w:r>
      <w:r w:rsidR="000C23A1" w:rsidRPr="00E91710">
        <w:rPr>
          <w:rStyle w:val="Emphasis"/>
          <w:i w:val="0"/>
        </w:rPr>
        <w:t xml:space="preserve"> – </w:t>
      </w:r>
      <w:r w:rsidR="005A35F5" w:rsidRPr="000E4130">
        <w:rPr>
          <w:rStyle w:val="Emphasis"/>
          <w:b w:val="0"/>
          <w:i w:val="0"/>
        </w:rPr>
        <w:t>looks forward, discourages reprehensible conduct</w:t>
      </w:r>
      <w:r w:rsidR="005A35F5">
        <w:rPr>
          <w:rStyle w:val="Emphasis"/>
          <w:b w:val="0"/>
          <w:i w:val="0"/>
        </w:rPr>
        <w:t xml:space="preserve"> (specific and general damages)</w:t>
      </w:r>
    </w:p>
    <w:p w14:paraId="517EDF86" w14:textId="30C015F7" w:rsidR="000140E2" w:rsidRPr="00EB4674" w:rsidRDefault="000140E2" w:rsidP="005021C7">
      <w:pPr>
        <w:pStyle w:val="Heading1"/>
      </w:pPr>
      <w:bookmarkStart w:id="2" w:name="_Toc342505241"/>
      <w:r w:rsidRPr="00EB4674">
        <w:t>Principles of Liability</w:t>
      </w:r>
      <w:bookmarkEnd w:id="2"/>
      <w:r w:rsidRPr="00EB4674">
        <w:t xml:space="preserve"> </w:t>
      </w:r>
    </w:p>
    <w:p w14:paraId="3BE53685" w14:textId="3D8D05ED" w:rsidR="00BF7304" w:rsidRDefault="00BF7304" w:rsidP="00E91710"/>
    <w:p w14:paraId="0B51EC21" w14:textId="4F80976E" w:rsidR="000140E2" w:rsidRDefault="00BF7304" w:rsidP="00E91710">
      <w:r w:rsidRPr="00BF7304">
        <w:t xml:space="preserve">There can’t </w:t>
      </w:r>
      <w:r w:rsidR="007F57B1" w:rsidRPr="00BF7304">
        <w:t>be a claim in tort absent a legal wrong</w:t>
      </w:r>
      <w:r w:rsidR="007F57B1">
        <w:t xml:space="preserve"> </w:t>
      </w:r>
      <w:r w:rsidR="007F57B1" w:rsidRPr="007F57B1">
        <w:rPr>
          <w:i/>
          <w:color w:val="FF0000"/>
        </w:rPr>
        <w:t>Moreland-Jones v Taerk</w:t>
      </w:r>
      <w:r w:rsidR="007F57B1" w:rsidRPr="007F57B1">
        <w:rPr>
          <w:color w:val="FF0000"/>
        </w:rPr>
        <w:t xml:space="preserve"> 2014 ONSC 3061</w:t>
      </w:r>
    </w:p>
    <w:p w14:paraId="60DC564C" w14:textId="77777777" w:rsidR="000140E2" w:rsidRPr="00D83B4E" w:rsidRDefault="000140E2" w:rsidP="005418EC">
      <w:pPr>
        <w:pStyle w:val="Subtitle"/>
      </w:pPr>
      <w:bookmarkStart w:id="3" w:name="_Toc342505242"/>
      <w:r w:rsidRPr="00D83B4E">
        <w:t>Absolute Liability</w:t>
      </w:r>
      <w:bookmarkEnd w:id="3"/>
    </w:p>
    <w:p w14:paraId="7FE7972B" w14:textId="77777777" w:rsidR="000140E2" w:rsidRPr="00E91710" w:rsidRDefault="000140E2" w:rsidP="00E91710">
      <w:pPr>
        <w:pStyle w:val="ListParagraph"/>
      </w:pPr>
      <w:r w:rsidRPr="00E91710">
        <w:t>Proscribed behaviour causes loss</w:t>
      </w:r>
    </w:p>
    <w:p w14:paraId="644A6CB6" w14:textId="7D6ADE4A" w:rsidR="000140E2" w:rsidRPr="00E91710" w:rsidRDefault="00EB4674" w:rsidP="00E91710">
      <w:pPr>
        <w:pStyle w:val="ListParagraph"/>
      </w:pPr>
      <w:r w:rsidRPr="00E91710">
        <w:t xml:space="preserve">No negligence </w:t>
      </w:r>
      <w:r w:rsidR="000140E2" w:rsidRPr="00E91710">
        <w:t>/</w:t>
      </w:r>
      <w:r w:rsidRPr="00E91710">
        <w:t xml:space="preserve"> </w:t>
      </w:r>
      <w:r w:rsidR="000140E2" w:rsidRPr="00E91710">
        <w:t>intent needed</w:t>
      </w:r>
    </w:p>
    <w:p w14:paraId="163967F3" w14:textId="77777777" w:rsidR="000140E2" w:rsidRDefault="000140E2" w:rsidP="005418EC">
      <w:pPr>
        <w:pStyle w:val="Subtitle"/>
      </w:pPr>
      <w:bookmarkStart w:id="4" w:name="_Toc342505243"/>
      <w:r>
        <w:t xml:space="preserve">Strict </w:t>
      </w:r>
      <w:r w:rsidRPr="00097204">
        <w:t>Liability</w:t>
      </w:r>
      <w:bookmarkEnd w:id="4"/>
    </w:p>
    <w:p w14:paraId="335582FC" w14:textId="77777777" w:rsidR="000140E2" w:rsidRPr="00D83B4E" w:rsidRDefault="000140E2" w:rsidP="00E91710">
      <w:pPr>
        <w:pStyle w:val="ListParagraph"/>
      </w:pPr>
      <w:r w:rsidRPr="00D83B4E">
        <w:t>Similar to absolute</w:t>
      </w:r>
    </w:p>
    <w:p w14:paraId="3FEA56B8" w14:textId="07AE9CA7" w:rsidR="00896C43" w:rsidRPr="00D83B4E" w:rsidRDefault="00896C43" w:rsidP="00E91710">
      <w:pPr>
        <w:pStyle w:val="ListParagraph"/>
      </w:pPr>
      <w:r w:rsidRPr="00D83B4E">
        <w:t>Cause of action does not require proof of breached obligation</w:t>
      </w:r>
      <w:r w:rsidR="006F4B4A" w:rsidRPr="00D83B4E">
        <w:t xml:space="preserve"> (ie defective product that caused harm – only harm needs to be proven)</w:t>
      </w:r>
    </w:p>
    <w:p w14:paraId="6BC48FD3" w14:textId="07BF4744" w:rsidR="000140E2" w:rsidRDefault="000140E2" w:rsidP="00E91710">
      <w:pPr>
        <w:pStyle w:val="ListParagraph"/>
      </w:pPr>
      <w:r w:rsidRPr="00D83B4E">
        <w:t>Defendant can raise defences</w:t>
      </w:r>
    </w:p>
    <w:p w14:paraId="6ECE8FC1" w14:textId="77777777" w:rsidR="000140E2" w:rsidRDefault="000140E2" w:rsidP="005418EC">
      <w:pPr>
        <w:pStyle w:val="Subtitle"/>
      </w:pPr>
      <w:bookmarkStart w:id="5" w:name="_Toc342505244"/>
      <w:r>
        <w:t>Negligence</w:t>
      </w:r>
      <w:bookmarkEnd w:id="5"/>
    </w:p>
    <w:p w14:paraId="61680BD4" w14:textId="277D2C16" w:rsidR="000140E2" w:rsidRDefault="000140E2" w:rsidP="00E91710">
      <w:pPr>
        <w:pStyle w:val="ListParagraph"/>
      </w:pPr>
      <w:r>
        <w:t>Failure to take reasonable care to prevent foreseeable harm to other person</w:t>
      </w:r>
    </w:p>
    <w:p w14:paraId="6F9AB0F5" w14:textId="77777777" w:rsidR="000140E2" w:rsidRDefault="000140E2" w:rsidP="005418EC">
      <w:pPr>
        <w:pStyle w:val="Subtitle"/>
      </w:pPr>
      <w:bookmarkStart w:id="6" w:name="_Toc342505245"/>
      <w:r>
        <w:t xml:space="preserve">No </w:t>
      </w:r>
      <w:r w:rsidR="000E1517">
        <w:t>Liability</w:t>
      </w:r>
      <w:bookmarkEnd w:id="6"/>
    </w:p>
    <w:p w14:paraId="073D3228" w14:textId="73504D65" w:rsidR="000C23A1" w:rsidRPr="000C23A1" w:rsidRDefault="00440916" w:rsidP="00E91710">
      <w:pPr>
        <w:pStyle w:val="ListParagraph"/>
      </w:pPr>
      <w:r>
        <w:t>Some harms not recognized by torts</w:t>
      </w:r>
      <w:r w:rsidR="000C23A1">
        <w:br w:type="page"/>
      </w:r>
    </w:p>
    <w:p w14:paraId="0A809FEC" w14:textId="68A0724D" w:rsidR="00801A4F" w:rsidRPr="00801A4F" w:rsidRDefault="00440916" w:rsidP="005021C7">
      <w:pPr>
        <w:pStyle w:val="Heading1"/>
      </w:pPr>
      <w:bookmarkStart w:id="7" w:name="_Toc342505246"/>
      <w:r>
        <w:lastRenderedPageBreak/>
        <w:t>Intentional Torts</w:t>
      </w:r>
      <w:bookmarkEnd w:id="7"/>
    </w:p>
    <w:p w14:paraId="426FF919" w14:textId="75ECC887" w:rsidR="00440916" w:rsidRPr="00E55FFC" w:rsidRDefault="00440916" w:rsidP="005418EC">
      <w:pPr>
        <w:pStyle w:val="Subtitle"/>
        <w:rPr>
          <w:rStyle w:val="Emphasis"/>
          <w:b/>
          <w:i w:val="0"/>
          <w:color w:val="800000"/>
        </w:rPr>
      </w:pPr>
      <w:bookmarkStart w:id="8" w:name="_Toc342505247"/>
      <w:r w:rsidRPr="00E55FFC">
        <w:rPr>
          <w:rStyle w:val="Emphasis"/>
          <w:b/>
          <w:i w:val="0"/>
          <w:color w:val="800000"/>
        </w:rPr>
        <w:t>Volition</w:t>
      </w:r>
      <w:r w:rsidR="00F42CE5" w:rsidRPr="00E55FFC">
        <w:rPr>
          <w:rStyle w:val="Emphasis"/>
          <w:b/>
          <w:i w:val="0"/>
          <w:color w:val="800000"/>
        </w:rPr>
        <w:t xml:space="preserve"> / voluntariness</w:t>
      </w:r>
      <w:bookmarkEnd w:id="8"/>
    </w:p>
    <w:p w14:paraId="044A341B" w14:textId="4266B28E" w:rsidR="00440916" w:rsidRPr="00097204" w:rsidRDefault="00440916" w:rsidP="00E91710">
      <w:pPr>
        <w:pStyle w:val="ListParagraph"/>
        <w:rPr>
          <w:rStyle w:val="Emphasis"/>
          <w:b w:val="0"/>
          <w:i w:val="0"/>
        </w:rPr>
      </w:pPr>
      <w:r w:rsidRPr="00D83B4E">
        <w:t>Volition</w:t>
      </w:r>
      <w:r>
        <w:rPr>
          <w:rStyle w:val="Emphasis"/>
          <w:b w:val="0"/>
          <w:i w:val="0"/>
        </w:rPr>
        <w:t xml:space="preserve"> present if </w:t>
      </w:r>
      <w:r w:rsidRPr="00E55FFC">
        <w:rPr>
          <w:rStyle w:val="Emphasis"/>
          <w:b w:val="0"/>
          <w:bCs w:val="0"/>
          <w:i w:val="0"/>
          <w:iCs w:val="0"/>
        </w:rPr>
        <w:t>defendant</w:t>
      </w:r>
      <w:r>
        <w:rPr>
          <w:rStyle w:val="Emphasis"/>
          <w:b w:val="0"/>
          <w:i w:val="0"/>
        </w:rPr>
        <w:t xml:space="preserve"> exercised </w:t>
      </w:r>
      <w:r w:rsidR="00445FEF" w:rsidRPr="00C63B5E">
        <w:rPr>
          <w:rStyle w:val="Emphasis"/>
          <w:i w:val="0"/>
        </w:rPr>
        <w:t>voluntary</w:t>
      </w:r>
      <w:r w:rsidR="00445FEF">
        <w:rPr>
          <w:rStyle w:val="Emphasis"/>
          <w:b w:val="0"/>
          <w:i w:val="0"/>
        </w:rPr>
        <w:t xml:space="preserve"> </w:t>
      </w:r>
      <w:r w:rsidRPr="00C63B5E">
        <w:rPr>
          <w:rStyle w:val="Emphasis"/>
          <w:i w:val="0"/>
        </w:rPr>
        <w:t>control</w:t>
      </w:r>
      <w:r>
        <w:rPr>
          <w:rStyle w:val="Emphasis"/>
          <w:b w:val="0"/>
          <w:i w:val="0"/>
        </w:rPr>
        <w:t xml:space="preserve"> over his/her physical actions</w:t>
      </w:r>
      <w:r w:rsidR="00445FEF">
        <w:rPr>
          <w:rStyle w:val="Emphasis"/>
          <w:b w:val="0"/>
          <w:i w:val="0"/>
        </w:rPr>
        <w:t xml:space="preserve">, directed by conscious mind. </w:t>
      </w:r>
      <w:r w:rsidR="00445FEF" w:rsidRPr="00445FEF">
        <w:rPr>
          <w:rStyle w:val="Emphasis"/>
          <w:b w:val="0"/>
          <w:color w:val="FF0000"/>
        </w:rPr>
        <w:t>Smith v Stone</w:t>
      </w:r>
      <w:r w:rsidR="00445FEF" w:rsidRPr="00445FEF">
        <w:rPr>
          <w:rStyle w:val="Emphasis"/>
          <w:b w:val="0"/>
          <w:i w:val="0"/>
          <w:color w:val="FF0000"/>
        </w:rPr>
        <w:t xml:space="preserve"> (1647) KB</w:t>
      </w:r>
      <w:r w:rsidR="00C63B5E">
        <w:rPr>
          <w:rStyle w:val="Emphasis"/>
          <w:b w:val="0"/>
          <w:i w:val="0"/>
          <w:color w:val="FF0000"/>
        </w:rPr>
        <w:t xml:space="preserve"> </w:t>
      </w:r>
      <w:r w:rsidR="00C63B5E" w:rsidRPr="00C63B5E">
        <w:rPr>
          <w:rStyle w:val="Emphasis"/>
          <w:b w:val="0"/>
          <w:i w:val="0"/>
          <w:color w:val="FF0000"/>
        </w:rPr>
        <w:sym w:font="Wingdings" w:char="F0E0"/>
      </w:r>
      <w:r w:rsidR="00C63B5E" w:rsidRPr="00C63B5E">
        <w:rPr>
          <w:color w:val="FF0000"/>
        </w:rPr>
        <w:t>“because the defendant was not acting voluntarily he could not be found liable in trespass”</w:t>
      </w:r>
    </w:p>
    <w:p w14:paraId="2DBDA802" w14:textId="77777777" w:rsidR="00440916" w:rsidRDefault="00440916" w:rsidP="005418EC">
      <w:pPr>
        <w:pStyle w:val="Subtitle"/>
        <w:rPr>
          <w:rStyle w:val="Emphasis"/>
        </w:rPr>
      </w:pPr>
      <w:bookmarkStart w:id="9" w:name="_Toc342505248"/>
      <w:r w:rsidRPr="00E55FFC">
        <w:rPr>
          <w:rStyle w:val="Emphasis"/>
          <w:b/>
          <w:i w:val="0"/>
          <w:color w:val="800000"/>
        </w:rPr>
        <w:t>Intent</w:t>
      </w:r>
      <w:bookmarkEnd w:id="9"/>
    </w:p>
    <w:p w14:paraId="5FE3110B" w14:textId="4135CD52" w:rsidR="00440916" w:rsidRPr="00E55FFC" w:rsidRDefault="00440916" w:rsidP="00E91710">
      <w:pPr>
        <w:pStyle w:val="ListParagraph"/>
        <w:rPr>
          <w:rStyle w:val="Emphasis"/>
          <w:b w:val="0"/>
          <w:bCs w:val="0"/>
          <w:i w:val="0"/>
          <w:iCs w:val="0"/>
        </w:rPr>
      </w:pPr>
      <w:r>
        <w:rPr>
          <w:rStyle w:val="Emphasis"/>
          <w:b w:val="0"/>
          <w:i w:val="0"/>
        </w:rPr>
        <w:t>Desire to</w:t>
      </w:r>
      <w:r w:rsidR="005A09E2">
        <w:rPr>
          <w:rStyle w:val="Emphasis"/>
          <w:b w:val="0"/>
          <w:i w:val="0"/>
        </w:rPr>
        <w:t xml:space="preserve"> </w:t>
      </w:r>
      <w:r w:rsidR="005A09E2" w:rsidRPr="009A62A7">
        <w:rPr>
          <w:rStyle w:val="Emphasis"/>
          <w:i w:val="0"/>
        </w:rPr>
        <w:t>do</w:t>
      </w:r>
      <w:r w:rsidR="005A09E2">
        <w:rPr>
          <w:rStyle w:val="Emphasis"/>
          <w:b w:val="0"/>
          <w:i w:val="0"/>
        </w:rPr>
        <w:t xml:space="preserve"> the act, </w:t>
      </w:r>
      <w:r>
        <w:rPr>
          <w:rStyle w:val="Emphasis"/>
          <w:b w:val="0"/>
          <w:i w:val="0"/>
        </w:rPr>
        <w:t xml:space="preserve">rather than </w:t>
      </w:r>
      <w:r w:rsidRPr="00E55FFC">
        <w:rPr>
          <w:rStyle w:val="Emphasis"/>
          <w:b w:val="0"/>
          <w:bCs w:val="0"/>
          <w:i w:val="0"/>
          <w:iCs w:val="0"/>
        </w:rPr>
        <w:t xml:space="preserve">desire </w:t>
      </w:r>
      <w:r w:rsidR="005A09E2" w:rsidRPr="00E55FFC">
        <w:rPr>
          <w:rStyle w:val="Emphasis"/>
          <w:b w:val="0"/>
          <w:bCs w:val="0"/>
          <w:i w:val="0"/>
          <w:iCs w:val="0"/>
        </w:rPr>
        <w:t>to bring about consequence of action</w:t>
      </w:r>
    </w:p>
    <w:p w14:paraId="2CB800D3" w14:textId="52E85A25" w:rsidR="00687F1F" w:rsidRPr="009A62A7" w:rsidRDefault="00445FEF" w:rsidP="00E91710">
      <w:pPr>
        <w:pStyle w:val="ListParagraph"/>
      </w:pPr>
      <w:r w:rsidRPr="00E55FFC">
        <w:rPr>
          <w:rStyle w:val="Emphasis"/>
          <w:b w:val="0"/>
          <w:bCs w:val="0"/>
          <w:i w:val="0"/>
          <w:iCs w:val="0"/>
        </w:rPr>
        <w:t xml:space="preserve">Motive </w:t>
      </w:r>
      <w:r w:rsidR="009A62A7" w:rsidRPr="00E55FFC">
        <w:rPr>
          <w:rStyle w:val="Emphasis"/>
          <w:b w:val="0"/>
          <w:bCs w:val="0"/>
          <w:i w:val="0"/>
          <w:iCs w:val="0"/>
        </w:rPr>
        <w:t xml:space="preserve">(reason for doing so) </w:t>
      </w:r>
      <w:r w:rsidRPr="00E55FFC">
        <w:rPr>
          <w:rStyle w:val="Emphasis"/>
          <w:b w:val="0"/>
          <w:bCs w:val="0"/>
          <w:i w:val="0"/>
          <w:iCs w:val="0"/>
        </w:rPr>
        <w:t>not considere</w:t>
      </w:r>
      <w:r w:rsidR="00C87E42" w:rsidRPr="00E55FFC">
        <w:rPr>
          <w:rStyle w:val="Emphasis"/>
          <w:b w:val="0"/>
          <w:bCs w:val="0"/>
          <w:i w:val="0"/>
          <w:iCs w:val="0"/>
        </w:rPr>
        <w:t>d</w:t>
      </w:r>
      <w:r w:rsidR="00C87E42">
        <w:rPr>
          <w:rStyle w:val="Emphasis"/>
          <w:b w:val="0"/>
          <w:i w:val="0"/>
        </w:rPr>
        <w:t xml:space="preserve"> – not element of a tort action</w:t>
      </w:r>
      <w:r>
        <w:rPr>
          <w:rStyle w:val="Emphasis"/>
          <w:b w:val="0"/>
          <w:i w:val="0"/>
        </w:rPr>
        <w:t xml:space="preserve">. P must prove D’s </w:t>
      </w:r>
      <w:r w:rsidRPr="00C356DF">
        <w:rPr>
          <w:rStyle w:val="Emphasis"/>
          <w:i w:val="0"/>
        </w:rPr>
        <w:t>intent</w:t>
      </w:r>
      <w:r>
        <w:rPr>
          <w:rStyle w:val="Emphasis"/>
          <w:b w:val="0"/>
          <w:i w:val="0"/>
        </w:rPr>
        <w:t xml:space="preserve"> only.</w:t>
      </w:r>
      <w:r w:rsidR="000C23A1">
        <w:rPr>
          <w:rStyle w:val="Emphasis"/>
          <w:b w:val="0"/>
          <w:i w:val="0"/>
        </w:rPr>
        <w:t xml:space="preserve"> </w:t>
      </w:r>
      <w:r w:rsidR="000C23A1" w:rsidRPr="000C23A1">
        <w:rPr>
          <w:i/>
          <w:color w:val="FF0000"/>
        </w:rPr>
        <w:t>Gilbert v Stone</w:t>
      </w:r>
      <w:r w:rsidR="000C23A1">
        <w:rPr>
          <w:i/>
          <w:color w:val="FF0000"/>
        </w:rPr>
        <w:t xml:space="preserve"> </w:t>
      </w:r>
      <w:r w:rsidR="000C23A1">
        <w:rPr>
          <w:color w:val="FF0000"/>
        </w:rPr>
        <w:t>(1648) KB</w:t>
      </w:r>
      <w:r w:rsidR="001001A0">
        <w:rPr>
          <w:color w:val="FF0000"/>
        </w:rPr>
        <w:t xml:space="preserve"> </w:t>
      </w:r>
    </w:p>
    <w:p w14:paraId="1816F34D" w14:textId="7E4A8066" w:rsidR="00786191" w:rsidRPr="00E55FFC" w:rsidRDefault="00687F1F" w:rsidP="00E91710">
      <w:pPr>
        <w:pStyle w:val="ListParagraph"/>
      </w:pPr>
      <w:r w:rsidRPr="00E55FFC">
        <w:t xml:space="preserve">If P proves harm caused directly, D has burden to disprove intent </w:t>
      </w:r>
      <w:r w:rsidR="00BD4331" w:rsidRPr="00BD4331">
        <w:rPr>
          <w:color w:val="FF0000"/>
        </w:rPr>
        <w:t>Solomon</w:t>
      </w:r>
    </w:p>
    <w:p w14:paraId="3D6219A1" w14:textId="3F075A10" w:rsidR="00786191" w:rsidRDefault="00786191" w:rsidP="00E91710">
      <w:pPr>
        <w:pStyle w:val="ListParagraph"/>
      </w:pPr>
      <w:r w:rsidRPr="00E55FFC">
        <w:t xml:space="preserve">Mistake is not relevant in establishing the elements of a cause of action in intentional tort. In tort, a mistake occurs when the </w:t>
      </w:r>
      <w:r w:rsidRPr="00786191">
        <w:t xml:space="preserve">defendant intends the consequences of their acts, but those consequences have a different factual or legal significance than contemplated. </w:t>
      </w:r>
    </w:p>
    <w:p w14:paraId="4A5795AD" w14:textId="220FEA53" w:rsidR="00445FEF" w:rsidRPr="005C09BC" w:rsidRDefault="00786191" w:rsidP="00D822E8">
      <w:pPr>
        <w:pStyle w:val="ListParagraph"/>
        <w:numPr>
          <w:ilvl w:val="1"/>
          <w:numId w:val="1"/>
        </w:numPr>
        <w:rPr>
          <w:rStyle w:val="Emphasis"/>
          <w:rFonts w:ascii="Times" w:eastAsia="Times New Roman" w:hAnsi="Times" w:cs="Times New Roman"/>
          <w:b w:val="0"/>
          <w:bCs w:val="0"/>
          <w:i w:val="0"/>
          <w:iCs w:val="0"/>
          <w:szCs w:val="22"/>
          <w:lang w:val="en-CA"/>
        </w:rPr>
      </w:pPr>
      <w:r w:rsidRPr="005C09BC">
        <w:rPr>
          <w:lang w:val="en-CA"/>
        </w:rPr>
        <w:t>Eg: the defendants are out hunting for wolves. They mistakenly shoot the plaintiff’s dog, believing the dog to be a wolf. The defendants can still be held for the damage caused by their mist</w:t>
      </w:r>
      <w:r w:rsidR="005C09BC" w:rsidRPr="005C09BC">
        <w:rPr>
          <w:lang w:val="en-CA"/>
        </w:rPr>
        <w:t>ake (</w:t>
      </w:r>
      <w:r w:rsidR="005C09BC" w:rsidRPr="00174CB0">
        <w:rPr>
          <w:i/>
          <w:color w:val="FF0000"/>
          <w:lang w:val="en-CA"/>
        </w:rPr>
        <w:t>Ranson v Kiter, 1889, QB)</w:t>
      </w:r>
    </w:p>
    <w:p w14:paraId="336530CD" w14:textId="4BD36DB5" w:rsidR="00440916" w:rsidRPr="00E55FFC" w:rsidRDefault="00440916" w:rsidP="00D360B0">
      <w:pPr>
        <w:rPr>
          <w:rStyle w:val="Emphasis"/>
          <w:b w:val="0"/>
          <w:i w:val="0"/>
          <w:color w:val="800000"/>
        </w:rPr>
      </w:pPr>
      <w:r w:rsidRPr="00E55FFC">
        <w:rPr>
          <w:rStyle w:val="Emphasis"/>
          <w:i w:val="0"/>
          <w:color w:val="800000"/>
        </w:rPr>
        <w:t>Imputed intent</w:t>
      </w:r>
    </w:p>
    <w:p w14:paraId="4C0DFC8B" w14:textId="14612985" w:rsidR="00440916" w:rsidRDefault="00786191" w:rsidP="00E91710">
      <w:pPr>
        <w:pStyle w:val="ListParagraph"/>
      </w:pPr>
      <w:r w:rsidRPr="00786191">
        <w:t>The concept of intent also encompasses situations in which the defendant did not desire the consequences to occur, but they were certain or substantially certain to result from his or her act.</w:t>
      </w:r>
    </w:p>
    <w:p w14:paraId="00CA6E03" w14:textId="77777777" w:rsidR="00D360B0" w:rsidRDefault="00D360B0" w:rsidP="00D360B0">
      <w:pPr>
        <w:rPr>
          <w:rStyle w:val="Emphasis"/>
          <w:i w:val="0"/>
          <w:color w:val="800000"/>
        </w:rPr>
      </w:pPr>
    </w:p>
    <w:p w14:paraId="4F9E32B1" w14:textId="77777777" w:rsidR="00440916" w:rsidRPr="00E55FFC" w:rsidRDefault="00440916" w:rsidP="00D360B0">
      <w:pPr>
        <w:rPr>
          <w:rStyle w:val="Emphasis"/>
          <w:b w:val="0"/>
          <w:i w:val="0"/>
          <w:color w:val="800000"/>
        </w:rPr>
      </w:pPr>
      <w:r w:rsidRPr="00E55FFC">
        <w:rPr>
          <w:rStyle w:val="Emphasis"/>
          <w:i w:val="0"/>
          <w:color w:val="800000"/>
        </w:rPr>
        <w:t>Transferred intent</w:t>
      </w:r>
    </w:p>
    <w:p w14:paraId="030B941C" w14:textId="4A134ADD" w:rsidR="00440916" w:rsidRDefault="00440916" w:rsidP="00D360B0">
      <w:pPr>
        <w:pStyle w:val="ListParagraph"/>
      </w:pPr>
      <w:r>
        <w:t xml:space="preserve">Doctrine to impose liability where defendant intends to commit tort against one person but unintentionally commits tort </w:t>
      </w:r>
      <w:r w:rsidRPr="00D360B0">
        <w:t>against</w:t>
      </w:r>
      <w:r>
        <w:t xml:space="preserve"> </w:t>
      </w:r>
      <w:r w:rsidR="004B6F63">
        <w:t>other party.</w:t>
      </w:r>
    </w:p>
    <w:p w14:paraId="7ACD7136" w14:textId="5C3E3C9D" w:rsidR="000E1517" w:rsidRDefault="00076010" w:rsidP="00D822E8">
      <w:pPr>
        <w:pStyle w:val="ListParagraph"/>
        <w:numPr>
          <w:ilvl w:val="1"/>
          <w:numId w:val="2"/>
        </w:numPr>
      </w:pPr>
      <w:r>
        <w:t>No liability for pure accide</w:t>
      </w:r>
      <w:r w:rsidR="00DC1D8C">
        <w:t>nt</w:t>
      </w:r>
      <w:r>
        <w:t xml:space="preserve"> </w:t>
      </w:r>
      <w:r w:rsidRPr="00732E87">
        <w:rPr>
          <w:i/>
          <w:color w:val="FF0000"/>
          <w:lang w:val="en-CA"/>
        </w:rPr>
        <w:t>Bettel v Yim</w:t>
      </w:r>
    </w:p>
    <w:p w14:paraId="367D18D5" w14:textId="77777777" w:rsidR="000E1517" w:rsidRDefault="000E1517" w:rsidP="00D822E8">
      <w:pPr>
        <w:pStyle w:val="ListParagraph"/>
        <w:numPr>
          <w:ilvl w:val="1"/>
          <w:numId w:val="2"/>
        </w:numPr>
      </w:pPr>
      <w:r>
        <w:t>Need capacity to prove intent</w:t>
      </w:r>
    </w:p>
    <w:p w14:paraId="612BE357" w14:textId="3FEDA85E" w:rsidR="00D360B0" w:rsidRDefault="000E1517" w:rsidP="00D822E8">
      <w:pPr>
        <w:pStyle w:val="ListParagraph"/>
        <w:numPr>
          <w:ilvl w:val="1"/>
          <w:numId w:val="2"/>
        </w:numPr>
      </w:pPr>
      <w:r>
        <w:t>M</w:t>
      </w:r>
      <w:r w:rsidR="00097204">
        <w:t xml:space="preserve">istake not relevant for intent </w:t>
      </w:r>
      <w:r w:rsidRPr="007F57B1">
        <w:rPr>
          <w:i/>
          <w:color w:val="FF0000"/>
        </w:rPr>
        <w:t>Hodgkindon v Martin</w:t>
      </w:r>
    </w:p>
    <w:p w14:paraId="085B510D" w14:textId="77777777" w:rsidR="000E1517" w:rsidRPr="00B32F90" w:rsidRDefault="000E1517" w:rsidP="00E91710"/>
    <w:tbl>
      <w:tblPr>
        <w:tblStyle w:val="TableGrid"/>
        <w:tblW w:w="10774" w:type="dxa"/>
        <w:tblInd w:w="-318" w:type="dxa"/>
        <w:tblLayout w:type="fixed"/>
        <w:tblLook w:val="04A0" w:firstRow="1" w:lastRow="0" w:firstColumn="1" w:lastColumn="0" w:noHBand="0" w:noVBand="1"/>
      </w:tblPr>
      <w:tblGrid>
        <w:gridCol w:w="993"/>
        <w:gridCol w:w="1560"/>
        <w:gridCol w:w="1559"/>
        <w:gridCol w:w="2126"/>
        <w:gridCol w:w="2126"/>
        <w:gridCol w:w="2410"/>
      </w:tblGrid>
      <w:tr w:rsidR="00AD4542" w:rsidRPr="00294CBE" w14:paraId="5A17280C" w14:textId="77777777" w:rsidTr="00642B3B">
        <w:tc>
          <w:tcPr>
            <w:tcW w:w="993" w:type="dxa"/>
            <w:shd w:val="clear" w:color="auto" w:fill="auto"/>
          </w:tcPr>
          <w:p w14:paraId="11864A31" w14:textId="77777777" w:rsidR="00D67542" w:rsidRPr="00606A06" w:rsidRDefault="00D67542" w:rsidP="00E91710">
            <w:pPr>
              <w:pStyle w:val="NoteLevel1"/>
              <w:rPr>
                <w:b/>
                <w:highlight w:val="yellow"/>
              </w:rPr>
            </w:pPr>
            <w:r w:rsidRPr="00606A06">
              <w:rPr>
                <w:b/>
                <w:highlight w:val="yellow"/>
              </w:rPr>
              <w:t>Burden of proof</w:t>
            </w:r>
          </w:p>
        </w:tc>
        <w:tc>
          <w:tcPr>
            <w:tcW w:w="1560" w:type="dxa"/>
            <w:tcBorders>
              <w:bottom w:val="single" w:sz="4" w:space="0" w:color="auto"/>
            </w:tcBorders>
            <w:shd w:val="clear" w:color="auto" w:fill="auto"/>
          </w:tcPr>
          <w:p w14:paraId="67D9034C" w14:textId="29183181" w:rsidR="00D67542" w:rsidRPr="00606A06" w:rsidRDefault="00D67542" w:rsidP="00E91710">
            <w:pPr>
              <w:pStyle w:val="NoteLevel1"/>
              <w:rPr>
                <w:b/>
                <w:highlight w:val="yellow"/>
              </w:rPr>
            </w:pPr>
            <w:r w:rsidRPr="00606A06">
              <w:rPr>
                <w:b/>
                <w:highlight w:val="yellow"/>
              </w:rPr>
              <w:t>BATTERY</w:t>
            </w:r>
          </w:p>
        </w:tc>
        <w:tc>
          <w:tcPr>
            <w:tcW w:w="1559" w:type="dxa"/>
            <w:tcBorders>
              <w:bottom w:val="single" w:sz="4" w:space="0" w:color="auto"/>
            </w:tcBorders>
            <w:shd w:val="clear" w:color="auto" w:fill="auto"/>
          </w:tcPr>
          <w:p w14:paraId="0B606EF5" w14:textId="2F637450" w:rsidR="00D67542" w:rsidRPr="00606A06" w:rsidRDefault="00D67542" w:rsidP="00E91710">
            <w:pPr>
              <w:pStyle w:val="NoteLevel1"/>
              <w:rPr>
                <w:b/>
                <w:highlight w:val="yellow"/>
              </w:rPr>
            </w:pPr>
            <w:r w:rsidRPr="00606A06">
              <w:rPr>
                <w:b/>
                <w:highlight w:val="yellow"/>
              </w:rPr>
              <w:t>ASSAULT</w:t>
            </w:r>
            <w:r w:rsidRPr="00606A06">
              <w:rPr>
                <w:b/>
                <w:highlight w:val="yellow"/>
              </w:rPr>
              <w:br/>
              <w:t>rarely used</w:t>
            </w:r>
          </w:p>
        </w:tc>
        <w:tc>
          <w:tcPr>
            <w:tcW w:w="2126" w:type="dxa"/>
            <w:tcBorders>
              <w:bottom w:val="single" w:sz="4" w:space="0" w:color="auto"/>
            </w:tcBorders>
            <w:shd w:val="clear" w:color="auto" w:fill="auto"/>
          </w:tcPr>
          <w:p w14:paraId="0D8D6BB9" w14:textId="77777777" w:rsidR="00D67542" w:rsidRPr="00606A06" w:rsidRDefault="00D67542" w:rsidP="00E91710">
            <w:pPr>
              <w:pStyle w:val="NoteLevel1"/>
              <w:rPr>
                <w:b/>
                <w:highlight w:val="yellow"/>
              </w:rPr>
            </w:pPr>
            <w:r w:rsidRPr="00606A06">
              <w:rPr>
                <w:b/>
                <w:highlight w:val="yellow"/>
              </w:rPr>
              <w:t>FALSE IMPRISONMENT</w:t>
            </w:r>
          </w:p>
        </w:tc>
        <w:tc>
          <w:tcPr>
            <w:tcW w:w="2126" w:type="dxa"/>
            <w:tcBorders>
              <w:bottom w:val="single" w:sz="4" w:space="0" w:color="auto"/>
            </w:tcBorders>
            <w:shd w:val="clear" w:color="auto" w:fill="auto"/>
          </w:tcPr>
          <w:p w14:paraId="3424BA98" w14:textId="275C8190" w:rsidR="00D67542" w:rsidRPr="00606A06" w:rsidRDefault="00D67542" w:rsidP="00E91710">
            <w:pPr>
              <w:pStyle w:val="NoteLevel1"/>
              <w:rPr>
                <w:b/>
                <w:highlight w:val="yellow"/>
              </w:rPr>
            </w:pPr>
            <w:r w:rsidRPr="00606A06">
              <w:rPr>
                <w:b/>
                <w:highlight w:val="yellow"/>
              </w:rPr>
              <w:t>MALICIOUS PROSECUTION</w:t>
            </w:r>
          </w:p>
        </w:tc>
        <w:tc>
          <w:tcPr>
            <w:tcW w:w="2410" w:type="dxa"/>
            <w:tcBorders>
              <w:bottom w:val="single" w:sz="4" w:space="0" w:color="auto"/>
            </w:tcBorders>
            <w:shd w:val="clear" w:color="auto" w:fill="auto"/>
          </w:tcPr>
          <w:p w14:paraId="056A4CF6" w14:textId="57286FC8" w:rsidR="007C16A6" w:rsidRPr="00606A06" w:rsidRDefault="00D67542" w:rsidP="00E91710">
            <w:pPr>
              <w:pStyle w:val="NoteLevel1"/>
              <w:rPr>
                <w:b/>
                <w:highlight w:val="yellow"/>
              </w:rPr>
            </w:pPr>
            <w:r w:rsidRPr="00606A06">
              <w:rPr>
                <w:b/>
                <w:highlight w:val="yellow"/>
              </w:rPr>
              <w:t>TRESPASS</w:t>
            </w:r>
          </w:p>
        </w:tc>
      </w:tr>
      <w:tr w:rsidR="00B35BF2" w:rsidRPr="00294CBE" w14:paraId="1F14FB6E" w14:textId="22E32D55" w:rsidTr="00642B3B">
        <w:tc>
          <w:tcPr>
            <w:tcW w:w="993" w:type="dxa"/>
            <w:shd w:val="clear" w:color="auto" w:fill="auto"/>
          </w:tcPr>
          <w:p w14:paraId="4568346B" w14:textId="77777777" w:rsidR="00B35BF2" w:rsidRPr="00294CBE" w:rsidRDefault="00B35BF2" w:rsidP="00E91710">
            <w:pPr>
              <w:pStyle w:val="NoteLevel1"/>
            </w:pPr>
          </w:p>
        </w:tc>
        <w:tc>
          <w:tcPr>
            <w:tcW w:w="5245" w:type="dxa"/>
            <w:gridSpan w:val="3"/>
            <w:shd w:val="clear" w:color="auto" w:fill="auto"/>
          </w:tcPr>
          <w:p w14:paraId="49AFC177" w14:textId="24FC8859" w:rsidR="00B35BF2" w:rsidRPr="00294CBE" w:rsidRDefault="00B35BF2" w:rsidP="00642B3B">
            <w:pPr>
              <w:pStyle w:val="NoteLevel1"/>
              <w:jc w:val="center"/>
            </w:pPr>
            <w:r w:rsidRPr="00294CBE">
              <w:t>Trespass on the Person</w:t>
            </w:r>
          </w:p>
        </w:tc>
        <w:tc>
          <w:tcPr>
            <w:tcW w:w="2126" w:type="dxa"/>
            <w:shd w:val="clear" w:color="auto" w:fill="auto"/>
          </w:tcPr>
          <w:p w14:paraId="13C9C6BD" w14:textId="763691E0" w:rsidR="00B35BF2" w:rsidRPr="00294CBE" w:rsidRDefault="00B35BF2" w:rsidP="00E91710">
            <w:pPr>
              <w:pStyle w:val="NoteLevel1"/>
            </w:pPr>
            <w:r w:rsidRPr="00294CBE">
              <w:t>Trespass on Case</w:t>
            </w:r>
          </w:p>
        </w:tc>
        <w:tc>
          <w:tcPr>
            <w:tcW w:w="2410" w:type="dxa"/>
            <w:shd w:val="clear" w:color="auto" w:fill="auto"/>
          </w:tcPr>
          <w:p w14:paraId="769DCED7" w14:textId="26873464" w:rsidR="00B35BF2" w:rsidRPr="00294CBE" w:rsidRDefault="00B35BF2" w:rsidP="00E91710">
            <w:pPr>
              <w:pStyle w:val="NoteLevel1"/>
            </w:pPr>
            <w:r w:rsidRPr="00294CBE">
              <w:t>Trespass on Property</w:t>
            </w:r>
          </w:p>
        </w:tc>
      </w:tr>
      <w:tr w:rsidR="00B35BF2" w:rsidRPr="00294CBE" w14:paraId="11F6B661" w14:textId="77777777" w:rsidTr="00642B3B">
        <w:tc>
          <w:tcPr>
            <w:tcW w:w="993" w:type="dxa"/>
            <w:shd w:val="clear" w:color="auto" w:fill="auto"/>
          </w:tcPr>
          <w:p w14:paraId="02FE5F0A" w14:textId="77777777" w:rsidR="00B35BF2" w:rsidRPr="00294CBE" w:rsidRDefault="00B35BF2" w:rsidP="00E91710">
            <w:pPr>
              <w:pStyle w:val="NoteLevel1"/>
            </w:pPr>
            <w:r w:rsidRPr="00294CBE">
              <w:t>P</w:t>
            </w:r>
          </w:p>
        </w:tc>
        <w:tc>
          <w:tcPr>
            <w:tcW w:w="1560" w:type="dxa"/>
            <w:shd w:val="clear" w:color="auto" w:fill="auto"/>
          </w:tcPr>
          <w:p w14:paraId="7390BF52" w14:textId="77777777" w:rsidR="00B35BF2" w:rsidRPr="00294CBE" w:rsidRDefault="00B35BF2" w:rsidP="00E91710">
            <w:pPr>
              <w:pStyle w:val="NoteLevel1"/>
            </w:pPr>
            <w:r w:rsidRPr="00294CBE">
              <w:t>Direct</w:t>
            </w:r>
          </w:p>
        </w:tc>
        <w:tc>
          <w:tcPr>
            <w:tcW w:w="1559" w:type="dxa"/>
            <w:shd w:val="clear" w:color="auto" w:fill="auto"/>
          </w:tcPr>
          <w:p w14:paraId="1308B1F1" w14:textId="77777777" w:rsidR="00B35BF2" w:rsidRPr="00294CBE" w:rsidRDefault="00B35BF2" w:rsidP="00E91710">
            <w:pPr>
              <w:pStyle w:val="NoteLevel1"/>
            </w:pPr>
            <w:r w:rsidRPr="00294CBE">
              <w:t>Direct</w:t>
            </w:r>
          </w:p>
        </w:tc>
        <w:tc>
          <w:tcPr>
            <w:tcW w:w="2126" w:type="dxa"/>
            <w:shd w:val="clear" w:color="auto" w:fill="auto"/>
          </w:tcPr>
          <w:p w14:paraId="4F9F2C6A" w14:textId="77777777" w:rsidR="00B35BF2" w:rsidRPr="00294CBE" w:rsidRDefault="00B35BF2" w:rsidP="00E91710">
            <w:pPr>
              <w:pStyle w:val="NoteLevel1"/>
            </w:pPr>
            <w:r w:rsidRPr="00294CBE">
              <w:t>Direct</w:t>
            </w:r>
          </w:p>
        </w:tc>
        <w:tc>
          <w:tcPr>
            <w:tcW w:w="2126" w:type="dxa"/>
            <w:shd w:val="clear" w:color="auto" w:fill="auto"/>
          </w:tcPr>
          <w:p w14:paraId="4B3299A3" w14:textId="3BD47AAA" w:rsidR="00B35BF2" w:rsidRPr="00294CBE" w:rsidRDefault="00B35BF2" w:rsidP="00E91710">
            <w:pPr>
              <w:pStyle w:val="NoteLevel1"/>
            </w:pPr>
            <w:r w:rsidRPr="00294CBE">
              <w:t>Indirect interference</w:t>
            </w:r>
          </w:p>
        </w:tc>
        <w:tc>
          <w:tcPr>
            <w:tcW w:w="2410" w:type="dxa"/>
            <w:shd w:val="clear" w:color="auto" w:fill="auto"/>
          </w:tcPr>
          <w:p w14:paraId="2877AB63" w14:textId="7945D79E" w:rsidR="00B35BF2" w:rsidRPr="00294CBE" w:rsidRDefault="00B35BF2" w:rsidP="00E91710">
            <w:pPr>
              <w:pStyle w:val="NoteLevel1"/>
            </w:pPr>
            <w:r w:rsidRPr="00294CBE">
              <w:t>Direct – personally done, not be natural cause</w:t>
            </w:r>
          </w:p>
        </w:tc>
      </w:tr>
      <w:tr w:rsidR="00AD4542" w:rsidRPr="00294CBE" w14:paraId="518DE802" w14:textId="77777777" w:rsidTr="00642B3B">
        <w:tc>
          <w:tcPr>
            <w:tcW w:w="993" w:type="dxa"/>
            <w:shd w:val="clear" w:color="auto" w:fill="auto"/>
          </w:tcPr>
          <w:p w14:paraId="40BF70AB" w14:textId="2454140B" w:rsidR="00D67542" w:rsidRPr="00294CBE" w:rsidRDefault="00D67542" w:rsidP="00E91710">
            <w:pPr>
              <w:pStyle w:val="NoteLevel1"/>
            </w:pPr>
            <w:r w:rsidRPr="00294CBE">
              <w:t>P</w:t>
            </w:r>
          </w:p>
        </w:tc>
        <w:tc>
          <w:tcPr>
            <w:tcW w:w="1560" w:type="dxa"/>
            <w:shd w:val="clear" w:color="auto" w:fill="auto"/>
          </w:tcPr>
          <w:p w14:paraId="0B522A43" w14:textId="77777777" w:rsidR="00D67542" w:rsidRPr="00294CBE" w:rsidRDefault="00D67542" w:rsidP="00E91710">
            <w:pPr>
              <w:pStyle w:val="NoteLevel1"/>
            </w:pPr>
            <w:r w:rsidRPr="00294CBE">
              <w:t>Interferences (physical or threat of)</w:t>
            </w:r>
          </w:p>
        </w:tc>
        <w:tc>
          <w:tcPr>
            <w:tcW w:w="1559" w:type="dxa"/>
            <w:shd w:val="clear" w:color="auto" w:fill="auto"/>
          </w:tcPr>
          <w:p w14:paraId="6A2C1385" w14:textId="77777777" w:rsidR="00D67542" w:rsidRPr="00294CBE" w:rsidRDefault="00D67542" w:rsidP="00E91710">
            <w:pPr>
              <w:pStyle w:val="NoteLevel1"/>
            </w:pPr>
            <w:r w:rsidRPr="00294CBE">
              <w:t xml:space="preserve">Immediate Apprehension </w:t>
            </w:r>
          </w:p>
        </w:tc>
        <w:tc>
          <w:tcPr>
            <w:tcW w:w="2126" w:type="dxa"/>
            <w:vMerge w:val="restart"/>
            <w:shd w:val="clear" w:color="auto" w:fill="auto"/>
          </w:tcPr>
          <w:p w14:paraId="03E5EDBA" w14:textId="77777777" w:rsidR="00D67542" w:rsidRPr="00294CBE" w:rsidRDefault="00D67542" w:rsidP="00E91710">
            <w:pPr>
              <w:pStyle w:val="NoteLevel1"/>
            </w:pPr>
            <w:r w:rsidRPr="00294CBE">
              <w:t>Total restraint (against will, no reasonable route of escape)</w:t>
            </w:r>
          </w:p>
          <w:p w14:paraId="26DDB929" w14:textId="77777777" w:rsidR="00D67542" w:rsidRPr="00294CBE" w:rsidRDefault="00D67542" w:rsidP="00E91710">
            <w:pPr>
              <w:pStyle w:val="NoteLevel1"/>
            </w:pPr>
            <w:r w:rsidRPr="00294CBE">
              <w:t>False arrest:</w:t>
            </w:r>
          </w:p>
          <w:p w14:paraId="37F5C496" w14:textId="2315310F" w:rsidR="00D67542" w:rsidRPr="00294CBE" w:rsidRDefault="00D67542" w:rsidP="00E91710">
            <w:pPr>
              <w:pStyle w:val="NoteLevel1"/>
            </w:pPr>
            <w:r w:rsidRPr="00294CBE">
              <w:t>Imprisonment occurs through deployment of legal authority</w:t>
            </w:r>
          </w:p>
        </w:tc>
        <w:tc>
          <w:tcPr>
            <w:tcW w:w="2126" w:type="dxa"/>
            <w:shd w:val="clear" w:color="auto" w:fill="auto"/>
          </w:tcPr>
          <w:p w14:paraId="0C03E013" w14:textId="61729410" w:rsidR="00D67542" w:rsidRPr="00294CBE" w:rsidRDefault="00D67542" w:rsidP="00E91710">
            <w:pPr>
              <w:pStyle w:val="NoteLevel1"/>
            </w:pPr>
            <w:r w:rsidRPr="00294CBE">
              <w:t>Trial - initiated by D</w:t>
            </w:r>
            <w:r w:rsidRPr="00294CBE">
              <w:br/>
              <w:t>- terminates for P</w:t>
            </w:r>
          </w:p>
        </w:tc>
        <w:tc>
          <w:tcPr>
            <w:tcW w:w="2410" w:type="dxa"/>
            <w:shd w:val="clear" w:color="auto" w:fill="auto"/>
          </w:tcPr>
          <w:p w14:paraId="6A837E37" w14:textId="3DC03EF4" w:rsidR="00D67542" w:rsidRPr="00294CBE" w:rsidRDefault="00D67542" w:rsidP="00E91710">
            <w:pPr>
              <w:pStyle w:val="NoteLevel1"/>
            </w:pPr>
            <w:r w:rsidRPr="00294CBE">
              <w:t>Physical Interference</w:t>
            </w:r>
            <w:r w:rsidR="00B35BF2" w:rsidRPr="00294CBE">
              <w:t xml:space="preserve"> – presence of person or thing on your land</w:t>
            </w:r>
          </w:p>
        </w:tc>
      </w:tr>
      <w:tr w:rsidR="00AD4542" w:rsidRPr="00294CBE" w14:paraId="600866C2" w14:textId="77777777" w:rsidTr="00642B3B">
        <w:tc>
          <w:tcPr>
            <w:tcW w:w="993" w:type="dxa"/>
            <w:shd w:val="clear" w:color="auto" w:fill="auto"/>
          </w:tcPr>
          <w:p w14:paraId="4C0A815F" w14:textId="77777777" w:rsidR="00D67542" w:rsidRPr="00294CBE" w:rsidRDefault="00D67542" w:rsidP="00E91710">
            <w:pPr>
              <w:pStyle w:val="NoteLevel1"/>
            </w:pPr>
            <w:r w:rsidRPr="00294CBE">
              <w:t>P</w:t>
            </w:r>
          </w:p>
        </w:tc>
        <w:tc>
          <w:tcPr>
            <w:tcW w:w="1560" w:type="dxa"/>
            <w:shd w:val="clear" w:color="auto" w:fill="auto"/>
          </w:tcPr>
          <w:p w14:paraId="4A1201E3" w14:textId="77777777" w:rsidR="00D67542" w:rsidRPr="00294CBE" w:rsidRDefault="00D67542" w:rsidP="00E91710">
            <w:pPr>
              <w:pStyle w:val="NoteLevel1"/>
            </w:pPr>
            <w:r w:rsidRPr="00294CBE">
              <w:t>Harm / offence</w:t>
            </w:r>
          </w:p>
        </w:tc>
        <w:tc>
          <w:tcPr>
            <w:tcW w:w="1559" w:type="dxa"/>
            <w:shd w:val="clear" w:color="auto" w:fill="auto"/>
          </w:tcPr>
          <w:p w14:paraId="2FDF3C47" w14:textId="77777777" w:rsidR="00D67542" w:rsidRPr="00294CBE" w:rsidRDefault="00D67542" w:rsidP="00E91710">
            <w:pPr>
              <w:pStyle w:val="NoteLevel1"/>
            </w:pPr>
            <w:r w:rsidRPr="00294CBE">
              <w:t>Harm / offence</w:t>
            </w:r>
          </w:p>
        </w:tc>
        <w:tc>
          <w:tcPr>
            <w:tcW w:w="2126" w:type="dxa"/>
            <w:vMerge/>
            <w:shd w:val="clear" w:color="auto" w:fill="auto"/>
          </w:tcPr>
          <w:p w14:paraId="22184F54" w14:textId="77777777" w:rsidR="00D67542" w:rsidRPr="00294CBE" w:rsidRDefault="00D67542" w:rsidP="00E91710">
            <w:pPr>
              <w:pStyle w:val="NoteLevel1"/>
            </w:pPr>
          </w:p>
        </w:tc>
        <w:tc>
          <w:tcPr>
            <w:tcW w:w="2126" w:type="dxa"/>
            <w:shd w:val="clear" w:color="auto" w:fill="auto"/>
          </w:tcPr>
          <w:p w14:paraId="2861A904" w14:textId="03A70E85" w:rsidR="00D67542" w:rsidRPr="00294CBE" w:rsidRDefault="00D67542" w:rsidP="00E91710">
            <w:pPr>
              <w:pStyle w:val="NoteLevel1"/>
            </w:pPr>
            <w:r w:rsidRPr="00294CBE">
              <w:t>No reasonable or probable grounds – both subjective and objective</w:t>
            </w:r>
          </w:p>
        </w:tc>
        <w:tc>
          <w:tcPr>
            <w:tcW w:w="2410" w:type="dxa"/>
            <w:shd w:val="clear" w:color="auto" w:fill="auto"/>
          </w:tcPr>
          <w:p w14:paraId="19A813B3" w14:textId="5086DCF6" w:rsidR="00D67542" w:rsidRPr="00294CBE" w:rsidRDefault="000E5286" w:rsidP="00E91710">
            <w:pPr>
              <w:pStyle w:val="NoteLevel1"/>
            </w:pPr>
            <w:r w:rsidRPr="00294CBE">
              <w:t>Land in possession – no requirement of ownership for trespass</w:t>
            </w:r>
          </w:p>
        </w:tc>
      </w:tr>
      <w:tr w:rsidR="00AD4542" w:rsidRPr="00294CBE" w14:paraId="505ADBD0" w14:textId="77777777" w:rsidTr="00642B3B">
        <w:tc>
          <w:tcPr>
            <w:tcW w:w="993" w:type="dxa"/>
            <w:shd w:val="clear" w:color="auto" w:fill="auto"/>
          </w:tcPr>
          <w:p w14:paraId="3D5B0B2D" w14:textId="77777777" w:rsidR="00D67542" w:rsidRPr="00294CBE" w:rsidRDefault="00D67542" w:rsidP="00E91710">
            <w:pPr>
              <w:pStyle w:val="NoteLevel1"/>
            </w:pPr>
            <w:r w:rsidRPr="00294CBE">
              <w:t>D</w:t>
            </w:r>
          </w:p>
        </w:tc>
        <w:tc>
          <w:tcPr>
            <w:tcW w:w="1560" w:type="dxa"/>
            <w:shd w:val="clear" w:color="auto" w:fill="auto"/>
          </w:tcPr>
          <w:p w14:paraId="68C889FF" w14:textId="77777777" w:rsidR="00D67542" w:rsidRPr="00294CBE" w:rsidRDefault="00D67542" w:rsidP="00E91710">
            <w:pPr>
              <w:pStyle w:val="NoteLevel1"/>
            </w:pPr>
            <w:r w:rsidRPr="00294CBE">
              <w:t>Intent</w:t>
            </w:r>
          </w:p>
        </w:tc>
        <w:tc>
          <w:tcPr>
            <w:tcW w:w="1559" w:type="dxa"/>
            <w:shd w:val="clear" w:color="auto" w:fill="auto"/>
          </w:tcPr>
          <w:p w14:paraId="7062F4DE" w14:textId="77777777" w:rsidR="00D67542" w:rsidRPr="00294CBE" w:rsidRDefault="00D67542" w:rsidP="00E91710">
            <w:pPr>
              <w:pStyle w:val="NoteLevel1"/>
            </w:pPr>
            <w:r w:rsidRPr="00294CBE">
              <w:t>Intent</w:t>
            </w:r>
          </w:p>
        </w:tc>
        <w:tc>
          <w:tcPr>
            <w:tcW w:w="2126" w:type="dxa"/>
            <w:shd w:val="clear" w:color="auto" w:fill="auto"/>
          </w:tcPr>
          <w:p w14:paraId="1F58E4CF" w14:textId="77777777" w:rsidR="00D67542" w:rsidRPr="00294CBE" w:rsidRDefault="00D67542" w:rsidP="00E91710">
            <w:pPr>
              <w:pStyle w:val="NoteLevel1"/>
            </w:pPr>
            <w:r w:rsidRPr="00294CBE">
              <w:t>Intent</w:t>
            </w:r>
          </w:p>
        </w:tc>
        <w:tc>
          <w:tcPr>
            <w:tcW w:w="2126" w:type="dxa"/>
            <w:shd w:val="clear" w:color="auto" w:fill="auto"/>
          </w:tcPr>
          <w:p w14:paraId="53A7C51B" w14:textId="3AE4BC97" w:rsidR="00D67542" w:rsidRPr="00294CBE" w:rsidRDefault="00D67542" w:rsidP="00E91710">
            <w:pPr>
              <w:pStyle w:val="NoteLevel1"/>
            </w:pPr>
            <w:r w:rsidRPr="00294CBE">
              <w:t xml:space="preserve">Malice </w:t>
            </w:r>
          </w:p>
        </w:tc>
        <w:tc>
          <w:tcPr>
            <w:tcW w:w="2410" w:type="dxa"/>
            <w:shd w:val="clear" w:color="auto" w:fill="auto"/>
          </w:tcPr>
          <w:p w14:paraId="304E8BED" w14:textId="60D7A77A" w:rsidR="00D67542" w:rsidRPr="00294CBE" w:rsidRDefault="000E5286" w:rsidP="00E91710">
            <w:pPr>
              <w:pStyle w:val="NoteLevel1"/>
            </w:pPr>
            <w:r w:rsidRPr="00294CBE">
              <w:t>Intent</w:t>
            </w:r>
          </w:p>
        </w:tc>
      </w:tr>
      <w:tr w:rsidR="00AD4542" w:rsidRPr="00294CBE" w14:paraId="7DAA1B1D" w14:textId="77777777" w:rsidTr="00642B3B">
        <w:tc>
          <w:tcPr>
            <w:tcW w:w="993" w:type="dxa"/>
            <w:tcBorders>
              <w:bottom w:val="single" w:sz="4" w:space="0" w:color="auto"/>
            </w:tcBorders>
            <w:shd w:val="clear" w:color="auto" w:fill="auto"/>
          </w:tcPr>
          <w:p w14:paraId="48AF96CD" w14:textId="77777777" w:rsidR="00D67542" w:rsidRPr="00294CBE" w:rsidRDefault="00D67542" w:rsidP="00E91710">
            <w:pPr>
              <w:pStyle w:val="NoteLevel1"/>
            </w:pPr>
          </w:p>
        </w:tc>
        <w:tc>
          <w:tcPr>
            <w:tcW w:w="1560" w:type="dxa"/>
            <w:tcBorders>
              <w:bottom w:val="single" w:sz="4" w:space="0" w:color="auto"/>
            </w:tcBorders>
            <w:shd w:val="clear" w:color="auto" w:fill="auto"/>
          </w:tcPr>
          <w:p w14:paraId="133900F4" w14:textId="77777777" w:rsidR="00D67542" w:rsidRPr="00294CBE" w:rsidRDefault="00D67542" w:rsidP="00E91710">
            <w:pPr>
              <w:pStyle w:val="NoteLevel1"/>
            </w:pPr>
            <w:r w:rsidRPr="00294CBE">
              <w:t>Actionable per se</w:t>
            </w:r>
          </w:p>
        </w:tc>
        <w:tc>
          <w:tcPr>
            <w:tcW w:w="1559" w:type="dxa"/>
            <w:tcBorders>
              <w:bottom w:val="single" w:sz="4" w:space="0" w:color="auto"/>
            </w:tcBorders>
            <w:shd w:val="clear" w:color="auto" w:fill="auto"/>
          </w:tcPr>
          <w:p w14:paraId="0CE65940" w14:textId="77777777" w:rsidR="00D67542" w:rsidRPr="00294CBE" w:rsidRDefault="00D67542" w:rsidP="00E91710">
            <w:pPr>
              <w:pStyle w:val="NoteLevel1"/>
            </w:pPr>
            <w:r w:rsidRPr="00294CBE">
              <w:t>Actionable per se</w:t>
            </w:r>
          </w:p>
        </w:tc>
        <w:tc>
          <w:tcPr>
            <w:tcW w:w="2126" w:type="dxa"/>
            <w:tcBorders>
              <w:bottom w:val="single" w:sz="4" w:space="0" w:color="auto"/>
            </w:tcBorders>
            <w:shd w:val="clear" w:color="auto" w:fill="auto"/>
          </w:tcPr>
          <w:p w14:paraId="7BFAA019" w14:textId="77777777" w:rsidR="00D67542" w:rsidRPr="00294CBE" w:rsidRDefault="00D67542" w:rsidP="00E91710">
            <w:pPr>
              <w:pStyle w:val="NoteLevel1"/>
            </w:pPr>
            <w:r w:rsidRPr="00294CBE">
              <w:t>Actionable per se</w:t>
            </w:r>
          </w:p>
        </w:tc>
        <w:tc>
          <w:tcPr>
            <w:tcW w:w="2126" w:type="dxa"/>
            <w:tcBorders>
              <w:bottom w:val="single" w:sz="4" w:space="0" w:color="auto"/>
            </w:tcBorders>
            <w:shd w:val="clear" w:color="auto" w:fill="auto"/>
          </w:tcPr>
          <w:p w14:paraId="7423B023" w14:textId="77777777" w:rsidR="00D67542" w:rsidRPr="00294CBE" w:rsidRDefault="00D67542" w:rsidP="00E91710">
            <w:pPr>
              <w:pStyle w:val="NoteLevel1"/>
            </w:pPr>
            <w:r w:rsidRPr="00294CBE">
              <w:t>NOT actionable per se</w:t>
            </w:r>
          </w:p>
          <w:p w14:paraId="7B3A6FE7" w14:textId="18293344" w:rsidR="00D67542" w:rsidRPr="00294CBE" w:rsidRDefault="00D67542" w:rsidP="00E91710">
            <w:pPr>
              <w:pStyle w:val="NoteLevel1"/>
            </w:pPr>
            <w:r w:rsidRPr="00294CBE">
              <w:t>Damage</w:t>
            </w:r>
          </w:p>
        </w:tc>
        <w:tc>
          <w:tcPr>
            <w:tcW w:w="2410" w:type="dxa"/>
            <w:tcBorders>
              <w:bottom w:val="single" w:sz="4" w:space="0" w:color="auto"/>
            </w:tcBorders>
            <w:shd w:val="clear" w:color="auto" w:fill="auto"/>
          </w:tcPr>
          <w:p w14:paraId="2AAE5971" w14:textId="45551CF4" w:rsidR="00D67542" w:rsidRPr="00294CBE" w:rsidRDefault="009065FA" w:rsidP="0098290E">
            <w:pPr>
              <w:pStyle w:val="NoteLevel1"/>
            </w:pPr>
            <w:r w:rsidRPr="00294CBE">
              <w:t>Actionable per se</w:t>
            </w:r>
            <w:r w:rsidR="00D11CED" w:rsidRPr="00294CBE">
              <w:t xml:space="preserve"> </w:t>
            </w:r>
          </w:p>
        </w:tc>
      </w:tr>
      <w:tr w:rsidR="0098290E" w:rsidRPr="00294CBE" w14:paraId="1F7A1C1A" w14:textId="77777777" w:rsidTr="00642B3B">
        <w:trPr>
          <w:gridAfter w:val="1"/>
          <w:wAfter w:w="2410" w:type="dxa"/>
        </w:trPr>
        <w:tc>
          <w:tcPr>
            <w:tcW w:w="993" w:type="dxa"/>
            <w:shd w:val="clear" w:color="auto" w:fill="F3F3F3"/>
          </w:tcPr>
          <w:p w14:paraId="21B7AC5F" w14:textId="015A6F70" w:rsidR="0098290E" w:rsidRPr="0098290E" w:rsidRDefault="0098290E" w:rsidP="00E91710">
            <w:pPr>
              <w:pStyle w:val="NoteLevel1"/>
              <w:rPr>
                <w:b/>
              </w:rPr>
            </w:pPr>
            <w:r w:rsidRPr="0098290E">
              <w:rPr>
                <w:b/>
              </w:rPr>
              <w:t>Defences</w:t>
            </w:r>
          </w:p>
        </w:tc>
        <w:tc>
          <w:tcPr>
            <w:tcW w:w="1560" w:type="dxa"/>
            <w:shd w:val="clear" w:color="auto" w:fill="F3F3F3"/>
          </w:tcPr>
          <w:p w14:paraId="70DBE0A4" w14:textId="77777777" w:rsidR="0098290E" w:rsidRPr="00294CBE" w:rsidRDefault="0098290E" w:rsidP="00E91710">
            <w:pPr>
              <w:pStyle w:val="NoteLevel1"/>
            </w:pPr>
            <w:r w:rsidRPr="00294CBE">
              <w:t>Consent</w:t>
            </w:r>
          </w:p>
          <w:p w14:paraId="3E45E7F1" w14:textId="34991150" w:rsidR="0098290E" w:rsidRPr="00294CBE" w:rsidRDefault="0098290E" w:rsidP="00E91710">
            <w:pPr>
              <w:pStyle w:val="NoteLevel1"/>
            </w:pPr>
            <w:r w:rsidRPr="00294CBE">
              <w:t>Self Defense</w:t>
            </w:r>
          </w:p>
          <w:p w14:paraId="6F3A0147" w14:textId="77777777" w:rsidR="0098290E" w:rsidRPr="00294CBE" w:rsidRDefault="0098290E" w:rsidP="00E91710">
            <w:pPr>
              <w:pStyle w:val="NoteLevel1"/>
            </w:pPr>
            <w:r w:rsidRPr="00294CBE">
              <w:t>Provocation</w:t>
            </w:r>
          </w:p>
          <w:p w14:paraId="57FBAE25" w14:textId="77777777" w:rsidR="0098290E" w:rsidRPr="00294CBE" w:rsidRDefault="0098290E" w:rsidP="00E91710">
            <w:pPr>
              <w:pStyle w:val="NoteLevel1"/>
            </w:pPr>
            <w:r w:rsidRPr="00294CBE">
              <w:t>Discipline</w:t>
            </w:r>
          </w:p>
          <w:p w14:paraId="64EC6743" w14:textId="77777777" w:rsidR="0098290E" w:rsidRPr="00294CBE" w:rsidRDefault="0098290E" w:rsidP="00E91710">
            <w:pPr>
              <w:pStyle w:val="NoteLevel1"/>
            </w:pPr>
            <w:r w:rsidRPr="00294CBE">
              <w:t>Duress</w:t>
            </w:r>
          </w:p>
          <w:p w14:paraId="5C10A1F0" w14:textId="0521609D" w:rsidR="0098290E" w:rsidRPr="00294CBE" w:rsidRDefault="0098290E" w:rsidP="00E91710">
            <w:pPr>
              <w:pStyle w:val="NoteLevel1"/>
            </w:pPr>
            <w:r w:rsidRPr="00294CBE">
              <w:t>Necessity</w:t>
            </w:r>
          </w:p>
          <w:p w14:paraId="79798BA2" w14:textId="46EED0D8" w:rsidR="0098290E" w:rsidRPr="00294CBE" w:rsidRDefault="0098290E" w:rsidP="00E91710">
            <w:pPr>
              <w:pStyle w:val="NoteLevel1"/>
            </w:pPr>
            <w:r w:rsidRPr="00294CBE">
              <w:t>Legal Authority</w:t>
            </w:r>
          </w:p>
          <w:p w14:paraId="1E5C8863" w14:textId="278188A2" w:rsidR="0098290E" w:rsidRPr="00294CBE" w:rsidRDefault="0098290E" w:rsidP="00E91710">
            <w:pPr>
              <w:pStyle w:val="NoteLevel1"/>
            </w:pPr>
          </w:p>
        </w:tc>
        <w:tc>
          <w:tcPr>
            <w:tcW w:w="1559" w:type="dxa"/>
            <w:shd w:val="clear" w:color="auto" w:fill="F3F3F3"/>
          </w:tcPr>
          <w:p w14:paraId="7BC67CED" w14:textId="77777777" w:rsidR="0098290E" w:rsidRPr="00294CBE" w:rsidRDefault="0098290E" w:rsidP="00E91710">
            <w:pPr>
              <w:pStyle w:val="NoteLevel1"/>
            </w:pPr>
            <w:r w:rsidRPr="00294CBE">
              <w:t>Consent</w:t>
            </w:r>
          </w:p>
          <w:p w14:paraId="08B393FA" w14:textId="77777777" w:rsidR="0098290E" w:rsidRPr="00294CBE" w:rsidRDefault="0098290E" w:rsidP="00E91710">
            <w:pPr>
              <w:pStyle w:val="NoteLevel1"/>
            </w:pPr>
            <w:r w:rsidRPr="00294CBE">
              <w:t>Self Defense</w:t>
            </w:r>
          </w:p>
          <w:p w14:paraId="6C40854E" w14:textId="77777777" w:rsidR="0098290E" w:rsidRPr="00294CBE" w:rsidRDefault="0098290E" w:rsidP="00E91710">
            <w:pPr>
              <w:pStyle w:val="NoteLevel1"/>
            </w:pPr>
            <w:r w:rsidRPr="00294CBE">
              <w:t>Provocation</w:t>
            </w:r>
          </w:p>
          <w:p w14:paraId="0246F6FA" w14:textId="77777777" w:rsidR="0098290E" w:rsidRPr="00294CBE" w:rsidRDefault="0098290E" w:rsidP="00E91710">
            <w:pPr>
              <w:pStyle w:val="NoteLevel1"/>
            </w:pPr>
            <w:r w:rsidRPr="00294CBE">
              <w:t>Discipline</w:t>
            </w:r>
          </w:p>
          <w:p w14:paraId="777D8F30" w14:textId="77777777" w:rsidR="0098290E" w:rsidRPr="00294CBE" w:rsidRDefault="0098290E" w:rsidP="00E91710">
            <w:pPr>
              <w:pStyle w:val="NoteLevel1"/>
            </w:pPr>
            <w:r w:rsidRPr="00294CBE">
              <w:t>Duress</w:t>
            </w:r>
          </w:p>
          <w:p w14:paraId="6C841424" w14:textId="22059042" w:rsidR="0098290E" w:rsidRPr="00294CBE" w:rsidRDefault="0098290E" w:rsidP="00E91710">
            <w:pPr>
              <w:pStyle w:val="NoteLevel1"/>
            </w:pPr>
            <w:r w:rsidRPr="00294CBE">
              <w:t>Necessity</w:t>
            </w:r>
          </w:p>
          <w:p w14:paraId="26EB1163" w14:textId="77777777" w:rsidR="0098290E" w:rsidRPr="00294CBE" w:rsidRDefault="0098290E" w:rsidP="00E91710">
            <w:pPr>
              <w:pStyle w:val="NoteLevel1"/>
            </w:pPr>
            <w:r w:rsidRPr="00294CBE">
              <w:t>Legal Authority</w:t>
            </w:r>
          </w:p>
          <w:p w14:paraId="5EE90991" w14:textId="77777777" w:rsidR="0098290E" w:rsidRPr="00294CBE" w:rsidRDefault="0098290E" w:rsidP="00E91710">
            <w:pPr>
              <w:pStyle w:val="NoteLevel1"/>
            </w:pPr>
          </w:p>
        </w:tc>
        <w:tc>
          <w:tcPr>
            <w:tcW w:w="2126" w:type="dxa"/>
            <w:shd w:val="clear" w:color="auto" w:fill="F3F3F3"/>
          </w:tcPr>
          <w:p w14:paraId="28C09E7E" w14:textId="77777777" w:rsidR="0098290E" w:rsidRPr="00294CBE" w:rsidRDefault="0098290E" w:rsidP="00E91710">
            <w:pPr>
              <w:pStyle w:val="NoteLevel1"/>
            </w:pPr>
            <w:r w:rsidRPr="00294CBE">
              <w:t>Legal Authority</w:t>
            </w:r>
          </w:p>
          <w:p w14:paraId="6A474387" w14:textId="6BC36131" w:rsidR="0098290E" w:rsidRPr="00294CBE" w:rsidRDefault="0098290E" w:rsidP="00E91710">
            <w:pPr>
              <w:pStyle w:val="NoteLevel1"/>
            </w:pPr>
            <w:r w:rsidRPr="00294CBE">
              <w:t>Consent</w:t>
            </w:r>
          </w:p>
          <w:p w14:paraId="008D1E05" w14:textId="77777777" w:rsidR="0098290E" w:rsidRPr="00294CBE" w:rsidRDefault="0098290E" w:rsidP="00E91710">
            <w:pPr>
              <w:pStyle w:val="NoteLevel1"/>
            </w:pPr>
          </w:p>
          <w:p w14:paraId="40C55BEA" w14:textId="77777777" w:rsidR="0098290E" w:rsidRPr="00294CBE" w:rsidRDefault="0098290E" w:rsidP="00E91710">
            <w:pPr>
              <w:pStyle w:val="NoteLevel1"/>
            </w:pPr>
          </w:p>
          <w:p w14:paraId="6E63FF64" w14:textId="77777777" w:rsidR="0098290E" w:rsidRPr="00294CBE" w:rsidRDefault="0098290E" w:rsidP="00E91710">
            <w:pPr>
              <w:pStyle w:val="NoteLevel1"/>
            </w:pPr>
          </w:p>
          <w:p w14:paraId="0D498D67" w14:textId="77777777" w:rsidR="0098290E" w:rsidRPr="00294CBE" w:rsidRDefault="0098290E" w:rsidP="00E91710">
            <w:pPr>
              <w:pStyle w:val="NoteLevel1"/>
            </w:pPr>
          </w:p>
          <w:p w14:paraId="59C25573" w14:textId="77777777" w:rsidR="0098290E" w:rsidRPr="00294CBE" w:rsidRDefault="0098290E" w:rsidP="00E91710">
            <w:pPr>
              <w:pStyle w:val="NoteLevel1"/>
            </w:pPr>
          </w:p>
          <w:p w14:paraId="0F54FCFD" w14:textId="77777777" w:rsidR="0098290E" w:rsidRPr="00294CBE" w:rsidRDefault="0098290E" w:rsidP="00E91710">
            <w:pPr>
              <w:pStyle w:val="NoteLevel1"/>
            </w:pPr>
          </w:p>
          <w:p w14:paraId="2D20E415" w14:textId="77777777" w:rsidR="0098290E" w:rsidRPr="00294CBE" w:rsidRDefault="0098290E" w:rsidP="00E91710">
            <w:pPr>
              <w:pStyle w:val="NoteLevel1"/>
            </w:pPr>
          </w:p>
        </w:tc>
        <w:tc>
          <w:tcPr>
            <w:tcW w:w="2126" w:type="dxa"/>
            <w:shd w:val="clear" w:color="auto" w:fill="F3F3F3"/>
          </w:tcPr>
          <w:p w14:paraId="7743EF5F" w14:textId="77777777" w:rsidR="0098290E" w:rsidRPr="00294CBE" w:rsidRDefault="0098290E" w:rsidP="00E91710">
            <w:pPr>
              <w:pStyle w:val="NoteLevel1"/>
            </w:pPr>
          </w:p>
        </w:tc>
      </w:tr>
    </w:tbl>
    <w:p w14:paraId="0B65DECD" w14:textId="77777777" w:rsidR="003D7A1E" w:rsidRDefault="003D7A1E" w:rsidP="005021C7">
      <w:pPr>
        <w:pStyle w:val="Heading1"/>
      </w:pPr>
    </w:p>
    <w:p w14:paraId="36B47DB3" w14:textId="77777777" w:rsidR="003D7A1E" w:rsidRDefault="003D7A1E">
      <w:pPr>
        <w:rPr>
          <w:rFonts w:asciiTheme="majorHAnsi" w:eastAsiaTheme="majorEastAsia" w:hAnsiTheme="majorHAnsi" w:cstheme="majorBidi"/>
          <w:b/>
          <w:bCs/>
          <w:color w:val="403152" w:themeColor="accent4" w:themeShade="80"/>
          <w:sz w:val="24"/>
        </w:rPr>
      </w:pPr>
      <w:r>
        <w:br w:type="page"/>
      </w:r>
    </w:p>
    <w:p w14:paraId="07170B5B" w14:textId="5E211877" w:rsidR="00843B32" w:rsidRPr="005021C7" w:rsidRDefault="00843B32" w:rsidP="005021C7">
      <w:pPr>
        <w:pStyle w:val="Heading1"/>
      </w:pPr>
      <w:bookmarkStart w:id="10" w:name="_Toc342505249"/>
      <w:r w:rsidRPr="005021C7">
        <w:lastRenderedPageBreak/>
        <w:t>Battery</w:t>
      </w:r>
      <w:bookmarkEnd w:id="10"/>
    </w:p>
    <w:p w14:paraId="30C29942" w14:textId="2B35A656" w:rsidR="00C1180E" w:rsidRDefault="00C1180E" w:rsidP="00E91710">
      <w:pPr>
        <w:rPr>
          <w:rStyle w:val="Strong"/>
          <w:b w:val="0"/>
        </w:rPr>
      </w:pPr>
    </w:p>
    <w:p w14:paraId="347E404F" w14:textId="19794AE2" w:rsidR="00C1180E" w:rsidRPr="00D822E8" w:rsidRDefault="00117A11" w:rsidP="00C442DE">
      <w:pPr>
        <w:pStyle w:val="ListParagraph"/>
        <w:numPr>
          <w:ilvl w:val="0"/>
          <w:numId w:val="49"/>
        </w:numPr>
        <w:rPr>
          <w:rStyle w:val="Strong"/>
          <w:b w:val="0"/>
        </w:rPr>
      </w:pPr>
      <w:r w:rsidRPr="00D822E8">
        <w:rPr>
          <w:rStyle w:val="Strong"/>
          <w:b w:val="0"/>
        </w:rPr>
        <w:t>Concerned</w:t>
      </w:r>
      <w:r w:rsidR="00C1180E" w:rsidRPr="00D822E8">
        <w:rPr>
          <w:rStyle w:val="Strong"/>
          <w:b w:val="0"/>
        </w:rPr>
        <w:t xml:space="preserve"> with protecting </w:t>
      </w:r>
      <w:r w:rsidR="001C5177" w:rsidRPr="00D822E8">
        <w:rPr>
          <w:rStyle w:val="Strong"/>
          <w:b w:val="0"/>
        </w:rPr>
        <w:t xml:space="preserve">and preserving </w:t>
      </w:r>
      <w:r w:rsidR="00C1180E" w:rsidRPr="00D822E8">
        <w:rPr>
          <w:rStyle w:val="Strong"/>
          <w:b w:val="0"/>
        </w:rPr>
        <w:t xml:space="preserve">dignity </w:t>
      </w:r>
      <w:r w:rsidR="001C5177" w:rsidRPr="00D822E8">
        <w:rPr>
          <w:rStyle w:val="Strong"/>
          <w:b w:val="0"/>
        </w:rPr>
        <w:t xml:space="preserve">/ integrity </w:t>
      </w:r>
      <w:r w:rsidR="00C1180E" w:rsidRPr="00D822E8">
        <w:rPr>
          <w:rStyle w:val="Strong"/>
          <w:b w:val="0"/>
        </w:rPr>
        <w:t>of person</w:t>
      </w:r>
    </w:p>
    <w:p w14:paraId="2DFFAF1F" w14:textId="287A412E" w:rsidR="003E7498" w:rsidRPr="00D822E8" w:rsidRDefault="003E7498" w:rsidP="00C442DE">
      <w:pPr>
        <w:pStyle w:val="ListParagraph"/>
        <w:numPr>
          <w:ilvl w:val="0"/>
          <w:numId w:val="49"/>
        </w:numPr>
        <w:rPr>
          <w:rStyle w:val="Strong"/>
          <w:b w:val="0"/>
          <w:bCs w:val="0"/>
        </w:rPr>
      </w:pPr>
      <w:r>
        <w:t xml:space="preserve">Every person’s body is inviolate </w:t>
      </w:r>
      <w:r w:rsidRPr="00D822E8">
        <w:rPr>
          <w:i/>
          <w:color w:val="FF0000"/>
        </w:rPr>
        <w:t>Non Marine Underwriters</w:t>
      </w:r>
    </w:p>
    <w:p w14:paraId="6A75ED8A" w14:textId="77777777" w:rsidR="00BD4E5D" w:rsidRPr="00D822E8" w:rsidRDefault="00BD4E5D" w:rsidP="00C442DE">
      <w:pPr>
        <w:pStyle w:val="ListParagraph"/>
        <w:numPr>
          <w:ilvl w:val="0"/>
          <w:numId w:val="49"/>
        </w:numPr>
        <w:rPr>
          <w:rStyle w:val="Strong"/>
          <w:b w:val="0"/>
        </w:rPr>
      </w:pPr>
      <w:r w:rsidRPr="00D822E8">
        <w:rPr>
          <w:rStyle w:val="Strong"/>
          <w:b w:val="0"/>
        </w:rPr>
        <w:t>Threat to person’s autonomy</w:t>
      </w:r>
    </w:p>
    <w:p w14:paraId="477EA1F7" w14:textId="5E25828F" w:rsidR="00A90F01" w:rsidRPr="00D822E8" w:rsidRDefault="00A90F01" w:rsidP="00C442DE">
      <w:pPr>
        <w:pStyle w:val="ListParagraph"/>
        <w:numPr>
          <w:ilvl w:val="0"/>
          <w:numId w:val="49"/>
        </w:numPr>
        <w:rPr>
          <w:rStyle w:val="Strong"/>
          <w:b w:val="0"/>
        </w:rPr>
      </w:pPr>
      <w:r w:rsidRPr="00D822E8">
        <w:rPr>
          <w:rStyle w:val="Strong"/>
          <w:b w:val="0"/>
        </w:rPr>
        <w:t xml:space="preserve">Actionable </w:t>
      </w:r>
      <w:r w:rsidRPr="00D822E8">
        <w:rPr>
          <w:rStyle w:val="Strong"/>
          <w:b w:val="0"/>
          <w:i/>
        </w:rPr>
        <w:t>per se</w:t>
      </w:r>
      <w:r w:rsidRPr="00D822E8">
        <w:rPr>
          <w:rStyle w:val="Strong"/>
          <w:b w:val="0"/>
        </w:rPr>
        <w:t xml:space="preserve"> – does not require proof of harm for action</w:t>
      </w:r>
      <w:r w:rsidR="00DA3F12" w:rsidRPr="00D822E8">
        <w:rPr>
          <w:rStyle w:val="Strong"/>
          <w:b w:val="0"/>
        </w:rPr>
        <w:t xml:space="preserve"> </w:t>
      </w:r>
      <w:r w:rsidR="00DA3F12" w:rsidRPr="00D822E8">
        <w:rPr>
          <w:i/>
          <w:color w:val="FF0000"/>
        </w:rPr>
        <w:t>Bettel v. Yim</w:t>
      </w:r>
    </w:p>
    <w:p w14:paraId="72D0402F" w14:textId="0CB3E754" w:rsidR="00C86381" w:rsidRPr="00D822E8" w:rsidRDefault="00C86381" w:rsidP="00C442DE">
      <w:pPr>
        <w:pStyle w:val="ListParagraph"/>
        <w:numPr>
          <w:ilvl w:val="0"/>
          <w:numId w:val="49"/>
        </w:numPr>
        <w:rPr>
          <w:rStyle w:val="Strong"/>
          <w:b w:val="0"/>
        </w:rPr>
      </w:pPr>
      <w:r w:rsidRPr="00D822E8">
        <w:rPr>
          <w:rStyle w:val="Strong"/>
          <w:b w:val="0"/>
        </w:rPr>
        <w:t xml:space="preserve">Threshold for what is considered battery very low </w:t>
      </w:r>
    </w:p>
    <w:p w14:paraId="2A7E7E22" w14:textId="4FA4A3B3" w:rsidR="00883B7D" w:rsidRPr="00D822E8" w:rsidRDefault="00883B7D" w:rsidP="00C442DE">
      <w:pPr>
        <w:pStyle w:val="ListParagraph"/>
        <w:numPr>
          <w:ilvl w:val="0"/>
          <w:numId w:val="49"/>
        </w:numPr>
        <w:rPr>
          <w:rStyle w:val="Strong"/>
          <w:b w:val="0"/>
        </w:rPr>
      </w:pPr>
      <w:r w:rsidRPr="00D822E8">
        <w:rPr>
          <w:rStyle w:val="Strong"/>
          <w:b w:val="0"/>
        </w:rPr>
        <w:t xml:space="preserve">Wide range of </w:t>
      </w:r>
      <w:r w:rsidR="00A10579" w:rsidRPr="00EE41CB">
        <w:rPr>
          <w:rStyle w:val="Strong"/>
        </w:rPr>
        <w:t xml:space="preserve">direct </w:t>
      </w:r>
      <w:r w:rsidRPr="00EE41CB">
        <w:rPr>
          <w:rStyle w:val="Strong"/>
        </w:rPr>
        <w:t>physical interferences</w:t>
      </w:r>
      <w:r w:rsidRPr="00D822E8">
        <w:rPr>
          <w:rStyle w:val="Strong"/>
          <w:b w:val="0"/>
        </w:rPr>
        <w:t xml:space="preserve"> prohibited </w:t>
      </w:r>
      <w:r w:rsidR="000B6FDD" w:rsidRPr="00D822E8">
        <w:rPr>
          <w:rStyle w:val="Strong"/>
          <w:b w:val="0"/>
        </w:rPr>
        <w:t xml:space="preserve">- </w:t>
      </w:r>
      <w:r w:rsidRPr="00D822E8">
        <w:rPr>
          <w:rStyle w:val="Strong"/>
          <w:b w:val="0"/>
        </w:rPr>
        <w:t xml:space="preserve">including what the person is wearing, carrying, riding on </w:t>
      </w:r>
      <w:r w:rsidRPr="00D822E8">
        <w:rPr>
          <w:rStyle w:val="Strong"/>
          <w:b w:val="0"/>
          <w:i/>
          <w:color w:val="FF0000"/>
        </w:rPr>
        <w:t>Morgan v Loyacomo 1941 p 61</w:t>
      </w:r>
      <w:r w:rsidRPr="00D822E8">
        <w:rPr>
          <w:rStyle w:val="Strong"/>
          <w:b w:val="0"/>
        </w:rPr>
        <w:t xml:space="preserve"> </w:t>
      </w:r>
    </w:p>
    <w:p w14:paraId="6CF9BF99" w14:textId="6B5E2366" w:rsidR="00C1180E" w:rsidRPr="00D822E8" w:rsidRDefault="00BD1291" w:rsidP="00C442DE">
      <w:pPr>
        <w:pStyle w:val="ListParagraph"/>
        <w:numPr>
          <w:ilvl w:val="0"/>
          <w:numId w:val="49"/>
        </w:numPr>
        <w:rPr>
          <w:rStyle w:val="Strong"/>
          <w:b w:val="0"/>
        </w:rPr>
      </w:pPr>
      <w:r w:rsidRPr="00D822E8">
        <w:rPr>
          <w:rStyle w:val="Strong"/>
          <w:b w:val="0"/>
        </w:rPr>
        <w:t xml:space="preserve">Does NOT require </w:t>
      </w:r>
      <w:r w:rsidRPr="00C77BDF">
        <w:rPr>
          <w:rStyle w:val="Strong"/>
        </w:rPr>
        <w:t>intent</w:t>
      </w:r>
      <w:r w:rsidRPr="00D822E8">
        <w:rPr>
          <w:rStyle w:val="Strong"/>
          <w:b w:val="0"/>
        </w:rPr>
        <w:t xml:space="preserve"> to harm – just intent of physical contact</w:t>
      </w:r>
      <w:r w:rsidR="0041433B" w:rsidRPr="00D822E8">
        <w:rPr>
          <w:rStyle w:val="Strong"/>
          <w:b w:val="0"/>
        </w:rPr>
        <w:t xml:space="preserve"> </w:t>
      </w:r>
      <w:r w:rsidR="0041433B" w:rsidRPr="00D822E8">
        <w:rPr>
          <w:i/>
          <w:color w:val="FF0000"/>
        </w:rPr>
        <w:t>Bettel v. Yim</w:t>
      </w:r>
    </w:p>
    <w:p w14:paraId="5464C5FB" w14:textId="77777777" w:rsidR="00051057" w:rsidRDefault="00051057" w:rsidP="00051057">
      <w:pPr>
        <w:rPr>
          <w:rStyle w:val="Strong"/>
        </w:rPr>
      </w:pPr>
    </w:p>
    <w:p w14:paraId="61F7F95E" w14:textId="1C064A8A" w:rsidR="001C5177" w:rsidRPr="00C77BDF" w:rsidRDefault="00C1180E" w:rsidP="00E91710">
      <w:pPr>
        <w:rPr>
          <w:b/>
          <w:bCs/>
        </w:rPr>
      </w:pPr>
      <w:r w:rsidRPr="005021C7">
        <w:rPr>
          <w:rStyle w:val="Strong"/>
          <w:rFonts w:asciiTheme="majorHAnsi" w:eastAsiaTheme="majorEastAsia" w:hAnsiTheme="majorHAnsi" w:cstheme="majorBidi"/>
          <w:bCs w:val="0"/>
          <w:color w:val="4F6228" w:themeColor="accent3" w:themeShade="80"/>
          <w:sz w:val="22"/>
          <w:szCs w:val="22"/>
        </w:rPr>
        <w:t>Elements of Battery</w:t>
      </w:r>
      <w:r w:rsidR="00E923BA">
        <w:rPr>
          <w:rStyle w:val="Strong"/>
        </w:rPr>
        <w:t xml:space="preserve"> – </w:t>
      </w:r>
      <w:r w:rsidR="00C77BDF" w:rsidRPr="00C77BDF">
        <w:rPr>
          <w:rStyle w:val="Strong"/>
          <w:b w:val="0"/>
          <w:i/>
          <w:color w:val="FF0000"/>
        </w:rPr>
        <w:t>Bettel v Yim</w:t>
      </w:r>
    </w:p>
    <w:p w14:paraId="3B838E9A" w14:textId="77777777" w:rsidR="00C1180E" w:rsidRDefault="00C1180E" w:rsidP="00D822E8">
      <w:pPr>
        <w:pStyle w:val="ListParagraph"/>
        <w:numPr>
          <w:ilvl w:val="0"/>
          <w:numId w:val="3"/>
        </w:numPr>
      </w:pPr>
      <w:r>
        <w:t>Directness (poison is indirect)</w:t>
      </w:r>
    </w:p>
    <w:p w14:paraId="41028881" w14:textId="4CB24604" w:rsidR="00C1180E" w:rsidRDefault="00C1180E" w:rsidP="00D822E8">
      <w:pPr>
        <w:pStyle w:val="ListParagraph"/>
        <w:numPr>
          <w:ilvl w:val="0"/>
          <w:numId w:val="3"/>
        </w:numPr>
      </w:pPr>
      <w:r>
        <w:t>Interference – physical contact</w:t>
      </w:r>
      <w:r w:rsidR="00C56EB3">
        <w:t>, can be trivial or severe, need not produce harm</w:t>
      </w:r>
    </w:p>
    <w:p w14:paraId="193B9F8C" w14:textId="255EE45B" w:rsidR="00C1180E" w:rsidRDefault="00C1180E" w:rsidP="00D822E8">
      <w:pPr>
        <w:pStyle w:val="ListParagraph"/>
        <w:numPr>
          <w:ilvl w:val="0"/>
          <w:numId w:val="3"/>
        </w:numPr>
      </w:pPr>
      <w:r>
        <w:t>Harmful</w:t>
      </w:r>
      <w:r w:rsidR="00C027BE">
        <w:t xml:space="preserve"> </w:t>
      </w:r>
      <w:r>
        <w:t>/</w:t>
      </w:r>
      <w:r w:rsidR="00C027BE">
        <w:t xml:space="preserve"> Socially </w:t>
      </w:r>
      <w:r>
        <w:t>Offensive</w:t>
      </w:r>
    </w:p>
    <w:p w14:paraId="6CA1934C" w14:textId="15B1D2FD" w:rsidR="00C1180E" w:rsidRDefault="00C1180E" w:rsidP="00D822E8">
      <w:pPr>
        <w:pStyle w:val="ListParagraph"/>
        <w:numPr>
          <w:ilvl w:val="0"/>
          <w:numId w:val="5"/>
        </w:numPr>
      </w:pPr>
      <w:r>
        <w:t xml:space="preserve">Harm </w:t>
      </w:r>
      <w:r w:rsidR="001C5177">
        <w:t>(</w:t>
      </w:r>
      <w:r>
        <w:t>needs consequence</w:t>
      </w:r>
      <w:r w:rsidR="001C5177">
        <w:t>) OR</w:t>
      </w:r>
      <w:r>
        <w:t xml:space="preserve"> dignity offended</w:t>
      </w:r>
    </w:p>
    <w:p w14:paraId="0D9CC50C" w14:textId="77777777" w:rsidR="00C1180E" w:rsidRDefault="00113B12" w:rsidP="00D822E8">
      <w:pPr>
        <w:pStyle w:val="ListParagraph"/>
        <w:numPr>
          <w:ilvl w:val="0"/>
          <w:numId w:val="4"/>
        </w:numPr>
      </w:pPr>
      <w:r>
        <w:t xml:space="preserve">Not harm required - </w:t>
      </w:r>
      <w:r w:rsidR="00C1180E">
        <w:t>Ex. Spitting (</w:t>
      </w:r>
      <w:r w:rsidR="00C1180E" w:rsidRPr="001C5177">
        <w:rPr>
          <w:i/>
          <w:color w:val="FF0000"/>
        </w:rPr>
        <w:t>Alcorn v Mitchell</w:t>
      </w:r>
      <w:r w:rsidR="00C1180E">
        <w:t>)</w:t>
      </w:r>
    </w:p>
    <w:p w14:paraId="52400957" w14:textId="77777777" w:rsidR="00C1180E" w:rsidRDefault="00C1180E" w:rsidP="00D822E8">
      <w:pPr>
        <w:pStyle w:val="ListParagraph"/>
        <w:numPr>
          <w:ilvl w:val="0"/>
          <w:numId w:val="4"/>
        </w:numPr>
      </w:pPr>
      <w:r>
        <w:t>Cutting hair (</w:t>
      </w:r>
      <w:r w:rsidRPr="001C5177">
        <w:rPr>
          <w:i/>
          <w:color w:val="FF0000"/>
        </w:rPr>
        <w:t>Forde v Skinner</w:t>
      </w:r>
      <w:r>
        <w:t>)</w:t>
      </w:r>
      <w:r w:rsidR="00113B12">
        <w:t xml:space="preserve"> – bodily contact not required</w:t>
      </w:r>
    </w:p>
    <w:p w14:paraId="7DB34058" w14:textId="06C8EA19" w:rsidR="00113B12" w:rsidRDefault="00C86381" w:rsidP="00D822E8">
      <w:pPr>
        <w:pStyle w:val="ListParagraph"/>
        <w:numPr>
          <w:ilvl w:val="0"/>
          <w:numId w:val="4"/>
        </w:numPr>
      </w:pPr>
      <w:r>
        <w:t xml:space="preserve">P </w:t>
      </w:r>
      <w:r w:rsidR="00D22AB6">
        <w:t>need not</w:t>
      </w:r>
      <w:r w:rsidR="00113B12">
        <w:t xml:space="preserve"> be aware of harm</w:t>
      </w:r>
      <w:r>
        <w:t xml:space="preserve"> when occur</w:t>
      </w:r>
      <w:r w:rsidR="00D22AB6">
        <w:t>r</w:t>
      </w:r>
      <w:r>
        <w:t>ing</w:t>
      </w:r>
      <w:r w:rsidR="00113B12">
        <w:t xml:space="preserve"> (kissing sleeping girl)</w:t>
      </w:r>
    </w:p>
    <w:p w14:paraId="7CD0FA5D" w14:textId="39076C98" w:rsidR="00C1180E" w:rsidRPr="00C77BDF" w:rsidRDefault="00C1180E" w:rsidP="00E91710">
      <w:pPr>
        <w:pStyle w:val="ListParagraph"/>
        <w:numPr>
          <w:ilvl w:val="0"/>
          <w:numId w:val="3"/>
        </w:numPr>
        <w:rPr>
          <w:rStyle w:val="Emphasis"/>
          <w:b w:val="0"/>
          <w:bCs w:val="0"/>
          <w:i w:val="0"/>
          <w:iCs w:val="0"/>
        </w:rPr>
      </w:pPr>
      <w:r>
        <w:t>Intent – desire to do actions that trigger consequences</w:t>
      </w:r>
    </w:p>
    <w:p w14:paraId="7821CDE6" w14:textId="77777777" w:rsidR="00113B12" w:rsidRDefault="00113B12" w:rsidP="00E91710">
      <w:pPr>
        <w:rPr>
          <w:rStyle w:val="Emphasis"/>
          <w:b w:val="0"/>
          <w:i w:val="0"/>
        </w:rPr>
      </w:pPr>
    </w:p>
    <w:p w14:paraId="57F775BD" w14:textId="7814CC90" w:rsidR="00546E72" w:rsidRPr="00C77BDF" w:rsidRDefault="0023374C" w:rsidP="00E91710">
      <w:pPr>
        <w:rPr>
          <w:b/>
          <w:bCs/>
          <w:color w:val="FF0000"/>
        </w:rPr>
      </w:pPr>
      <w:r w:rsidRPr="005021C7">
        <w:rPr>
          <w:rStyle w:val="Strong"/>
          <w:rFonts w:asciiTheme="majorHAnsi" w:eastAsiaTheme="majorEastAsia" w:hAnsiTheme="majorHAnsi" w:cstheme="majorBidi"/>
          <w:bCs w:val="0"/>
          <w:color w:val="4F6228" w:themeColor="accent3" w:themeShade="80"/>
          <w:sz w:val="22"/>
          <w:szCs w:val="22"/>
        </w:rPr>
        <w:t>D</w:t>
      </w:r>
      <w:r w:rsidR="00546E72" w:rsidRPr="005021C7">
        <w:rPr>
          <w:rStyle w:val="Strong"/>
          <w:rFonts w:asciiTheme="majorHAnsi" w:eastAsiaTheme="majorEastAsia" w:hAnsiTheme="majorHAnsi" w:cstheme="majorBidi"/>
          <w:bCs w:val="0"/>
          <w:color w:val="4F6228" w:themeColor="accent3" w:themeShade="80"/>
          <w:sz w:val="22"/>
          <w:szCs w:val="22"/>
        </w:rPr>
        <w:t>efences to tort of battery</w:t>
      </w:r>
      <w:r w:rsidR="006503C1">
        <w:rPr>
          <w:rStyle w:val="Strong"/>
        </w:rPr>
        <w:t xml:space="preserve"> – </w:t>
      </w:r>
      <w:r w:rsidR="006503C1" w:rsidRPr="00C77BDF">
        <w:rPr>
          <w:rStyle w:val="Strong"/>
          <w:b w:val="0"/>
          <w:i/>
          <w:color w:val="FF0000"/>
        </w:rPr>
        <w:t>Bettel v Yim</w:t>
      </w:r>
    </w:p>
    <w:p w14:paraId="40B98599" w14:textId="77777777" w:rsidR="00EF4636" w:rsidRPr="00C77BDF" w:rsidRDefault="00EF4636" w:rsidP="00C77BDF">
      <w:pPr>
        <w:pStyle w:val="ListParagraph"/>
      </w:pPr>
      <w:r w:rsidRPr="00C77BDF">
        <w:t>Consent</w:t>
      </w:r>
    </w:p>
    <w:p w14:paraId="284725AF" w14:textId="77777777" w:rsidR="00EF4636" w:rsidRPr="00C77BDF" w:rsidRDefault="00EF4636" w:rsidP="00C77BDF">
      <w:pPr>
        <w:pStyle w:val="ListParagraph"/>
      </w:pPr>
      <w:r w:rsidRPr="00C77BDF">
        <w:t>Plaintiff NOT required to prove they did not consent</w:t>
      </w:r>
    </w:p>
    <w:p w14:paraId="4C7D8204" w14:textId="77777777" w:rsidR="00EF4636" w:rsidRPr="00C77BDF" w:rsidRDefault="00EF4636" w:rsidP="00C77BDF">
      <w:pPr>
        <w:pStyle w:val="ListParagraph"/>
      </w:pPr>
      <w:r w:rsidRPr="00C77BDF">
        <w:t>Defendant can prove consent as affirmative defence</w:t>
      </w:r>
    </w:p>
    <w:p w14:paraId="05F1AC52" w14:textId="77777777" w:rsidR="00EF4636" w:rsidRPr="00C77BDF" w:rsidRDefault="00EF4636" w:rsidP="00C77BDF">
      <w:pPr>
        <w:pStyle w:val="ListParagraph"/>
      </w:pPr>
      <w:r w:rsidRPr="00C77BDF">
        <w:t>Self-defence</w:t>
      </w:r>
    </w:p>
    <w:p w14:paraId="236C899A" w14:textId="636C9807" w:rsidR="00EF4636" w:rsidRPr="00C77BDF" w:rsidRDefault="00EF4636" w:rsidP="00C77BDF">
      <w:pPr>
        <w:pStyle w:val="ListParagraph"/>
      </w:pPr>
      <w:r w:rsidRPr="00C77BDF">
        <w:t>Defence of property</w:t>
      </w:r>
    </w:p>
    <w:p w14:paraId="15E79B2F" w14:textId="77777777" w:rsidR="00EF4636" w:rsidRPr="00C77BDF" w:rsidRDefault="00EF4636" w:rsidP="00C77BDF">
      <w:pPr>
        <w:pStyle w:val="ListParagraph"/>
      </w:pPr>
      <w:r w:rsidRPr="00C77BDF">
        <w:t>Necessity</w:t>
      </w:r>
    </w:p>
    <w:p w14:paraId="024573D3" w14:textId="1E6070A9" w:rsidR="003A59B7" w:rsidRPr="005D3E97" w:rsidRDefault="00EF4636" w:rsidP="00C77BDF">
      <w:pPr>
        <w:pStyle w:val="ListParagraph"/>
        <w:rPr>
          <w:rStyle w:val="Strong"/>
          <w:b w:val="0"/>
          <w:bCs w:val="0"/>
        </w:rPr>
      </w:pPr>
      <w:r w:rsidRPr="00C77BDF">
        <w:t>Legal authority</w:t>
      </w:r>
    </w:p>
    <w:p w14:paraId="390C1E0D" w14:textId="77777777" w:rsidR="00051057" w:rsidRDefault="00051057" w:rsidP="00051057">
      <w:pPr>
        <w:rPr>
          <w:rStyle w:val="Strong"/>
        </w:rPr>
      </w:pPr>
    </w:p>
    <w:p w14:paraId="0BD22A83" w14:textId="0E0BF42B" w:rsidR="00546E72" w:rsidRPr="00C77BDF" w:rsidRDefault="00546E72" w:rsidP="00E91710">
      <w:pPr>
        <w:rPr>
          <w:b/>
          <w:bCs/>
        </w:rPr>
      </w:pPr>
      <w:r w:rsidRPr="005021C7">
        <w:rPr>
          <w:rStyle w:val="Strong"/>
          <w:rFonts w:asciiTheme="majorHAnsi" w:eastAsiaTheme="majorEastAsia" w:hAnsiTheme="majorHAnsi" w:cstheme="majorBidi"/>
          <w:bCs w:val="0"/>
          <w:color w:val="4F6228" w:themeColor="accent3" w:themeShade="80"/>
          <w:sz w:val="22"/>
          <w:szCs w:val="22"/>
        </w:rPr>
        <w:t>Foreseeability of Consequences</w:t>
      </w:r>
      <w:r w:rsidR="00E923BA">
        <w:rPr>
          <w:rStyle w:val="Strong"/>
        </w:rPr>
        <w:t xml:space="preserve"> </w:t>
      </w:r>
      <w:r w:rsidR="00C77BDF">
        <w:rPr>
          <w:rStyle w:val="Strong"/>
        </w:rPr>
        <w:t xml:space="preserve">- </w:t>
      </w:r>
      <w:r w:rsidR="00C77BDF" w:rsidRPr="00C77BDF">
        <w:rPr>
          <w:rStyle w:val="Strong"/>
          <w:b w:val="0"/>
          <w:i/>
          <w:color w:val="FF0000"/>
        </w:rPr>
        <w:t>Bettel v Yim</w:t>
      </w:r>
    </w:p>
    <w:p w14:paraId="61D5A116" w14:textId="7BA2C306" w:rsidR="00546E72" w:rsidRDefault="00EF4636" w:rsidP="003E0297">
      <w:pPr>
        <w:pStyle w:val="ListParagraph"/>
        <w:numPr>
          <w:ilvl w:val="0"/>
          <w:numId w:val="24"/>
        </w:numPr>
      </w:pPr>
      <w:r>
        <w:t xml:space="preserve">The doctrine of foreseeability as found in the law of negligence </w:t>
      </w:r>
      <w:r w:rsidRPr="00EF4636">
        <w:t xml:space="preserve">DOES NOT </w:t>
      </w:r>
      <w:r w:rsidR="00D967AD">
        <w:t>apply</w:t>
      </w:r>
      <w:r>
        <w:t xml:space="preserve"> </w:t>
      </w:r>
    </w:p>
    <w:p w14:paraId="75CEB7E4" w14:textId="2E20C03B" w:rsidR="00962877" w:rsidRPr="00962877" w:rsidRDefault="00962877" w:rsidP="003E0297">
      <w:pPr>
        <w:pStyle w:val="ListParagraph"/>
        <w:numPr>
          <w:ilvl w:val="0"/>
          <w:numId w:val="24"/>
        </w:numPr>
      </w:pPr>
      <w:r w:rsidRPr="00CD0BF8">
        <w:rPr>
          <w:lang w:val="en-CA"/>
        </w:rPr>
        <w:t xml:space="preserve">It doesn’t matter that the magnitude of the interference exceeds the </w:t>
      </w:r>
      <w:r w:rsidR="00D822E8">
        <w:rPr>
          <w:lang w:val="en-CA"/>
        </w:rPr>
        <w:t>intended offence</w:t>
      </w:r>
      <w:r w:rsidR="00732E87">
        <w:rPr>
          <w:lang w:val="en-CA"/>
        </w:rPr>
        <w:t xml:space="preserve"> </w:t>
      </w:r>
    </w:p>
    <w:p w14:paraId="480B0A85" w14:textId="01ADA1EF" w:rsidR="004E72DD" w:rsidRPr="00EF2338" w:rsidRDefault="00EF4636" w:rsidP="003E0297">
      <w:pPr>
        <w:pStyle w:val="ListParagraph"/>
        <w:numPr>
          <w:ilvl w:val="0"/>
          <w:numId w:val="24"/>
        </w:numPr>
      </w:pPr>
      <w:r>
        <w:t>You don’t have to be able to foresee harm or offensiveness, you just need to int</w:t>
      </w:r>
      <w:r w:rsidR="00C77BDF">
        <w:t>end the physical contact</w:t>
      </w:r>
    </w:p>
    <w:p w14:paraId="4E6990C7" w14:textId="77777777" w:rsidR="00EF4636" w:rsidRDefault="00EF4636" w:rsidP="00E91710">
      <w:pPr>
        <w:rPr>
          <w:rStyle w:val="Emphasis"/>
          <w:b w:val="0"/>
          <w:i w:val="0"/>
        </w:rPr>
      </w:pPr>
    </w:p>
    <w:tbl>
      <w:tblPr>
        <w:tblStyle w:val="TableGrid"/>
        <w:tblW w:w="0" w:type="auto"/>
        <w:tblLook w:val="04A0" w:firstRow="1" w:lastRow="0" w:firstColumn="1" w:lastColumn="0" w:noHBand="0" w:noVBand="1"/>
      </w:tblPr>
      <w:tblGrid>
        <w:gridCol w:w="10031"/>
      </w:tblGrid>
      <w:tr w:rsidR="00DD39AE" w:rsidRPr="00DD39AE" w14:paraId="5D3ED274" w14:textId="77777777" w:rsidTr="0030263A">
        <w:tc>
          <w:tcPr>
            <w:tcW w:w="10031" w:type="dxa"/>
            <w:shd w:val="clear" w:color="auto" w:fill="FFFF99"/>
          </w:tcPr>
          <w:p w14:paraId="1077C149" w14:textId="77777777" w:rsidR="00DD39AE" w:rsidRPr="00AA0A21" w:rsidRDefault="00DD39AE" w:rsidP="00DE0307">
            <w:pPr>
              <w:pStyle w:val="Heading3"/>
              <w:rPr>
                <w:rStyle w:val="Emphasis"/>
                <w:b/>
                <w:i w:val="0"/>
                <w:color w:val="000090"/>
              </w:rPr>
            </w:pPr>
            <w:bookmarkStart w:id="11" w:name="_Toc342505250"/>
            <w:r w:rsidRPr="00AA0A21">
              <w:rPr>
                <w:rStyle w:val="Emphasis"/>
                <w:b/>
                <w:i w:val="0"/>
                <w:color w:val="000090"/>
              </w:rPr>
              <w:t xml:space="preserve">Bettel v Yim (1978) </w:t>
            </w:r>
            <w:r w:rsidRPr="00C77BDF">
              <w:rPr>
                <w:rStyle w:val="Emphasis"/>
                <w:b/>
                <w:bCs/>
                <w:i w:val="0"/>
                <w:iCs w:val="0"/>
                <w:color w:val="000090"/>
              </w:rPr>
              <w:t>Ont</w:t>
            </w:r>
            <w:r w:rsidRPr="00AA0A21">
              <w:rPr>
                <w:rStyle w:val="Emphasis"/>
                <w:b/>
                <w:i w:val="0"/>
                <w:color w:val="000090"/>
              </w:rPr>
              <w:t xml:space="preserve"> Co Court</w:t>
            </w:r>
            <w:bookmarkEnd w:id="11"/>
          </w:p>
        </w:tc>
      </w:tr>
      <w:tr w:rsidR="00DD39AE" w:rsidRPr="00DD39AE" w14:paraId="37EDB89D" w14:textId="77777777" w:rsidTr="0030263A">
        <w:trPr>
          <w:trHeight w:val="1266"/>
        </w:trPr>
        <w:tc>
          <w:tcPr>
            <w:tcW w:w="10031" w:type="dxa"/>
          </w:tcPr>
          <w:p w14:paraId="765FE41C" w14:textId="77777777" w:rsidR="00DD39AE" w:rsidRDefault="00DD39AE" w:rsidP="00E91710"/>
          <w:p w14:paraId="1FE4E4CF" w14:textId="77777777" w:rsidR="00DD39AE" w:rsidRPr="00DD39AE" w:rsidRDefault="00DD39AE" w:rsidP="00E91710">
            <w:r w:rsidRPr="00DD39AE">
              <w:rPr>
                <w:b/>
              </w:rPr>
              <w:t>Facts</w:t>
            </w:r>
            <w:r w:rsidRPr="00DD39AE">
              <w:t xml:space="preserve">: D shakes kid in store, unintentionally hits his head, breaking P’s nose.  </w:t>
            </w:r>
          </w:p>
          <w:p w14:paraId="57BEFF41" w14:textId="77777777" w:rsidR="00DD39AE" w:rsidRDefault="00DD39AE" w:rsidP="00E91710"/>
          <w:p w14:paraId="2B2A95D1" w14:textId="77777777" w:rsidR="00DD39AE" w:rsidRPr="00DD39AE" w:rsidRDefault="00DD39AE" w:rsidP="00E91710">
            <w:r w:rsidRPr="00DD39AE">
              <w:rPr>
                <w:b/>
              </w:rPr>
              <w:t>Issue</w:t>
            </w:r>
            <w:r w:rsidRPr="00DD39AE">
              <w:t>: Can intentional wrongdoer be held liable for unintended consequence? YES</w:t>
            </w:r>
          </w:p>
          <w:p w14:paraId="55534ED5" w14:textId="77777777" w:rsidR="00DD39AE" w:rsidRDefault="00DD39AE" w:rsidP="00E91710"/>
          <w:p w14:paraId="1BC24ABF" w14:textId="77777777" w:rsidR="00DD39AE" w:rsidRPr="009D07C8" w:rsidRDefault="00DD39AE" w:rsidP="00E91710">
            <w:r w:rsidRPr="00AA0A21">
              <w:rPr>
                <w:b/>
              </w:rPr>
              <w:t>Ratio</w:t>
            </w:r>
            <w:r w:rsidRPr="009D07C8">
              <w:t xml:space="preserve">:   A person is responsible for all damage, foreseeable or not, that arises from their </w:t>
            </w:r>
            <w:r w:rsidRPr="009D07C8">
              <w:rPr>
                <w:u w:val="single"/>
              </w:rPr>
              <w:t>intentional, direct interference on a person</w:t>
            </w:r>
            <w:r w:rsidRPr="009D07C8">
              <w:t>.</w:t>
            </w:r>
          </w:p>
          <w:p w14:paraId="780422A2" w14:textId="77777777" w:rsidR="00DD39AE" w:rsidRDefault="00DD39AE" w:rsidP="00E91710"/>
          <w:p w14:paraId="07BA305F" w14:textId="77777777" w:rsidR="00DD39AE" w:rsidRPr="00DD39AE" w:rsidRDefault="00DD39AE" w:rsidP="00E91710">
            <w:r w:rsidRPr="00AA0A21">
              <w:rPr>
                <w:b/>
              </w:rPr>
              <w:t>Legal Principles</w:t>
            </w:r>
            <w:r w:rsidRPr="00DD39AE">
              <w:t>:</w:t>
            </w:r>
          </w:p>
          <w:p w14:paraId="0CDE5BB8" w14:textId="77777777" w:rsidR="00DD39AE" w:rsidRPr="00AA0A21" w:rsidRDefault="00DD39AE" w:rsidP="00D822E8">
            <w:pPr>
              <w:pStyle w:val="ListParagraph"/>
              <w:numPr>
                <w:ilvl w:val="0"/>
                <w:numId w:val="7"/>
              </w:numPr>
              <w:rPr>
                <w:b/>
              </w:rPr>
            </w:pPr>
            <w:r w:rsidRPr="00AA0A21">
              <w:rPr>
                <w:b/>
              </w:rPr>
              <w:t xml:space="preserve">Foreseeability </w:t>
            </w:r>
          </w:p>
          <w:p w14:paraId="497165F4" w14:textId="77777777" w:rsidR="00DD39AE" w:rsidRPr="00DD39AE" w:rsidRDefault="00DD39AE" w:rsidP="00D822E8">
            <w:pPr>
              <w:pStyle w:val="ListParagraph"/>
              <w:numPr>
                <w:ilvl w:val="1"/>
                <w:numId w:val="7"/>
              </w:numPr>
            </w:pPr>
            <w:r w:rsidRPr="00DD39AE">
              <w:t>If physical contract was intended, the fact that its magnitude exceeded all reasonable or intended expectation should make no difference</w:t>
            </w:r>
          </w:p>
          <w:p w14:paraId="1E611FC1" w14:textId="77777777" w:rsidR="00DD39AE" w:rsidRPr="00DD39AE" w:rsidRDefault="00DD39AE" w:rsidP="00D822E8">
            <w:pPr>
              <w:pStyle w:val="ListParagraph"/>
              <w:numPr>
                <w:ilvl w:val="1"/>
                <w:numId w:val="7"/>
              </w:numPr>
            </w:pPr>
            <w:r w:rsidRPr="00DD39AE">
              <w:t>Foreseeability does not apply to intentional torts (only negligence)</w:t>
            </w:r>
          </w:p>
          <w:p w14:paraId="0F0BE7FD" w14:textId="77777777" w:rsidR="00DD39AE" w:rsidRPr="00AA0A21" w:rsidRDefault="00DD39AE" w:rsidP="00D822E8">
            <w:pPr>
              <w:pStyle w:val="ListParagraph"/>
              <w:numPr>
                <w:ilvl w:val="0"/>
                <w:numId w:val="7"/>
              </w:numPr>
              <w:rPr>
                <w:b/>
              </w:rPr>
            </w:pPr>
            <w:r w:rsidRPr="00AA0A21">
              <w:rPr>
                <w:b/>
              </w:rPr>
              <w:t>Definition of battery</w:t>
            </w:r>
          </w:p>
          <w:p w14:paraId="56CF8337" w14:textId="77777777" w:rsidR="00DD39AE" w:rsidRPr="00DD39AE" w:rsidRDefault="00DD39AE" w:rsidP="00D822E8">
            <w:pPr>
              <w:pStyle w:val="ListParagraph"/>
              <w:numPr>
                <w:ilvl w:val="1"/>
                <w:numId w:val="7"/>
              </w:numPr>
            </w:pPr>
            <w:r w:rsidRPr="00DD39AE">
              <w:t>All 4 elements must be included – direct interference that causes harm or offence that was intentional</w:t>
            </w:r>
          </w:p>
          <w:p w14:paraId="71E9B88F" w14:textId="77777777" w:rsidR="00DD39AE" w:rsidRPr="00DD39AE" w:rsidRDefault="00DD39AE" w:rsidP="00D822E8">
            <w:pPr>
              <w:pStyle w:val="ListParagraph"/>
              <w:numPr>
                <w:ilvl w:val="1"/>
                <w:numId w:val="7"/>
              </w:numPr>
            </w:pPr>
            <w:r w:rsidRPr="00DD39AE">
              <w:t xml:space="preserve">Actionable </w:t>
            </w:r>
            <w:r w:rsidRPr="00DD39AE">
              <w:rPr>
                <w:i/>
              </w:rPr>
              <w:t>per se</w:t>
            </w:r>
          </w:p>
          <w:p w14:paraId="2E5A2F26" w14:textId="25C1099F" w:rsidR="00DD39AE" w:rsidRPr="00C77BDF" w:rsidRDefault="002C4802" w:rsidP="00D822E8">
            <w:pPr>
              <w:pStyle w:val="ListParagraph"/>
              <w:numPr>
                <w:ilvl w:val="0"/>
                <w:numId w:val="7"/>
              </w:numPr>
              <w:rPr>
                <w:b/>
              </w:rPr>
            </w:pPr>
            <w:r w:rsidRPr="00C77BDF">
              <w:rPr>
                <w:b/>
              </w:rPr>
              <w:t>Burden of proof</w:t>
            </w:r>
          </w:p>
          <w:p w14:paraId="799AEFD3" w14:textId="77777777" w:rsidR="002C4802" w:rsidRPr="002C4802" w:rsidRDefault="00DD39AE" w:rsidP="00D822E8">
            <w:pPr>
              <w:pStyle w:val="ListParagraph"/>
              <w:numPr>
                <w:ilvl w:val="1"/>
                <w:numId w:val="7"/>
              </w:numPr>
            </w:pPr>
            <w:r w:rsidRPr="00DD39AE">
              <w:t xml:space="preserve">P must prove direct intentional interference, D must prove </w:t>
            </w:r>
            <w:r w:rsidRPr="002C4802">
              <w:rPr>
                <w:b/>
              </w:rPr>
              <w:t>lack</w:t>
            </w:r>
            <w:r w:rsidRPr="00DD39AE">
              <w:t xml:space="preserve"> of intent</w:t>
            </w:r>
          </w:p>
          <w:p w14:paraId="4E1C8A2D" w14:textId="1348F799" w:rsidR="00DD39AE" w:rsidRPr="00DD39AE" w:rsidRDefault="002C4802" w:rsidP="00D822E8">
            <w:pPr>
              <w:pStyle w:val="ListParagraph"/>
              <w:numPr>
                <w:ilvl w:val="1"/>
                <w:numId w:val="7"/>
              </w:numPr>
            </w:pPr>
            <w:r>
              <w:t>Legal injury is complete without actual physical harm – actionable per</w:t>
            </w:r>
            <w:r w:rsidR="00AC5BDE">
              <w:t xml:space="preserve"> se</w:t>
            </w:r>
            <w:r w:rsidR="00DD39AE">
              <w:br/>
            </w:r>
          </w:p>
        </w:tc>
      </w:tr>
    </w:tbl>
    <w:p w14:paraId="5D7D81CF" w14:textId="77777777" w:rsidR="006D18B4" w:rsidRDefault="006D18B4" w:rsidP="005021C7">
      <w:pPr>
        <w:pStyle w:val="Heading1"/>
      </w:pPr>
    </w:p>
    <w:p w14:paraId="4DCB2730" w14:textId="77777777" w:rsidR="006D18B4" w:rsidRDefault="006D18B4">
      <w:pPr>
        <w:rPr>
          <w:rFonts w:asciiTheme="majorHAnsi" w:eastAsiaTheme="majorEastAsia" w:hAnsiTheme="majorHAnsi" w:cstheme="majorBidi"/>
          <w:b/>
          <w:bCs/>
          <w:color w:val="403152" w:themeColor="accent4" w:themeShade="80"/>
          <w:sz w:val="24"/>
        </w:rPr>
      </w:pPr>
      <w:r>
        <w:br w:type="page"/>
      </w:r>
    </w:p>
    <w:p w14:paraId="0291A40A" w14:textId="32E9C8DA" w:rsidR="00113B12" w:rsidRDefault="00113B12" w:rsidP="005021C7">
      <w:pPr>
        <w:pStyle w:val="Heading1"/>
      </w:pPr>
      <w:bookmarkStart w:id="12" w:name="_Toc342505251"/>
      <w:r>
        <w:lastRenderedPageBreak/>
        <w:t>Assault</w:t>
      </w:r>
      <w:bookmarkEnd w:id="12"/>
    </w:p>
    <w:p w14:paraId="6CDDCBBF" w14:textId="1491AABA" w:rsidR="00C77BDF" w:rsidRDefault="00C77BDF" w:rsidP="00C77BDF">
      <w:pPr>
        <w:rPr>
          <w:b/>
        </w:rPr>
      </w:pPr>
    </w:p>
    <w:p w14:paraId="284EC96F" w14:textId="75464E3B" w:rsidR="00113B12" w:rsidRPr="00CB3B1B" w:rsidRDefault="00AC5BDE" w:rsidP="00C442DE">
      <w:pPr>
        <w:pStyle w:val="ListParagraph"/>
        <w:numPr>
          <w:ilvl w:val="0"/>
          <w:numId w:val="50"/>
        </w:numPr>
        <w:rPr>
          <w:b/>
          <w:i/>
        </w:rPr>
      </w:pPr>
      <w:r w:rsidRPr="00CB3B1B">
        <w:rPr>
          <w:b/>
        </w:rPr>
        <w:t>I</w:t>
      </w:r>
      <w:r w:rsidR="00113B12" w:rsidRPr="00CB3B1B">
        <w:rPr>
          <w:b/>
        </w:rPr>
        <w:t>ntentional creation in the mind of another of a reasonable apprehension of immediate physical contact</w:t>
      </w:r>
      <w:r w:rsidR="00462936" w:rsidRPr="00CB3B1B">
        <w:rPr>
          <w:b/>
        </w:rPr>
        <w:t xml:space="preserve"> </w:t>
      </w:r>
      <w:r w:rsidR="00462936" w:rsidRPr="00273516">
        <w:rPr>
          <w:i/>
          <w:color w:val="31849B" w:themeColor="accent5" w:themeShade="BF"/>
        </w:rPr>
        <w:t>Solomon</w:t>
      </w:r>
      <w:r w:rsidR="00462936" w:rsidRPr="00CB3B1B">
        <w:rPr>
          <w:b/>
          <w:i/>
          <w:color w:val="31849B" w:themeColor="accent5" w:themeShade="BF"/>
        </w:rPr>
        <w:t xml:space="preserve"> </w:t>
      </w:r>
      <w:r w:rsidR="00BA657F">
        <w:rPr>
          <w:b/>
          <w:i/>
          <w:color w:val="31849B" w:themeColor="accent5" w:themeShade="BF"/>
        </w:rPr>
        <w:br/>
      </w:r>
    </w:p>
    <w:p w14:paraId="46C20900" w14:textId="0EF55839" w:rsidR="00CD61A5" w:rsidRPr="00CD61A5" w:rsidRDefault="00AC5BDE" w:rsidP="00C442DE">
      <w:pPr>
        <w:pStyle w:val="ListParagraph"/>
        <w:numPr>
          <w:ilvl w:val="0"/>
          <w:numId w:val="50"/>
        </w:numPr>
      </w:pPr>
      <w:r w:rsidRPr="00CB3B1B">
        <w:rPr>
          <w:b/>
        </w:rPr>
        <w:t>Any</w:t>
      </w:r>
      <w:r w:rsidR="00CD61A5" w:rsidRPr="00CB3B1B">
        <w:rPr>
          <w:b/>
        </w:rPr>
        <w:t xml:space="preserve"> direct and intentional act that causes a person to apprehend immediate harmful or offensive bodily contact</w:t>
      </w:r>
      <w:r w:rsidR="00CD61A5">
        <w:t xml:space="preserve"> </w:t>
      </w:r>
      <w:r w:rsidR="00CD61A5" w:rsidRPr="00CB3B1B">
        <w:rPr>
          <w:i/>
          <w:color w:val="31849B" w:themeColor="accent5" w:themeShade="BF"/>
        </w:rPr>
        <w:t>Osborne text</w:t>
      </w:r>
    </w:p>
    <w:p w14:paraId="71926AD6" w14:textId="334F6F46" w:rsidR="00113B12" w:rsidRPr="00FD4518" w:rsidRDefault="00E26F49" w:rsidP="00E91710">
      <w:pPr>
        <w:pStyle w:val="Emphasiss"/>
      </w:pPr>
      <w:r>
        <w:t xml:space="preserve"> </w:t>
      </w:r>
    </w:p>
    <w:p w14:paraId="7FB038D8" w14:textId="68BB1EAD" w:rsidR="00E26F49" w:rsidRDefault="00E26F49" w:rsidP="00D822E8">
      <w:pPr>
        <w:pStyle w:val="ListParagraph"/>
        <w:numPr>
          <w:ilvl w:val="0"/>
          <w:numId w:val="6"/>
        </w:numPr>
        <w:rPr>
          <w:rStyle w:val="Strong"/>
          <w:b w:val="0"/>
        </w:rPr>
      </w:pPr>
      <w:r w:rsidRPr="00C73919">
        <w:rPr>
          <w:rStyle w:val="Strong"/>
          <w:b w:val="0"/>
          <w:color w:val="0000FF"/>
        </w:rPr>
        <w:t>Does not have to be actual contact, can be threat of physical contact</w:t>
      </w:r>
      <w:r w:rsidR="008A2F6E">
        <w:rPr>
          <w:rStyle w:val="Strong"/>
          <w:b w:val="0"/>
        </w:rPr>
        <w:t xml:space="preserve"> </w:t>
      </w:r>
      <w:r w:rsidR="008A2F6E" w:rsidRPr="008A2F6E">
        <w:rPr>
          <w:rStyle w:val="Strong"/>
          <w:b w:val="0"/>
          <w:i/>
          <w:color w:val="FF0000"/>
        </w:rPr>
        <w:t>Police v Greaves</w:t>
      </w:r>
    </w:p>
    <w:p w14:paraId="701FA79A" w14:textId="30BBAA44" w:rsidR="00E26F49" w:rsidRDefault="00E26F49" w:rsidP="00D822E8">
      <w:pPr>
        <w:pStyle w:val="ListParagraph"/>
        <w:numPr>
          <w:ilvl w:val="0"/>
          <w:numId w:val="6"/>
        </w:numPr>
        <w:rPr>
          <w:rStyle w:val="Strong"/>
          <w:b w:val="0"/>
        </w:rPr>
      </w:pPr>
      <w:r>
        <w:rPr>
          <w:rStyle w:val="Strong"/>
          <w:b w:val="0"/>
        </w:rPr>
        <w:t xml:space="preserve">Circumstances have to be such that </w:t>
      </w:r>
      <w:r w:rsidR="008A2F6E">
        <w:rPr>
          <w:rStyle w:val="Strong"/>
          <w:b w:val="0"/>
        </w:rPr>
        <w:t xml:space="preserve">reasonable belief </w:t>
      </w:r>
      <w:r>
        <w:rPr>
          <w:rStyle w:val="Strong"/>
          <w:b w:val="0"/>
        </w:rPr>
        <w:t>the threat could actually be carried out</w:t>
      </w:r>
      <w:r w:rsidR="008A2F6E">
        <w:rPr>
          <w:rStyle w:val="Strong"/>
          <w:b w:val="0"/>
        </w:rPr>
        <w:t xml:space="preserve"> </w:t>
      </w:r>
      <w:r w:rsidR="008A2F6E" w:rsidRPr="008A2F6E">
        <w:rPr>
          <w:rStyle w:val="Strong"/>
          <w:b w:val="0"/>
          <w:i/>
          <w:color w:val="FF0000"/>
        </w:rPr>
        <w:t>Police v Greaves</w:t>
      </w:r>
    </w:p>
    <w:p w14:paraId="4EE9AD8E" w14:textId="3307C8BB" w:rsidR="00E26F49" w:rsidRPr="00C73919" w:rsidRDefault="00E26F49" w:rsidP="00D822E8">
      <w:pPr>
        <w:pStyle w:val="ListParagraph"/>
        <w:numPr>
          <w:ilvl w:val="0"/>
          <w:numId w:val="6"/>
        </w:numPr>
        <w:rPr>
          <w:rStyle w:val="Strong"/>
          <w:b w:val="0"/>
          <w:color w:val="0000FF"/>
        </w:rPr>
      </w:pPr>
      <w:r w:rsidRPr="00C73919">
        <w:rPr>
          <w:rStyle w:val="Strong"/>
          <w:b w:val="0"/>
          <w:color w:val="0000FF"/>
        </w:rPr>
        <w:t>Words + Something (violent history, holding a weapon)</w:t>
      </w:r>
      <w:r w:rsidR="00071C17">
        <w:rPr>
          <w:rStyle w:val="Strong"/>
          <w:b w:val="0"/>
          <w:color w:val="0000FF"/>
        </w:rPr>
        <w:t xml:space="preserve"> </w:t>
      </w:r>
      <w:r w:rsidR="00071C17" w:rsidRPr="00071C17">
        <w:rPr>
          <w:rStyle w:val="Strong"/>
          <w:b w:val="0"/>
          <w:i/>
          <w:color w:val="FF0000"/>
        </w:rPr>
        <w:t>Holcombe v Witaker</w:t>
      </w:r>
    </w:p>
    <w:p w14:paraId="12CC2E18" w14:textId="22002E59" w:rsidR="00E26F49" w:rsidRDefault="00E26F49" w:rsidP="00D822E8">
      <w:pPr>
        <w:pStyle w:val="ListParagraph"/>
        <w:numPr>
          <w:ilvl w:val="0"/>
          <w:numId w:val="6"/>
        </w:numPr>
        <w:rPr>
          <w:rStyle w:val="Strong"/>
          <w:b w:val="0"/>
        </w:rPr>
      </w:pPr>
      <w:r>
        <w:rPr>
          <w:rStyle w:val="Strong"/>
          <w:b w:val="0"/>
        </w:rPr>
        <w:t xml:space="preserve">Designed to preserve psychological integrity </w:t>
      </w:r>
      <w:r w:rsidR="005F7D0C">
        <w:rPr>
          <w:rStyle w:val="Strong"/>
          <w:b w:val="0"/>
        </w:rPr>
        <w:t>(battery- physical integrity)</w:t>
      </w:r>
    </w:p>
    <w:p w14:paraId="593B56F4" w14:textId="77777777" w:rsidR="00E26F49" w:rsidRDefault="00E26F49" w:rsidP="00D822E8">
      <w:pPr>
        <w:pStyle w:val="ListParagraph"/>
        <w:numPr>
          <w:ilvl w:val="0"/>
          <w:numId w:val="6"/>
        </w:numPr>
        <w:rPr>
          <w:rStyle w:val="Strong"/>
          <w:b w:val="0"/>
        </w:rPr>
      </w:pPr>
      <w:r>
        <w:rPr>
          <w:rStyle w:val="Strong"/>
          <w:b w:val="0"/>
        </w:rPr>
        <w:t>Trespass on the person  - intent of physical contact</w:t>
      </w:r>
    </w:p>
    <w:p w14:paraId="492A8800" w14:textId="555B58F4" w:rsidR="00E26F49" w:rsidRPr="00C73919" w:rsidRDefault="00E26F49" w:rsidP="00D822E8">
      <w:pPr>
        <w:pStyle w:val="ListParagraph"/>
        <w:numPr>
          <w:ilvl w:val="0"/>
          <w:numId w:val="6"/>
        </w:numPr>
        <w:rPr>
          <w:rStyle w:val="Strong"/>
          <w:b w:val="0"/>
          <w:color w:val="0000FF"/>
        </w:rPr>
      </w:pPr>
      <w:r w:rsidRPr="00C73919">
        <w:rPr>
          <w:rStyle w:val="Strong"/>
          <w:b w:val="0"/>
          <w:color w:val="0000FF"/>
        </w:rPr>
        <w:t xml:space="preserve">Actionable </w:t>
      </w:r>
      <w:r w:rsidRPr="00C73919">
        <w:rPr>
          <w:rStyle w:val="Strong"/>
          <w:b w:val="0"/>
          <w:i/>
          <w:color w:val="0000FF"/>
        </w:rPr>
        <w:t>per se</w:t>
      </w:r>
      <w:r w:rsidRPr="00C73919">
        <w:rPr>
          <w:rStyle w:val="Strong"/>
          <w:b w:val="0"/>
          <w:color w:val="0000FF"/>
        </w:rPr>
        <w:t xml:space="preserve"> – does not require proof of harm for action  </w:t>
      </w:r>
    </w:p>
    <w:p w14:paraId="4AD8233A" w14:textId="60CC4DE5" w:rsidR="00297986" w:rsidRPr="00CB3B1B" w:rsidRDefault="00297986" w:rsidP="00D822E8">
      <w:pPr>
        <w:pStyle w:val="ListParagraph"/>
        <w:numPr>
          <w:ilvl w:val="0"/>
          <w:numId w:val="6"/>
        </w:numPr>
        <w:rPr>
          <w:rStyle w:val="Strong"/>
          <w:b w:val="0"/>
          <w:bCs w:val="0"/>
        </w:rPr>
      </w:pPr>
      <w:r>
        <w:rPr>
          <w:rStyle w:val="Strong"/>
          <w:b w:val="0"/>
        </w:rPr>
        <w:t xml:space="preserve">Similar to battery, lines are blurred </w:t>
      </w:r>
      <w:r w:rsidRPr="00297986">
        <w:rPr>
          <w:rStyle w:val="Strong"/>
          <w:b w:val="0"/>
          <w:i/>
          <w:color w:val="FF0000"/>
        </w:rPr>
        <w:t>Bettel v Yim</w:t>
      </w:r>
    </w:p>
    <w:p w14:paraId="57874641" w14:textId="22ABD642" w:rsidR="00CB3B1B" w:rsidRPr="00E26F49" w:rsidRDefault="00CB3B1B" w:rsidP="00D822E8">
      <w:pPr>
        <w:pStyle w:val="ListParagraph"/>
        <w:numPr>
          <w:ilvl w:val="0"/>
          <w:numId w:val="6"/>
        </w:numPr>
      </w:pPr>
      <w:r w:rsidRPr="009D07C8">
        <w:t>Threat of immediate harm with ability to do so is enough to prove assault</w:t>
      </w:r>
      <w:r>
        <w:t xml:space="preserve"> </w:t>
      </w:r>
      <w:r w:rsidRPr="00CB3B1B">
        <w:rPr>
          <w:rStyle w:val="Strong"/>
          <w:b w:val="0"/>
          <w:i/>
          <w:color w:val="FF0000"/>
        </w:rPr>
        <w:t>Police v Greaves</w:t>
      </w:r>
    </w:p>
    <w:p w14:paraId="19197779" w14:textId="77777777" w:rsidR="00113B12" w:rsidRPr="005021C7" w:rsidRDefault="00113B12" w:rsidP="005418EC">
      <w:pPr>
        <w:pStyle w:val="Heading2"/>
        <w:rPr>
          <w:rStyle w:val="Strong"/>
          <w:b/>
        </w:rPr>
      </w:pPr>
      <w:bookmarkStart w:id="13" w:name="_Toc342505252"/>
      <w:r w:rsidRPr="005021C7">
        <w:rPr>
          <w:rStyle w:val="Strong"/>
          <w:b/>
        </w:rPr>
        <w:t>Elements of Assault</w:t>
      </w:r>
      <w:bookmarkEnd w:id="13"/>
    </w:p>
    <w:p w14:paraId="01092DCF" w14:textId="77777777" w:rsidR="00BD4E5D" w:rsidRPr="00BD4E5D" w:rsidRDefault="00BD4E5D" w:rsidP="00D822E8">
      <w:pPr>
        <w:pStyle w:val="ListParagraph"/>
        <w:numPr>
          <w:ilvl w:val="1"/>
          <w:numId w:val="9"/>
        </w:numPr>
      </w:pPr>
      <w:r w:rsidRPr="00BD4E5D">
        <w:t>Directness</w:t>
      </w:r>
    </w:p>
    <w:p w14:paraId="582F114D" w14:textId="0FB530A0" w:rsidR="00BD4E5D" w:rsidRDefault="00D22AB6" w:rsidP="00D822E8">
      <w:pPr>
        <w:pStyle w:val="ListParagraph"/>
        <w:numPr>
          <w:ilvl w:val="1"/>
          <w:numId w:val="9"/>
        </w:numPr>
      </w:pPr>
      <w:r>
        <w:t xml:space="preserve">Immediate apprehension </w:t>
      </w:r>
    </w:p>
    <w:p w14:paraId="1147EF54" w14:textId="550235A8" w:rsidR="00D22AB6" w:rsidRDefault="00D22AB6" w:rsidP="00D822E8">
      <w:pPr>
        <w:pStyle w:val="ListParagraph"/>
        <w:numPr>
          <w:ilvl w:val="1"/>
          <w:numId w:val="9"/>
        </w:numPr>
      </w:pPr>
      <w:r>
        <w:t>Harm/offence</w:t>
      </w:r>
    </w:p>
    <w:p w14:paraId="0418B3E3" w14:textId="77777777" w:rsidR="005021C7" w:rsidRDefault="00BD4E5D" w:rsidP="00E91710">
      <w:pPr>
        <w:pStyle w:val="ListParagraph"/>
        <w:numPr>
          <w:ilvl w:val="1"/>
          <w:numId w:val="9"/>
        </w:numPr>
      </w:pPr>
      <w:r w:rsidRPr="00BD4E5D">
        <w:t xml:space="preserve">Intent </w:t>
      </w:r>
    </w:p>
    <w:p w14:paraId="7C2BBC16" w14:textId="42B9C935" w:rsidR="00C349F9" w:rsidRPr="005021C7" w:rsidRDefault="00C349F9" w:rsidP="005021C7">
      <w:pPr>
        <w:ind w:left="720"/>
        <w:rPr>
          <w:rStyle w:val="Emphasis"/>
          <w:b w:val="0"/>
          <w:bCs w:val="0"/>
          <w:i w:val="0"/>
          <w:iCs w:val="0"/>
        </w:rPr>
      </w:pPr>
      <w:r w:rsidRPr="00061603">
        <w:rPr>
          <w:rStyle w:val="Emphasis"/>
          <w:b w:val="0"/>
          <w:i w:val="0"/>
          <w:color w:val="0000FF"/>
        </w:rPr>
        <w:t xml:space="preserve">P must </w:t>
      </w:r>
      <w:r w:rsidRPr="00061603">
        <w:rPr>
          <w:rStyle w:val="Emphasis"/>
          <w:i w:val="0"/>
          <w:color w:val="0000FF"/>
        </w:rPr>
        <w:t>prove</w:t>
      </w:r>
      <w:r w:rsidRPr="00061603">
        <w:rPr>
          <w:rStyle w:val="Emphasis"/>
          <w:b w:val="0"/>
          <w:i w:val="0"/>
          <w:color w:val="0000FF"/>
        </w:rPr>
        <w:t xml:space="preserve"> first 3 elements, D must </w:t>
      </w:r>
      <w:r w:rsidRPr="00061603">
        <w:rPr>
          <w:rStyle w:val="Emphasis"/>
          <w:i w:val="0"/>
          <w:color w:val="0000FF"/>
        </w:rPr>
        <w:t>disprove</w:t>
      </w:r>
      <w:r w:rsidRPr="00061603">
        <w:rPr>
          <w:rStyle w:val="Emphasis"/>
          <w:b w:val="0"/>
          <w:i w:val="0"/>
          <w:color w:val="0000FF"/>
        </w:rPr>
        <w:t xml:space="preserve"> intent</w:t>
      </w:r>
      <w:r w:rsidR="0044530C" w:rsidRPr="005021C7">
        <w:rPr>
          <w:rStyle w:val="Emphasis"/>
          <w:b w:val="0"/>
          <w:i w:val="0"/>
        </w:rPr>
        <w:t xml:space="preserve"> </w:t>
      </w:r>
      <w:r w:rsidRPr="005021C7">
        <w:rPr>
          <w:rStyle w:val="Emphasis"/>
          <w:b w:val="0"/>
          <w:i w:val="0"/>
        </w:rPr>
        <w:t xml:space="preserve"> </w:t>
      </w:r>
      <w:r w:rsidRPr="005021C7">
        <w:rPr>
          <w:i/>
          <w:color w:val="FF0000"/>
        </w:rPr>
        <w:t>Bettel v. Yim</w:t>
      </w:r>
    </w:p>
    <w:p w14:paraId="3AD39359" w14:textId="41C91A1D" w:rsidR="00131AF3" w:rsidRPr="00434514" w:rsidRDefault="00131AF3" w:rsidP="005418EC">
      <w:pPr>
        <w:pStyle w:val="Heading2"/>
      </w:pPr>
      <w:bookmarkStart w:id="14" w:name="_Toc342505253"/>
      <w:r w:rsidRPr="005021C7">
        <w:rPr>
          <w:rStyle w:val="Strong"/>
          <w:b/>
        </w:rPr>
        <w:t>Defences to tort of assault</w:t>
      </w:r>
      <w:bookmarkEnd w:id="14"/>
    </w:p>
    <w:p w14:paraId="61C89C0A" w14:textId="77777777" w:rsidR="00131AF3" w:rsidRDefault="00131AF3" w:rsidP="003E0297">
      <w:pPr>
        <w:pStyle w:val="ListParagraph"/>
        <w:numPr>
          <w:ilvl w:val="0"/>
          <w:numId w:val="23"/>
        </w:numPr>
      </w:pPr>
      <w:r>
        <w:t>Consent</w:t>
      </w:r>
    </w:p>
    <w:p w14:paraId="68171C3F" w14:textId="77777777" w:rsidR="00131AF3" w:rsidRPr="00497B09" w:rsidRDefault="00131AF3" w:rsidP="003E0297">
      <w:pPr>
        <w:pStyle w:val="ListParagraph"/>
        <w:numPr>
          <w:ilvl w:val="1"/>
          <w:numId w:val="23"/>
        </w:numPr>
      </w:pPr>
      <w:r w:rsidRPr="00497B09">
        <w:t>Plaintiff NOT required to prove they did not consent</w:t>
      </w:r>
    </w:p>
    <w:p w14:paraId="59A39D50" w14:textId="77777777" w:rsidR="00131AF3" w:rsidRDefault="00131AF3" w:rsidP="003E0297">
      <w:pPr>
        <w:pStyle w:val="ListParagraph"/>
        <w:numPr>
          <w:ilvl w:val="1"/>
          <w:numId w:val="23"/>
        </w:numPr>
      </w:pPr>
      <w:r w:rsidRPr="00497B09">
        <w:t>Defendant can prove consent as affirmative defence</w:t>
      </w:r>
    </w:p>
    <w:p w14:paraId="74D6ECA3" w14:textId="77777777" w:rsidR="00131AF3" w:rsidRDefault="00131AF3" w:rsidP="003E0297">
      <w:pPr>
        <w:pStyle w:val="ListParagraph"/>
        <w:numPr>
          <w:ilvl w:val="0"/>
          <w:numId w:val="23"/>
        </w:numPr>
      </w:pPr>
      <w:r>
        <w:t>Self-defence</w:t>
      </w:r>
    </w:p>
    <w:p w14:paraId="74411C9A" w14:textId="77777777" w:rsidR="00131AF3" w:rsidRDefault="00131AF3" w:rsidP="003E0297">
      <w:pPr>
        <w:pStyle w:val="ListParagraph"/>
        <w:numPr>
          <w:ilvl w:val="0"/>
          <w:numId w:val="23"/>
        </w:numPr>
      </w:pPr>
      <w:r>
        <w:t>Defence of property</w:t>
      </w:r>
    </w:p>
    <w:p w14:paraId="00F335A9" w14:textId="77777777" w:rsidR="00131AF3" w:rsidRDefault="00131AF3" w:rsidP="003E0297">
      <w:pPr>
        <w:pStyle w:val="ListParagraph"/>
        <w:numPr>
          <w:ilvl w:val="0"/>
          <w:numId w:val="23"/>
        </w:numPr>
      </w:pPr>
      <w:r>
        <w:t>Necessity</w:t>
      </w:r>
    </w:p>
    <w:p w14:paraId="687BE060" w14:textId="293941B0" w:rsidR="00C1180E" w:rsidRPr="008A2F6E" w:rsidRDefault="00131AF3" w:rsidP="003E0297">
      <w:pPr>
        <w:pStyle w:val="ListParagraph"/>
        <w:numPr>
          <w:ilvl w:val="0"/>
          <w:numId w:val="23"/>
        </w:numPr>
        <w:rPr>
          <w:rStyle w:val="Emphasis"/>
          <w:b w:val="0"/>
          <w:bCs w:val="0"/>
          <w:i w:val="0"/>
          <w:iCs w:val="0"/>
        </w:rPr>
      </w:pPr>
      <w:r>
        <w:t>Legal authority</w:t>
      </w:r>
    </w:p>
    <w:p w14:paraId="394E613E" w14:textId="77777777" w:rsidR="00BA657F" w:rsidRDefault="00BA657F">
      <w:pPr>
        <w:rPr>
          <w:rFonts w:asciiTheme="majorHAnsi" w:eastAsiaTheme="majorEastAsia" w:hAnsiTheme="majorHAnsi" w:cstheme="majorBidi"/>
          <w:bCs/>
          <w:color w:val="403152" w:themeColor="accent4" w:themeShade="80"/>
          <w:sz w:val="24"/>
        </w:rPr>
      </w:pPr>
      <w:r>
        <w:br w:type="page"/>
      </w:r>
    </w:p>
    <w:p w14:paraId="65CA01F4" w14:textId="24004471" w:rsidR="00BD4E5D" w:rsidRDefault="00BD4E5D" w:rsidP="005021C7">
      <w:pPr>
        <w:pStyle w:val="Heading1"/>
      </w:pPr>
      <w:bookmarkStart w:id="15" w:name="_Toc342505254"/>
      <w:r>
        <w:lastRenderedPageBreak/>
        <w:t>False Imprisonment</w:t>
      </w:r>
      <w:bookmarkEnd w:id="15"/>
    </w:p>
    <w:p w14:paraId="6B99136E" w14:textId="46B704A5" w:rsidR="00434514" w:rsidRPr="00434514" w:rsidRDefault="00434514" w:rsidP="00434514"/>
    <w:p w14:paraId="53651C32" w14:textId="27B4845E" w:rsidR="008C0903" w:rsidRDefault="00A93A7D" w:rsidP="00434514">
      <w:pPr>
        <w:rPr>
          <w:i/>
          <w:color w:val="FF0000"/>
        </w:rPr>
      </w:pPr>
      <w:r w:rsidRPr="00434514">
        <w:rPr>
          <w:b/>
        </w:rPr>
        <w:t>An individual’s movement is intentionally restrained with complete detention</w:t>
      </w:r>
      <w:r w:rsidR="008C0903" w:rsidRPr="00434514">
        <w:rPr>
          <w:b/>
        </w:rPr>
        <w:t xml:space="preserve"> by physical barriers or threat o</w:t>
      </w:r>
      <w:r w:rsidR="00434514" w:rsidRPr="00434514">
        <w:rPr>
          <w:b/>
        </w:rPr>
        <w:t>f force</w:t>
      </w:r>
      <w:r w:rsidR="008357CD">
        <w:t xml:space="preserve"> </w:t>
      </w:r>
      <w:r w:rsidR="00D754DB" w:rsidRPr="00434514">
        <w:rPr>
          <w:i/>
          <w:color w:val="FF0000"/>
        </w:rPr>
        <w:t>St Jacques, Bird v Jones</w:t>
      </w:r>
    </w:p>
    <w:p w14:paraId="503A6916" w14:textId="77777777" w:rsidR="00434514" w:rsidRDefault="00434514" w:rsidP="00434514"/>
    <w:p w14:paraId="40B3B0BD" w14:textId="5E0C305E" w:rsidR="00DB036B" w:rsidRDefault="00DB036B" w:rsidP="00434514">
      <w:r w:rsidRPr="00BA4953">
        <w:rPr>
          <w:rStyle w:val="IntenseEmphasis"/>
          <w:i/>
        </w:rPr>
        <w:t xml:space="preserve">“The gist of the action of false imprisonment is the mere imprisonment; the P need not prove that the imprisonment was unlawful or malicious, but establishes a prima facie case if he proves that he was imprisoned by the defendant.”   </w:t>
      </w:r>
      <w:r w:rsidRPr="00DB036B">
        <w:rPr>
          <w:rStyle w:val="IntenseEmphasis"/>
          <w:i/>
          <w:color w:val="FF0000"/>
        </w:rPr>
        <w:t>Frey</w:t>
      </w:r>
    </w:p>
    <w:p w14:paraId="1FFE21A9" w14:textId="1F1828D6" w:rsidR="00BD4E5D" w:rsidRPr="00BD4E5D" w:rsidRDefault="00BA4953" w:rsidP="005418EC">
      <w:pPr>
        <w:pStyle w:val="Heading2"/>
      </w:pPr>
      <w:bookmarkStart w:id="16" w:name="_Toc342505255"/>
      <w:r>
        <w:rPr>
          <w:rStyle w:val="Strong"/>
          <w:b/>
        </w:rPr>
        <w:t>Elements of False Im</w:t>
      </w:r>
      <w:r w:rsidR="00BD4E5D" w:rsidRPr="00434514">
        <w:rPr>
          <w:rStyle w:val="Strong"/>
          <w:b/>
        </w:rPr>
        <w:t>prisonment</w:t>
      </w:r>
      <w:r w:rsidR="008C6F8B">
        <w:t xml:space="preserve"> </w:t>
      </w:r>
      <w:r w:rsidR="008C6F8B" w:rsidRPr="00FB4152">
        <w:rPr>
          <w:rStyle w:val="Strong"/>
          <w:rFonts w:ascii="Arial" w:eastAsiaTheme="minorEastAsia" w:hAnsi="Arial" w:cs="Arial"/>
          <w:i/>
          <w:color w:val="FF0000"/>
          <w:sz w:val="18"/>
          <w:szCs w:val="18"/>
        </w:rPr>
        <w:t>Bird v Jones</w:t>
      </w:r>
      <w:bookmarkEnd w:id="16"/>
    </w:p>
    <w:p w14:paraId="735E013F" w14:textId="29A183E4" w:rsidR="00C1180E" w:rsidRDefault="00C1180E" w:rsidP="00E91710">
      <w:pPr>
        <w:rPr>
          <w:rStyle w:val="Emphasis"/>
          <w:i w:val="0"/>
        </w:rPr>
      </w:pPr>
    </w:p>
    <w:p w14:paraId="7862B835" w14:textId="77777777" w:rsidR="00385EB2" w:rsidRPr="00385EB2" w:rsidRDefault="00385EB2" w:rsidP="00D822E8">
      <w:pPr>
        <w:pStyle w:val="ListParagraph"/>
        <w:numPr>
          <w:ilvl w:val="1"/>
          <w:numId w:val="10"/>
        </w:numPr>
      </w:pPr>
      <w:r w:rsidRPr="00385EB2">
        <w:t>Directness</w:t>
      </w:r>
    </w:p>
    <w:p w14:paraId="7E41BFDD" w14:textId="77777777" w:rsidR="00385EB2" w:rsidRPr="00385EB2" w:rsidRDefault="00385EB2" w:rsidP="00D822E8">
      <w:pPr>
        <w:pStyle w:val="ListParagraph"/>
        <w:numPr>
          <w:ilvl w:val="1"/>
          <w:numId w:val="10"/>
        </w:numPr>
      </w:pPr>
      <w:r w:rsidRPr="00385EB2">
        <w:t>Intent</w:t>
      </w:r>
    </w:p>
    <w:p w14:paraId="3B6A6FCE" w14:textId="7459A0E6" w:rsidR="00385EB2" w:rsidRPr="00385EB2" w:rsidRDefault="005E0FAB" w:rsidP="00D822E8">
      <w:pPr>
        <w:pStyle w:val="ListParagraph"/>
        <w:numPr>
          <w:ilvl w:val="1"/>
          <w:numId w:val="10"/>
        </w:numPr>
      </w:pPr>
      <w:r>
        <w:t xml:space="preserve">Total restraint </w:t>
      </w:r>
    </w:p>
    <w:p w14:paraId="2E8C25B3" w14:textId="066C8F3F" w:rsidR="00BE3A56" w:rsidRPr="00BE3A56" w:rsidRDefault="00BE3A56" w:rsidP="003E0297">
      <w:pPr>
        <w:pStyle w:val="ListParagraph"/>
        <w:numPr>
          <w:ilvl w:val="0"/>
          <w:numId w:val="28"/>
        </w:numPr>
        <w:rPr>
          <w:rStyle w:val="Strong"/>
          <w:b w:val="0"/>
        </w:rPr>
      </w:pPr>
      <w:r w:rsidRPr="003677CF">
        <w:rPr>
          <w:rStyle w:val="Strong"/>
        </w:rPr>
        <w:t>No minimum time</w:t>
      </w:r>
      <w:r w:rsidRPr="00BE3A56">
        <w:rPr>
          <w:rStyle w:val="Strong"/>
          <w:b w:val="0"/>
        </w:rPr>
        <w:t xml:space="preserve"> of restraint </w:t>
      </w:r>
      <w:r w:rsidRPr="00BE3A56">
        <w:rPr>
          <w:rStyle w:val="Strong"/>
          <w:b w:val="0"/>
          <w:i/>
          <w:color w:val="FF0000"/>
        </w:rPr>
        <w:t>Campbell v SS Kresge</w:t>
      </w:r>
      <w:r w:rsidR="00E94084">
        <w:rPr>
          <w:rStyle w:val="Strong"/>
          <w:b w:val="0"/>
          <w:i/>
          <w:color w:val="FF0000"/>
        </w:rPr>
        <w:t xml:space="preserve">, </w:t>
      </w:r>
      <w:r w:rsidR="00E94084" w:rsidRPr="00FB4152">
        <w:rPr>
          <w:rStyle w:val="Strong"/>
          <w:b w:val="0"/>
          <w:i/>
          <w:color w:val="FF0000"/>
        </w:rPr>
        <w:t>Bird v. Jones</w:t>
      </w:r>
    </w:p>
    <w:p w14:paraId="26B81687" w14:textId="784B59FC" w:rsidR="00E80356" w:rsidRDefault="00E80356" w:rsidP="00D822E8">
      <w:pPr>
        <w:pStyle w:val="ListParagraph"/>
        <w:numPr>
          <w:ilvl w:val="0"/>
          <w:numId w:val="11"/>
        </w:numPr>
      </w:pPr>
      <w:r>
        <w:t>Requ</w:t>
      </w:r>
      <w:r w:rsidR="00A14E4B">
        <w:t>ires a boundary,</w:t>
      </w:r>
      <w:r>
        <w:t xml:space="preserve"> movable or fixed, that cannot be passed </w:t>
      </w:r>
      <w:r w:rsidR="005E0FAB" w:rsidRPr="0000433D">
        <w:rPr>
          <w:i/>
          <w:color w:val="FF0000"/>
        </w:rPr>
        <w:t>Bird v. Jones</w:t>
      </w:r>
    </w:p>
    <w:p w14:paraId="7D5008AD" w14:textId="1F922D7A" w:rsidR="00385EB2" w:rsidRPr="00385EB2" w:rsidRDefault="009D1C69" w:rsidP="00D822E8">
      <w:pPr>
        <w:pStyle w:val="ListParagraph"/>
        <w:numPr>
          <w:ilvl w:val="0"/>
          <w:numId w:val="11"/>
        </w:numPr>
      </w:pPr>
      <w:r>
        <w:t xml:space="preserve">Must be </w:t>
      </w:r>
      <w:r w:rsidRPr="003677CF">
        <w:rPr>
          <w:b/>
        </w:rPr>
        <w:t>total</w:t>
      </w:r>
      <w:r>
        <w:t xml:space="preserve"> restraint, not partial</w:t>
      </w:r>
      <w:r w:rsidR="005E0FAB" w:rsidRPr="005E0FAB">
        <w:rPr>
          <w:i/>
          <w:color w:val="FF0000"/>
        </w:rPr>
        <w:t xml:space="preserve"> </w:t>
      </w:r>
      <w:r w:rsidR="005E0FAB" w:rsidRPr="0000433D">
        <w:rPr>
          <w:i/>
          <w:color w:val="FF0000"/>
        </w:rPr>
        <w:t>Bird v. Jones</w:t>
      </w:r>
    </w:p>
    <w:p w14:paraId="3A87F388" w14:textId="77777777" w:rsidR="00DB036B" w:rsidRPr="00E80356" w:rsidRDefault="00DB036B" w:rsidP="00DB036B">
      <w:pPr>
        <w:pStyle w:val="ListParagraph"/>
        <w:numPr>
          <w:ilvl w:val="0"/>
          <w:numId w:val="11"/>
        </w:numPr>
        <w:rPr>
          <w:rStyle w:val="Strong"/>
          <w:b w:val="0"/>
        </w:rPr>
      </w:pPr>
      <w:r>
        <w:rPr>
          <w:rStyle w:val="Strong"/>
          <w:b w:val="0"/>
        </w:rPr>
        <w:t>Individuals movement is intentionally restrained – by barrier or mental suasion – with complete detention</w:t>
      </w:r>
    </w:p>
    <w:p w14:paraId="0269C2B2" w14:textId="56ACE7C8" w:rsidR="00385EB2" w:rsidRDefault="00E80356" w:rsidP="00D822E8">
      <w:pPr>
        <w:pStyle w:val="ListParagraph"/>
        <w:numPr>
          <w:ilvl w:val="0"/>
          <w:numId w:val="11"/>
        </w:numPr>
      </w:pPr>
      <w:r>
        <w:t xml:space="preserve">Must be </w:t>
      </w:r>
      <w:r w:rsidRPr="003677CF">
        <w:rPr>
          <w:b/>
        </w:rPr>
        <w:t>intentional</w:t>
      </w:r>
      <w:r w:rsidR="005E0FAB" w:rsidRPr="005E0FAB">
        <w:rPr>
          <w:i/>
          <w:color w:val="FF0000"/>
        </w:rPr>
        <w:t xml:space="preserve"> </w:t>
      </w:r>
      <w:r w:rsidR="005E0FAB" w:rsidRPr="0000433D">
        <w:rPr>
          <w:i/>
          <w:color w:val="FF0000"/>
        </w:rPr>
        <w:t>Bird v. Jones</w:t>
      </w:r>
    </w:p>
    <w:p w14:paraId="05FB31F5" w14:textId="77777777" w:rsidR="00DB036B" w:rsidRDefault="00DB036B" w:rsidP="00DB036B">
      <w:pPr>
        <w:pStyle w:val="ListParagraph"/>
        <w:numPr>
          <w:ilvl w:val="0"/>
          <w:numId w:val="11"/>
        </w:numPr>
        <w:rPr>
          <w:rStyle w:val="Strong"/>
          <w:b w:val="0"/>
        </w:rPr>
      </w:pPr>
      <w:r>
        <w:rPr>
          <w:rStyle w:val="Strong"/>
          <w:b w:val="0"/>
        </w:rPr>
        <w:t>Can be acted on by third party, person ordering restraint is liable</w:t>
      </w:r>
    </w:p>
    <w:p w14:paraId="27DD09B8" w14:textId="6A1E7FAB" w:rsidR="00B64DA5" w:rsidRDefault="00B64DA5" w:rsidP="00D822E8">
      <w:pPr>
        <w:pStyle w:val="ListParagraph"/>
        <w:numPr>
          <w:ilvl w:val="0"/>
          <w:numId w:val="11"/>
        </w:numPr>
        <w:rPr>
          <w:rStyle w:val="Strong"/>
          <w:b w:val="0"/>
        </w:rPr>
      </w:pPr>
      <w:r w:rsidRPr="003677CF">
        <w:rPr>
          <w:rStyle w:val="Strong"/>
        </w:rPr>
        <w:t>Physical</w:t>
      </w:r>
      <w:r>
        <w:rPr>
          <w:rStyle w:val="Strong"/>
          <w:b w:val="0"/>
        </w:rPr>
        <w:t xml:space="preserve"> restraint by barriers or threat, or </w:t>
      </w:r>
      <w:r w:rsidRPr="003677CF">
        <w:rPr>
          <w:rStyle w:val="Strong"/>
        </w:rPr>
        <w:t>mental</w:t>
      </w:r>
      <w:r>
        <w:rPr>
          <w:rStyle w:val="Strong"/>
          <w:b w:val="0"/>
        </w:rPr>
        <w:t xml:space="preserve"> restraint by authority</w:t>
      </w:r>
      <w:r w:rsidR="00BE3A56">
        <w:rPr>
          <w:rStyle w:val="Strong"/>
          <w:b w:val="0"/>
        </w:rPr>
        <w:t xml:space="preserve"> </w:t>
      </w:r>
      <w:r w:rsidR="00BE3A56">
        <w:rPr>
          <w:i/>
          <w:iCs/>
          <w:color w:val="FF0000"/>
        </w:rPr>
        <w:t xml:space="preserve">Bird </w:t>
      </w:r>
    </w:p>
    <w:p w14:paraId="2E5EE53B" w14:textId="4BC2A5B4" w:rsidR="00385EB2" w:rsidRPr="00BE3A56" w:rsidRDefault="00385EB2" w:rsidP="00D822E8">
      <w:pPr>
        <w:pStyle w:val="ListParagraph"/>
        <w:numPr>
          <w:ilvl w:val="0"/>
          <w:numId w:val="11"/>
        </w:numPr>
      </w:pPr>
      <w:r w:rsidRPr="00BE3A56">
        <w:t>Do</w:t>
      </w:r>
      <w:r w:rsidR="008C0903" w:rsidRPr="00BE3A56">
        <w:t>es</w:t>
      </w:r>
      <w:r w:rsidRPr="00BE3A56">
        <w:t>n’t need force</w:t>
      </w:r>
      <w:r w:rsidR="008C0903" w:rsidRPr="00BE3A56">
        <w:t>, can be threat of force</w:t>
      </w:r>
      <w:r w:rsidR="001442FE" w:rsidRPr="00BE3A56">
        <w:t xml:space="preserve"> </w:t>
      </w:r>
      <w:r w:rsidR="001442FE" w:rsidRPr="00BE3A56">
        <w:rPr>
          <w:i/>
          <w:color w:val="FF0000"/>
        </w:rPr>
        <w:t>Campbell v SS Kresge</w:t>
      </w:r>
    </w:p>
    <w:p w14:paraId="47D047E4" w14:textId="64CE9D3E" w:rsidR="00372F60" w:rsidRDefault="00372F60" w:rsidP="00D822E8">
      <w:pPr>
        <w:pStyle w:val="ListParagraph"/>
        <w:numPr>
          <w:ilvl w:val="0"/>
          <w:numId w:val="11"/>
        </w:numPr>
        <w:rPr>
          <w:rStyle w:val="Strong"/>
          <w:b w:val="0"/>
        </w:rPr>
      </w:pPr>
      <w:r>
        <w:rPr>
          <w:rStyle w:val="Strong"/>
          <w:b w:val="0"/>
        </w:rPr>
        <w:t xml:space="preserve">Does not require awareness of imprisonment when it </w:t>
      </w:r>
      <w:r w:rsidRPr="00BE3A56">
        <w:rPr>
          <w:rStyle w:val="Strong"/>
          <w:b w:val="0"/>
          <w:i/>
        </w:rPr>
        <w:t>occurred</w:t>
      </w:r>
      <w:r w:rsidR="005E0FAB" w:rsidRPr="00BE3A56">
        <w:rPr>
          <w:rStyle w:val="Strong"/>
          <w:b w:val="0"/>
          <w:i/>
          <w:color w:val="FF0000"/>
        </w:rPr>
        <w:t xml:space="preserve"> J(MI) v Grieve 1996</w:t>
      </w:r>
      <w:r w:rsidR="005E0FAB" w:rsidRPr="005E0FAB">
        <w:rPr>
          <w:rStyle w:val="Strong"/>
          <w:b w:val="0"/>
          <w:color w:val="FF0000"/>
        </w:rPr>
        <w:t xml:space="preserve"> BCSC</w:t>
      </w:r>
    </w:p>
    <w:p w14:paraId="62FF3B6F" w14:textId="6A9C3213" w:rsidR="00372F60" w:rsidRDefault="00542A4B" w:rsidP="00E91710">
      <w:pPr>
        <w:pStyle w:val="ListParagraph"/>
        <w:numPr>
          <w:ilvl w:val="0"/>
          <w:numId w:val="11"/>
        </w:numPr>
      </w:pPr>
      <w:r>
        <w:rPr>
          <w:rStyle w:val="Strong"/>
          <w:b w:val="0"/>
        </w:rPr>
        <w:t>Must not have reasonable route of escape</w:t>
      </w:r>
      <w:r w:rsidR="005E0FAB">
        <w:rPr>
          <w:rStyle w:val="Strong"/>
          <w:b w:val="0"/>
        </w:rPr>
        <w:t xml:space="preserve"> </w:t>
      </w:r>
      <w:r w:rsidR="005E0FAB" w:rsidRPr="0000433D">
        <w:rPr>
          <w:i/>
          <w:iCs/>
          <w:color w:val="FF0000"/>
        </w:rPr>
        <w:t>Bird v. Jones</w:t>
      </w:r>
    </w:p>
    <w:p w14:paraId="749801F0" w14:textId="344D8F28" w:rsidR="00372F60" w:rsidRDefault="003677CF" w:rsidP="00E91710">
      <w:pPr>
        <w:rPr>
          <w:i/>
          <w:color w:val="FF0000"/>
        </w:rPr>
      </w:pPr>
      <w:r>
        <w:tab/>
      </w:r>
      <w:r w:rsidR="00385EB2" w:rsidRPr="006D18B4">
        <w:rPr>
          <w:color w:val="0000FF"/>
        </w:rPr>
        <w:t>Plaintiff must prove all 3 elements</w:t>
      </w:r>
      <w:r w:rsidR="003833C6">
        <w:t xml:space="preserve"> </w:t>
      </w:r>
      <w:r w:rsidR="003833C6" w:rsidRPr="0000433D">
        <w:rPr>
          <w:i/>
          <w:color w:val="FF0000"/>
        </w:rPr>
        <w:t>Bird v. Jones</w:t>
      </w:r>
    </w:p>
    <w:p w14:paraId="073DAF76" w14:textId="2D67D9F6" w:rsidR="00DB036B" w:rsidRPr="00DB036B" w:rsidRDefault="00DB036B" w:rsidP="00DB036B">
      <w:pPr>
        <w:ind w:left="720"/>
        <w:rPr>
          <w:color w:val="0000FF"/>
        </w:rPr>
      </w:pPr>
      <w:r w:rsidRPr="00DB036B">
        <w:rPr>
          <w:rStyle w:val="Strong"/>
          <w:b w:val="0"/>
          <w:color w:val="0000FF"/>
        </w:rPr>
        <w:t xml:space="preserve">Actionable </w:t>
      </w:r>
      <w:r w:rsidRPr="00DB036B">
        <w:rPr>
          <w:rStyle w:val="Strong"/>
          <w:b w:val="0"/>
          <w:i/>
          <w:color w:val="0000FF"/>
        </w:rPr>
        <w:t>per se</w:t>
      </w:r>
      <w:r w:rsidRPr="00DB036B">
        <w:rPr>
          <w:rStyle w:val="Strong"/>
          <w:b w:val="0"/>
          <w:color w:val="0000FF"/>
        </w:rPr>
        <w:t xml:space="preserve"> – does not require proof of harm for action  </w:t>
      </w:r>
    </w:p>
    <w:p w14:paraId="0A1133F6" w14:textId="11E6AB1A" w:rsidR="007C6923" w:rsidRPr="00FD2DCF" w:rsidRDefault="007C6923" w:rsidP="005418EC">
      <w:pPr>
        <w:pStyle w:val="Heading2"/>
        <w:rPr>
          <w:rStyle w:val="Strong"/>
          <w:b/>
        </w:rPr>
      </w:pPr>
      <w:bookmarkStart w:id="17" w:name="_Toc342505256"/>
      <w:r w:rsidRPr="00FD2DCF">
        <w:rPr>
          <w:rStyle w:val="Strong"/>
          <w:b/>
        </w:rPr>
        <w:t>False Arrest</w:t>
      </w:r>
      <w:bookmarkEnd w:id="17"/>
    </w:p>
    <w:p w14:paraId="51031ECF" w14:textId="34DAB062" w:rsidR="007C6923" w:rsidRDefault="006B54EC" w:rsidP="003E0297">
      <w:pPr>
        <w:pStyle w:val="ListParagraph"/>
        <w:numPr>
          <w:ilvl w:val="0"/>
          <w:numId w:val="26"/>
        </w:numPr>
      </w:pPr>
      <w:r>
        <w:t>R</w:t>
      </w:r>
      <w:r w:rsidR="007C6923" w:rsidRPr="00362F5B">
        <w:t xml:space="preserve">equires all elements </w:t>
      </w:r>
      <w:r>
        <w:t>of FI</w:t>
      </w:r>
    </w:p>
    <w:p w14:paraId="7A5AE986" w14:textId="06565366" w:rsidR="00534D26" w:rsidRPr="00DA3EE0" w:rsidRDefault="006B54EC" w:rsidP="003E0297">
      <w:pPr>
        <w:pStyle w:val="ListParagraph"/>
        <w:numPr>
          <w:ilvl w:val="0"/>
          <w:numId w:val="26"/>
        </w:numPr>
      </w:pPr>
      <w:r>
        <w:t>F</w:t>
      </w:r>
      <w:r w:rsidR="00534D26" w:rsidRPr="00DA3EE0">
        <w:t xml:space="preserve">alse arrest is </w:t>
      </w:r>
      <w:r w:rsidR="00534D26" w:rsidRPr="00CB156B">
        <w:rPr>
          <w:color w:val="0000FF"/>
        </w:rPr>
        <w:t xml:space="preserve">imprisonment by a peace officer </w:t>
      </w:r>
      <w:r w:rsidR="00647A8A" w:rsidRPr="00CB156B">
        <w:rPr>
          <w:color w:val="0000FF"/>
        </w:rPr>
        <w:t>s 2 of CC</w:t>
      </w:r>
      <w:r w:rsidR="00647A8A">
        <w:t xml:space="preserve"> </w:t>
      </w:r>
      <w:r>
        <w:t xml:space="preserve">- </w:t>
      </w:r>
      <w:r w:rsidR="00647A8A">
        <w:t xml:space="preserve">anyone empowered under statute </w:t>
      </w:r>
      <w:r w:rsidR="00534D26" w:rsidRPr="00DA3EE0">
        <w:t>exerting legal authority falsely</w:t>
      </w:r>
      <w:r>
        <w:t xml:space="preserve"> </w:t>
      </w:r>
      <w:r w:rsidR="00B16F3F">
        <w:t>–</w:t>
      </w:r>
      <w:r>
        <w:t xml:space="preserve"> </w:t>
      </w:r>
      <w:r w:rsidR="00B16F3F" w:rsidRPr="00CB156B">
        <w:rPr>
          <w:color w:val="0000FF"/>
        </w:rPr>
        <w:t>mayor, warden, sherrif, JP, correctional officer, police officer, CBSA officer, pilot, Cdn Forces</w:t>
      </w:r>
    </w:p>
    <w:p w14:paraId="7FC1DF1C" w14:textId="0618B274" w:rsidR="007C6923" w:rsidRPr="00362F5B" w:rsidRDefault="007C6923" w:rsidP="003E0297">
      <w:pPr>
        <w:pStyle w:val="ListParagraph"/>
        <w:numPr>
          <w:ilvl w:val="0"/>
          <w:numId w:val="26"/>
        </w:numPr>
      </w:pPr>
      <w:r w:rsidRPr="00362F5B">
        <w:t>Falsely detained under implicit or explicit assertion of legal authority</w:t>
      </w:r>
      <w:r>
        <w:t xml:space="preserve"> </w:t>
      </w:r>
      <w:r w:rsidR="00297D4D">
        <w:rPr>
          <w:i/>
          <w:color w:val="FF0000"/>
        </w:rPr>
        <w:t xml:space="preserve">Campbell </w:t>
      </w:r>
    </w:p>
    <w:p w14:paraId="4B99354D" w14:textId="34723656" w:rsidR="007C6923" w:rsidRDefault="007C6923" w:rsidP="003E0297">
      <w:pPr>
        <w:pStyle w:val="ListParagraph"/>
        <w:numPr>
          <w:ilvl w:val="0"/>
          <w:numId w:val="26"/>
        </w:numPr>
      </w:pPr>
      <w:r w:rsidRPr="00362F5B">
        <w:t>P going with is not consent, it is fear of conse</w:t>
      </w:r>
      <w:r>
        <w:t>q</w:t>
      </w:r>
      <w:r w:rsidRPr="00362F5B">
        <w:t>uences from</w:t>
      </w:r>
      <w:r w:rsidR="00AE454F">
        <w:t xml:space="preserve"> authority if refuse to go </w:t>
      </w:r>
      <w:r w:rsidR="00297D4D">
        <w:rPr>
          <w:i/>
          <w:color w:val="FF0000"/>
        </w:rPr>
        <w:t xml:space="preserve">Campbell </w:t>
      </w:r>
    </w:p>
    <w:p w14:paraId="2B7C149C" w14:textId="48B5B9AB" w:rsidR="00385EB2" w:rsidRPr="003677CF" w:rsidRDefault="007C6923" w:rsidP="003E0297">
      <w:pPr>
        <w:pStyle w:val="ListParagraph"/>
        <w:numPr>
          <w:ilvl w:val="0"/>
          <w:numId w:val="26"/>
        </w:numPr>
        <w:rPr>
          <w:bCs/>
          <w:iCs/>
        </w:rPr>
      </w:pPr>
      <w:r>
        <w:t xml:space="preserve">If you consent to confinement through contract or otherwise you cannot claim false imprisonment or false arrest </w:t>
      </w:r>
      <w:r w:rsidRPr="003677CF">
        <w:rPr>
          <w:i/>
          <w:color w:val="FF0000"/>
        </w:rPr>
        <w:t>Herd v Weardale</w:t>
      </w:r>
    </w:p>
    <w:p w14:paraId="30C3CC99" w14:textId="77777777" w:rsidR="00FD2DCF" w:rsidRPr="00434514" w:rsidRDefault="00FD2DCF" w:rsidP="005418EC">
      <w:pPr>
        <w:pStyle w:val="Heading2"/>
        <w:rPr>
          <w:rStyle w:val="Strong"/>
          <w:b/>
        </w:rPr>
      </w:pPr>
      <w:bookmarkStart w:id="18" w:name="_Toc342505257"/>
      <w:r w:rsidRPr="00434514">
        <w:rPr>
          <w:rStyle w:val="Strong"/>
          <w:b/>
        </w:rPr>
        <w:t>Defences to False Imprisonment</w:t>
      </w:r>
      <w:bookmarkEnd w:id="18"/>
    </w:p>
    <w:p w14:paraId="628CD2A3" w14:textId="77777777" w:rsidR="00FD2DCF" w:rsidRPr="00372F60" w:rsidRDefault="00FD2DCF" w:rsidP="003E0297">
      <w:pPr>
        <w:pStyle w:val="ListParagraph"/>
        <w:numPr>
          <w:ilvl w:val="0"/>
          <w:numId w:val="25"/>
        </w:numPr>
      </w:pPr>
      <w:r w:rsidRPr="00372F60">
        <w:t>Legal Authority</w:t>
      </w:r>
      <w:r>
        <w:t xml:space="preserve"> - D must prove </w:t>
      </w:r>
      <w:r w:rsidRPr="00CD4965">
        <w:rPr>
          <w:i/>
          <w:color w:val="FF0000"/>
        </w:rPr>
        <w:t>Frey v Fedoruk</w:t>
      </w:r>
    </w:p>
    <w:p w14:paraId="4F7994E0" w14:textId="77777777" w:rsidR="00FD2DCF" w:rsidRDefault="00FD2DCF" w:rsidP="003E0297">
      <w:pPr>
        <w:pStyle w:val="ListParagraph"/>
        <w:numPr>
          <w:ilvl w:val="0"/>
          <w:numId w:val="25"/>
        </w:numPr>
      </w:pPr>
      <w:r>
        <w:t xml:space="preserve">Consent </w:t>
      </w:r>
    </w:p>
    <w:p w14:paraId="2E529250" w14:textId="77777777" w:rsidR="00FD2DCF" w:rsidRDefault="00FD2DCF" w:rsidP="00E91710"/>
    <w:tbl>
      <w:tblPr>
        <w:tblStyle w:val="TableGrid"/>
        <w:tblW w:w="0" w:type="auto"/>
        <w:tblLook w:val="04A0" w:firstRow="1" w:lastRow="0" w:firstColumn="1" w:lastColumn="0" w:noHBand="0" w:noVBand="1"/>
      </w:tblPr>
      <w:tblGrid>
        <w:gridCol w:w="10173"/>
      </w:tblGrid>
      <w:tr w:rsidR="00DE0307" w:rsidRPr="00DE0307" w14:paraId="59FDD4BB" w14:textId="77777777" w:rsidTr="0030263A">
        <w:tc>
          <w:tcPr>
            <w:tcW w:w="10173" w:type="dxa"/>
            <w:shd w:val="clear" w:color="auto" w:fill="FFFF99"/>
          </w:tcPr>
          <w:p w14:paraId="0D66245E" w14:textId="228DDFF3" w:rsidR="00A73C6F" w:rsidRDefault="00A73C6F" w:rsidP="00DE0307">
            <w:pPr>
              <w:pStyle w:val="Heading3"/>
            </w:pPr>
            <w:bookmarkStart w:id="19" w:name="_Toc342505258"/>
            <w:r>
              <w:t>Bird v Jones 1845 QB</w:t>
            </w:r>
            <w:bookmarkEnd w:id="19"/>
            <w:r>
              <w:t xml:space="preserve"> </w:t>
            </w:r>
          </w:p>
          <w:p w14:paraId="4DFF6621" w14:textId="317FC2EF" w:rsidR="00DE0307" w:rsidRPr="00DE0307" w:rsidRDefault="00DE0307" w:rsidP="00DE0307">
            <w:pPr>
              <w:pStyle w:val="Heading3"/>
            </w:pPr>
            <w:bookmarkStart w:id="20" w:name="_Toc342505259"/>
            <w:r w:rsidRPr="00DE0307">
              <w:t>Definition of false imprisonment</w:t>
            </w:r>
            <w:bookmarkEnd w:id="20"/>
          </w:p>
        </w:tc>
      </w:tr>
      <w:tr w:rsidR="00DE0307" w:rsidRPr="00DE0307" w14:paraId="466DF7C3" w14:textId="77777777" w:rsidTr="0030263A">
        <w:trPr>
          <w:trHeight w:val="1391"/>
        </w:trPr>
        <w:tc>
          <w:tcPr>
            <w:tcW w:w="10173" w:type="dxa"/>
            <w:tcBorders>
              <w:bottom w:val="single" w:sz="4" w:space="0" w:color="auto"/>
            </w:tcBorders>
          </w:tcPr>
          <w:p w14:paraId="7A621576" w14:textId="77777777" w:rsidR="00DE0307" w:rsidRPr="00DE0307" w:rsidRDefault="00DE0307" w:rsidP="00DE0307">
            <w:r w:rsidRPr="00DE0307">
              <w:rPr>
                <w:b/>
              </w:rPr>
              <w:t>Facts</w:t>
            </w:r>
            <w:r w:rsidRPr="00DE0307">
              <w:t>: P trying to pass through highway, obstructed, but at liberty to go in other directions</w:t>
            </w:r>
          </w:p>
          <w:p w14:paraId="1FDE4E0C" w14:textId="77777777" w:rsidR="00DE0307" w:rsidRPr="00DE0307" w:rsidRDefault="00DE0307" w:rsidP="00DE0307">
            <w:pPr>
              <w:rPr>
                <w:b/>
              </w:rPr>
            </w:pPr>
            <w:r w:rsidRPr="00DE0307">
              <w:rPr>
                <w:b/>
              </w:rPr>
              <w:t>Ratio</w:t>
            </w:r>
            <w:r w:rsidRPr="00DE0307">
              <w:t>: NOT FI b/c only partial obstruction – must have total restraint</w:t>
            </w:r>
          </w:p>
          <w:p w14:paraId="2E64F7B4" w14:textId="77777777" w:rsidR="00DE0307" w:rsidRPr="00DE0307" w:rsidRDefault="00DE0307" w:rsidP="00DE0307">
            <w:r w:rsidRPr="00DE0307">
              <w:rPr>
                <w:b/>
              </w:rPr>
              <w:t>Legal principles</w:t>
            </w:r>
            <w:r w:rsidRPr="00DE0307">
              <w:t>:</w:t>
            </w:r>
          </w:p>
          <w:p w14:paraId="727F89F5" w14:textId="77777777" w:rsidR="00DE0307" w:rsidRPr="006B54EC" w:rsidRDefault="00DE0307" w:rsidP="00C442DE">
            <w:pPr>
              <w:pStyle w:val="ListParagraph"/>
              <w:numPr>
                <w:ilvl w:val="0"/>
                <w:numId w:val="51"/>
              </w:numPr>
              <w:rPr>
                <w:color w:val="0000FF"/>
              </w:rPr>
            </w:pPr>
            <w:r w:rsidRPr="006B54EC">
              <w:rPr>
                <w:color w:val="0000FF"/>
              </w:rPr>
              <w:t xml:space="preserve">Must be total restraint </w:t>
            </w:r>
          </w:p>
          <w:p w14:paraId="21DC667B" w14:textId="77777777" w:rsidR="00DE0307" w:rsidRPr="006B54EC" w:rsidRDefault="00DE0307" w:rsidP="00C442DE">
            <w:pPr>
              <w:pStyle w:val="ListParagraph"/>
              <w:numPr>
                <w:ilvl w:val="0"/>
                <w:numId w:val="51"/>
              </w:numPr>
              <w:rPr>
                <w:color w:val="0000FF"/>
              </w:rPr>
            </w:pPr>
            <w:r w:rsidRPr="006B54EC">
              <w:rPr>
                <w:color w:val="0000FF"/>
              </w:rPr>
              <w:t>Must be a boundary of imprisonment (either physical or by threat of force or power)</w:t>
            </w:r>
          </w:p>
          <w:p w14:paraId="79D6F47A" w14:textId="1F543482" w:rsidR="00DE0307" w:rsidRPr="00DE0307" w:rsidRDefault="00DE0307" w:rsidP="00C442DE">
            <w:pPr>
              <w:pStyle w:val="ListParagraph"/>
              <w:numPr>
                <w:ilvl w:val="0"/>
                <w:numId w:val="51"/>
              </w:numPr>
            </w:pPr>
            <w:r w:rsidRPr="006B54EC">
              <w:rPr>
                <w:color w:val="0000FF"/>
              </w:rPr>
              <w:t>Can be “for however short a time”</w:t>
            </w:r>
          </w:p>
        </w:tc>
      </w:tr>
      <w:tr w:rsidR="00DE0307" w:rsidRPr="00DE0307" w14:paraId="2D52F964" w14:textId="77777777" w:rsidTr="0030263A">
        <w:tblPrEx>
          <w:tblLook w:val="0000" w:firstRow="0" w:lastRow="0" w:firstColumn="0" w:lastColumn="0" w:noHBand="0" w:noVBand="0"/>
        </w:tblPrEx>
        <w:tc>
          <w:tcPr>
            <w:tcW w:w="10173" w:type="dxa"/>
            <w:shd w:val="clear" w:color="auto" w:fill="FFFF99"/>
          </w:tcPr>
          <w:p w14:paraId="3300D1D5" w14:textId="77777777" w:rsidR="00A73C6F" w:rsidRDefault="00DE0307" w:rsidP="00DE0307">
            <w:pPr>
              <w:pStyle w:val="Heading3"/>
            </w:pPr>
            <w:bookmarkStart w:id="21" w:name="_Toc342505260"/>
            <w:r w:rsidRPr="00DE0307">
              <w:t>Campbell v SS Kresge 1976 NSSC TD</w:t>
            </w:r>
            <w:bookmarkEnd w:id="21"/>
            <w:r w:rsidRPr="00DE0307">
              <w:tab/>
            </w:r>
          </w:p>
          <w:p w14:paraId="1462CCAE" w14:textId="417E9DFD" w:rsidR="00DE0307" w:rsidRPr="00DE0307" w:rsidRDefault="006B54EC" w:rsidP="00DE0307">
            <w:pPr>
              <w:pStyle w:val="Heading3"/>
            </w:pPr>
            <w:bookmarkStart w:id="22" w:name="_Toc342505261"/>
            <w:r>
              <w:t>False Arrest</w:t>
            </w:r>
            <w:bookmarkEnd w:id="22"/>
            <w:r w:rsidR="00DE0307" w:rsidRPr="00DE0307">
              <w:tab/>
            </w:r>
          </w:p>
        </w:tc>
      </w:tr>
      <w:tr w:rsidR="00DE0307" w:rsidRPr="00DE0307" w14:paraId="33EBCDEF" w14:textId="77777777" w:rsidTr="0030263A">
        <w:tblPrEx>
          <w:tblLook w:val="0000" w:firstRow="0" w:lastRow="0" w:firstColumn="0" w:lastColumn="0" w:noHBand="0" w:noVBand="0"/>
        </w:tblPrEx>
        <w:trPr>
          <w:trHeight w:val="1716"/>
        </w:trPr>
        <w:tc>
          <w:tcPr>
            <w:tcW w:w="10173" w:type="dxa"/>
          </w:tcPr>
          <w:p w14:paraId="169FD5D2" w14:textId="77777777" w:rsidR="00DE0307" w:rsidRPr="00DE0307" w:rsidRDefault="00DE0307" w:rsidP="00DE0307">
            <w:r w:rsidRPr="00DE0307">
              <w:rPr>
                <w:b/>
              </w:rPr>
              <w:t>Facts</w:t>
            </w:r>
            <w:r w:rsidRPr="00DE0307">
              <w:t xml:space="preserve">: </w:t>
            </w:r>
            <w:r w:rsidRPr="006B54EC">
              <w:rPr>
                <w:b/>
              </w:rPr>
              <w:t>Off-duty police officer</w:t>
            </w:r>
            <w:r w:rsidRPr="00DE0307">
              <w:t xml:space="preserve"> working as security officer. P shopping in K-mart, left cart, stopped in parking lot by security officer who makes her return to store – felt she had no choice, D said didn’t want to cause embarrassment</w:t>
            </w:r>
          </w:p>
          <w:p w14:paraId="0ABEBC9C" w14:textId="77777777" w:rsidR="00DE0307" w:rsidRDefault="00DE0307" w:rsidP="00DE0307">
            <w:pPr>
              <w:rPr>
                <w:b/>
              </w:rPr>
            </w:pPr>
          </w:p>
          <w:p w14:paraId="0CDA9CA7" w14:textId="4A7BCEF0" w:rsidR="00DE0307" w:rsidRPr="00DE0307" w:rsidRDefault="00DE0307" w:rsidP="00DE0307">
            <w:pPr>
              <w:rPr>
                <w:b/>
              </w:rPr>
            </w:pPr>
            <w:r w:rsidRPr="00DE0307">
              <w:rPr>
                <w:b/>
              </w:rPr>
              <w:t>Issue</w:t>
            </w:r>
            <w:r w:rsidRPr="00DE0307">
              <w:t>:  Did the security guard’s actions constitute false imprisonment? YES</w:t>
            </w:r>
          </w:p>
          <w:p w14:paraId="525663F8" w14:textId="77777777" w:rsidR="00DE0307" w:rsidRDefault="00DE0307" w:rsidP="00DE0307">
            <w:pPr>
              <w:rPr>
                <w:b/>
              </w:rPr>
            </w:pPr>
          </w:p>
          <w:p w14:paraId="39B87175" w14:textId="77777777" w:rsidR="00DE0307" w:rsidRPr="00DE0307" w:rsidRDefault="00DE0307" w:rsidP="00DE0307">
            <w:pPr>
              <w:rPr>
                <w:b/>
              </w:rPr>
            </w:pPr>
            <w:r w:rsidRPr="00DE0307">
              <w:rPr>
                <w:b/>
              </w:rPr>
              <w:t>Legal Principles:</w:t>
            </w:r>
          </w:p>
          <w:p w14:paraId="73E57795" w14:textId="77777777" w:rsidR="00DE0307" w:rsidRPr="006B54EC" w:rsidRDefault="00DE0307" w:rsidP="00C442DE">
            <w:pPr>
              <w:pStyle w:val="ListParagraph"/>
              <w:numPr>
                <w:ilvl w:val="0"/>
                <w:numId w:val="61"/>
              </w:numPr>
              <w:rPr>
                <w:color w:val="0000FF"/>
              </w:rPr>
            </w:pPr>
            <w:r w:rsidRPr="006B54EC">
              <w:rPr>
                <w:color w:val="0000FF"/>
              </w:rPr>
              <w:t>Total restraint not necessary, can be threat of legal authority</w:t>
            </w:r>
          </w:p>
          <w:p w14:paraId="6336446C" w14:textId="4529866A" w:rsidR="00DE0307" w:rsidRPr="00DE0307" w:rsidRDefault="00DE0307" w:rsidP="00C442DE">
            <w:pPr>
              <w:pStyle w:val="ListParagraph"/>
              <w:numPr>
                <w:ilvl w:val="0"/>
                <w:numId w:val="61"/>
              </w:numPr>
            </w:pPr>
            <w:r w:rsidRPr="006B54EC">
              <w:rPr>
                <w:color w:val="0000FF"/>
              </w:rPr>
              <w:t>Short period of time, doesn’t matter – still FI</w:t>
            </w:r>
          </w:p>
        </w:tc>
      </w:tr>
    </w:tbl>
    <w:p w14:paraId="2E4A4B53" w14:textId="77777777" w:rsidR="00AE454F" w:rsidRPr="00495165" w:rsidRDefault="00AE454F" w:rsidP="00E91710"/>
    <w:p w14:paraId="207DD635" w14:textId="77777777" w:rsidR="00385EB2" w:rsidRDefault="00385EB2" w:rsidP="00E91710"/>
    <w:tbl>
      <w:tblPr>
        <w:tblStyle w:val="TableGrid"/>
        <w:tblW w:w="10173" w:type="dxa"/>
        <w:tblLook w:val="04A0" w:firstRow="1" w:lastRow="0" w:firstColumn="1" w:lastColumn="0" w:noHBand="0" w:noVBand="1"/>
      </w:tblPr>
      <w:tblGrid>
        <w:gridCol w:w="10173"/>
      </w:tblGrid>
      <w:tr w:rsidR="00A233A9" w:rsidRPr="00A233A9" w14:paraId="1A47A61F" w14:textId="77777777" w:rsidTr="0030263A">
        <w:tc>
          <w:tcPr>
            <w:tcW w:w="10173" w:type="dxa"/>
            <w:shd w:val="clear" w:color="auto" w:fill="FFFF99"/>
          </w:tcPr>
          <w:p w14:paraId="36BC8D31" w14:textId="7A817341" w:rsidR="00CB156B" w:rsidRDefault="00A233A9" w:rsidP="00DE0307">
            <w:pPr>
              <w:pStyle w:val="Heading3"/>
            </w:pPr>
            <w:bookmarkStart w:id="23" w:name="_Toc342505262"/>
            <w:r w:rsidRPr="00A233A9">
              <w:t>Frey v Fedoruk 1950 SC</w:t>
            </w:r>
            <w:r w:rsidR="00CB156B">
              <w:t>C</w:t>
            </w:r>
            <w:bookmarkEnd w:id="23"/>
          </w:p>
          <w:p w14:paraId="510A7C19" w14:textId="773F2A11" w:rsidR="00CB156B" w:rsidRPr="00CB156B" w:rsidRDefault="00585923" w:rsidP="00585923">
            <w:pPr>
              <w:pStyle w:val="Heading3"/>
            </w:pPr>
            <w:bookmarkStart w:id="24" w:name="_Toc342505263"/>
            <w:r>
              <w:t>Imprisonment must be legally justifiable</w:t>
            </w:r>
            <w:bookmarkEnd w:id="24"/>
            <w:r w:rsidR="00A233A9" w:rsidRPr="00A233A9">
              <w:t xml:space="preserve"> </w:t>
            </w:r>
          </w:p>
        </w:tc>
      </w:tr>
      <w:tr w:rsidR="00A233A9" w:rsidRPr="00A233A9" w14:paraId="05BA5D47" w14:textId="77777777" w:rsidTr="0030263A">
        <w:trPr>
          <w:trHeight w:val="3986"/>
        </w:trPr>
        <w:tc>
          <w:tcPr>
            <w:tcW w:w="10173" w:type="dxa"/>
          </w:tcPr>
          <w:p w14:paraId="6598A7BD" w14:textId="77777777" w:rsidR="00A233A9" w:rsidRPr="00453302" w:rsidRDefault="00A233A9" w:rsidP="00E91710">
            <w:pPr>
              <w:pStyle w:val="NoteLevel1"/>
              <w:rPr>
                <w:rFonts w:ascii="Arial" w:hAnsi="Arial"/>
              </w:rPr>
            </w:pPr>
            <w:r w:rsidRPr="00453302">
              <w:rPr>
                <w:rFonts w:ascii="Arial" w:hAnsi="Arial"/>
                <w:b/>
              </w:rPr>
              <w:t>Facts</w:t>
            </w:r>
            <w:r w:rsidRPr="00453302">
              <w:rPr>
                <w:rFonts w:ascii="Arial" w:hAnsi="Arial"/>
              </w:rPr>
              <w:t>:</w:t>
            </w:r>
          </w:p>
          <w:p w14:paraId="2C67F612" w14:textId="77777777" w:rsidR="00A233A9" w:rsidRPr="00453302" w:rsidRDefault="00A233A9" w:rsidP="00CB156B">
            <w:pPr>
              <w:pStyle w:val="ListParagraph"/>
              <w:numPr>
                <w:ilvl w:val="1"/>
                <w:numId w:val="8"/>
              </w:numPr>
            </w:pPr>
            <w:r w:rsidRPr="00453302">
              <w:t>Peeping tom case - Mother saw someone looking in window, son chased P with knife and shouted, took back to his house and called police, police arrested him</w:t>
            </w:r>
          </w:p>
          <w:p w14:paraId="2B57E669" w14:textId="370F0DF1" w:rsidR="00A233A9" w:rsidRPr="00453302" w:rsidRDefault="00A233A9" w:rsidP="00CB156B">
            <w:pPr>
              <w:pStyle w:val="ListParagraph"/>
              <w:numPr>
                <w:ilvl w:val="1"/>
                <w:numId w:val="8"/>
              </w:numPr>
            </w:pPr>
            <w:r w:rsidRPr="00453302">
              <w:t xml:space="preserve">Trial judge dismissed action for false imprisonment and malicious prosecution. </w:t>
            </w:r>
            <w:r w:rsidR="00BC049B">
              <w:br/>
            </w:r>
            <w:r w:rsidRPr="00453302">
              <w:t xml:space="preserve">Convicted P for “said offence” </w:t>
            </w:r>
            <w:r w:rsidR="005C1C66">
              <w:t>(no actual offence under CC)</w:t>
            </w:r>
          </w:p>
          <w:p w14:paraId="662F03C3" w14:textId="77777777" w:rsidR="00A233A9" w:rsidRPr="00453302" w:rsidRDefault="00A233A9" w:rsidP="00CB156B">
            <w:pPr>
              <w:pStyle w:val="ListParagraph"/>
              <w:numPr>
                <w:ilvl w:val="1"/>
                <w:numId w:val="8"/>
              </w:numPr>
            </w:pPr>
            <w:r w:rsidRPr="00453302">
              <w:t>CA quashed conviction, no offence under CC</w:t>
            </w:r>
          </w:p>
          <w:p w14:paraId="34B043D4" w14:textId="77777777" w:rsidR="00A233A9" w:rsidRPr="00453302" w:rsidRDefault="00A233A9" w:rsidP="00CB156B">
            <w:pPr>
              <w:pStyle w:val="ListParagraph"/>
              <w:numPr>
                <w:ilvl w:val="1"/>
                <w:numId w:val="8"/>
              </w:numPr>
            </w:pPr>
            <w:r w:rsidRPr="00453302">
              <w:t xml:space="preserve">CA affirmed trial judge, found P guilty of offence </w:t>
            </w:r>
            <w:r w:rsidRPr="00CB156B">
              <w:rPr>
                <w:i/>
              </w:rPr>
              <w:t>at common law</w:t>
            </w:r>
            <w:r w:rsidRPr="00453302">
              <w:t xml:space="preserve">, D were justified in arresting without a warrant. </w:t>
            </w:r>
          </w:p>
          <w:p w14:paraId="6926FCBF" w14:textId="77777777" w:rsidR="00A233A9" w:rsidRPr="00453302" w:rsidRDefault="00A233A9" w:rsidP="00E91710">
            <w:pPr>
              <w:pStyle w:val="NoteLevel1"/>
              <w:rPr>
                <w:rFonts w:ascii="Arial" w:hAnsi="Arial"/>
                <w:b/>
              </w:rPr>
            </w:pPr>
            <w:r w:rsidRPr="00453302">
              <w:rPr>
                <w:rFonts w:ascii="Arial" w:hAnsi="Arial"/>
                <w:b/>
              </w:rPr>
              <w:t>Issue</w:t>
            </w:r>
          </w:p>
          <w:p w14:paraId="17BB1856" w14:textId="77777777" w:rsidR="00A233A9" w:rsidRPr="00453302" w:rsidRDefault="00A233A9" w:rsidP="00D822E8">
            <w:pPr>
              <w:pStyle w:val="NoteLevel2"/>
              <w:rPr>
                <w:rFonts w:ascii="Arial" w:hAnsi="Arial"/>
              </w:rPr>
            </w:pPr>
            <w:r w:rsidRPr="00453302">
              <w:rPr>
                <w:rFonts w:ascii="Arial" w:hAnsi="Arial"/>
              </w:rPr>
              <w:t>Can the Ps conduct constitute a criminal offence and if so, were Ds justified in arresting P without warrant</w:t>
            </w:r>
          </w:p>
          <w:p w14:paraId="7FA152C3" w14:textId="77777777" w:rsidR="00A233A9" w:rsidRPr="00453302" w:rsidRDefault="00A233A9" w:rsidP="00E91710">
            <w:pPr>
              <w:pStyle w:val="NoteLevel1"/>
              <w:rPr>
                <w:rFonts w:ascii="Arial" w:hAnsi="Arial"/>
                <w:b/>
              </w:rPr>
            </w:pPr>
            <w:r w:rsidRPr="00453302">
              <w:rPr>
                <w:rFonts w:ascii="Arial" w:hAnsi="Arial"/>
                <w:b/>
              </w:rPr>
              <w:t>Ratio</w:t>
            </w:r>
          </w:p>
          <w:p w14:paraId="6AF0F388" w14:textId="1C80C6B0" w:rsidR="00A233A9" w:rsidRPr="00DB036B" w:rsidRDefault="00A233A9" w:rsidP="00D822E8">
            <w:pPr>
              <w:pStyle w:val="NoteLevel2"/>
              <w:rPr>
                <w:rFonts w:ascii="Arial" w:hAnsi="Arial"/>
                <w:color w:val="0000FF"/>
              </w:rPr>
            </w:pPr>
            <w:r w:rsidRPr="00DB036B">
              <w:rPr>
                <w:rFonts w:ascii="Arial" w:hAnsi="Arial"/>
                <w:b/>
                <w:color w:val="0000FF"/>
              </w:rPr>
              <w:t>Nobody should be convicted of a crime unless it is an offence listed in the CC or another offence creating statute</w:t>
            </w:r>
          </w:p>
          <w:p w14:paraId="3B93001F" w14:textId="11787AFC" w:rsidR="009D07C8" w:rsidRPr="00585923" w:rsidRDefault="009D07C8" w:rsidP="00D822E8">
            <w:pPr>
              <w:pStyle w:val="NoteLevel2"/>
              <w:rPr>
                <w:rFonts w:ascii="Arial" w:hAnsi="Arial"/>
                <w:b/>
                <w:color w:val="0000FF"/>
                <w:szCs w:val="22"/>
              </w:rPr>
            </w:pPr>
            <w:r w:rsidRPr="00585923">
              <w:rPr>
                <w:rFonts w:ascii="Arial" w:hAnsi="Arial"/>
                <w:b/>
                <w:color w:val="0000FF"/>
              </w:rPr>
              <w:t>Imprisonment must be legally justifiable and proven by D.</w:t>
            </w:r>
          </w:p>
          <w:p w14:paraId="05B4D775" w14:textId="38BB8970" w:rsidR="00A233A9" w:rsidRPr="00453302" w:rsidRDefault="00A233A9" w:rsidP="00D822E8">
            <w:pPr>
              <w:pStyle w:val="NoteLevel2"/>
              <w:rPr>
                <w:rFonts w:ascii="Arial" w:hAnsi="Arial"/>
              </w:rPr>
            </w:pPr>
            <w:r w:rsidRPr="00DB036B">
              <w:rPr>
                <w:rFonts w:ascii="Arial" w:hAnsi="Arial"/>
                <w:b/>
                <w:color w:val="0000FF"/>
              </w:rPr>
              <w:t>Action of false imprisonment is the mere imprisonment</w:t>
            </w:r>
            <w:r w:rsidRPr="00453302">
              <w:rPr>
                <w:rFonts w:ascii="Arial" w:hAnsi="Arial"/>
              </w:rPr>
              <w:t xml:space="preserve"> – P doesn’t need to prove imprisonment was unlawful or malicious, but establishes prima facie case if proves he was imprisoned - onus lies on the defendant of proving a justification </w:t>
            </w:r>
          </w:p>
        </w:tc>
      </w:tr>
    </w:tbl>
    <w:p w14:paraId="72223469" w14:textId="77777777" w:rsidR="00453302" w:rsidRDefault="00453302" w:rsidP="005021C7">
      <w:pPr>
        <w:pStyle w:val="Heading1"/>
      </w:pPr>
    </w:p>
    <w:p w14:paraId="5FD13D9A" w14:textId="77777777" w:rsidR="00453302" w:rsidRDefault="00453302">
      <w:pPr>
        <w:rPr>
          <w:rFonts w:asciiTheme="majorHAnsi" w:eastAsiaTheme="majorEastAsia" w:hAnsiTheme="majorHAnsi" w:cstheme="majorBidi"/>
          <w:b/>
          <w:bCs/>
          <w:color w:val="403152" w:themeColor="accent4" w:themeShade="80"/>
          <w:sz w:val="24"/>
        </w:rPr>
      </w:pPr>
      <w:r>
        <w:br w:type="page"/>
      </w:r>
    </w:p>
    <w:p w14:paraId="168F7E88" w14:textId="254193D6" w:rsidR="00385EB2" w:rsidRPr="00D6538B" w:rsidRDefault="00BB3E8E" w:rsidP="005021C7">
      <w:pPr>
        <w:pStyle w:val="Heading1"/>
      </w:pPr>
      <w:bookmarkStart w:id="25" w:name="_Toc342505264"/>
      <w:r w:rsidRPr="00D6538B">
        <w:lastRenderedPageBreak/>
        <w:t>False Imprisonment in Prisons (solitary confinement</w:t>
      </w:r>
      <w:r w:rsidR="000A7626">
        <w:t xml:space="preserve"> / administrative segreg</w:t>
      </w:r>
      <w:r w:rsidR="00D6538B">
        <w:t>ation</w:t>
      </w:r>
      <w:r w:rsidRPr="00D6538B">
        <w:t>)</w:t>
      </w:r>
      <w:bookmarkEnd w:id="25"/>
    </w:p>
    <w:p w14:paraId="1BB1EF29" w14:textId="37D530CA" w:rsidR="000D2A80" w:rsidRPr="00A73C6F" w:rsidRDefault="008E6E79" w:rsidP="00A73C6F">
      <w:pPr>
        <w:pStyle w:val="Heading2"/>
        <w:jc w:val="center"/>
        <w:rPr>
          <w:rStyle w:val="IntenseEmphasis"/>
        </w:rPr>
      </w:pPr>
      <w:bookmarkStart w:id="26" w:name="_Toc342505265"/>
      <w:r w:rsidRPr="00A73C6F">
        <w:rPr>
          <w:rStyle w:val="IntenseEmphasis"/>
        </w:rPr>
        <w:t xml:space="preserve">“[Solitary confinement is] the most individually destructive, psychologically crippling </w:t>
      </w:r>
      <w:r w:rsidR="00A73C6F">
        <w:rPr>
          <w:rStyle w:val="IntenseEmphasis"/>
        </w:rPr>
        <w:br/>
      </w:r>
      <w:r w:rsidRPr="00A73C6F">
        <w:rPr>
          <w:rStyle w:val="IntenseEmphasis"/>
        </w:rPr>
        <w:t>and socially alienating experience that could conceivabl</w:t>
      </w:r>
      <w:r w:rsidR="000A7626" w:rsidRPr="00A73C6F">
        <w:rPr>
          <w:rStyle w:val="IntenseEmphasis"/>
        </w:rPr>
        <w:t>y exis</w:t>
      </w:r>
      <w:r w:rsidRPr="00A73C6F">
        <w:rPr>
          <w:rStyle w:val="IntenseEmphasis"/>
        </w:rPr>
        <w:t xml:space="preserve">t within the borders of the country” </w:t>
      </w:r>
      <w:r w:rsidR="00453302" w:rsidRPr="00A73C6F">
        <w:rPr>
          <w:rStyle w:val="IntenseEmphasis"/>
        </w:rPr>
        <w:br/>
      </w:r>
      <w:r w:rsidRPr="00A73C6F">
        <w:rPr>
          <w:rStyle w:val="IntenseEmphasis"/>
        </w:rPr>
        <w:t>– Prof Michael Jackson, Allard Law</w:t>
      </w:r>
      <w:bookmarkEnd w:id="26"/>
    </w:p>
    <w:p w14:paraId="26A8F94A" w14:textId="77777777" w:rsidR="009D07C8" w:rsidRPr="009D07C8" w:rsidRDefault="009D07C8" w:rsidP="00E91710"/>
    <w:tbl>
      <w:tblPr>
        <w:tblStyle w:val="TableGrid"/>
        <w:tblW w:w="0" w:type="auto"/>
        <w:tblLook w:val="04A0" w:firstRow="1" w:lastRow="0" w:firstColumn="1" w:lastColumn="0" w:noHBand="0" w:noVBand="1"/>
      </w:tblPr>
      <w:tblGrid>
        <w:gridCol w:w="10173"/>
      </w:tblGrid>
      <w:tr w:rsidR="006540A1" w:rsidRPr="006540A1" w14:paraId="21AFDFBB" w14:textId="77777777" w:rsidTr="00797F6C">
        <w:tc>
          <w:tcPr>
            <w:tcW w:w="10173" w:type="dxa"/>
            <w:shd w:val="clear" w:color="auto" w:fill="FFFF99"/>
          </w:tcPr>
          <w:p w14:paraId="5CE03DCE" w14:textId="01160009" w:rsidR="006540A1" w:rsidRPr="006540A1" w:rsidRDefault="0098025E" w:rsidP="009231FA">
            <w:pPr>
              <w:pStyle w:val="Heading3"/>
            </w:pPr>
            <w:bookmarkStart w:id="27" w:name="_Toc342505266"/>
            <w:r>
              <w:t>R v</w:t>
            </w:r>
            <w:r w:rsidR="006540A1" w:rsidRPr="006540A1">
              <w:t xml:space="preserve"> Hill (1997, BCCA)</w:t>
            </w:r>
            <w:bookmarkEnd w:id="27"/>
          </w:p>
        </w:tc>
      </w:tr>
      <w:tr w:rsidR="006540A1" w:rsidRPr="006540A1" w14:paraId="3075B58D" w14:textId="77777777" w:rsidTr="00797F6C">
        <w:trPr>
          <w:trHeight w:val="3759"/>
        </w:trPr>
        <w:tc>
          <w:tcPr>
            <w:tcW w:w="10173" w:type="dxa"/>
          </w:tcPr>
          <w:p w14:paraId="3843CA3A" w14:textId="77777777" w:rsidR="000D2A80" w:rsidRPr="000D2A80" w:rsidRDefault="000D2A80" w:rsidP="00E91710">
            <w:pPr>
              <w:pStyle w:val="NoteLevel1"/>
            </w:pPr>
          </w:p>
          <w:p w14:paraId="3AD4883A" w14:textId="77777777" w:rsidR="006540A1" w:rsidRPr="009231FA" w:rsidRDefault="006540A1" w:rsidP="00E91710">
            <w:pPr>
              <w:pStyle w:val="NoteLevel1"/>
              <w:rPr>
                <w:rFonts w:ascii="Arial" w:hAnsi="Arial"/>
              </w:rPr>
            </w:pPr>
            <w:r w:rsidRPr="009231FA">
              <w:rPr>
                <w:rFonts w:ascii="Arial" w:hAnsi="Arial"/>
                <w:b/>
              </w:rPr>
              <w:t>Facts:</w:t>
            </w:r>
            <w:r w:rsidRPr="009231FA">
              <w:rPr>
                <w:rFonts w:ascii="Arial" w:hAnsi="Arial"/>
              </w:rPr>
              <w:t xml:space="preserve"> P placed in SC – but with another inmate not solitary - for 19 days per s 38.1 CCRR after riot b/c he had suasion in prison population (a ‘wheel’)</w:t>
            </w:r>
          </w:p>
          <w:p w14:paraId="067ADE88" w14:textId="7576CB9E" w:rsidR="006540A1" w:rsidRPr="009231FA" w:rsidRDefault="006540A1" w:rsidP="00E91710">
            <w:pPr>
              <w:pStyle w:val="NoteLevel1"/>
              <w:rPr>
                <w:rFonts w:ascii="Arial" w:hAnsi="Arial"/>
              </w:rPr>
            </w:pPr>
            <w:r w:rsidRPr="009231FA">
              <w:rPr>
                <w:rFonts w:ascii="Arial" w:hAnsi="Arial"/>
                <w:b/>
              </w:rPr>
              <w:t>Trial</w:t>
            </w:r>
            <w:r w:rsidRPr="009231FA">
              <w:rPr>
                <w:rFonts w:ascii="Arial" w:hAnsi="Arial"/>
              </w:rPr>
              <w:t xml:space="preserve"> judge – P claims dismissed - found seg order was reasonable as per s 38.1 – placed in SC for security and order of institution, and released from once no evidence to link P to riot. </w:t>
            </w:r>
            <w:r w:rsidR="00D930C3" w:rsidRPr="009231FA">
              <w:rPr>
                <w:rFonts w:ascii="Arial" w:hAnsi="Arial"/>
              </w:rPr>
              <w:br/>
            </w:r>
            <w:r w:rsidRPr="009231FA">
              <w:rPr>
                <w:rFonts w:ascii="Arial" w:hAnsi="Arial"/>
              </w:rPr>
              <w:t xml:space="preserve">Dismissed P claim of breach of s. 7 Charter rights. </w:t>
            </w:r>
            <w:r w:rsidR="00D930C3" w:rsidRPr="009231FA">
              <w:rPr>
                <w:rFonts w:ascii="Arial" w:hAnsi="Arial"/>
              </w:rPr>
              <w:br/>
            </w:r>
            <w:r w:rsidRPr="009231FA">
              <w:rPr>
                <w:rFonts w:ascii="Arial" w:hAnsi="Arial"/>
              </w:rPr>
              <w:t>Dismissed P claim for false imprisonment, as already a prison therefore cannot sue for interference with his ‘residual liberty’.</w:t>
            </w:r>
          </w:p>
          <w:p w14:paraId="643831FB" w14:textId="77777777" w:rsidR="000D2A80" w:rsidRPr="009231FA" w:rsidRDefault="000D2A80" w:rsidP="00E91710">
            <w:pPr>
              <w:pStyle w:val="NoteLevel1"/>
              <w:rPr>
                <w:rFonts w:ascii="Arial" w:hAnsi="Arial"/>
              </w:rPr>
            </w:pPr>
          </w:p>
          <w:p w14:paraId="32B7C97F" w14:textId="77777777" w:rsidR="006540A1" w:rsidRPr="009231FA" w:rsidRDefault="006540A1" w:rsidP="00E91710">
            <w:pPr>
              <w:pStyle w:val="NoteLevel1"/>
              <w:rPr>
                <w:rFonts w:ascii="Arial" w:hAnsi="Arial"/>
              </w:rPr>
            </w:pPr>
            <w:r w:rsidRPr="009231FA">
              <w:rPr>
                <w:rFonts w:ascii="Arial" w:hAnsi="Arial"/>
                <w:b/>
              </w:rPr>
              <w:t>Causes of action</w:t>
            </w:r>
            <w:r w:rsidRPr="009231FA">
              <w:rPr>
                <w:rFonts w:ascii="Arial" w:hAnsi="Arial"/>
              </w:rPr>
              <w:t>: Charter rights breached, false imprisonment, cruel and unusual punishment</w:t>
            </w:r>
          </w:p>
          <w:p w14:paraId="7E56D50C" w14:textId="77777777" w:rsidR="000D2A80" w:rsidRPr="009231FA" w:rsidRDefault="000D2A80" w:rsidP="00E91710">
            <w:pPr>
              <w:pStyle w:val="NoteLevel1"/>
              <w:rPr>
                <w:rFonts w:ascii="Arial" w:hAnsi="Arial"/>
              </w:rPr>
            </w:pPr>
          </w:p>
          <w:p w14:paraId="4FB9C88E" w14:textId="19C68572" w:rsidR="006540A1" w:rsidRPr="009231FA" w:rsidRDefault="006540A1" w:rsidP="00E91710">
            <w:pPr>
              <w:pStyle w:val="NoteLevel1"/>
              <w:rPr>
                <w:rFonts w:ascii="Arial" w:hAnsi="Arial"/>
              </w:rPr>
            </w:pPr>
            <w:r w:rsidRPr="009231FA">
              <w:rPr>
                <w:rFonts w:ascii="Arial" w:hAnsi="Arial"/>
                <w:b/>
              </w:rPr>
              <w:t>Issue</w:t>
            </w:r>
            <w:r w:rsidRPr="009231FA">
              <w:rPr>
                <w:rFonts w:ascii="Arial" w:hAnsi="Arial"/>
              </w:rPr>
              <w:t>: Was the decision to place P in seg valid and reasonable pursuant to s. 38.1 of CCRR?</w:t>
            </w:r>
            <w:r w:rsidR="00835939" w:rsidRPr="009231FA">
              <w:rPr>
                <w:rFonts w:ascii="Arial" w:hAnsi="Arial"/>
              </w:rPr>
              <w:t xml:space="preserve"> NO</w:t>
            </w:r>
          </w:p>
          <w:p w14:paraId="43A72582" w14:textId="77777777" w:rsidR="000D2A80" w:rsidRPr="009231FA" w:rsidRDefault="000D2A80" w:rsidP="00E91710">
            <w:pPr>
              <w:pStyle w:val="NoteLevel1"/>
              <w:rPr>
                <w:rFonts w:ascii="Arial" w:hAnsi="Arial"/>
              </w:rPr>
            </w:pPr>
          </w:p>
          <w:p w14:paraId="6D77E703" w14:textId="77777777" w:rsidR="00D920AE" w:rsidRDefault="00AC6CAD" w:rsidP="00E91710">
            <w:pPr>
              <w:pStyle w:val="NoteLevel1"/>
              <w:rPr>
                <w:rFonts w:ascii="Arial" w:hAnsi="Arial"/>
              </w:rPr>
            </w:pPr>
            <w:r w:rsidRPr="009231FA">
              <w:rPr>
                <w:rFonts w:ascii="Arial" w:hAnsi="Arial"/>
                <w:b/>
              </w:rPr>
              <w:t>Ratio</w:t>
            </w:r>
            <w:r w:rsidRPr="009231FA">
              <w:rPr>
                <w:rFonts w:ascii="Arial" w:hAnsi="Arial"/>
              </w:rPr>
              <w:t xml:space="preserve">:  </w:t>
            </w:r>
            <w:r w:rsidRPr="00A65561">
              <w:rPr>
                <w:rFonts w:ascii="Arial" w:hAnsi="Arial"/>
                <w:color w:val="0000FF"/>
              </w:rPr>
              <w:t>Breach of duty</w:t>
            </w:r>
            <w:r w:rsidR="00DB715D" w:rsidRPr="00A65561">
              <w:rPr>
                <w:rFonts w:ascii="Arial" w:hAnsi="Arial"/>
                <w:color w:val="0000FF"/>
              </w:rPr>
              <w:t xml:space="preserve"> to review case</w:t>
            </w:r>
            <w:r w:rsidRPr="00A65561">
              <w:rPr>
                <w:rFonts w:ascii="Arial" w:hAnsi="Arial"/>
                <w:color w:val="0000FF"/>
              </w:rPr>
              <w:t xml:space="preserve"> establishes false imprisonment</w:t>
            </w:r>
            <w:r w:rsidRPr="009231FA">
              <w:rPr>
                <w:rFonts w:ascii="Arial" w:hAnsi="Arial"/>
              </w:rPr>
              <w:t xml:space="preserve">.  </w:t>
            </w:r>
          </w:p>
          <w:p w14:paraId="1D8052DE" w14:textId="2BE64E09" w:rsidR="00AC6CAD" w:rsidRPr="009231FA" w:rsidRDefault="00AC6CAD" w:rsidP="00E91710">
            <w:pPr>
              <w:pStyle w:val="NoteLevel1"/>
              <w:rPr>
                <w:rFonts w:ascii="Arial" w:hAnsi="Arial"/>
              </w:rPr>
            </w:pPr>
            <w:r w:rsidRPr="009231FA">
              <w:rPr>
                <w:rFonts w:ascii="Arial" w:hAnsi="Arial"/>
              </w:rPr>
              <w:t xml:space="preserve">Seg or SC places him in a ‘prison within a prison’ and deprives him of a legal residual liberty.  </w:t>
            </w:r>
          </w:p>
          <w:p w14:paraId="5EF7CBCA" w14:textId="77777777" w:rsidR="00AC6CAD" w:rsidRPr="009231FA" w:rsidRDefault="00AC6CAD" w:rsidP="00E91710">
            <w:pPr>
              <w:pStyle w:val="NoteLevel1"/>
              <w:rPr>
                <w:rFonts w:ascii="Arial" w:hAnsi="Arial"/>
              </w:rPr>
            </w:pPr>
          </w:p>
          <w:p w14:paraId="254FCB00" w14:textId="5E9934E8" w:rsidR="006540A1" w:rsidRPr="009231FA" w:rsidRDefault="00A65561" w:rsidP="00E91710">
            <w:pPr>
              <w:pStyle w:val="NoteLevel1"/>
              <w:rPr>
                <w:rFonts w:ascii="Arial" w:hAnsi="Arial"/>
              </w:rPr>
            </w:pPr>
            <w:r>
              <w:rPr>
                <w:rFonts w:ascii="Arial" w:hAnsi="Arial"/>
                <w:b/>
              </w:rPr>
              <w:t>Reasons</w:t>
            </w:r>
            <w:r w:rsidR="006540A1" w:rsidRPr="009231FA">
              <w:rPr>
                <w:rFonts w:ascii="Arial" w:hAnsi="Arial"/>
              </w:rPr>
              <w:t xml:space="preserve">: Terms of review not done properly - Warden had the authority to put him in segregation, however should hae reviewed the seg order within 7 days which was not done. Therefore for 11 days after 7 days the authorities were in breach of their duty to review P’s case.  </w:t>
            </w:r>
            <w:r w:rsidR="006540A1" w:rsidRPr="00A65561">
              <w:rPr>
                <w:rFonts w:ascii="Arial" w:hAnsi="Arial"/>
                <w:color w:val="0000FF"/>
              </w:rPr>
              <w:t>Tort of FI applies – direct intentional complete detention of prisoner</w:t>
            </w:r>
            <w:r w:rsidR="006540A1" w:rsidRPr="009231FA">
              <w:rPr>
                <w:rFonts w:ascii="Arial" w:hAnsi="Arial"/>
              </w:rPr>
              <w:t>.</w:t>
            </w:r>
          </w:p>
          <w:p w14:paraId="7326BEE1" w14:textId="012B898F" w:rsidR="00FC71C1" w:rsidRPr="009231FA" w:rsidRDefault="00FC71C1" w:rsidP="00E91710">
            <w:pPr>
              <w:pStyle w:val="NoteLevel1"/>
              <w:rPr>
                <w:rFonts w:ascii="Arial" w:hAnsi="Arial"/>
              </w:rPr>
            </w:pPr>
          </w:p>
        </w:tc>
      </w:tr>
    </w:tbl>
    <w:p w14:paraId="653C53C4" w14:textId="77777777" w:rsidR="00A21D70" w:rsidRDefault="00A21D70" w:rsidP="00CB156B">
      <w:pPr>
        <w:pStyle w:val="NoteLevel1"/>
        <w:numPr>
          <w:ilvl w:val="0"/>
          <w:numId w:val="0"/>
        </w:numPr>
      </w:pPr>
    </w:p>
    <w:p w14:paraId="662C04FC" w14:textId="77777777" w:rsidR="00CB156B" w:rsidRDefault="00CB156B" w:rsidP="00CB156B">
      <w:pPr>
        <w:pStyle w:val="NoteLevel1"/>
        <w:numPr>
          <w:ilvl w:val="0"/>
          <w:numId w:val="0"/>
        </w:numPr>
      </w:pPr>
    </w:p>
    <w:tbl>
      <w:tblPr>
        <w:tblStyle w:val="TableGrid"/>
        <w:tblW w:w="0" w:type="auto"/>
        <w:tblLook w:val="04A0" w:firstRow="1" w:lastRow="0" w:firstColumn="1" w:lastColumn="0" w:noHBand="0" w:noVBand="1"/>
      </w:tblPr>
      <w:tblGrid>
        <w:gridCol w:w="10173"/>
      </w:tblGrid>
      <w:tr w:rsidR="00F25CAA" w:rsidRPr="00F25CAA" w14:paraId="35C92223" w14:textId="77777777" w:rsidTr="007C0FF8">
        <w:tc>
          <w:tcPr>
            <w:tcW w:w="10173" w:type="dxa"/>
            <w:shd w:val="clear" w:color="auto" w:fill="FFFF99"/>
          </w:tcPr>
          <w:p w14:paraId="5929DB26" w14:textId="77777777" w:rsidR="00F25CAA" w:rsidRPr="00F25CAA" w:rsidRDefault="00F25CAA" w:rsidP="0098025E">
            <w:pPr>
              <w:pStyle w:val="Heading3"/>
            </w:pPr>
            <w:bookmarkStart w:id="28" w:name="_Toc342505267"/>
            <w:r w:rsidRPr="00F25CAA">
              <w:t>Saint-Jacques v. Canada (TB case), New Brunswick trial division 1991</w:t>
            </w:r>
            <w:bookmarkEnd w:id="28"/>
          </w:p>
        </w:tc>
      </w:tr>
      <w:tr w:rsidR="00F25CAA" w:rsidRPr="00F25CAA" w14:paraId="3702A67E" w14:textId="77777777" w:rsidTr="007C0FF8">
        <w:trPr>
          <w:trHeight w:val="3745"/>
        </w:trPr>
        <w:tc>
          <w:tcPr>
            <w:tcW w:w="10173" w:type="dxa"/>
          </w:tcPr>
          <w:p w14:paraId="66684837" w14:textId="77777777" w:rsidR="00F25CAA" w:rsidRPr="00A65561" w:rsidRDefault="00F25CAA" w:rsidP="00E91710">
            <w:pPr>
              <w:pStyle w:val="NoteLevel1"/>
              <w:rPr>
                <w:rFonts w:ascii="Arial" w:hAnsi="Arial"/>
              </w:rPr>
            </w:pPr>
          </w:p>
          <w:p w14:paraId="3AAB5095" w14:textId="2FB5E3CF" w:rsidR="00F25CAA" w:rsidRPr="007C0FF8" w:rsidRDefault="00F25CAA" w:rsidP="00E91710">
            <w:pPr>
              <w:pStyle w:val="NoteLevel1"/>
              <w:rPr>
                <w:rFonts w:ascii="Arial" w:hAnsi="Arial"/>
              </w:rPr>
            </w:pPr>
            <w:r w:rsidRPr="00A65561">
              <w:rPr>
                <w:rFonts w:ascii="Arial" w:hAnsi="Arial"/>
                <w:b/>
              </w:rPr>
              <w:t>Facts</w:t>
            </w:r>
            <w:r w:rsidRPr="00A65561">
              <w:rPr>
                <w:rFonts w:ascii="Arial" w:hAnsi="Arial"/>
              </w:rPr>
              <w:t>: P had transferred from another facility, that facility had outbreak of TB.</w:t>
            </w:r>
            <w:r w:rsidR="007C0FF8">
              <w:rPr>
                <w:rFonts w:ascii="Arial" w:hAnsi="Arial"/>
              </w:rPr>
              <w:t xml:space="preserve">   </w:t>
            </w:r>
            <w:r w:rsidRPr="007C0FF8">
              <w:rPr>
                <w:rFonts w:ascii="Arial" w:hAnsi="Arial"/>
              </w:rPr>
              <w:t>P refused to take TB test, put in SC for 80 days total for ‘medical quarantine’ although no evidence he was in contact with anyone with TB and no ‘quarantine’ order in effect.</w:t>
            </w:r>
          </w:p>
          <w:p w14:paraId="49A760A3" w14:textId="77777777" w:rsidR="00F25CAA" w:rsidRPr="00A65561" w:rsidRDefault="00F25CAA" w:rsidP="00E91710">
            <w:pPr>
              <w:pStyle w:val="NoteLevel1"/>
              <w:rPr>
                <w:rFonts w:ascii="Arial" w:hAnsi="Arial"/>
              </w:rPr>
            </w:pPr>
          </w:p>
          <w:p w14:paraId="6FF13BBC" w14:textId="77777777" w:rsidR="007C0FF8" w:rsidRDefault="00F25CAA" w:rsidP="00E91710">
            <w:pPr>
              <w:pStyle w:val="NoteLevel1"/>
              <w:rPr>
                <w:rFonts w:ascii="Arial" w:hAnsi="Arial"/>
              </w:rPr>
            </w:pPr>
            <w:r w:rsidRPr="00A65561">
              <w:rPr>
                <w:rFonts w:ascii="Arial" w:hAnsi="Arial"/>
                <w:b/>
              </w:rPr>
              <w:t>Issue</w:t>
            </w:r>
            <w:r w:rsidRPr="00A65561">
              <w:rPr>
                <w:rFonts w:ascii="Arial" w:hAnsi="Arial"/>
              </w:rPr>
              <w:t xml:space="preserve">:  </w:t>
            </w:r>
          </w:p>
          <w:p w14:paraId="593F49CE" w14:textId="148D9CB3" w:rsidR="00F25CAA" w:rsidRPr="00A65561" w:rsidRDefault="00F25CAA" w:rsidP="00C442DE">
            <w:pPr>
              <w:pStyle w:val="ListParagraph"/>
              <w:numPr>
                <w:ilvl w:val="1"/>
                <w:numId w:val="45"/>
              </w:numPr>
            </w:pPr>
            <w:r w:rsidRPr="00A65561">
              <w:t>Was this false imprisonment?  YES  - direct intentional total restraint</w:t>
            </w:r>
          </w:p>
          <w:p w14:paraId="6BFF5054" w14:textId="77777777" w:rsidR="00F25CAA" w:rsidRPr="00A65561" w:rsidRDefault="00F25CAA" w:rsidP="00C442DE">
            <w:pPr>
              <w:pStyle w:val="ListParagraph"/>
              <w:numPr>
                <w:ilvl w:val="1"/>
                <w:numId w:val="45"/>
              </w:numPr>
            </w:pPr>
            <w:r w:rsidRPr="00A65561">
              <w:t>Did they have legal authority? Couldn’t conclusively show</w:t>
            </w:r>
          </w:p>
          <w:p w14:paraId="3CB9A751" w14:textId="77777777" w:rsidR="00F25CAA" w:rsidRPr="00A65561" w:rsidRDefault="00F25CAA" w:rsidP="00C442DE">
            <w:pPr>
              <w:pStyle w:val="ListParagraph"/>
              <w:numPr>
                <w:ilvl w:val="1"/>
                <w:numId w:val="45"/>
              </w:numPr>
            </w:pPr>
            <w:r w:rsidRPr="00A65561">
              <w:t>Said decision made by warden – arbitrary</w:t>
            </w:r>
          </w:p>
          <w:p w14:paraId="35333451" w14:textId="77777777" w:rsidR="00F25CAA" w:rsidRPr="00A65561" w:rsidRDefault="00F25CAA" w:rsidP="00E91710">
            <w:pPr>
              <w:pStyle w:val="NoteLevel1"/>
              <w:rPr>
                <w:rFonts w:ascii="Arial" w:hAnsi="Arial"/>
              </w:rPr>
            </w:pPr>
          </w:p>
          <w:p w14:paraId="3954B18F" w14:textId="77777777" w:rsidR="00F25CAA" w:rsidRPr="00A65561" w:rsidRDefault="00F25CAA" w:rsidP="00E91710">
            <w:pPr>
              <w:pStyle w:val="NoteLevel1"/>
              <w:rPr>
                <w:rFonts w:ascii="Arial" w:hAnsi="Arial"/>
                <w:color w:val="FF0000"/>
              </w:rPr>
            </w:pPr>
            <w:r w:rsidRPr="00A65561">
              <w:rPr>
                <w:rFonts w:ascii="Arial" w:hAnsi="Arial"/>
                <w:b/>
              </w:rPr>
              <w:t>Ratio</w:t>
            </w:r>
            <w:r w:rsidRPr="00A65561">
              <w:rPr>
                <w:rFonts w:ascii="Arial" w:hAnsi="Arial"/>
              </w:rPr>
              <w:t xml:space="preserve">: </w:t>
            </w:r>
            <w:r w:rsidRPr="00A65561">
              <w:rPr>
                <w:rFonts w:ascii="Arial" w:hAnsi="Arial"/>
                <w:color w:val="0000FF"/>
              </w:rPr>
              <w:t>“</w:t>
            </w:r>
            <w:r w:rsidRPr="00CB1095">
              <w:rPr>
                <w:rFonts w:ascii="Arial" w:hAnsi="Arial"/>
                <w:b/>
                <w:color w:val="0000FF"/>
              </w:rPr>
              <w:t>The gist of the action of false imprisonment is the mere imprisonment; the P need not prove that the imprisonment was unlawful or malicious, but establishes a prima facie case if he proves that he was imprisoned by the defendant.”</w:t>
            </w:r>
            <w:r w:rsidRPr="00A65561">
              <w:rPr>
                <w:rFonts w:ascii="Arial" w:hAnsi="Arial"/>
              </w:rPr>
              <w:t xml:space="preserve">   </w:t>
            </w:r>
            <w:r w:rsidRPr="00A65561">
              <w:rPr>
                <w:rFonts w:ascii="Arial" w:hAnsi="Arial"/>
                <w:i/>
                <w:color w:val="FF0000"/>
              </w:rPr>
              <w:t>Frey v Fedoruk</w:t>
            </w:r>
            <w:r w:rsidRPr="00A65561">
              <w:rPr>
                <w:rFonts w:ascii="Arial" w:hAnsi="Arial"/>
                <w:color w:val="FF0000"/>
              </w:rPr>
              <w:t xml:space="preserve"> 1950 SCR 517</w:t>
            </w:r>
          </w:p>
          <w:p w14:paraId="5376BCE7" w14:textId="17CBAC70" w:rsidR="008357CD" w:rsidRPr="00A65561" w:rsidRDefault="008357CD" w:rsidP="00E91710">
            <w:pPr>
              <w:pStyle w:val="NoteLevel1"/>
              <w:rPr>
                <w:rFonts w:ascii="Arial" w:hAnsi="Arial"/>
              </w:rPr>
            </w:pPr>
          </w:p>
          <w:p w14:paraId="012C7A58" w14:textId="0D39D1C6" w:rsidR="00F25CAA" w:rsidRPr="00CB1095" w:rsidRDefault="00F25CAA" w:rsidP="00E91710">
            <w:pPr>
              <w:pStyle w:val="NoteLevel1"/>
              <w:rPr>
                <w:rFonts w:ascii="Arial" w:hAnsi="Arial"/>
                <w:b/>
                <w:color w:val="0000FF"/>
              </w:rPr>
            </w:pPr>
            <w:r w:rsidRPr="00CB1095">
              <w:rPr>
                <w:rFonts w:ascii="Arial" w:hAnsi="Arial"/>
                <w:b/>
                <w:color w:val="0000FF"/>
              </w:rPr>
              <w:t>Defense of legal authority required elements:</w:t>
            </w:r>
          </w:p>
          <w:p w14:paraId="225E28B5" w14:textId="5B62F1A8" w:rsidR="00F25CAA" w:rsidRPr="00A65561" w:rsidRDefault="00F25CAA" w:rsidP="00C442DE">
            <w:pPr>
              <w:pStyle w:val="NoteLevel1"/>
              <w:numPr>
                <w:ilvl w:val="2"/>
                <w:numId w:val="62"/>
              </w:numPr>
              <w:rPr>
                <w:rFonts w:ascii="Arial" w:hAnsi="Arial"/>
                <w:color w:val="0000FF"/>
              </w:rPr>
            </w:pPr>
            <w:r w:rsidRPr="00A65561">
              <w:rPr>
                <w:rFonts w:ascii="Arial" w:hAnsi="Arial"/>
                <w:color w:val="0000FF"/>
              </w:rPr>
              <w:t>Appropriate decision of authority YES</w:t>
            </w:r>
          </w:p>
          <w:p w14:paraId="114C7E13" w14:textId="7DDDAC25" w:rsidR="00F25CAA" w:rsidRPr="00A65561" w:rsidRDefault="00F25CAA" w:rsidP="00C442DE">
            <w:pPr>
              <w:pStyle w:val="NoteLevel1"/>
              <w:numPr>
                <w:ilvl w:val="2"/>
                <w:numId w:val="62"/>
              </w:numPr>
              <w:rPr>
                <w:rFonts w:ascii="Arial" w:hAnsi="Arial"/>
                <w:color w:val="0000FF"/>
              </w:rPr>
            </w:pPr>
            <w:r w:rsidRPr="00A65561">
              <w:rPr>
                <w:rFonts w:ascii="Arial" w:hAnsi="Arial"/>
                <w:color w:val="0000FF"/>
              </w:rPr>
              <w:t>Legally privileged YES</w:t>
            </w:r>
          </w:p>
          <w:p w14:paraId="002F70AF" w14:textId="6323C00D" w:rsidR="00F25CAA" w:rsidRPr="00A65561" w:rsidRDefault="00F25CAA" w:rsidP="00C442DE">
            <w:pPr>
              <w:pStyle w:val="NoteLevel1"/>
              <w:numPr>
                <w:ilvl w:val="2"/>
                <w:numId w:val="62"/>
              </w:numPr>
            </w:pPr>
            <w:r w:rsidRPr="00CB1095">
              <w:rPr>
                <w:rFonts w:ascii="Arial" w:hAnsi="Arial"/>
                <w:color w:val="0000FF"/>
              </w:rPr>
              <w:t>Discharged duty correctly NO</w:t>
            </w:r>
            <w:r w:rsidRPr="00A65561">
              <w:t xml:space="preserve"> </w:t>
            </w:r>
          </w:p>
        </w:tc>
      </w:tr>
    </w:tbl>
    <w:p w14:paraId="3EE67E3D" w14:textId="77777777" w:rsidR="00A65561" w:rsidRDefault="00A65561" w:rsidP="005021C7">
      <w:pPr>
        <w:pStyle w:val="Heading1"/>
        <w:rPr>
          <w:rStyle w:val="Emphasis"/>
          <w:b/>
          <w:i w:val="0"/>
          <w:iCs w:val="0"/>
          <w:color w:val="4F81BD" w:themeColor="accent1"/>
        </w:rPr>
      </w:pPr>
    </w:p>
    <w:p w14:paraId="450ACDB1" w14:textId="77777777" w:rsidR="00A65561" w:rsidRDefault="00A65561">
      <w:pPr>
        <w:rPr>
          <w:rStyle w:val="Emphasis"/>
          <w:rFonts w:asciiTheme="majorHAnsi" w:eastAsiaTheme="majorEastAsia" w:hAnsiTheme="majorHAnsi" w:cstheme="majorBidi"/>
          <w:bCs w:val="0"/>
          <w:i w:val="0"/>
          <w:iCs w:val="0"/>
          <w:color w:val="4F81BD" w:themeColor="accent1"/>
          <w:sz w:val="24"/>
        </w:rPr>
      </w:pPr>
      <w:r>
        <w:rPr>
          <w:rStyle w:val="Emphasis"/>
          <w:b w:val="0"/>
          <w:i w:val="0"/>
          <w:iCs w:val="0"/>
          <w:color w:val="4F81BD" w:themeColor="accent1"/>
        </w:rPr>
        <w:br w:type="page"/>
      </w:r>
    </w:p>
    <w:p w14:paraId="554355E3" w14:textId="2B85BF5B" w:rsidR="00F96BE7" w:rsidRPr="00A65561" w:rsidRDefault="00F96BE7" w:rsidP="00A65561">
      <w:pPr>
        <w:pStyle w:val="Heading1"/>
      </w:pPr>
      <w:bookmarkStart w:id="29" w:name="_Toc342505268"/>
      <w:r w:rsidRPr="00A65561">
        <w:rPr>
          <w:rStyle w:val="Emphasis"/>
          <w:b/>
          <w:bCs/>
          <w:i w:val="0"/>
          <w:iCs w:val="0"/>
          <w:color w:val="403152" w:themeColor="accent4" w:themeShade="80"/>
        </w:rPr>
        <w:lastRenderedPageBreak/>
        <w:t>Malicious Prosecution</w:t>
      </w:r>
      <w:bookmarkEnd w:id="29"/>
    </w:p>
    <w:p w14:paraId="4A81CBA7" w14:textId="09A5CCD6" w:rsidR="00A65561" w:rsidRDefault="00A65561" w:rsidP="00A65561">
      <w:pPr>
        <w:rPr>
          <w:b/>
        </w:rPr>
      </w:pPr>
    </w:p>
    <w:p w14:paraId="1342B604" w14:textId="5F7129D2" w:rsidR="00F96BE7" w:rsidRPr="00A65561" w:rsidRDefault="00F96BE7" w:rsidP="00A65561">
      <w:pPr>
        <w:rPr>
          <w:b/>
        </w:rPr>
      </w:pPr>
      <w:r w:rsidRPr="00A65561">
        <w:rPr>
          <w:b/>
        </w:rPr>
        <w:t xml:space="preserve">To protect </w:t>
      </w:r>
      <w:r w:rsidR="00D40D52" w:rsidRPr="00A65561">
        <w:rPr>
          <w:b/>
        </w:rPr>
        <w:t xml:space="preserve">from indirect interference </w:t>
      </w:r>
      <w:r w:rsidRPr="00A65561">
        <w:rPr>
          <w:b/>
        </w:rPr>
        <w:t>result</w:t>
      </w:r>
      <w:r w:rsidR="00D40D52" w:rsidRPr="00A65561">
        <w:rPr>
          <w:b/>
        </w:rPr>
        <w:t>ing</w:t>
      </w:r>
      <w:r w:rsidRPr="00A65561">
        <w:rPr>
          <w:b/>
        </w:rPr>
        <w:t xml:space="preserve"> from improper initiation of criminal pr</w:t>
      </w:r>
      <w:r w:rsidR="00A65561">
        <w:rPr>
          <w:b/>
        </w:rPr>
        <w:t>oceedings against an individual</w:t>
      </w:r>
    </w:p>
    <w:p w14:paraId="665E20F6" w14:textId="77777777" w:rsidR="00F06069" w:rsidRDefault="00F96BE7" w:rsidP="00E91710">
      <w:r>
        <w:tab/>
      </w:r>
    </w:p>
    <w:p w14:paraId="014D750C" w14:textId="711F76F1" w:rsidR="00F96BE7" w:rsidRDefault="00F96BE7" w:rsidP="003E0297">
      <w:pPr>
        <w:pStyle w:val="ListParagraph"/>
        <w:numPr>
          <w:ilvl w:val="0"/>
          <w:numId w:val="27"/>
        </w:numPr>
      </w:pPr>
      <w:r w:rsidRPr="001E5D45">
        <w:rPr>
          <w:b/>
          <w:color w:val="0000FF"/>
        </w:rPr>
        <w:t>Not actionable per se</w:t>
      </w:r>
      <w:r>
        <w:t xml:space="preserve"> – </w:t>
      </w:r>
      <w:r w:rsidR="00657B05" w:rsidRPr="00000274">
        <w:t>P must prove</w:t>
      </w:r>
      <w:r w:rsidRPr="00000274">
        <w:t xml:space="preserve"> harm</w:t>
      </w:r>
    </w:p>
    <w:p w14:paraId="13900CAD" w14:textId="77777777" w:rsidR="00F96BE7" w:rsidRPr="0096485B" w:rsidRDefault="00F96BE7" w:rsidP="003E0297">
      <w:pPr>
        <w:pStyle w:val="ListParagraph"/>
        <w:numPr>
          <w:ilvl w:val="0"/>
          <w:numId w:val="27"/>
        </w:numPr>
        <w:rPr>
          <w:b/>
        </w:rPr>
      </w:pPr>
      <w:r w:rsidRPr="0096485B">
        <w:rPr>
          <w:b/>
        </w:rPr>
        <w:t>Purpose: not bring administration of justice into disrepute</w:t>
      </w:r>
    </w:p>
    <w:p w14:paraId="5A0561C5" w14:textId="700FC928" w:rsidR="00D1242F" w:rsidRDefault="00F06069" w:rsidP="003E0297">
      <w:pPr>
        <w:pStyle w:val="ListParagraph"/>
        <w:numPr>
          <w:ilvl w:val="0"/>
          <w:numId w:val="27"/>
        </w:numPr>
      </w:pPr>
      <w:r>
        <w:t>Trespass on the case</w:t>
      </w:r>
      <w:r w:rsidR="00D1242F">
        <w:t xml:space="preserve">, improper purpose (malice) akin to fraud, </w:t>
      </w:r>
      <w:r w:rsidR="00D1242F">
        <w:rPr>
          <w:b/>
        </w:rPr>
        <w:t>criminal</w:t>
      </w:r>
      <w:r w:rsidR="00FC63BC">
        <w:t xml:space="preserve"> case</w:t>
      </w:r>
    </w:p>
    <w:p w14:paraId="2F004678" w14:textId="1420387D" w:rsidR="00F06069" w:rsidRDefault="00657B05" w:rsidP="003E0297">
      <w:pPr>
        <w:pStyle w:val="ListParagraph"/>
        <w:numPr>
          <w:ilvl w:val="0"/>
          <w:numId w:val="27"/>
        </w:numPr>
      </w:pPr>
      <w:r>
        <w:t>Indirect interferences – wrongful criminal proceedings</w:t>
      </w:r>
      <w:r w:rsidR="00D1242F">
        <w:t>, wrongful conviction</w:t>
      </w:r>
    </w:p>
    <w:p w14:paraId="5989232D" w14:textId="6EEB214D" w:rsidR="00561E34" w:rsidRDefault="00657B05" w:rsidP="003E0297">
      <w:pPr>
        <w:pStyle w:val="ListParagraph"/>
        <w:numPr>
          <w:ilvl w:val="0"/>
          <w:numId w:val="27"/>
        </w:numPr>
      </w:pPr>
      <w:r>
        <w:t>Injuries to person’s dignity or reputation as a result of proceedings</w:t>
      </w:r>
    </w:p>
    <w:p w14:paraId="3323D92B" w14:textId="135E34E2" w:rsidR="00D1242F" w:rsidRDefault="00D1242F" w:rsidP="003E0297">
      <w:pPr>
        <w:pStyle w:val="ListParagraph"/>
        <w:numPr>
          <w:ilvl w:val="0"/>
          <w:numId w:val="27"/>
        </w:numPr>
      </w:pPr>
      <w:r w:rsidRPr="009D07C8">
        <w:rPr>
          <w:b/>
          <w:color w:val="0000FF"/>
        </w:rPr>
        <w:t>Abuse of process</w:t>
      </w:r>
      <w:r>
        <w:t xml:space="preserve"> – misuse of proceeding in </w:t>
      </w:r>
      <w:r w:rsidRPr="00D1242F">
        <w:rPr>
          <w:b/>
        </w:rPr>
        <w:t>civil</w:t>
      </w:r>
      <w:r>
        <w:t xml:space="preserve"> case</w:t>
      </w:r>
    </w:p>
    <w:p w14:paraId="184B1A34" w14:textId="6A5E15CE" w:rsidR="00D1242F" w:rsidRDefault="00D1242F" w:rsidP="003E0297">
      <w:pPr>
        <w:pStyle w:val="ListParagraph"/>
        <w:numPr>
          <w:ilvl w:val="1"/>
          <w:numId w:val="27"/>
        </w:numPr>
      </w:pPr>
      <w:r>
        <w:t>Defendant brought civil action for some other purpose</w:t>
      </w:r>
    </w:p>
    <w:p w14:paraId="14390413" w14:textId="1FF3C2C4" w:rsidR="00D1242F" w:rsidRDefault="00D1242F" w:rsidP="003E0297">
      <w:pPr>
        <w:pStyle w:val="ListParagraph"/>
        <w:numPr>
          <w:ilvl w:val="1"/>
          <w:numId w:val="27"/>
        </w:numPr>
      </w:pPr>
      <w:r>
        <w:t>Defendant undertook act other than litigation to further improper purpose</w:t>
      </w:r>
    </w:p>
    <w:p w14:paraId="367775ED" w14:textId="65839F7C" w:rsidR="00D1242F" w:rsidRDefault="00D1242F" w:rsidP="003E0297">
      <w:pPr>
        <w:pStyle w:val="ListParagraph"/>
        <w:numPr>
          <w:ilvl w:val="1"/>
          <w:numId w:val="27"/>
        </w:numPr>
      </w:pPr>
      <w:r>
        <w:t>Plaintiff suffered a loss</w:t>
      </w:r>
    </w:p>
    <w:p w14:paraId="18430EFC" w14:textId="77777777" w:rsidR="00F96BE7" w:rsidRDefault="00F96BE7" w:rsidP="00E91710"/>
    <w:tbl>
      <w:tblPr>
        <w:tblStyle w:val="TableGrid"/>
        <w:tblW w:w="0" w:type="auto"/>
        <w:shd w:val="clear" w:color="auto" w:fill="CCFFCC"/>
        <w:tblLook w:val="04A0" w:firstRow="1" w:lastRow="0" w:firstColumn="1" w:lastColumn="0" w:noHBand="0" w:noVBand="1"/>
      </w:tblPr>
      <w:tblGrid>
        <w:gridCol w:w="8856"/>
      </w:tblGrid>
      <w:tr w:rsidR="00B20933" w:rsidRPr="00B20933" w14:paraId="76EE633C" w14:textId="77777777" w:rsidTr="00AA7329">
        <w:tc>
          <w:tcPr>
            <w:tcW w:w="8856" w:type="dxa"/>
            <w:tcBorders>
              <w:bottom w:val="single" w:sz="4" w:space="0" w:color="auto"/>
            </w:tcBorders>
            <w:shd w:val="clear" w:color="auto" w:fill="CCFFCC"/>
          </w:tcPr>
          <w:p w14:paraId="1BCF3343" w14:textId="77777777" w:rsidR="00B20933" w:rsidRPr="00A65561" w:rsidRDefault="00B20933" w:rsidP="00A65561">
            <w:pPr>
              <w:jc w:val="center"/>
              <w:rPr>
                <w:b/>
              </w:rPr>
            </w:pPr>
            <w:r w:rsidRPr="00A65561">
              <w:rPr>
                <w:b/>
              </w:rPr>
              <w:t>4 Elements of Malicious Prosecution (</w:t>
            </w:r>
            <w:r w:rsidRPr="00A65561">
              <w:rPr>
                <w:b/>
                <w:i/>
                <w:color w:val="FF0000"/>
              </w:rPr>
              <w:t>Nelles v Ontario</w:t>
            </w:r>
            <w:r w:rsidRPr="00A65561">
              <w:rPr>
                <w:b/>
              </w:rPr>
              <w:t>)</w:t>
            </w:r>
          </w:p>
        </w:tc>
      </w:tr>
      <w:tr w:rsidR="00B20933" w14:paraId="1625C668" w14:textId="77777777" w:rsidTr="00AA7329">
        <w:tc>
          <w:tcPr>
            <w:tcW w:w="8856" w:type="dxa"/>
            <w:shd w:val="clear" w:color="auto" w:fill="auto"/>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3775"/>
            </w:tblGrid>
            <w:tr w:rsidR="00B20933" w:rsidRPr="00B20933" w14:paraId="433E3585" w14:textId="77777777" w:rsidTr="006F1274">
              <w:trPr>
                <w:trHeight w:val="284"/>
              </w:trPr>
              <w:tc>
                <w:tcPr>
                  <w:tcW w:w="4860" w:type="dxa"/>
                </w:tcPr>
                <w:p w14:paraId="0DE20E02" w14:textId="77777777" w:rsidR="00B20933" w:rsidRPr="00B20933" w:rsidRDefault="00B20933" w:rsidP="00D822E8">
                  <w:pPr>
                    <w:pStyle w:val="ListParagraph"/>
                    <w:numPr>
                      <w:ilvl w:val="0"/>
                      <w:numId w:val="12"/>
                    </w:numPr>
                  </w:pPr>
                  <w:r w:rsidRPr="00B20933">
                    <w:t>Proceeding initiated by D</w:t>
                  </w:r>
                </w:p>
                <w:p w14:paraId="3440244A" w14:textId="77777777" w:rsidR="00B20933" w:rsidRPr="00B20933" w:rsidRDefault="00B20933" w:rsidP="00D822E8">
                  <w:pPr>
                    <w:pStyle w:val="ListParagraph"/>
                    <w:numPr>
                      <w:ilvl w:val="0"/>
                      <w:numId w:val="12"/>
                    </w:numPr>
                  </w:pPr>
                  <w:r w:rsidRPr="00B20933">
                    <w:t>Proceeding terminates in favour of P</w:t>
                  </w:r>
                </w:p>
                <w:p w14:paraId="1BBD0240" w14:textId="77777777" w:rsidR="00B20933" w:rsidRPr="00B20933" w:rsidRDefault="00B20933" w:rsidP="00D822E8">
                  <w:pPr>
                    <w:pStyle w:val="ListParagraph"/>
                    <w:numPr>
                      <w:ilvl w:val="0"/>
                      <w:numId w:val="12"/>
                    </w:numPr>
                  </w:pPr>
                  <w:r w:rsidRPr="00B20933">
                    <w:t>No reasonable and probable cause</w:t>
                  </w:r>
                </w:p>
                <w:p w14:paraId="3D0C2326" w14:textId="77777777" w:rsidR="00B20933" w:rsidRPr="00B20933" w:rsidRDefault="00B20933" w:rsidP="003E0297">
                  <w:pPr>
                    <w:pStyle w:val="ListParagraph"/>
                    <w:numPr>
                      <w:ilvl w:val="0"/>
                      <w:numId w:val="29"/>
                    </w:numPr>
                  </w:pPr>
                  <w:r w:rsidRPr="00B20933">
                    <w:t>Subjective – actual belief of prosecutor</w:t>
                  </w:r>
                </w:p>
                <w:p w14:paraId="15AD30BD" w14:textId="77777777" w:rsidR="00B20933" w:rsidRPr="00B20933" w:rsidRDefault="00B20933" w:rsidP="003E0297">
                  <w:pPr>
                    <w:pStyle w:val="ListParagraph"/>
                    <w:numPr>
                      <w:ilvl w:val="0"/>
                      <w:numId w:val="29"/>
                    </w:numPr>
                  </w:pPr>
                  <w:r w:rsidRPr="00B20933">
                    <w:t>Objective – reasonable to reasonable man</w:t>
                  </w:r>
                </w:p>
                <w:p w14:paraId="30338486" w14:textId="77777777" w:rsidR="00B20933" w:rsidRPr="00B20933" w:rsidRDefault="00B20933" w:rsidP="00D822E8">
                  <w:pPr>
                    <w:pStyle w:val="ListParagraph"/>
                    <w:numPr>
                      <w:ilvl w:val="0"/>
                      <w:numId w:val="12"/>
                    </w:numPr>
                  </w:pPr>
                  <w:r w:rsidRPr="00B20933">
                    <w:t>Malice on part of D</w:t>
                  </w:r>
                </w:p>
              </w:tc>
              <w:tc>
                <w:tcPr>
                  <w:tcW w:w="3888" w:type="dxa"/>
                </w:tcPr>
                <w:p w14:paraId="436FD58E" w14:textId="77777777" w:rsidR="00B20933" w:rsidRPr="00B20933" w:rsidRDefault="00B20933" w:rsidP="00E91710"/>
                <w:p w14:paraId="3460905D" w14:textId="77777777" w:rsidR="00B20933" w:rsidRPr="00B20933" w:rsidRDefault="00B20933" w:rsidP="00E91710">
                  <w:r w:rsidRPr="00B20933">
                    <w:t>#1 and 2 easy to prove</w:t>
                  </w:r>
                </w:p>
                <w:p w14:paraId="778F0936" w14:textId="77777777" w:rsidR="00B20933" w:rsidRPr="00B20933" w:rsidRDefault="00B20933" w:rsidP="00E91710"/>
                <w:p w14:paraId="45615D1F" w14:textId="77777777" w:rsidR="00B20933" w:rsidRPr="00B20933" w:rsidRDefault="00B20933" w:rsidP="00E91710">
                  <w:r w:rsidRPr="00B20933">
                    <w:t># 3 and 4 hard to prove, standard of proof very high</w:t>
                  </w:r>
                </w:p>
              </w:tc>
            </w:tr>
          </w:tbl>
          <w:p w14:paraId="4497FF31" w14:textId="77777777" w:rsidR="00B20933" w:rsidRDefault="00B20933" w:rsidP="00E91710"/>
        </w:tc>
      </w:tr>
    </w:tbl>
    <w:p w14:paraId="4A451B7F" w14:textId="29856919" w:rsidR="00F96BE7" w:rsidRDefault="00F96BE7" w:rsidP="00E91710"/>
    <w:tbl>
      <w:tblPr>
        <w:tblStyle w:val="TableGrid"/>
        <w:tblW w:w="0" w:type="auto"/>
        <w:tblLook w:val="04A0" w:firstRow="1" w:lastRow="0" w:firstColumn="1" w:lastColumn="0" w:noHBand="0" w:noVBand="1"/>
      </w:tblPr>
      <w:tblGrid>
        <w:gridCol w:w="9734"/>
      </w:tblGrid>
      <w:tr w:rsidR="00561E34" w:rsidRPr="00561E34" w14:paraId="77A144A0" w14:textId="77777777" w:rsidTr="00561E34">
        <w:tc>
          <w:tcPr>
            <w:tcW w:w="9734" w:type="dxa"/>
            <w:shd w:val="clear" w:color="auto" w:fill="FFFF99"/>
          </w:tcPr>
          <w:p w14:paraId="0A0186E9" w14:textId="0A385E26" w:rsidR="00561E34" w:rsidRPr="00561E34" w:rsidRDefault="00561E34" w:rsidP="00561E34">
            <w:pPr>
              <w:pStyle w:val="Heading3"/>
            </w:pPr>
            <w:bookmarkStart w:id="30" w:name="_Toc342505269"/>
            <w:r w:rsidRPr="00561E34">
              <w:t>Nelles v Ontario 1989 SCC</w:t>
            </w:r>
            <w:r w:rsidR="006F56F5">
              <w:br/>
              <w:t>Elements of Malicious Prosecution</w:t>
            </w:r>
            <w:bookmarkEnd w:id="30"/>
          </w:p>
        </w:tc>
      </w:tr>
      <w:tr w:rsidR="00561E34" w:rsidRPr="00561E34" w14:paraId="2B4BD74C" w14:textId="77777777" w:rsidTr="00FE22DD">
        <w:trPr>
          <w:trHeight w:val="2875"/>
        </w:trPr>
        <w:tc>
          <w:tcPr>
            <w:tcW w:w="9734" w:type="dxa"/>
          </w:tcPr>
          <w:p w14:paraId="3FFA7376" w14:textId="77777777" w:rsidR="00FE22DD" w:rsidRDefault="00FE22DD" w:rsidP="00973C45">
            <w:pPr>
              <w:rPr>
                <w:b/>
              </w:rPr>
            </w:pPr>
          </w:p>
          <w:p w14:paraId="7549805C" w14:textId="77777777" w:rsidR="00561E34" w:rsidRPr="00561E34" w:rsidRDefault="00561E34" w:rsidP="00973C45">
            <w:pPr>
              <w:rPr>
                <w:b/>
              </w:rPr>
            </w:pPr>
            <w:r w:rsidRPr="00561E34">
              <w:rPr>
                <w:b/>
              </w:rPr>
              <w:t>Facts</w:t>
            </w:r>
            <w:r w:rsidRPr="00561E34">
              <w:t>: P nurse charged with 1</w:t>
            </w:r>
            <w:r w:rsidRPr="00561E34">
              <w:rPr>
                <w:vertAlign w:val="superscript"/>
              </w:rPr>
              <w:t>st</w:t>
            </w:r>
            <w:r w:rsidRPr="00561E34">
              <w:t xml:space="preserve"> degree murder of 4 babies in hospital, charges dropped lack of evidence, reputation ruined</w:t>
            </w:r>
            <w:r w:rsidRPr="00561E34">
              <w:rPr>
                <w:b/>
              </w:rPr>
              <w:t>.</w:t>
            </w:r>
          </w:p>
          <w:p w14:paraId="2DCFC9B9" w14:textId="77777777" w:rsidR="00561E34" w:rsidRDefault="00561E34" w:rsidP="00973C45">
            <w:pPr>
              <w:rPr>
                <w:b/>
              </w:rPr>
            </w:pPr>
          </w:p>
          <w:p w14:paraId="1FCE504C" w14:textId="77777777" w:rsidR="00561E34" w:rsidRPr="00561E34" w:rsidRDefault="00561E34" w:rsidP="00973C45">
            <w:pPr>
              <w:rPr>
                <w:b/>
              </w:rPr>
            </w:pPr>
            <w:r w:rsidRPr="00561E34">
              <w:rPr>
                <w:b/>
              </w:rPr>
              <w:t>Legal Principles:</w:t>
            </w:r>
          </w:p>
          <w:p w14:paraId="48EB2549" w14:textId="77777777" w:rsidR="00561E34" w:rsidRPr="00561E34" w:rsidRDefault="00561E34" w:rsidP="00973C45">
            <w:r w:rsidRPr="00561E34">
              <w:tab/>
            </w:r>
          </w:p>
          <w:p w14:paraId="00024BC6" w14:textId="77777777" w:rsidR="00561E34" w:rsidRPr="00561E34" w:rsidRDefault="00561E34" w:rsidP="00973C45">
            <w:r w:rsidRPr="001E5D45">
              <w:rPr>
                <w:b/>
                <w:color w:val="0000FF"/>
              </w:rPr>
              <w:t>Limits to immunity of Crown prosecutors</w:t>
            </w:r>
            <w:r w:rsidRPr="00561E34">
              <w:t xml:space="preserve"> </w:t>
            </w:r>
            <w:r w:rsidRPr="001E5D45">
              <w:rPr>
                <w:b/>
                <w:color w:val="0000FF"/>
              </w:rPr>
              <w:t>– public policy</w:t>
            </w:r>
          </w:p>
          <w:p w14:paraId="73218DC5" w14:textId="77777777" w:rsidR="00561E34" w:rsidRPr="00561E34" w:rsidRDefault="00561E34" w:rsidP="00973C45">
            <w:r w:rsidRPr="00561E34">
              <w:rPr>
                <w:color w:val="660066"/>
              </w:rPr>
              <w:tab/>
            </w:r>
            <w:r w:rsidRPr="00561E34">
              <w:t>Absolute immunity would drop public confidence in legal system</w:t>
            </w:r>
          </w:p>
          <w:p w14:paraId="6948AA2A" w14:textId="77777777" w:rsidR="00561E34" w:rsidRPr="00561E34" w:rsidRDefault="00561E34" w:rsidP="00973C45">
            <w:r w:rsidRPr="00561E34">
              <w:tab/>
              <w:t>Charter rights violations need protection by Courts</w:t>
            </w:r>
          </w:p>
          <w:p w14:paraId="23B4EEBE" w14:textId="77777777" w:rsidR="00561E34" w:rsidRPr="00561E34" w:rsidRDefault="00561E34" w:rsidP="00973C45">
            <w:r w:rsidRPr="00561E34">
              <w:tab/>
              <w:t>Built in deterrent to flood of cases – burden of proof very high</w:t>
            </w:r>
          </w:p>
          <w:p w14:paraId="6F37AE8F" w14:textId="77777777" w:rsidR="00561E34" w:rsidRPr="001E5D45" w:rsidRDefault="00561E34" w:rsidP="00973C45">
            <w:pPr>
              <w:rPr>
                <w:b/>
                <w:color w:val="0000FF"/>
              </w:rPr>
            </w:pPr>
            <w:r w:rsidRPr="001E5D45">
              <w:rPr>
                <w:b/>
                <w:color w:val="0000FF"/>
              </w:rPr>
              <w:t>Reasonable and probable cause</w:t>
            </w:r>
          </w:p>
          <w:p w14:paraId="4630A55A" w14:textId="77777777" w:rsidR="00561E34" w:rsidRPr="00561E34" w:rsidRDefault="00561E34" w:rsidP="00973C45">
            <w:r w:rsidRPr="00561E34">
              <w:rPr>
                <w:color w:val="660066"/>
              </w:rPr>
              <w:tab/>
            </w:r>
            <w:r w:rsidRPr="00561E34">
              <w:t>Objective component – reasonable person wouldn’t think guilty</w:t>
            </w:r>
          </w:p>
          <w:p w14:paraId="53443BD8" w14:textId="77777777" w:rsidR="00561E34" w:rsidRPr="00561E34" w:rsidRDefault="00561E34" w:rsidP="00973C45">
            <w:r w:rsidRPr="00561E34">
              <w:tab/>
              <w:t>Subjective component – defendant didn’t actually believe plaintiff guilty</w:t>
            </w:r>
          </w:p>
          <w:p w14:paraId="062C48F7" w14:textId="77777777" w:rsidR="00561E34" w:rsidRDefault="00561E34" w:rsidP="00973C45">
            <w:r w:rsidRPr="00561E34">
              <w:tab/>
              <w:t>High threshold – don’t want to have chilling effect (public policy protect image of legal system)</w:t>
            </w:r>
          </w:p>
          <w:p w14:paraId="00D29FDF" w14:textId="7BB8B89D" w:rsidR="00FE22DD" w:rsidRPr="00561E34" w:rsidRDefault="00FE22DD" w:rsidP="00973C45"/>
        </w:tc>
      </w:tr>
    </w:tbl>
    <w:p w14:paraId="5B20DDFB" w14:textId="77777777" w:rsidR="00287B48" w:rsidRDefault="00287B48" w:rsidP="00E91710"/>
    <w:p w14:paraId="3A74D8AF" w14:textId="77777777" w:rsidR="00F220DF" w:rsidRDefault="00F220DF" w:rsidP="00E91710"/>
    <w:p w14:paraId="2FA994DB" w14:textId="77777777" w:rsidR="00F220DF" w:rsidRDefault="00F220DF" w:rsidP="00E91710"/>
    <w:tbl>
      <w:tblPr>
        <w:tblStyle w:val="TableGrid"/>
        <w:tblW w:w="0" w:type="auto"/>
        <w:tblLook w:val="04A0" w:firstRow="1" w:lastRow="0" w:firstColumn="1" w:lastColumn="0" w:noHBand="0" w:noVBand="1"/>
      </w:tblPr>
      <w:tblGrid>
        <w:gridCol w:w="9734"/>
      </w:tblGrid>
      <w:tr w:rsidR="00561E34" w:rsidRPr="00561E34" w14:paraId="051C0379" w14:textId="77777777" w:rsidTr="00561E34">
        <w:tc>
          <w:tcPr>
            <w:tcW w:w="9734" w:type="dxa"/>
            <w:shd w:val="clear" w:color="auto" w:fill="FFFF99"/>
          </w:tcPr>
          <w:p w14:paraId="54636B66" w14:textId="3B36DF94" w:rsidR="006F56F5" w:rsidRPr="006F56F5" w:rsidRDefault="00561E34" w:rsidP="006F56F5">
            <w:pPr>
              <w:pStyle w:val="Heading3"/>
            </w:pPr>
            <w:bookmarkStart w:id="31" w:name="_Toc342505270"/>
            <w:r w:rsidRPr="00561E34">
              <w:t>Miazga v Kvello Estate 2009 SCC</w:t>
            </w:r>
            <w:r w:rsidR="006F56F5">
              <w:br/>
              <w:t>Objective belief when against prosecutors</w:t>
            </w:r>
            <w:bookmarkEnd w:id="31"/>
          </w:p>
        </w:tc>
      </w:tr>
      <w:tr w:rsidR="00561E34" w:rsidRPr="00561E34" w14:paraId="74D9CA60" w14:textId="77777777" w:rsidTr="00973C45">
        <w:trPr>
          <w:trHeight w:val="1489"/>
        </w:trPr>
        <w:tc>
          <w:tcPr>
            <w:tcW w:w="9734" w:type="dxa"/>
          </w:tcPr>
          <w:p w14:paraId="796CC0E5" w14:textId="77777777" w:rsidR="00561E34" w:rsidRPr="00561E34" w:rsidRDefault="00561E34" w:rsidP="00973C45">
            <w:r w:rsidRPr="00561E34">
              <w:rPr>
                <w:b/>
              </w:rPr>
              <w:t>Facts</w:t>
            </w:r>
            <w:r w:rsidRPr="00561E34">
              <w:t>:   Prosecutor thought that the kids were lying re sexual abuse, but proceeded to pursue parents’ case, parents found not guilty</w:t>
            </w:r>
          </w:p>
          <w:p w14:paraId="16713C08" w14:textId="77777777" w:rsidR="00561E34" w:rsidRDefault="00561E34" w:rsidP="00973C45">
            <w:pPr>
              <w:rPr>
                <w:b/>
              </w:rPr>
            </w:pPr>
          </w:p>
          <w:p w14:paraId="5C310900" w14:textId="77777777" w:rsidR="00561E34" w:rsidRPr="00561E34" w:rsidRDefault="00561E34" w:rsidP="00973C45">
            <w:pPr>
              <w:rPr>
                <w:b/>
              </w:rPr>
            </w:pPr>
            <w:r w:rsidRPr="00561E34">
              <w:rPr>
                <w:b/>
              </w:rPr>
              <w:t>Legal Principles:</w:t>
            </w:r>
          </w:p>
          <w:p w14:paraId="60332FEC" w14:textId="04B51B6B" w:rsidR="00561E34" w:rsidRPr="006F56F5" w:rsidRDefault="00561E34" w:rsidP="00C442DE">
            <w:pPr>
              <w:pStyle w:val="ListParagraph"/>
              <w:numPr>
                <w:ilvl w:val="0"/>
                <w:numId w:val="52"/>
              </w:numPr>
              <w:rPr>
                <w:color w:val="0000FF"/>
              </w:rPr>
            </w:pPr>
            <w:r w:rsidRPr="006F56F5">
              <w:rPr>
                <w:color w:val="0000FF"/>
              </w:rPr>
              <w:t xml:space="preserve">Softened requirements of subjective belief– objective belief of reasonable cause more important </w:t>
            </w:r>
            <w:r w:rsidRPr="006F56F5">
              <w:rPr>
                <w:i/>
                <w:color w:val="0000FF"/>
              </w:rPr>
              <w:t>when against prosecutors</w:t>
            </w:r>
          </w:p>
          <w:p w14:paraId="1EBDDD26" w14:textId="4257CEE9" w:rsidR="00561E34" w:rsidRPr="006F56F5" w:rsidRDefault="00561E34" w:rsidP="00C442DE">
            <w:pPr>
              <w:pStyle w:val="ListParagraph"/>
              <w:numPr>
                <w:ilvl w:val="0"/>
                <w:numId w:val="52"/>
              </w:numPr>
              <w:rPr>
                <w:color w:val="0000FF"/>
              </w:rPr>
            </w:pPr>
            <w:r w:rsidRPr="006F56F5">
              <w:rPr>
                <w:color w:val="0000FF"/>
              </w:rPr>
              <w:t xml:space="preserve">Gives additional level of protection to public prosecutors </w:t>
            </w:r>
          </w:p>
        </w:tc>
      </w:tr>
    </w:tbl>
    <w:p w14:paraId="3FD361DA" w14:textId="77777777" w:rsidR="00AC1217" w:rsidRPr="00E517E9" w:rsidRDefault="00AC1217" w:rsidP="00E91710"/>
    <w:p w14:paraId="29F3A34D" w14:textId="77777777" w:rsidR="00AA7329" w:rsidRDefault="00AA7329">
      <w:pPr>
        <w:rPr>
          <w:rFonts w:asciiTheme="majorHAnsi" w:eastAsiaTheme="majorEastAsia" w:hAnsiTheme="majorHAnsi" w:cstheme="majorBidi"/>
          <w:b/>
          <w:bCs/>
          <w:color w:val="403152" w:themeColor="accent4" w:themeShade="80"/>
          <w:sz w:val="24"/>
        </w:rPr>
      </w:pPr>
      <w:r>
        <w:br w:type="page"/>
      </w:r>
    </w:p>
    <w:p w14:paraId="06A3B67B" w14:textId="3B438FE2" w:rsidR="00AD6B77" w:rsidRPr="00DE7517" w:rsidRDefault="00AD6B77" w:rsidP="005021C7">
      <w:pPr>
        <w:pStyle w:val="Heading1"/>
      </w:pPr>
      <w:bookmarkStart w:id="32" w:name="_Toc342505271"/>
      <w:r w:rsidRPr="00DE7517">
        <w:lastRenderedPageBreak/>
        <w:t>Sexual Battery</w:t>
      </w:r>
      <w:bookmarkEnd w:id="32"/>
    </w:p>
    <w:p w14:paraId="519C3272" w14:textId="5FE033CA" w:rsidR="00AD6B77" w:rsidRPr="00DE7517" w:rsidRDefault="00AD6B77" w:rsidP="00E91710"/>
    <w:p w14:paraId="56D838E2" w14:textId="60F56131" w:rsidR="00C63B2D" w:rsidRDefault="00AD6B77" w:rsidP="00C442DE">
      <w:pPr>
        <w:pStyle w:val="ListParagraph"/>
        <w:numPr>
          <w:ilvl w:val="0"/>
          <w:numId w:val="34"/>
        </w:numPr>
      </w:pPr>
      <w:r w:rsidRPr="00DE7517">
        <w:t>No independent tort of sexual battery</w:t>
      </w:r>
    </w:p>
    <w:p w14:paraId="04D67228" w14:textId="5D7FDF08" w:rsidR="00F733AC" w:rsidRDefault="00F733AC" w:rsidP="00C442DE">
      <w:pPr>
        <w:pStyle w:val="ListParagraph"/>
        <w:numPr>
          <w:ilvl w:val="0"/>
          <w:numId w:val="34"/>
        </w:numPr>
      </w:pPr>
      <w:r>
        <w:t>Battery of sexual nature applies to regular context of battery, however consent is applied differently here because of the particular circumstances of sexual battery</w:t>
      </w:r>
    </w:p>
    <w:p w14:paraId="021E4282" w14:textId="4C778160" w:rsidR="00E47F75" w:rsidRPr="00E90EAE" w:rsidRDefault="00E47F75" w:rsidP="00C442DE">
      <w:pPr>
        <w:pStyle w:val="ListParagraph"/>
        <w:numPr>
          <w:ilvl w:val="0"/>
          <w:numId w:val="34"/>
        </w:numPr>
      </w:pPr>
      <w:r w:rsidRPr="00E90EAE">
        <w:t>General everyday contact –</w:t>
      </w:r>
      <w:r w:rsidR="00BE5915">
        <w:t xml:space="preserve"> is consent required? </w:t>
      </w:r>
    </w:p>
    <w:p w14:paraId="5DEA3417" w14:textId="77777777" w:rsidR="00E47F75" w:rsidRPr="00E90EAE" w:rsidRDefault="00E47F75" w:rsidP="00C442DE">
      <w:pPr>
        <w:pStyle w:val="ListParagraph"/>
        <w:numPr>
          <w:ilvl w:val="0"/>
          <w:numId w:val="34"/>
        </w:numPr>
      </w:pPr>
      <w:r w:rsidRPr="00E90EAE">
        <w:t>We cannot sue in battery for:</w:t>
      </w:r>
    </w:p>
    <w:p w14:paraId="7CDD3F67" w14:textId="7F53FB35" w:rsidR="00E47F75" w:rsidRPr="00E90EAE" w:rsidRDefault="00E47F75" w:rsidP="00C442DE">
      <w:pPr>
        <w:pStyle w:val="ListParagraph"/>
        <w:numPr>
          <w:ilvl w:val="1"/>
          <w:numId w:val="34"/>
        </w:numPr>
      </w:pPr>
      <w:r w:rsidRPr="00EB0C55">
        <w:rPr>
          <w:b/>
        </w:rPr>
        <w:t>Implied consent</w:t>
      </w:r>
      <w:r w:rsidRPr="00E90EAE">
        <w:t xml:space="preserve"> – ie walking into a crowd, you’d expect to be jostled so you’ve consented by walking in – but consent cannot be im</w:t>
      </w:r>
      <w:r>
        <w:t xml:space="preserve">plied in sexual activity </w:t>
      </w:r>
      <w:r>
        <w:rPr>
          <w:i/>
          <w:color w:val="FF0000"/>
        </w:rPr>
        <w:t>Scalera</w:t>
      </w:r>
    </w:p>
    <w:p w14:paraId="27F712F8" w14:textId="5E0C0DA8" w:rsidR="009120FA" w:rsidRDefault="00E47F75" w:rsidP="00C442DE">
      <w:pPr>
        <w:pStyle w:val="ListParagraph"/>
        <w:numPr>
          <w:ilvl w:val="1"/>
          <w:numId w:val="34"/>
        </w:numPr>
      </w:pPr>
      <w:r w:rsidRPr="00E90EAE">
        <w:t>Physical contact generally acceptable in everyday life – and sexual activity is not one of</w:t>
      </w:r>
      <w:r>
        <w:t xml:space="preserve"> these </w:t>
      </w:r>
      <w:r>
        <w:rPr>
          <w:i/>
          <w:color w:val="FF0000"/>
        </w:rPr>
        <w:t>Scalera</w:t>
      </w:r>
    </w:p>
    <w:p w14:paraId="72CF23EA" w14:textId="2D27F0EA" w:rsidR="00345F7C" w:rsidRPr="009120FA" w:rsidRDefault="001A66A5" w:rsidP="009120FA">
      <w:pPr>
        <w:pStyle w:val="Heading2"/>
      </w:pPr>
      <w:bookmarkStart w:id="33" w:name="_Toc342505272"/>
      <w:r w:rsidRPr="009120FA">
        <w:t xml:space="preserve">Should we apply an independent tort of sexual battery?  </w:t>
      </w:r>
      <w:r w:rsidR="00424C51">
        <w:t>(USE AS FORMAT FOR ANY NEW TORT)</w:t>
      </w:r>
      <w:bookmarkEnd w:id="33"/>
    </w:p>
    <w:p w14:paraId="0A139AD7" w14:textId="372FC432" w:rsidR="00424C51" w:rsidRDefault="00424C51" w:rsidP="009120FA">
      <w:pPr>
        <w:rPr>
          <w:b/>
          <w:color w:val="0000FF"/>
        </w:rPr>
      </w:pPr>
    </w:p>
    <w:p w14:paraId="06D10ECB" w14:textId="0FA1B329" w:rsidR="006558E6" w:rsidRPr="009120FA" w:rsidRDefault="00E70CDA" w:rsidP="009120FA">
      <w:pPr>
        <w:rPr>
          <w:b/>
          <w:color w:val="0000FF"/>
        </w:rPr>
      </w:pPr>
      <w:r w:rsidRPr="009120FA">
        <w:rPr>
          <w:b/>
          <w:color w:val="0000FF"/>
        </w:rPr>
        <w:t xml:space="preserve">YES – </w:t>
      </w:r>
    </w:p>
    <w:p w14:paraId="1919C3B4" w14:textId="15E321E2" w:rsidR="00D92967" w:rsidRDefault="009120FA" w:rsidP="00C442DE">
      <w:pPr>
        <w:pStyle w:val="ListParagraph"/>
        <w:numPr>
          <w:ilvl w:val="0"/>
          <w:numId w:val="34"/>
        </w:numPr>
      </w:pPr>
      <w:r w:rsidRPr="009120FA">
        <w:rPr>
          <w:b/>
        </w:rPr>
        <w:t xml:space="preserve">Access to Justice - </w:t>
      </w:r>
      <w:r w:rsidR="006558E6">
        <w:t>Could le</w:t>
      </w:r>
      <w:r w:rsidR="0070399D">
        <w:t>ad to a new pool of tort claims, encourage more victims to bring cases</w:t>
      </w:r>
      <w:r w:rsidR="008C6F63">
        <w:t xml:space="preserve">. </w:t>
      </w:r>
      <w:r w:rsidR="00DE4834">
        <w:t>Currently underreported, systemic barriers from women’s claims for women’s claims being treated with respect (rape mythology, evidence lost, credibility challenges)</w:t>
      </w:r>
    </w:p>
    <w:p w14:paraId="18CDE8E0" w14:textId="4137A33C" w:rsidR="00627358" w:rsidRDefault="00D92967" w:rsidP="00C442DE">
      <w:pPr>
        <w:pStyle w:val="ListParagraph"/>
        <w:numPr>
          <w:ilvl w:val="0"/>
          <w:numId w:val="34"/>
        </w:numPr>
      </w:pPr>
      <w:r>
        <w:rPr>
          <w:b/>
        </w:rPr>
        <w:t>Access to Compensation -</w:t>
      </w:r>
      <w:r>
        <w:t xml:space="preserve"> </w:t>
      </w:r>
      <w:r w:rsidR="008C6F63">
        <w:t>More women get compensation and reco</w:t>
      </w:r>
      <w:r w:rsidR="00D63CF7">
        <w:t>gnition of harms they experienced</w:t>
      </w:r>
    </w:p>
    <w:p w14:paraId="0194B740" w14:textId="211F3065" w:rsidR="006558E6" w:rsidRDefault="00627358" w:rsidP="00C442DE">
      <w:pPr>
        <w:pStyle w:val="ListParagraph"/>
        <w:numPr>
          <w:ilvl w:val="0"/>
          <w:numId w:val="34"/>
        </w:numPr>
      </w:pPr>
      <w:r w:rsidRPr="00627358">
        <w:rPr>
          <w:b/>
        </w:rPr>
        <w:t>N</w:t>
      </w:r>
      <w:r w:rsidR="006558E6" w:rsidRPr="00627358">
        <w:rPr>
          <w:b/>
        </w:rPr>
        <w:t>ew developments in case law</w:t>
      </w:r>
      <w:r w:rsidR="006558E6">
        <w:t xml:space="preserve"> </w:t>
      </w:r>
      <w:r>
        <w:t>– To a state that it</w:t>
      </w:r>
      <w:r w:rsidR="006558E6">
        <w:t xml:space="preserve"> becomes easier to </w:t>
      </w:r>
      <w:r w:rsidR="00E21E91">
        <w:t>substantiate</w:t>
      </w:r>
      <w:r>
        <w:t xml:space="preserve"> sexual violence claims</w:t>
      </w:r>
    </w:p>
    <w:p w14:paraId="18F6D48C" w14:textId="12501278" w:rsidR="00E21E91" w:rsidRDefault="008C6F63" w:rsidP="00C442DE">
      <w:pPr>
        <w:pStyle w:val="ListParagraph"/>
        <w:numPr>
          <w:ilvl w:val="0"/>
          <w:numId w:val="34"/>
        </w:numPr>
      </w:pPr>
      <w:r>
        <w:rPr>
          <w:b/>
        </w:rPr>
        <w:t>B</w:t>
      </w:r>
      <w:r w:rsidR="00E70CDA" w:rsidRPr="008C6F63">
        <w:rPr>
          <w:b/>
        </w:rPr>
        <w:t>etter address deterrence</w:t>
      </w:r>
      <w:r w:rsidR="00E70CDA">
        <w:t xml:space="preserve"> </w:t>
      </w:r>
      <w:r>
        <w:t>- B</w:t>
      </w:r>
      <w:r w:rsidR="00F611D8">
        <w:t>y naming and conceptualizing the offence might cause a potential perpetrator to stop and think first</w:t>
      </w:r>
      <w:r w:rsidR="00AF3D12">
        <w:t xml:space="preserve"> and justice </w:t>
      </w:r>
    </w:p>
    <w:p w14:paraId="47453269" w14:textId="077A7067" w:rsidR="000A6CC1" w:rsidRDefault="00C82B42" w:rsidP="00C442DE">
      <w:pPr>
        <w:pStyle w:val="ListParagraph"/>
        <w:numPr>
          <w:ilvl w:val="0"/>
          <w:numId w:val="34"/>
        </w:numPr>
      </w:pPr>
      <w:r w:rsidRPr="00C82B42">
        <w:rPr>
          <w:b/>
        </w:rPr>
        <w:t xml:space="preserve">Clear rules developed through </w:t>
      </w:r>
      <w:r>
        <w:rPr>
          <w:b/>
        </w:rPr>
        <w:t>specific tort</w:t>
      </w:r>
      <w:r w:rsidRPr="00C82B42">
        <w:rPr>
          <w:b/>
        </w:rPr>
        <w:t xml:space="preserve"> -</w:t>
      </w:r>
      <w:r>
        <w:t xml:space="preserve"> T</w:t>
      </w:r>
      <w:r w:rsidR="000A6CC1">
        <w:t>oo many discordant forms of battery cause battery hard to define and pin down, gives defense too many outs, loses the impact of battery as a violation of personal integrity, physical autonomy, protection of the person’s body.</w:t>
      </w:r>
    </w:p>
    <w:p w14:paraId="615FB3D9" w14:textId="17326198" w:rsidR="00C82B42" w:rsidRDefault="00814D2A" w:rsidP="00C442DE">
      <w:pPr>
        <w:pStyle w:val="ListParagraph"/>
        <w:numPr>
          <w:ilvl w:val="0"/>
          <w:numId w:val="34"/>
        </w:numPr>
      </w:pPr>
      <w:r w:rsidRPr="00930794">
        <w:rPr>
          <w:b/>
        </w:rPr>
        <w:t>Different standard of consent applied</w:t>
      </w:r>
      <w:r>
        <w:t xml:space="preserve"> – sexual battery </w:t>
      </w:r>
      <w:r w:rsidR="006879F9">
        <w:t xml:space="preserve">constructive consent </w:t>
      </w:r>
      <w:r>
        <w:t xml:space="preserve">is </w:t>
      </w:r>
      <w:r w:rsidRPr="00930794">
        <w:rPr>
          <w:u w:val="single"/>
        </w:rPr>
        <w:t>objective</w:t>
      </w:r>
      <w:r>
        <w:t xml:space="preserve"> (</w:t>
      </w:r>
      <w:r w:rsidR="00930794">
        <w:rPr>
          <w:i/>
          <w:color w:val="FF0000"/>
        </w:rPr>
        <w:t>Scalera</w:t>
      </w:r>
      <w:r>
        <w:t xml:space="preserve">) – battery </w:t>
      </w:r>
      <w:r w:rsidR="006879F9">
        <w:t xml:space="preserve">general constructive consent is more </w:t>
      </w:r>
      <w:r w:rsidR="006879F9" w:rsidRPr="00930794">
        <w:rPr>
          <w:u w:val="single"/>
        </w:rPr>
        <w:t>subjective</w:t>
      </w:r>
      <w:r w:rsidR="000341FD">
        <w:t xml:space="preserve"> (what the D honestly believed in the circumstances). </w:t>
      </w:r>
    </w:p>
    <w:p w14:paraId="610D65F6" w14:textId="29C628E7" w:rsidR="00E31B56" w:rsidRDefault="00E31B56" w:rsidP="00C442DE">
      <w:pPr>
        <w:pStyle w:val="ListParagraph"/>
        <w:numPr>
          <w:ilvl w:val="0"/>
          <w:numId w:val="34"/>
        </w:numPr>
      </w:pPr>
      <w:r>
        <w:rPr>
          <w:b/>
        </w:rPr>
        <w:t>Value in naming actual harm</w:t>
      </w:r>
      <w:r>
        <w:t xml:space="preserve"> - Naming sexual violence as sexual violence - different than other types of violence, wrong not to account for gender imbalance and fundamentally sexual in nature.  </w:t>
      </w:r>
    </w:p>
    <w:p w14:paraId="53789701" w14:textId="75B6E7B5" w:rsidR="00E21E91" w:rsidRPr="009120FA" w:rsidRDefault="003E7498" w:rsidP="009120FA">
      <w:pPr>
        <w:rPr>
          <w:b/>
          <w:color w:val="0000FF"/>
        </w:rPr>
      </w:pPr>
      <w:r w:rsidRPr="009120FA">
        <w:rPr>
          <w:b/>
          <w:color w:val="0000FF"/>
        </w:rPr>
        <w:t xml:space="preserve">NO – </w:t>
      </w:r>
    </w:p>
    <w:p w14:paraId="0E2277C1" w14:textId="7C629840" w:rsidR="00AE7F86" w:rsidRDefault="00D36958" w:rsidP="00C442DE">
      <w:pPr>
        <w:pStyle w:val="ListParagraph"/>
        <w:numPr>
          <w:ilvl w:val="0"/>
          <w:numId w:val="34"/>
        </w:numPr>
      </w:pPr>
      <w:r w:rsidRPr="00D36958">
        <w:rPr>
          <w:b/>
        </w:rPr>
        <w:t xml:space="preserve">Labels victims unnecessarily - </w:t>
      </w:r>
      <w:r w:rsidR="00AE7F86">
        <w:t>Identifying sexual battery risks reinforcing paradigms of victimhood</w:t>
      </w:r>
      <w:r>
        <w:t xml:space="preserve">, labels victim, </w:t>
      </w:r>
      <w:r w:rsidR="0001702E">
        <w:t>can cause trauma</w:t>
      </w:r>
      <w:r w:rsidR="00003553">
        <w:t>. Hard to bring claims forward</w:t>
      </w:r>
      <w:r>
        <w:t xml:space="preserve"> -</w:t>
      </w:r>
      <w:r w:rsidR="00003553">
        <w:t xml:space="preserve"> emotional, public discussion of intimate issues.  </w:t>
      </w:r>
    </w:p>
    <w:p w14:paraId="7BA876D1" w14:textId="50407497" w:rsidR="00D36958" w:rsidRDefault="00D36958" w:rsidP="00C442DE">
      <w:pPr>
        <w:pStyle w:val="ListParagraph"/>
        <w:numPr>
          <w:ilvl w:val="0"/>
          <w:numId w:val="34"/>
        </w:numPr>
      </w:pPr>
      <w:r w:rsidRPr="00D36958">
        <w:rPr>
          <w:b/>
        </w:rPr>
        <w:t>Not fair to accused who believed consent given</w:t>
      </w:r>
      <w:r>
        <w:t xml:space="preserve"> - Could put an undue burden on defendants who genuinely honestly and in good faith, believe that they had consent, despite a mistaken belief.</w:t>
      </w:r>
    </w:p>
    <w:p w14:paraId="24E2981D" w14:textId="68C2B109" w:rsidR="00DB0D84" w:rsidRDefault="00A6524C" w:rsidP="00C442DE">
      <w:pPr>
        <w:pStyle w:val="ListParagraph"/>
        <w:numPr>
          <w:ilvl w:val="0"/>
          <w:numId w:val="34"/>
        </w:numPr>
      </w:pPr>
      <w:r w:rsidRPr="00A6524C">
        <w:rPr>
          <w:b/>
        </w:rPr>
        <w:t>Covered by existing torts</w:t>
      </w:r>
      <w:r>
        <w:t xml:space="preserve"> – Victims have ways to access compensation for harms already, no need to create new systems to do the same thing</w:t>
      </w:r>
    </w:p>
    <w:p w14:paraId="100E9039" w14:textId="36F02AA4" w:rsidR="00A6524C" w:rsidRDefault="00A6524C" w:rsidP="00C442DE">
      <w:pPr>
        <w:pStyle w:val="ListParagraph"/>
        <w:numPr>
          <w:ilvl w:val="0"/>
          <w:numId w:val="34"/>
        </w:numPr>
      </w:pPr>
      <w:r>
        <w:rPr>
          <w:b/>
        </w:rPr>
        <w:t xml:space="preserve">Easier for victims to use other torts </w:t>
      </w:r>
      <w:r>
        <w:t>– No public testimony, don’t have to tell sexual parts through other torts</w:t>
      </w:r>
    </w:p>
    <w:p w14:paraId="5AE2E1F4" w14:textId="77777777" w:rsidR="003D7126" w:rsidRDefault="003D7126" w:rsidP="00E91710"/>
    <w:p w14:paraId="79436860" w14:textId="28C8BC5E" w:rsidR="00E223CD" w:rsidRPr="0099088D" w:rsidRDefault="00E223CD" w:rsidP="00E223CD">
      <w:pPr>
        <w:pStyle w:val="Heading2"/>
        <w:rPr>
          <w:b w:val="0"/>
          <w:color w:val="FF0000"/>
          <w:lang w:val="en-CA"/>
        </w:rPr>
      </w:pPr>
      <w:bookmarkStart w:id="34" w:name="_Toc342505273"/>
      <w:r>
        <w:t>Constructive consent objective not subjective in sexual battery</w:t>
      </w:r>
      <w:r w:rsidR="0099088D">
        <w:t xml:space="preserve"> </w:t>
      </w:r>
      <w:r w:rsidR="00CE7D1A" w:rsidRPr="0099088D">
        <w:rPr>
          <w:b w:val="0"/>
          <w:i/>
          <w:color w:val="FF0000"/>
          <w:lang w:val="en-CA"/>
        </w:rPr>
        <w:t>Non-Marine Underwriters</w:t>
      </w:r>
      <w:r w:rsidR="00CE7D1A" w:rsidRPr="0099088D">
        <w:rPr>
          <w:b w:val="0"/>
          <w:lang w:val="en-CA"/>
        </w:rPr>
        <w:t xml:space="preserve">, </w:t>
      </w:r>
      <w:r w:rsidR="00CE7D1A" w:rsidRPr="0099088D">
        <w:rPr>
          <w:b w:val="0"/>
          <w:i/>
          <w:color w:val="FF0000"/>
          <w:lang w:val="en-CA"/>
        </w:rPr>
        <w:t>Scalera</w:t>
      </w:r>
      <w:bookmarkEnd w:id="34"/>
    </w:p>
    <w:p w14:paraId="4A6046B7" w14:textId="06113E6E" w:rsidR="00E223CD" w:rsidRDefault="00E223CD" w:rsidP="00E223CD">
      <w:pPr>
        <w:rPr>
          <w:b/>
          <w:lang w:val="en-CA"/>
        </w:rPr>
      </w:pPr>
    </w:p>
    <w:p w14:paraId="0B09F94D" w14:textId="4ECDDB3B" w:rsidR="00CE7D1A" w:rsidRPr="00E223CD" w:rsidRDefault="00E223CD" w:rsidP="00E223CD">
      <w:pPr>
        <w:rPr>
          <w:b/>
        </w:rPr>
      </w:pPr>
      <w:r w:rsidRPr="00E223CD">
        <w:rPr>
          <w:b/>
          <w:lang w:val="en-CA"/>
        </w:rPr>
        <w:t>T</w:t>
      </w:r>
      <w:r w:rsidR="00CE7D1A" w:rsidRPr="00E223CD">
        <w:rPr>
          <w:b/>
          <w:lang w:val="en-CA"/>
        </w:rPr>
        <w:t>he Supreme Court of Canada ruled that in cases involving sexual battery, the defence of constructed consent must be assessed on an objective basis, not a subjective basis. Do you agree? Why or why not?</w:t>
      </w:r>
    </w:p>
    <w:p w14:paraId="6CFB040D" w14:textId="77777777" w:rsidR="00E223CD" w:rsidRDefault="00E223CD" w:rsidP="00E223CD">
      <w:pPr>
        <w:rPr>
          <w:b/>
          <w:color w:val="0000FF"/>
        </w:rPr>
      </w:pPr>
    </w:p>
    <w:p w14:paraId="18ADA62A" w14:textId="77777777" w:rsidR="00CE7D1A" w:rsidRPr="00641161" w:rsidRDefault="00CE7D1A" w:rsidP="00E223CD">
      <w:r w:rsidRPr="00E223CD">
        <w:rPr>
          <w:b/>
          <w:color w:val="0000FF"/>
        </w:rPr>
        <w:t>Yes</w:t>
      </w:r>
      <w:r w:rsidRPr="00641161">
        <w:t xml:space="preserve"> – </w:t>
      </w:r>
    </w:p>
    <w:p w14:paraId="58CC4CA8" w14:textId="77777777" w:rsidR="00CE7D1A" w:rsidRDefault="00CE7D1A" w:rsidP="003E0297">
      <w:pPr>
        <w:pStyle w:val="ListParagraph"/>
        <w:numPr>
          <w:ilvl w:val="0"/>
          <w:numId w:val="13"/>
        </w:numPr>
      </w:pPr>
      <w:r w:rsidRPr="00641161">
        <w:t xml:space="preserve">Objective standard moves away from he said she said, means victim doesn’t have to take stand and be revictimized, removes burden from victim, applies standards of reasonableness </w:t>
      </w:r>
    </w:p>
    <w:p w14:paraId="30A5BA19" w14:textId="77777777" w:rsidR="00CE7D1A" w:rsidRDefault="00CE7D1A" w:rsidP="003E0297">
      <w:pPr>
        <w:pStyle w:val="ListParagraph"/>
        <w:numPr>
          <w:ilvl w:val="0"/>
          <w:numId w:val="13"/>
        </w:numPr>
      </w:pPr>
      <w:r>
        <w:t>Moving away from subjective standards moves us away from conceptions of consent that might not be reflective of people’s actual experiences.</w:t>
      </w:r>
    </w:p>
    <w:p w14:paraId="238D606F" w14:textId="77777777" w:rsidR="00E223CD" w:rsidRDefault="00CE7D1A" w:rsidP="00E223CD">
      <w:r w:rsidRPr="00E223CD">
        <w:rPr>
          <w:b/>
          <w:color w:val="0000FF"/>
        </w:rPr>
        <w:t xml:space="preserve">No </w:t>
      </w:r>
      <w:r>
        <w:t xml:space="preserve">– </w:t>
      </w:r>
    </w:p>
    <w:p w14:paraId="4D032A54" w14:textId="01B9458A" w:rsidR="003D7126" w:rsidRDefault="00CE7D1A" w:rsidP="00C442DE">
      <w:pPr>
        <w:pStyle w:val="ListParagraph"/>
        <w:numPr>
          <w:ilvl w:val="0"/>
          <w:numId w:val="59"/>
        </w:numPr>
      </w:pPr>
      <w:r>
        <w:t>Reasonableness might be restrictive or not apply to the facts of the case “old white guy judge” might have a different standard of reasonable conduct</w:t>
      </w:r>
    </w:p>
    <w:p w14:paraId="2BCD3F59" w14:textId="77777777" w:rsidR="00E31B56" w:rsidRDefault="00E31B56" w:rsidP="00E31B56"/>
    <w:p w14:paraId="02177B36" w14:textId="77777777" w:rsidR="00E31B56" w:rsidRDefault="00E31B56" w:rsidP="00E31B56"/>
    <w:p w14:paraId="3C752EB8" w14:textId="77777777" w:rsidR="00E31B56" w:rsidRPr="00DA1A44" w:rsidRDefault="00E31B56" w:rsidP="00E31B56">
      <w:pPr>
        <w:pStyle w:val="NoteLevel1"/>
        <w:rPr>
          <w:rFonts w:ascii="Arial" w:hAnsi="Arial"/>
          <w:szCs w:val="18"/>
        </w:rPr>
      </w:pPr>
      <w:r w:rsidRPr="00DA1A44">
        <w:rPr>
          <w:rFonts w:ascii="Arial" w:hAnsi="Arial"/>
          <w:szCs w:val="18"/>
        </w:rPr>
        <w:t>Shame as a profound impact on person long term.  Impacts extent of damages before court.</w:t>
      </w:r>
      <w:r w:rsidRPr="00BC462A">
        <w:rPr>
          <w:rFonts w:ascii="Arial" w:hAnsi="Arial"/>
          <w:color w:val="0000FF"/>
          <w:szCs w:val="18"/>
        </w:rPr>
        <w:t xml:space="preserve"> </w:t>
      </w:r>
      <w:r w:rsidRPr="00CE7D1A">
        <w:rPr>
          <w:rFonts w:ascii="Arial" w:hAnsi="Arial"/>
          <w:color w:val="0000FF"/>
          <w:szCs w:val="18"/>
        </w:rPr>
        <w:t>Norberg</w:t>
      </w:r>
    </w:p>
    <w:p w14:paraId="4C53AAB0" w14:textId="77777777" w:rsidR="00E31B56" w:rsidRDefault="00E31B56" w:rsidP="00E31B56">
      <w:pPr>
        <w:pStyle w:val="NoteLevel1"/>
        <w:numPr>
          <w:ilvl w:val="0"/>
          <w:numId w:val="0"/>
        </w:numPr>
      </w:pPr>
    </w:p>
    <w:p w14:paraId="6E4A88F6" w14:textId="77777777" w:rsidR="00E31B56" w:rsidRPr="00DE7517" w:rsidRDefault="00E31B56" w:rsidP="00E31B56"/>
    <w:tbl>
      <w:tblPr>
        <w:tblStyle w:val="TableGrid"/>
        <w:tblW w:w="0" w:type="auto"/>
        <w:tblLook w:val="04A0" w:firstRow="1" w:lastRow="0" w:firstColumn="1" w:lastColumn="0" w:noHBand="0" w:noVBand="1"/>
      </w:tblPr>
      <w:tblGrid>
        <w:gridCol w:w="9889"/>
      </w:tblGrid>
      <w:tr w:rsidR="003E7498" w:rsidRPr="003E7498" w14:paraId="5E7E341B" w14:textId="77777777" w:rsidTr="00F220DF">
        <w:tc>
          <w:tcPr>
            <w:tcW w:w="9889" w:type="dxa"/>
            <w:shd w:val="clear" w:color="auto" w:fill="FFFF99"/>
          </w:tcPr>
          <w:p w14:paraId="50656FC8" w14:textId="56D5ECB5" w:rsidR="003E7498" w:rsidRPr="003E7498" w:rsidRDefault="003E7498" w:rsidP="006832A0">
            <w:pPr>
              <w:pStyle w:val="Heading3"/>
            </w:pPr>
            <w:bookmarkStart w:id="35" w:name="_Toc342505274"/>
            <w:r w:rsidRPr="003E7498">
              <w:lastRenderedPageBreak/>
              <w:t>Norberg v Wynrib [1992] 2 SCR 226</w:t>
            </w:r>
            <w:r w:rsidR="00D1267C">
              <w:t xml:space="preserve"> </w:t>
            </w:r>
            <w:r w:rsidR="00AA7329">
              <w:br/>
            </w:r>
            <w:r w:rsidR="00283017">
              <w:t xml:space="preserve">CONSENT </w:t>
            </w:r>
            <w:r w:rsidR="006832A0">
              <w:t>-</w:t>
            </w:r>
            <w:r w:rsidR="00283017">
              <w:t xml:space="preserve"> </w:t>
            </w:r>
            <w:r w:rsidR="000F5486">
              <w:t>EXP</w:t>
            </w:r>
            <w:r w:rsidR="00AA7329">
              <w:t>LOITATION</w:t>
            </w:r>
            <w:bookmarkEnd w:id="35"/>
          </w:p>
        </w:tc>
      </w:tr>
      <w:tr w:rsidR="003E7498" w:rsidRPr="003E7498" w14:paraId="1CF26945" w14:textId="77777777" w:rsidTr="00F220DF">
        <w:trPr>
          <w:trHeight w:val="2117"/>
        </w:trPr>
        <w:tc>
          <w:tcPr>
            <w:tcW w:w="9889" w:type="dxa"/>
          </w:tcPr>
          <w:p w14:paraId="3144993A" w14:textId="4A37BD95" w:rsidR="003E7498" w:rsidRPr="003E7498" w:rsidRDefault="003E7498" w:rsidP="00E91710">
            <w:r w:rsidRPr="00EE4D17">
              <w:rPr>
                <w:b/>
              </w:rPr>
              <w:t>Facts</w:t>
            </w:r>
            <w:r w:rsidRPr="003E7498">
              <w:t xml:space="preserve">: </w:t>
            </w:r>
          </w:p>
          <w:p w14:paraId="2FB724C8" w14:textId="78696408" w:rsidR="003E7498" w:rsidRPr="003E7498" w:rsidRDefault="003E7498" w:rsidP="00C442DE">
            <w:pPr>
              <w:pStyle w:val="ListParagraph"/>
              <w:numPr>
                <w:ilvl w:val="0"/>
                <w:numId w:val="35"/>
              </w:numPr>
            </w:pPr>
            <w:r w:rsidRPr="003E7498">
              <w:t>Woman sought Rx pain killers, doctor aware of her addiction.  Did not refer her for treatment.  She got meds from other doctors or on the street.  Doctor offered trade of drugs and prescriptions for sex. She did not want to provide sexual favours – initially refused, left office, sought drugs elsewhere, initially drugs would be given pri</w:t>
            </w:r>
            <w:r w:rsidR="006832A0">
              <w:t>or to sex, then she acquiesced</w:t>
            </w:r>
            <w:r w:rsidRPr="003E7498">
              <w:t xml:space="preserve"> in order to get drugs. </w:t>
            </w:r>
          </w:p>
          <w:p w14:paraId="200AD6EA" w14:textId="77777777" w:rsidR="003E7498" w:rsidRPr="00EE4D17" w:rsidRDefault="003E7498" w:rsidP="00E91710">
            <w:pPr>
              <w:rPr>
                <w:b/>
              </w:rPr>
            </w:pPr>
            <w:r w:rsidRPr="00EE4D17">
              <w:rPr>
                <w:b/>
              </w:rPr>
              <w:t>Legal history:</w:t>
            </w:r>
          </w:p>
          <w:p w14:paraId="5AE382B5" w14:textId="77777777" w:rsidR="003E7498" w:rsidRPr="003E7498" w:rsidRDefault="003E7498" w:rsidP="00C442DE">
            <w:pPr>
              <w:pStyle w:val="ListParagraph"/>
              <w:numPr>
                <w:ilvl w:val="0"/>
                <w:numId w:val="35"/>
              </w:numPr>
            </w:pPr>
            <w:r w:rsidRPr="003E7498">
              <w:t>BCSC – by submitting to advances she did consent</w:t>
            </w:r>
          </w:p>
          <w:p w14:paraId="651A4054" w14:textId="77777777" w:rsidR="003E7498" w:rsidRPr="003E7498" w:rsidRDefault="003E7498" w:rsidP="00C442DE">
            <w:pPr>
              <w:pStyle w:val="ListParagraph"/>
              <w:numPr>
                <w:ilvl w:val="0"/>
                <w:numId w:val="35"/>
              </w:numPr>
            </w:pPr>
            <w:r w:rsidRPr="003E7498">
              <w:t>BCCA – her actions were sufficient to imply consent in the circumstances</w:t>
            </w:r>
          </w:p>
          <w:p w14:paraId="3B22C9E8" w14:textId="5D590BAF" w:rsidR="003E7498" w:rsidRPr="003E7498" w:rsidRDefault="003E7498" w:rsidP="00C442DE">
            <w:pPr>
              <w:pStyle w:val="ListParagraph"/>
              <w:numPr>
                <w:ilvl w:val="0"/>
                <w:numId w:val="35"/>
              </w:numPr>
            </w:pPr>
            <w:r w:rsidRPr="003E7498">
              <w:t xml:space="preserve">SCC – Difference between </w:t>
            </w:r>
            <w:r w:rsidRPr="009F19EF">
              <w:rPr>
                <w:b/>
              </w:rPr>
              <w:t>consent</w:t>
            </w:r>
            <w:r w:rsidRPr="003E7498">
              <w:t xml:space="preserve"> and </w:t>
            </w:r>
            <w:r w:rsidRPr="009F19EF">
              <w:rPr>
                <w:b/>
              </w:rPr>
              <w:t>acquiescence</w:t>
            </w:r>
            <w:r w:rsidRPr="003E7498">
              <w:t xml:space="preserve">. Majority found action in tort of battery (3 of 6), 1 strong dissent (L’Heureux Dube), 1 dissent that has not stood test of time </w:t>
            </w:r>
          </w:p>
          <w:p w14:paraId="39E1BA0A" w14:textId="77777777" w:rsidR="00EE4D17" w:rsidRDefault="00EE4D17" w:rsidP="00E91710">
            <w:pPr>
              <w:rPr>
                <w:b/>
              </w:rPr>
            </w:pPr>
          </w:p>
          <w:p w14:paraId="40A898A1" w14:textId="77777777" w:rsidR="003E7498" w:rsidRPr="003E7498" w:rsidRDefault="003E7498" w:rsidP="00E91710">
            <w:r w:rsidRPr="003E7498">
              <w:rPr>
                <w:b/>
              </w:rPr>
              <w:t>Elements</w:t>
            </w:r>
            <w:r w:rsidRPr="003E7498">
              <w:t xml:space="preserve"> – Intent – direct interference – intent to engage in sexual contact</w:t>
            </w:r>
          </w:p>
          <w:p w14:paraId="6F44B507" w14:textId="77777777" w:rsidR="00EE4D17" w:rsidRDefault="00EE4D17" w:rsidP="00E91710"/>
          <w:p w14:paraId="1B499A86" w14:textId="5716B908" w:rsidR="003E7498" w:rsidRPr="009B6169" w:rsidRDefault="003E7498" w:rsidP="009B6169">
            <w:pPr>
              <w:rPr>
                <w:b/>
              </w:rPr>
            </w:pPr>
            <w:r w:rsidRPr="00EE4D17">
              <w:rPr>
                <w:b/>
              </w:rPr>
              <w:t>Consent:</w:t>
            </w:r>
          </w:p>
          <w:p w14:paraId="311657DE" w14:textId="718EF5E9" w:rsidR="009B6169" w:rsidRDefault="009B6169" w:rsidP="00C442DE">
            <w:pPr>
              <w:pStyle w:val="ListParagraph"/>
              <w:numPr>
                <w:ilvl w:val="0"/>
                <w:numId w:val="35"/>
              </w:numPr>
            </w:pPr>
            <w:r w:rsidRPr="00682A7C">
              <w:rPr>
                <w:color w:val="0000FF"/>
              </w:rPr>
              <w:t>Defendant must prov</w:t>
            </w:r>
            <w:r w:rsidR="00EB0C55">
              <w:rPr>
                <w:color w:val="0000FF"/>
              </w:rPr>
              <w:t>e P consented</w:t>
            </w:r>
          </w:p>
          <w:p w14:paraId="376B25E1" w14:textId="070A8C3E" w:rsidR="003E7498" w:rsidRPr="000D05C8" w:rsidRDefault="009B6169" w:rsidP="00C442DE">
            <w:pPr>
              <w:pStyle w:val="ListParagraph"/>
              <w:numPr>
                <w:ilvl w:val="0"/>
                <w:numId w:val="35"/>
              </w:numPr>
              <w:rPr>
                <w:b/>
              </w:rPr>
            </w:pPr>
            <w:r>
              <w:t>R</w:t>
            </w:r>
            <w:r w:rsidR="003E7498" w:rsidRPr="00DA1A44">
              <w:t xml:space="preserve">equires a presumption of individual autonomy and free will </w:t>
            </w:r>
            <w:r w:rsidR="003E7498" w:rsidRPr="00DA1A44">
              <w:sym w:font="Wingdings" w:char="F0E0"/>
            </w:r>
            <w:r w:rsidR="003E7498" w:rsidRPr="00DA1A44">
              <w:t xml:space="preserve"> </w:t>
            </w:r>
            <w:r w:rsidR="003E7498" w:rsidRPr="009B6169">
              <w:rPr>
                <w:b/>
              </w:rPr>
              <w:t>must be given freely</w:t>
            </w:r>
            <w:r w:rsidR="003E7498" w:rsidRPr="00DA1A44">
              <w:t xml:space="preserve"> </w:t>
            </w:r>
            <w:r w:rsidR="003E7498" w:rsidRPr="00DA1A44">
              <w:sym w:font="Wingdings" w:char="F0E0"/>
            </w:r>
            <w:r w:rsidR="003E7498" w:rsidRPr="00DA1A44">
              <w:t xml:space="preserve"> </w:t>
            </w:r>
            <w:r w:rsidR="003E7498" w:rsidRPr="009B6169">
              <w:rPr>
                <w:b/>
              </w:rPr>
              <w:t>P must be in position to make a free choice</w:t>
            </w:r>
            <w:r w:rsidR="000D05C8">
              <w:rPr>
                <w:b/>
              </w:rPr>
              <w:t>,</w:t>
            </w:r>
            <w:r w:rsidR="003E7498" w:rsidRPr="00DA1A44">
              <w:t xml:space="preserve"> </w:t>
            </w:r>
            <w:r w:rsidR="003E7498" w:rsidRPr="000D05C8">
              <w:rPr>
                <w:b/>
              </w:rPr>
              <w:t>genuine, voluntary</w:t>
            </w:r>
            <w:r w:rsidR="003E7498" w:rsidRPr="00DA1A44">
              <w:t xml:space="preserve"> </w:t>
            </w:r>
            <w:r w:rsidR="003E7498" w:rsidRPr="00DA1A44">
              <w:sym w:font="Wingdings" w:char="F0E0"/>
            </w:r>
            <w:r w:rsidR="003E7498" w:rsidRPr="00DA1A44">
              <w:t xml:space="preserve"> actions don’t determine consent</w:t>
            </w:r>
          </w:p>
          <w:p w14:paraId="2498F099" w14:textId="6AB7D109" w:rsidR="003E7498" w:rsidRPr="00DA1A44" w:rsidRDefault="003E7498" w:rsidP="00C442DE">
            <w:pPr>
              <w:pStyle w:val="ListParagraph"/>
              <w:numPr>
                <w:ilvl w:val="0"/>
                <w:numId w:val="35"/>
              </w:numPr>
            </w:pPr>
            <w:r w:rsidRPr="00DA1A44">
              <w:t>Willingness</w:t>
            </w:r>
            <w:r w:rsidR="009B6169">
              <w:t xml:space="preserve"> requires not feeling constrained</w:t>
            </w:r>
          </w:p>
          <w:p w14:paraId="77479151" w14:textId="306FF0BB" w:rsidR="003E7498" w:rsidRPr="009B6169" w:rsidRDefault="003E7498" w:rsidP="00C442DE">
            <w:pPr>
              <w:pStyle w:val="ListParagraph"/>
              <w:numPr>
                <w:ilvl w:val="0"/>
                <w:numId w:val="35"/>
              </w:numPr>
              <w:rPr>
                <w:color w:val="0000FF"/>
              </w:rPr>
            </w:pPr>
            <w:r w:rsidRPr="000D05C8">
              <w:t>Contradicted by presence of exploitation</w:t>
            </w:r>
            <w:r w:rsidR="009B6169">
              <w:rPr>
                <w:color w:val="0000FF"/>
              </w:rPr>
              <w:t xml:space="preserve"> </w:t>
            </w:r>
            <w:r w:rsidRPr="00DA1A44">
              <w:t>** Compliance is not consent</w:t>
            </w:r>
          </w:p>
          <w:p w14:paraId="56FF0CF7" w14:textId="280FE1DA" w:rsidR="003E7498" w:rsidRPr="00DA1A44" w:rsidRDefault="003E7498" w:rsidP="00C442DE">
            <w:pPr>
              <w:pStyle w:val="ListParagraph"/>
              <w:numPr>
                <w:ilvl w:val="0"/>
                <w:numId w:val="35"/>
              </w:numPr>
            </w:pPr>
            <w:r w:rsidRPr="00DA1A44">
              <w:t>In sexual battery, consent is factually specific</w:t>
            </w:r>
          </w:p>
          <w:p w14:paraId="11A14E7A" w14:textId="77777777" w:rsidR="003E7498" w:rsidRPr="00DA1A44" w:rsidRDefault="003E7498" w:rsidP="00E91710">
            <w:r w:rsidRPr="00DA1A44">
              <w:rPr>
                <w:b/>
              </w:rPr>
              <w:t>Ratio</w:t>
            </w:r>
            <w:r w:rsidRPr="00DA1A44">
              <w:t xml:space="preserve">: </w:t>
            </w:r>
          </w:p>
          <w:p w14:paraId="744C63A0" w14:textId="77777777" w:rsidR="003E7498" w:rsidRPr="00DA1A44" w:rsidRDefault="003E7498" w:rsidP="00C442DE">
            <w:pPr>
              <w:pStyle w:val="ListParagraph"/>
              <w:numPr>
                <w:ilvl w:val="0"/>
                <w:numId w:val="35"/>
              </w:numPr>
              <w:rPr>
                <w:color w:val="0000FF"/>
              </w:rPr>
            </w:pPr>
            <w:r w:rsidRPr="00F53DA0">
              <w:rPr>
                <w:b/>
                <w:color w:val="0000FF"/>
              </w:rPr>
              <w:t>Two part test to show ability to choose freely</w:t>
            </w:r>
            <w:r w:rsidRPr="00DA1A44">
              <w:rPr>
                <w:color w:val="0000FF"/>
              </w:rPr>
              <w:t>:</w:t>
            </w:r>
          </w:p>
          <w:p w14:paraId="3196F201" w14:textId="379D3651" w:rsidR="003E7498" w:rsidRPr="00DA1A44" w:rsidRDefault="00DA1A44" w:rsidP="00C442DE">
            <w:pPr>
              <w:pStyle w:val="ListParagraph"/>
              <w:numPr>
                <w:ilvl w:val="1"/>
                <w:numId w:val="35"/>
              </w:numPr>
              <w:rPr>
                <w:color w:val="0000FF"/>
              </w:rPr>
            </w:pPr>
            <w:r w:rsidRPr="00DA1A44">
              <w:rPr>
                <w:b/>
                <w:color w:val="0000FF"/>
              </w:rPr>
              <w:t>I</w:t>
            </w:r>
            <w:r w:rsidR="003E7498" w:rsidRPr="00DA1A44">
              <w:rPr>
                <w:b/>
                <w:color w:val="0000FF"/>
              </w:rPr>
              <w:t>mbalance of power</w:t>
            </w:r>
            <w:r w:rsidRPr="00DA1A44">
              <w:rPr>
                <w:color w:val="0000FF"/>
              </w:rPr>
              <w:t xml:space="preserve"> was</w:t>
            </w:r>
            <w:r w:rsidR="00EB1832" w:rsidRPr="00DA1A44">
              <w:rPr>
                <w:color w:val="0000FF"/>
              </w:rPr>
              <w:t xml:space="preserve"> consent was truly given</w:t>
            </w:r>
            <w:r w:rsidR="003E7498" w:rsidRPr="00DA1A44">
              <w:rPr>
                <w:color w:val="0000FF"/>
              </w:rPr>
              <w:t xml:space="preserve">  – consent as a defense can be mitigated.</w:t>
            </w:r>
          </w:p>
          <w:p w14:paraId="06CED407" w14:textId="187D09E6" w:rsidR="003E7498" w:rsidRPr="00DA1A44" w:rsidRDefault="00DA1A44" w:rsidP="00C442DE">
            <w:pPr>
              <w:pStyle w:val="ListParagraph"/>
              <w:numPr>
                <w:ilvl w:val="1"/>
                <w:numId w:val="35"/>
              </w:numPr>
              <w:rPr>
                <w:color w:val="0000FF"/>
              </w:rPr>
            </w:pPr>
            <w:r w:rsidRPr="00DA1A44">
              <w:rPr>
                <w:b/>
                <w:color w:val="0000FF"/>
              </w:rPr>
              <w:t>E</w:t>
            </w:r>
            <w:r w:rsidR="003E7498" w:rsidRPr="00DA1A44">
              <w:rPr>
                <w:b/>
                <w:color w:val="0000FF"/>
              </w:rPr>
              <w:t>xploitation</w:t>
            </w:r>
            <w:r w:rsidR="003E7498" w:rsidRPr="00DA1A44">
              <w:rPr>
                <w:color w:val="0000FF"/>
              </w:rPr>
              <w:t xml:space="preserve"> from the imbalance of power, consent cannot be given. </w:t>
            </w:r>
          </w:p>
          <w:p w14:paraId="30946411" w14:textId="77777777" w:rsidR="003E7498" w:rsidRPr="00F53DA0" w:rsidRDefault="003E7498" w:rsidP="00C442DE">
            <w:pPr>
              <w:pStyle w:val="ListParagraph"/>
              <w:numPr>
                <w:ilvl w:val="0"/>
                <w:numId w:val="35"/>
              </w:numPr>
              <w:rPr>
                <w:b/>
                <w:color w:val="0000FF"/>
              </w:rPr>
            </w:pPr>
            <w:r w:rsidRPr="00F53DA0">
              <w:rPr>
                <w:b/>
                <w:color w:val="0000FF"/>
              </w:rPr>
              <w:t xml:space="preserve">Consent must be freely given, without exploitation, voluntarily, genuine, with capacity (limited capacity of vulnerable people means limited ability to give consent). </w:t>
            </w:r>
          </w:p>
          <w:p w14:paraId="34CAD8E9" w14:textId="4073EB29" w:rsidR="00B45642" w:rsidRDefault="00B45642" w:rsidP="00C442DE">
            <w:pPr>
              <w:pStyle w:val="ListParagraph"/>
              <w:numPr>
                <w:ilvl w:val="0"/>
                <w:numId w:val="35"/>
              </w:numPr>
              <w:rPr>
                <w:color w:val="0000FF"/>
              </w:rPr>
            </w:pPr>
            <w:r w:rsidRPr="002A49CE">
              <w:rPr>
                <w:color w:val="0000FF"/>
              </w:rPr>
              <w:t xml:space="preserve">When there is a </w:t>
            </w:r>
            <w:r w:rsidRPr="002A49CE">
              <w:rPr>
                <w:b/>
                <w:color w:val="0000FF"/>
              </w:rPr>
              <w:t>power imbalance</w:t>
            </w:r>
            <w:r w:rsidRPr="002A49CE">
              <w:rPr>
                <w:color w:val="0000FF"/>
              </w:rPr>
              <w:t xml:space="preserve"> consent and there is evidence of </w:t>
            </w:r>
            <w:r w:rsidRPr="002A49CE">
              <w:rPr>
                <w:b/>
                <w:color w:val="0000FF"/>
              </w:rPr>
              <w:t>exploitation</w:t>
            </w:r>
            <w:r w:rsidRPr="002A49CE">
              <w:rPr>
                <w:color w:val="0000FF"/>
              </w:rPr>
              <w:t>, consent can not have validly be given (can apply to any consent, not just sexual battery)</w:t>
            </w:r>
          </w:p>
          <w:p w14:paraId="01E4414A" w14:textId="7D09E1E8" w:rsidR="00674477" w:rsidRPr="00674477" w:rsidRDefault="00674477" w:rsidP="00C442DE">
            <w:pPr>
              <w:pStyle w:val="ListParagraph"/>
              <w:numPr>
                <w:ilvl w:val="0"/>
                <w:numId w:val="35"/>
              </w:numPr>
              <w:rPr>
                <w:color w:val="0000FF"/>
              </w:rPr>
            </w:pPr>
            <w:r w:rsidRPr="002A49CE">
              <w:rPr>
                <w:color w:val="0000FF"/>
              </w:rPr>
              <w:t xml:space="preserve">If capacity is impeded, personal autonomy may be compromised and consent not </w:t>
            </w:r>
            <w:r>
              <w:rPr>
                <w:color w:val="0000FF"/>
              </w:rPr>
              <w:t>truly given</w:t>
            </w:r>
          </w:p>
          <w:p w14:paraId="47CFB299" w14:textId="77777777" w:rsidR="003E7498" w:rsidRPr="00DA1A44" w:rsidRDefault="003E7498" w:rsidP="00674477">
            <w:pPr>
              <w:pStyle w:val="NoteLevel1"/>
              <w:numPr>
                <w:ilvl w:val="0"/>
                <w:numId w:val="0"/>
              </w:numPr>
              <w:rPr>
                <w:rFonts w:ascii="Arial" w:hAnsi="Arial"/>
                <w:szCs w:val="18"/>
              </w:rPr>
            </w:pPr>
            <w:r w:rsidRPr="003D7126">
              <w:rPr>
                <w:rFonts w:ascii="Arial" w:hAnsi="Arial"/>
                <w:b/>
                <w:szCs w:val="18"/>
              </w:rPr>
              <w:t>Medical provider duty</w:t>
            </w:r>
            <w:r w:rsidRPr="00DA1A44">
              <w:rPr>
                <w:rFonts w:ascii="Arial" w:hAnsi="Arial"/>
                <w:szCs w:val="18"/>
              </w:rPr>
              <w:t>:</w:t>
            </w:r>
          </w:p>
          <w:p w14:paraId="4157F99B" w14:textId="75088271" w:rsidR="003E7498" w:rsidRPr="00DA1A44" w:rsidRDefault="00F53DA0" w:rsidP="00C442DE">
            <w:pPr>
              <w:pStyle w:val="NoteLevel1"/>
              <w:numPr>
                <w:ilvl w:val="0"/>
                <w:numId w:val="35"/>
              </w:numPr>
              <w:rPr>
                <w:rFonts w:ascii="Arial" w:hAnsi="Arial"/>
                <w:szCs w:val="18"/>
              </w:rPr>
            </w:pPr>
            <w:r>
              <w:rPr>
                <w:rFonts w:ascii="Arial" w:hAnsi="Arial"/>
                <w:szCs w:val="18"/>
              </w:rPr>
              <w:t>H</w:t>
            </w:r>
            <w:r w:rsidR="003E7498" w:rsidRPr="00DA1A44">
              <w:rPr>
                <w:rFonts w:ascii="Arial" w:hAnsi="Arial"/>
                <w:szCs w:val="18"/>
              </w:rPr>
              <w:t>e had a fiduciary duty to care for his patient’s illness and he breached that duty.</w:t>
            </w:r>
          </w:p>
          <w:p w14:paraId="0D1EB6B6" w14:textId="77777777" w:rsidR="00F53DA0" w:rsidRPr="00DA1A44" w:rsidRDefault="00F53DA0" w:rsidP="00C442DE">
            <w:pPr>
              <w:pStyle w:val="NoteLevel1"/>
              <w:numPr>
                <w:ilvl w:val="0"/>
                <w:numId w:val="35"/>
              </w:numPr>
              <w:rPr>
                <w:rFonts w:ascii="Arial" w:hAnsi="Arial"/>
                <w:szCs w:val="18"/>
              </w:rPr>
            </w:pPr>
            <w:r w:rsidRPr="00DA1A44">
              <w:rPr>
                <w:rFonts w:ascii="Arial" w:hAnsi="Arial"/>
                <w:szCs w:val="18"/>
              </w:rPr>
              <w:t>Reasonable practitioners would have taken steps to help heal her addiction.</w:t>
            </w:r>
          </w:p>
          <w:p w14:paraId="670F7E6E" w14:textId="15C2DA8F" w:rsidR="003E7498" w:rsidRPr="005119FF" w:rsidRDefault="005119FF" w:rsidP="00C442DE">
            <w:pPr>
              <w:pStyle w:val="NoteLevel1"/>
              <w:numPr>
                <w:ilvl w:val="0"/>
                <w:numId w:val="35"/>
              </w:numPr>
              <w:rPr>
                <w:rFonts w:ascii="Arial" w:hAnsi="Arial"/>
                <w:szCs w:val="18"/>
              </w:rPr>
            </w:pPr>
            <w:r w:rsidRPr="00DA1A44">
              <w:rPr>
                <w:rFonts w:ascii="Arial" w:hAnsi="Arial"/>
                <w:szCs w:val="18"/>
              </w:rPr>
              <w:t>Hippocratic Oath forbids sexual contact</w:t>
            </w:r>
            <w:r>
              <w:rPr>
                <w:rFonts w:ascii="Arial" w:hAnsi="Arial"/>
                <w:szCs w:val="18"/>
              </w:rPr>
              <w:t xml:space="preserve"> - </w:t>
            </w:r>
            <w:r w:rsidR="003E7498" w:rsidRPr="005119FF">
              <w:rPr>
                <w:rFonts w:ascii="Arial" w:hAnsi="Arial"/>
                <w:szCs w:val="18"/>
              </w:rPr>
              <w:t xml:space="preserve">NO circumstances </w:t>
            </w:r>
            <w:r w:rsidR="00F53DA0" w:rsidRPr="005119FF">
              <w:rPr>
                <w:rFonts w:ascii="Arial" w:hAnsi="Arial"/>
                <w:szCs w:val="18"/>
              </w:rPr>
              <w:t>i</w:t>
            </w:r>
            <w:r w:rsidR="003E7498" w:rsidRPr="005119FF">
              <w:rPr>
                <w:rFonts w:ascii="Arial" w:hAnsi="Arial"/>
                <w:szCs w:val="18"/>
              </w:rPr>
              <w:t xml:space="preserve">n </w:t>
            </w:r>
            <w:r w:rsidRPr="005119FF">
              <w:rPr>
                <w:rFonts w:ascii="Arial" w:hAnsi="Arial"/>
                <w:szCs w:val="18"/>
              </w:rPr>
              <w:t xml:space="preserve">which sexual activity </w:t>
            </w:r>
            <w:r w:rsidR="003E7498" w:rsidRPr="005119FF">
              <w:rPr>
                <w:rFonts w:ascii="Arial" w:hAnsi="Arial"/>
                <w:szCs w:val="18"/>
              </w:rPr>
              <w:t>physician</w:t>
            </w:r>
            <w:r w:rsidRPr="005119FF">
              <w:rPr>
                <w:rFonts w:ascii="Arial" w:hAnsi="Arial"/>
                <w:szCs w:val="18"/>
              </w:rPr>
              <w:t>-</w:t>
            </w:r>
            <w:r w:rsidR="003E7498" w:rsidRPr="005119FF">
              <w:rPr>
                <w:rFonts w:ascii="Arial" w:hAnsi="Arial"/>
                <w:szCs w:val="18"/>
              </w:rPr>
              <w:t xml:space="preserve">patient acceptable </w:t>
            </w:r>
            <w:r w:rsidR="003E7498" w:rsidRPr="005119FF">
              <w:rPr>
                <w:rFonts w:ascii="Arial" w:hAnsi="Arial"/>
                <w:i/>
                <w:szCs w:val="18"/>
              </w:rPr>
              <w:t>Task Force on Sexual Abuse of Patients</w:t>
            </w:r>
          </w:p>
          <w:p w14:paraId="2B71E287" w14:textId="04CF96FF" w:rsidR="003E7498" w:rsidRPr="00D273E2" w:rsidRDefault="005119FF" w:rsidP="00C442DE">
            <w:pPr>
              <w:pStyle w:val="NoteLevel1"/>
              <w:numPr>
                <w:ilvl w:val="0"/>
                <w:numId w:val="35"/>
              </w:numPr>
              <w:rPr>
                <w:rFonts w:ascii="Arial" w:hAnsi="Arial"/>
                <w:szCs w:val="18"/>
              </w:rPr>
            </w:pPr>
            <w:r>
              <w:rPr>
                <w:rFonts w:ascii="Arial" w:hAnsi="Arial"/>
                <w:szCs w:val="18"/>
              </w:rPr>
              <w:t>Exploitation of drug addiction, wouldn’t have consented without addiction</w:t>
            </w:r>
            <w:r w:rsidR="003E7498" w:rsidRPr="00D273E2">
              <w:rPr>
                <w:rFonts w:ascii="Arial" w:hAnsi="Arial"/>
                <w:szCs w:val="18"/>
              </w:rPr>
              <w:t xml:space="preserve">  </w:t>
            </w:r>
          </w:p>
          <w:p w14:paraId="2240D7EB" w14:textId="2556F04D" w:rsidR="001E24B4" w:rsidRPr="00D273E2" w:rsidRDefault="00EB1832" w:rsidP="00674477">
            <w:pPr>
              <w:pStyle w:val="NoteLevel1"/>
              <w:numPr>
                <w:ilvl w:val="0"/>
                <w:numId w:val="0"/>
              </w:numPr>
              <w:rPr>
                <w:rFonts w:ascii="Arial" w:hAnsi="Arial"/>
                <w:b/>
                <w:szCs w:val="18"/>
              </w:rPr>
            </w:pPr>
            <w:r w:rsidRPr="00D273E2">
              <w:rPr>
                <w:rFonts w:ascii="Arial" w:hAnsi="Arial"/>
                <w:b/>
                <w:szCs w:val="18"/>
              </w:rPr>
              <w:t xml:space="preserve">Issues </w:t>
            </w:r>
            <w:r w:rsidR="001E24B4" w:rsidRPr="00D273E2">
              <w:rPr>
                <w:rFonts w:ascii="Arial" w:hAnsi="Arial"/>
                <w:b/>
                <w:szCs w:val="18"/>
              </w:rPr>
              <w:t>with majority</w:t>
            </w:r>
            <w:r w:rsidR="004D0F00">
              <w:rPr>
                <w:rFonts w:ascii="Arial" w:hAnsi="Arial"/>
                <w:b/>
                <w:szCs w:val="18"/>
              </w:rPr>
              <w:t xml:space="preserve"> judgment</w:t>
            </w:r>
          </w:p>
          <w:p w14:paraId="7394F0A7" w14:textId="37868D40" w:rsidR="00EB1832" w:rsidRPr="00DA1A44" w:rsidRDefault="004D0F00" w:rsidP="00C442DE">
            <w:pPr>
              <w:pStyle w:val="NoteLevel1"/>
              <w:numPr>
                <w:ilvl w:val="0"/>
                <w:numId w:val="35"/>
              </w:numPr>
              <w:rPr>
                <w:rFonts w:ascii="Arial" w:hAnsi="Arial"/>
                <w:szCs w:val="18"/>
              </w:rPr>
            </w:pPr>
            <w:r>
              <w:rPr>
                <w:rFonts w:ascii="Arial" w:hAnsi="Arial"/>
                <w:szCs w:val="18"/>
              </w:rPr>
              <w:t>N</w:t>
            </w:r>
            <w:r w:rsidR="00EB1832" w:rsidRPr="00DA1A44">
              <w:rPr>
                <w:rFonts w:ascii="Arial" w:hAnsi="Arial"/>
                <w:szCs w:val="18"/>
              </w:rPr>
              <w:t xml:space="preserve">o </w:t>
            </w:r>
            <w:r>
              <w:rPr>
                <w:rFonts w:ascii="Arial" w:hAnsi="Arial"/>
                <w:szCs w:val="18"/>
              </w:rPr>
              <w:t xml:space="preserve">recognition </w:t>
            </w:r>
            <w:r w:rsidR="00EB1832" w:rsidRPr="00DA1A44">
              <w:rPr>
                <w:rFonts w:ascii="Arial" w:hAnsi="Arial"/>
                <w:szCs w:val="18"/>
              </w:rPr>
              <w:t>of gendered violence</w:t>
            </w:r>
          </w:p>
          <w:p w14:paraId="0EA89F15" w14:textId="653D0E3F" w:rsidR="00EB1832" w:rsidRPr="00DA1A44" w:rsidRDefault="004D0F00" w:rsidP="00C442DE">
            <w:pPr>
              <w:pStyle w:val="NoteLevel1"/>
              <w:numPr>
                <w:ilvl w:val="0"/>
                <w:numId w:val="35"/>
              </w:numPr>
              <w:rPr>
                <w:rFonts w:ascii="Arial" w:hAnsi="Arial"/>
                <w:szCs w:val="18"/>
              </w:rPr>
            </w:pPr>
            <w:r>
              <w:rPr>
                <w:rFonts w:ascii="Arial" w:hAnsi="Arial"/>
                <w:szCs w:val="18"/>
              </w:rPr>
              <w:t>F</w:t>
            </w:r>
            <w:r w:rsidR="00EB1832" w:rsidRPr="00DA1A44">
              <w:rPr>
                <w:rFonts w:ascii="Arial" w:hAnsi="Arial"/>
                <w:szCs w:val="18"/>
              </w:rPr>
              <w:t>ailure to recognize specific harms that occur in sexual battery</w:t>
            </w:r>
          </w:p>
          <w:p w14:paraId="4B0C1B40" w14:textId="3E8CAACF" w:rsidR="004F40C1" w:rsidRPr="00F53DA0" w:rsidRDefault="004D0F00" w:rsidP="00C442DE">
            <w:pPr>
              <w:pStyle w:val="NoteLevel1"/>
              <w:numPr>
                <w:ilvl w:val="0"/>
                <w:numId w:val="35"/>
              </w:numPr>
              <w:rPr>
                <w:rFonts w:ascii="Arial" w:hAnsi="Arial"/>
                <w:szCs w:val="18"/>
              </w:rPr>
            </w:pPr>
            <w:r>
              <w:rPr>
                <w:rFonts w:ascii="Arial" w:hAnsi="Arial"/>
                <w:szCs w:val="18"/>
              </w:rPr>
              <w:t>B</w:t>
            </w:r>
            <w:r w:rsidR="001E24B4" w:rsidRPr="00DA1A44">
              <w:rPr>
                <w:rFonts w:ascii="Arial" w:hAnsi="Arial"/>
                <w:szCs w:val="18"/>
              </w:rPr>
              <w:t xml:space="preserve">ut gives strength to </w:t>
            </w:r>
            <w:r w:rsidR="00464AC7">
              <w:rPr>
                <w:rFonts w:ascii="Arial" w:hAnsi="Arial"/>
                <w:szCs w:val="18"/>
              </w:rPr>
              <w:t xml:space="preserve">sexual assault fitting in </w:t>
            </w:r>
            <w:r w:rsidR="001E24B4" w:rsidRPr="00DA1A44">
              <w:rPr>
                <w:rFonts w:ascii="Arial" w:hAnsi="Arial"/>
                <w:szCs w:val="18"/>
              </w:rPr>
              <w:t>battery to allow for claims being more supported</w:t>
            </w:r>
          </w:p>
          <w:p w14:paraId="498FD6F7" w14:textId="0A0A2757" w:rsidR="004F40C1" w:rsidRPr="00CE7D1A" w:rsidRDefault="004F40C1" w:rsidP="00674477">
            <w:pPr>
              <w:pStyle w:val="NoteLevel1"/>
              <w:numPr>
                <w:ilvl w:val="0"/>
                <w:numId w:val="0"/>
              </w:numPr>
              <w:rPr>
                <w:rFonts w:ascii="Arial" w:hAnsi="Arial"/>
                <w:b/>
                <w:szCs w:val="18"/>
              </w:rPr>
            </w:pPr>
            <w:r w:rsidRPr="00CE7D1A">
              <w:rPr>
                <w:rFonts w:ascii="Arial" w:hAnsi="Arial"/>
                <w:b/>
                <w:szCs w:val="18"/>
              </w:rPr>
              <w:t>Dissent (McLachlin):</w:t>
            </w:r>
          </w:p>
          <w:p w14:paraId="2E36A0E4" w14:textId="76ABC4D2" w:rsidR="004F40C1" w:rsidRPr="00DA1A44" w:rsidRDefault="00652DF0" w:rsidP="00C442DE">
            <w:pPr>
              <w:pStyle w:val="NoteLevel1"/>
              <w:numPr>
                <w:ilvl w:val="0"/>
                <w:numId w:val="35"/>
              </w:numPr>
              <w:rPr>
                <w:rFonts w:ascii="Arial" w:hAnsi="Arial"/>
                <w:szCs w:val="18"/>
              </w:rPr>
            </w:pPr>
            <w:r>
              <w:rPr>
                <w:rFonts w:ascii="Arial" w:hAnsi="Arial"/>
                <w:szCs w:val="18"/>
              </w:rPr>
              <w:t>C</w:t>
            </w:r>
            <w:r w:rsidR="004F40C1" w:rsidRPr="00DA1A44">
              <w:rPr>
                <w:rFonts w:ascii="Arial" w:hAnsi="Arial"/>
                <w:szCs w:val="18"/>
              </w:rPr>
              <w:t xml:space="preserve">annot </w:t>
            </w:r>
            <w:r>
              <w:rPr>
                <w:rFonts w:ascii="Arial" w:hAnsi="Arial"/>
                <w:szCs w:val="18"/>
              </w:rPr>
              <w:t>properly address sexual violence</w:t>
            </w:r>
            <w:r w:rsidR="004F40C1" w:rsidRPr="00DA1A44">
              <w:rPr>
                <w:rFonts w:ascii="Arial" w:hAnsi="Arial"/>
                <w:szCs w:val="18"/>
              </w:rPr>
              <w:t xml:space="preserve"> in </w:t>
            </w:r>
            <w:r w:rsidR="004F40C1" w:rsidRPr="00652DF0">
              <w:rPr>
                <w:rFonts w:ascii="Arial" w:hAnsi="Arial"/>
                <w:b/>
                <w:szCs w:val="18"/>
              </w:rPr>
              <w:t>contract</w:t>
            </w:r>
            <w:r w:rsidR="004F40C1" w:rsidRPr="00DA1A44">
              <w:rPr>
                <w:rFonts w:ascii="Arial" w:hAnsi="Arial"/>
                <w:szCs w:val="18"/>
              </w:rPr>
              <w:t xml:space="preserve"> or </w:t>
            </w:r>
            <w:r w:rsidR="004F40C1" w:rsidRPr="00652DF0">
              <w:rPr>
                <w:rFonts w:ascii="Arial" w:hAnsi="Arial"/>
                <w:b/>
                <w:szCs w:val="18"/>
              </w:rPr>
              <w:t>tort</w:t>
            </w:r>
            <w:r w:rsidR="004F40C1" w:rsidRPr="00DA1A44">
              <w:rPr>
                <w:rFonts w:ascii="Arial" w:hAnsi="Arial"/>
                <w:szCs w:val="18"/>
              </w:rPr>
              <w:t xml:space="preserve"> because procedurally you can’t void consent the way you can void a contract.   </w:t>
            </w:r>
          </w:p>
          <w:p w14:paraId="00C71888" w14:textId="2CE20259" w:rsidR="004F40C1" w:rsidRPr="00DA1A44" w:rsidRDefault="004F40C1" w:rsidP="00C442DE">
            <w:pPr>
              <w:pStyle w:val="NoteLevel1"/>
              <w:numPr>
                <w:ilvl w:val="0"/>
                <w:numId w:val="35"/>
              </w:numPr>
              <w:rPr>
                <w:rFonts w:ascii="Arial" w:hAnsi="Arial"/>
                <w:szCs w:val="18"/>
              </w:rPr>
            </w:pPr>
            <w:r w:rsidRPr="00DA1A44">
              <w:rPr>
                <w:rFonts w:ascii="Arial" w:hAnsi="Arial"/>
                <w:szCs w:val="18"/>
              </w:rPr>
              <w:t>Core wrong was the violation of the highest fiduciary duty</w:t>
            </w:r>
            <w:r w:rsidR="00652DF0">
              <w:rPr>
                <w:rFonts w:ascii="Arial" w:hAnsi="Arial"/>
                <w:szCs w:val="18"/>
              </w:rPr>
              <w:t xml:space="preserve"> resulting in a profound loss</w:t>
            </w:r>
            <w:r w:rsidRPr="00DA1A44">
              <w:rPr>
                <w:rFonts w:ascii="Arial" w:hAnsi="Arial"/>
                <w:szCs w:val="18"/>
              </w:rPr>
              <w:t xml:space="preserve"> </w:t>
            </w:r>
          </w:p>
          <w:p w14:paraId="7104DABE" w14:textId="0C0D735A" w:rsidR="004F40C1" w:rsidRPr="00DA1A44" w:rsidRDefault="00652DF0" w:rsidP="00C442DE">
            <w:pPr>
              <w:pStyle w:val="NoteLevel1"/>
              <w:numPr>
                <w:ilvl w:val="0"/>
                <w:numId w:val="35"/>
              </w:numPr>
              <w:rPr>
                <w:rFonts w:ascii="Arial" w:hAnsi="Arial"/>
                <w:szCs w:val="18"/>
              </w:rPr>
            </w:pPr>
            <w:r>
              <w:rPr>
                <w:rFonts w:ascii="Arial" w:hAnsi="Arial"/>
                <w:szCs w:val="18"/>
              </w:rPr>
              <w:t>N</w:t>
            </w:r>
            <w:r w:rsidR="004F40C1" w:rsidRPr="00DA1A44">
              <w:rPr>
                <w:rFonts w:ascii="Arial" w:hAnsi="Arial"/>
                <w:szCs w:val="18"/>
              </w:rPr>
              <w:t xml:space="preserve">eed to look at legal liability through law of fiduciary duty of physicians </w:t>
            </w:r>
            <w:r>
              <w:rPr>
                <w:rFonts w:ascii="Arial" w:hAnsi="Arial"/>
                <w:szCs w:val="18"/>
              </w:rPr>
              <w:t>-</w:t>
            </w:r>
            <w:r w:rsidR="004F40C1" w:rsidRPr="00DA1A44">
              <w:rPr>
                <w:rFonts w:ascii="Arial" w:hAnsi="Arial"/>
                <w:szCs w:val="18"/>
              </w:rPr>
              <w:t xml:space="preserve"> utilize an “analytic model by which physicians can be held to the high standards which the trust a</w:t>
            </w:r>
            <w:r>
              <w:rPr>
                <w:rFonts w:ascii="Arial" w:hAnsi="Arial"/>
                <w:szCs w:val="18"/>
              </w:rPr>
              <w:t>ccorded them requires”</w:t>
            </w:r>
          </w:p>
          <w:p w14:paraId="624893D9" w14:textId="77777777" w:rsidR="004F40C1" w:rsidRPr="00DA1A44" w:rsidRDefault="004F40C1" w:rsidP="00C442DE">
            <w:pPr>
              <w:pStyle w:val="NoteLevel1"/>
              <w:numPr>
                <w:ilvl w:val="0"/>
                <w:numId w:val="35"/>
              </w:numPr>
              <w:rPr>
                <w:rFonts w:ascii="Arial" w:hAnsi="Arial"/>
                <w:szCs w:val="18"/>
              </w:rPr>
            </w:pPr>
            <w:r w:rsidRPr="00DA1A44">
              <w:rPr>
                <w:rFonts w:ascii="Arial" w:hAnsi="Arial"/>
                <w:szCs w:val="18"/>
              </w:rPr>
              <w:t>Broader social implications – “society has an abiding interest in ensuring that the power entrusted to physicians not be used in corrupt ways”</w:t>
            </w:r>
          </w:p>
          <w:p w14:paraId="155CD5B5" w14:textId="3F17B340" w:rsidR="004F40C1" w:rsidRPr="00DA1A44" w:rsidRDefault="004F40C1" w:rsidP="00C442DE">
            <w:pPr>
              <w:pStyle w:val="NoteLevel1"/>
              <w:numPr>
                <w:ilvl w:val="0"/>
                <w:numId w:val="35"/>
              </w:numPr>
              <w:rPr>
                <w:rFonts w:ascii="Arial" w:hAnsi="Arial"/>
                <w:szCs w:val="18"/>
              </w:rPr>
            </w:pPr>
            <w:r w:rsidRPr="00DA1A44">
              <w:rPr>
                <w:rFonts w:ascii="Arial" w:hAnsi="Arial"/>
                <w:szCs w:val="18"/>
              </w:rPr>
              <w:t>Power imbalance – patient is vulnerable, physically or by trus</w:t>
            </w:r>
            <w:r w:rsidR="00652DF0">
              <w:rPr>
                <w:rFonts w:ascii="Arial" w:hAnsi="Arial"/>
                <w:szCs w:val="18"/>
              </w:rPr>
              <w:t>t, privacy and submission to</w:t>
            </w:r>
            <w:r w:rsidRPr="00DA1A44">
              <w:rPr>
                <w:rFonts w:ascii="Arial" w:hAnsi="Arial"/>
                <w:szCs w:val="18"/>
              </w:rPr>
              <w:t xml:space="preserve"> </w:t>
            </w:r>
            <w:r w:rsidR="00652DF0">
              <w:rPr>
                <w:rFonts w:ascii="Arial" w:hAnsi="Arial"/>
                <w:szCs w:val="18"/>
              </w:rPr>
              <w:t>expertise</w:t>
            </w:r>
            <w:r w:rsidRPr="00DA1A44">
              <w:rPr>
                <w:rFonts w:ascii="Arial" w:hAnsi="Arial"/>
                <w:szCs w:val="18"/>
              </w:rPr>
              <w:t xml:space="preserve"> </w:t>
            </w:r>
          </w:p>
          <w:p w14:paraId="79FA8359" w14:textId="44C48CFB" w:rsidR="004F40C1" w:rsidRPr="00D67D30" w:rsidRDefault="00674477" w:rsidP="00C442DE">
            <w:pPr>
              <w:pStyle w:val="NoteLevel1"/>
              <w:numPr>
                <w:ilvl w:val="0"/>
                <w:numId w:val="35"/>
              </w:numPr>
              <w:rPr>
                <w:rFonts w:ascii="Arial" w:hAnsi="Arial"/>
                <w:szCs w:val="18"/>
              </w:rPr>
            </w:pPr>
            <w:r>
              <w:rPr>
                <w:rFonts w:ascii="Arial" w:hAnsi="Arial"/>
                <w:szCs w:val="18"/>
              </w:rPr>
              <w:t>G</w:t>
            </w:r>
            <w:r w:rsidR="004F40C1" w:rsidRPr="00DA1A44">
              <w:rPr>
                <w:rFonts w:ascii="Arial" w:hAnsi="Arial"/>
                <w:szCs w:val="18"/>
              </w:rPr>
              <w:t>endered exploitation – public issue needs to be addressed – gender dynamic cannot be ignored – we don’t want to live in a society where people are exploited</w:t>
            </w:r>
          </w:p>
          <w:p w14:paraId="5D5DB37F" w14:textId="77777777" w:rsidR="00D55C58" w:rsidRPr="003D2C4C" w:rsidRDefault="00D55C58" w:rsidP="004459AB">
            <w:pPr>
              <w:pStyle w:val="NoteLevel1"/>
              <w:numPr>
                <w:ilvl w:val="0"/>
                <w:numId w:val="0"/>
              </w:numPr>
              <w:rPr>
                <w:rFonts w:ascii="Arial" w:hAnsi="Arial"/>
                <w:b/>
                <w:szCs w:val="18"/>
              </w:rPr>
            </w:pPr>
            <w:r w:rsidRPr="003D2C4C">
              <w:rPr>
                <w:rFonts w:ascii="Arial" w:hAnsi="Arial"/>
                <w:b/>
                <w:szCs w:val="18"/>
              </w:rPr>
              <w:t>Issues with dissent</w:t>
            </w:r>
          </w:p>
          <w:p w14:paraId="6EBBED18" w14:textId="77777777" w:rsidR="00D55C58" w:rsidRPr="00DA1A44" w:rsidRDefault="00D55C58" w:rsidP="00C442DE">
            <w:pPr>
              <w:pStyle w:val="NoteLevel1"/>
              <w:numPr>
                <w:ilvl w:val="0"/>
                <w:numId w:val="35"/>
              </w:numPr>
              <w:rPr>
                <w:rFonts w:ascii="Arial" w:hAnsi="Arial"/>
                <w:szCs w:val="18"/>
              </w:rPr>
            </w:pPr>
            <w:r w:rsidRPr="00DA1A44">
              <w:rPr>
                <w:rFonts w:ascii="Arial" w:hAnsi="Arial"/>
                <w:szCs w:val="18"/>
              </w:rPr>
              <w:t>Favored because it talked about gendered violence, tho some say it doesn’t go far enough</w:t>
            </w:r>
          </w:p>
          <w:p w14:paraId="6805CB39" w14:textId="4B560B5D" w:rsidR="00D55C58" w:rsidRPr="004459AB" w:rsidRDefault="00D55C58" w:rsidP="00C442DE">
            <w:pPr>
              <w:pStyle w:val="NoteLevel1"/>
              <w:numPr>
                <w:ilvl w:val="0"/>
                <w:numId w:val="35"/>
              </w:numPr>
              <w:rPr>
                <w:rFonts w:ascii="Arial" w:hAnsi="Arial"/>
                <w:szCs w:val="18"/>
              </w:rPr>
            </w:pPr>
            <w:r w:rsidRPr="00DA1A44">
              <w:rPr>
                <w:rFonts w:ascii="Arial" w:hAnsi="Arial"/>
                <w:szCs w:val="18"/>
              </w:rPr>
              <w:t>Might force the law of fiduciary duty to too broad of extent of physician duties of care</w:t>
            </w:r>
          </w:p>
          <w:p w14:paraId="1A8DED16" w14:textId="77777777" w:rsidR="004F40C1" w:rsidRPr="00DA1A44" w:rsidRDefault="004F40C1" w:rsidP="004459AB">
            <w:pPr>
              <w:pStyle w:val="NoteLevel1"/>
              <w:numPr>
                <w:ilvl w:val="0"/>
                <w:numId w:val="0"/>
              </w:numPr>
              <w:rPr>
                <w:rFonts w:ascii="Arial" w:hAnsi="Arial"/>
                <w:szCs w:val="18"/>
              </w:rPr>
            </w:pPr>
            <w:r w:rsidRPr="003D7126">
              <w:rPr>
                <w:rFonts w:ascii="Arial" w:hAnsi="Arial"/>
                <w:b/>
                <w:szCs w:val="18"/>
              </w:rPr>
              <w:t>Damages</w:t>
            </w:r>
            <w:r w:rsidRPr="00DA1A44">
              <w:rPr>
                <w:rFonts w:ascii="Arial" w:hAnsi="Arial"/>
                <w:szCs w:val="18"/>
              </w:rPr>
              <w:t>:</w:t>
            </w:r>
          </w:p>
          <w:p w14:paraId="51CD334B" w14:textId="4031200B" w:rsidR="004F40C1" w:rsidRPr="00DA1A44" w:rsidRDefault="004F40C1" w:rsidP="00C442DE">
            <w:pPr>
              <w:pStyle w:val="NoteLevel1"/>
              <w:numPr>
                <w:ilvl w:val="0"/>
                <w:numId w:val="35"/>
              </w:numPr>
              <w:rPr>
                <w:rFonts w:ascii="Arial" w:hAnsi="Arial"/>
                <w:szCs w:val="18"/>
              </w:rPr>
            </w:pPr>
            <w:r w:rsidRPr="009A636F">
              <w:rPr>
                <w:rFonts w:ascii="Arial" w:hAnsi="Arial"/>
                <w:b/>
                <w:color w:val="0000FF"/>
                <w:szCs w:val="18"/>
              </w:rPr>
              <w:t>Majority</w:t>
            </w:r>
            <w:r w:rsidRPr="00DA1A44">
              <w:rPr>
                <w:rFonts w:ascii="Arial" w:hAnsi="Arial"/>
                <w:szCs w:val="18"/>
              </w:rPr>
              <w:t>:  Compensation, deterrence, puni</w:t>
            </w:r>
            <w:r w:rsidR="009A636F">
              <w:rPr>
                <w:rFonts w:ascii="Arial" w:hAnsi="Arial"/>
                <w:szCs w:val="18"/>
              </w:rPr>
              <w:t>tive?</w:t>
            </w:r>
            <w:r w:rsidR="006832A0">
              <w:rPr>
                <w:rFonts w:ascii="Arial" w:hAnsi="Arial"/>
                <w:szCs w:val="18"/>
              </w:rPr>
              <w:t xml:space="preserve"> </w:t>
            </w:r>
            <w:r w:rsidRPr="00DA1A44">
              <w:rPr>
                <w:rFonts w:ascii="Arial" w:hAnsi="Arial"/>
                <w:szCs w:val="18"/>
              </w:rPr>
              <w:t>Deterrence – broad scope for abuse of power in relationships and inequality</w:t>
            </w:r>
          </w:p>
          <w:p w14:paraId="2AA1D197" w14:textId="7E2F78CB" w:rsidR="004F40C1" w:rsidRPr="003D7126" w:rsidRDefault="004F40C1" w:rsidP="00C442DE">
            <w:pPr>
              <w:pStyle w:val="NoteLevel1"/>
              <w:numPr>
                <w:ilvl w:val="0"/>
                <w:numId w:val="35"/>
              </w:numPr>
              <w:rPr>
                <w:rFonts w:ascii="Arial" w:hAnsi="Arial"/>
                <w:szCs w:val="18"/>
              </w:rPr>
            </w:pPr>
            <w:r w:rsidRPr="009A636F">
              <w:rPr>
                <w:rFonts w:ascii="Arial" w:hAnsi="Arial"/>
                <w:b/>
                <w:color w:val="0000FF"/>
                <w:szCs w:val="18"/>
              </w:rPr>
              <w:t>Minority</w:t>
            </w:r>
            <w:r w:rsidRPr="00DA1A44">
              <w:rPr>
                <w:rFonts w:ascii="Arial" w:hAnsi="Arial"/>
                <w:szCs w:val="18"/>
              </w:rPr>
              <w:t>:  prolonged addi</w:t>
            </w:r>
            <w:r w:rsidR="006832A0">
              <w:rPr>
                <w:rFonts w:ascii="Arial" w:hAnsi="Arial"/>
                <w:szCs w:val="18"/>
              </w:rPr>
              <w:t xml:space="preserve">ction, </w:t>
            </w:r>
            <w:r w:rsidRPr="00DA1A44">
              <w:rPr>
                <w:rFonts w:ascii="Arial" w:hAnsi="Arial"/>
                <w:szCs w:val="18"/>
              </w:rPr>
              <w:t>pain and suffering, sexual violation</w:t>
            </w:r>
            <w:r w:rsidR="006832A0">
              <w:rPr>
                <w:rFonts w:ascii="Arial" w:hAnsi="Arial"/>
                <w:szCs w:val="18"/>
              </w:rPr>
              <w:t>; punitive damages</w:t>
            </w:r>
            <w:r w:rsidRPr="00DA1A44">
              <w:rPr>
                <w:rFonts w:ascii="Arial" w:hAnsi="Arial"/>
                <w:szCs w:val="18"/>
              </w:rPr>
              <w:t xml:space="preserve">, deterrence for sexual assault in society, morally offensive, cold and calculating, arrogant and callous, without concern for consequences - </w:t>
            </w:r>
            <w:r w:rsidRPr="00396BE9">
              <w:rPr>
                <w:rFonts w:ascii="Arial" w:hAnsi="Arial"/>
                <w:b/>
                <w:szCs w:val="18"/>
              </w:rPr>
              <w:t xml:space="preserve">Focuses on general deterrence </w:t>
            </w:r>
          </w:p>
        </w:tc>
      </w:tr>
    </w:tbl>
    <w:p w14:paraId="5F48033E" w14:textId="7E3A078B" w:rsidR="002570A3" w:rsidRPr="006832A0" w:rsidRDefault="002570A3" w:rsidP="00396BE9">
      <w:pPr>
        <w:pStyle w:val="NoteLevel1"/>
      </w:pPr>
    </w:p>
    <w:tbl>
      <w:tblPr>
        <w:tblStyle w:val="TableGrid"/>
        <w:tblW w:w="0" w:type="auto"/>
        <w:tblLook w:val="04A0" w:firstRow="1" w:lastRow="0" w:firstColumn="1" w:lastColumn="0" w:noHBand="0" w:noVBand="1"/>
      </w:tblPr>
      <w:tblGrid>
        <w:gridCol w:w="9889"/>
      </w:tblGrid>
      <w:tr w:rsidR="00E90EAE" w:rsidRPr="00E90EAE" w14:paraId="629756DF" w14:textId="77777777" w:rsidTr="00F220DF">
        <w:trPr>
          <w:trHeight w:val="307"/>
        </w:trPr>
        <w:tc>
          <w:tcPr>
            <w:tcW w:w="9889" w:type="dxa"/>
            <w:shd w:val="clear" w:color="auto" w:fill="FFFF99"/>
          </w:tcPr>
          <w:p w14:paraId="274A25C2" w14:textId="574FF512" w:rsidR="006832A0" w:rsidRPr="006832A0" w:rsidRDefault="00E90EAE" w:rsidP="006832A0">
            <w:pPr>
              <w:pStyle w:val="Heading3"/>
            </w:pPr>
            <w:bookmarkStart w:id="36" w:name="_Toc342505275"/>
            <w:r w:rsidRPr="00E90EAE">
              <w:lastRenderedPageBreak/>
              <w:t>Non-Marine Underwriters v Scalera [2000] 1 SCR 551</w:t>
            </w:r>
            <w:bookmarkEnd w:id="36"/>
            <w:r w:rsidR="006832A0">
              <w:br/>
            </w:r>
          </w:p>
        </w:tc>
      </w:tr>
      <w:tr w:rsidR="00E90EAE" w:rsidRPr="00E90EAE" w14:paraId="350ABB18" w14:textId="77777777" w:rsidTr="00F220DF">
        <w:trPr>
          <w:trHeight w:val="416"/>
        </w:trPr>
        <w:tc>
          <w:tcPr>
            <w:tcW w:w="9889" w:type="dxa"/>
          </w:tcPr>
          <w:p w14:paraId="528943A1" w14:textId="77777777" w:rsidR="009D07C8" w:rsidRDefault="009D07C8" w:rsidP="00E91710"/>
          <w:p w14:paraId="641E2238" w14:textId="77777777" w:rsidR="00E90EAE" w:rsidRPr="00E90EAE" w:rsidRDefault="00E90EAE" w:rsidP="00E91710">
            <w:pPr>
              <w:rPr>
                <w:b/>
              </w:rPr>
            </w:pPr>
            <w:r w:rsidRPr="00E90EAE">
              <w:rPr>
                <w:b/>
              </w:rPr>
              <w:t xml:space="preserve">Facts: </w:t>
            </w:r>
            <w:r w:rsidRPr="00E90EAE">
              <w:t>Bus driver sexually battered a youth over a period of time, she brought a claim.</w:t>
            </w:r>
          </w:p>
          <w:p w14:paraId="76F45838" w14:textId="77777777" w:rsidR="009D07C8" w:rsidRDefault="009D07C8" w:rsidP="00E91710"/>
          <w:p w14:paraId="7313B9D3" w14:textId="77777777" w:rsidR="00E90EAE" w:rsidRPr="00E90EAE" w:rsidRDefault="00E90EAE" w:rsidP="00E91710">
            <w:r w:rsidRPr="00E90EAE">
              <w:rPr>
                <w:b/>
              </w:rPr>
              <w:t xml:space="preserve">Issue: </w:t>
            </w:r>
            <w:r w:rsidRPr="00E90EAE">
              <w:t>Should the bus driver’s insurance cover the intentional tort of battery in this claim?  NO</w:t>
            </w:r>
          </w:p>
          <w:p w14:paraId="16E9494B" w14:textId="77777777" w:rsidR="009D07C8" w:rsidRDefault="009D07C8" w:rsidP="00E91710"/>
          <w:p w14:paraId="56CCBAAD" w14:textId="77777777" w:rsidR="00E90EAE" w:rsidRPr="00E90EAE" w:rsidRDefault="00E90EAE" w:rsidP="00E91710">
            <w:r w:rsidRPr="00DA1A44">
              <w:rPr>
                <w:b/>
              </w:rPr>
              <w:t>Ratio</w:t>
            </w:r>
            <w:r w:rsidRPr="00E90EAE">
              <w:t xml:space="preserve">: </w:t>
            </w:r>
          </w:p>
          <w:p w14:paraId="072275C3" w14:textId="77777777" w:rsidR="00E90EAE" w:rsidRPr="00F220DF" w:rsidRDefault="00E90EAE" w:rsidP="003E0297">
            <w:pPr>
              <w:pStyle w:val="ListParagraph"/>
              <w:numPr>
                <w:ilvl w:val="0"/>
                <w:numId w:val="14"/>
              </w:numPr>
              <w:rPr>
                <w:color w:val="0000FF"/>
              </w:rPr>
            </w:pPr>
            <w:r w:rsidRPr="00F220DF">
              <w:rPr>
                <w:color w:val="0000FF"/>
              </w:rPr>
              <w:t>Defendant must prove consent in sexual battery (same as in other torts)  (RIGHTS BASED APPROACH)</w:t>
            </w:r>
          </w:p>
          <w:p w14:paraId="500C776E" w14:textId="16B2F181" w:rsidR="00E90EAE" w:rsidRPr="006832A0" w:rsidRDefault="00E90EAE" w:rsidP="003E0297">
            <w:pPr>
              <w:pStyle w:val="ListParagraph"/>
              <w:numPr>
                <w:ilvl w:val="0"/>
                <w:numId w:val="14"/>
              </w:numPr>
              <w:rPr>
                <w:color w:val="0000FF"/>
              </w:rPr>
            </w:pPr>
            <w:r w:rsidRPr="006832A0">
              <w:rPr>
                <w:color w:val="0000FF"/>
              </w:rPr>
              <w:t>In sexual setting, consent must be clearly given</w:t>
            </w:r>
            <w:r w:rsidR="006832A0" w:rsidRPr="006832A0">
              <w:rPr>
                <w:color w:val="0000FF"/>
              </w:rPr>
              <w:t>,</w:t>
            </w:r>
            <w:r w:rsidRPr="006832A0">
              <w:rPr>
                <w:color w:val="0000FF"/>
              </w:rPr>
              <w:t xml:space="preserve"> cannot be implied.  The facts should show whether consent was genuinely given or not.  Where evidence fails, the court must construct consent.  When constructing consent, focus on reasonableness - what an objective person would have believed. </w:t>
            </w:r>
          </w:p>
          <w:p w14:paraId="7EE382BB" w14:textId="77777777" w:rsidR="006832A0" w:rsidRDefault="006832A0" w:rsidP="00E91710">
            <w:pPr>
              <w:rPr>
                <w:b/>
              </w:rPr>
            </w:pPr>
          </w:p>
          <w:p w14:paraId="63E6B7A4" w14:textId="77777777" w:rsidR="00E90EAE" w:rsidRPr="00E90EAE" w:rsidRDefault="00E90EAE" w:rsidP="00E91710">
            <w:r w:rsidRPr="00CE7D1A">
              <w:rPr>
                <w:b/>
              </w:rPr>
              <w:t>Majority</w:t>
            </w:r>
            <w:r w:rsidRPr="00E90EAE">
              <w:t xml:space="preserve">: </w:t>
            </w:r>
          </w:p>
          <w:p w14:paraId="251FED5D" w14:textId="3218BDAC" w:rsidR="00E90EAE" w:rsidRPr="006832A0" w:rsidRDefault="00E90EAE" w:rsidP="00C442DE">
            <w:pPr>
              <w:pStyle w:val="ListParagraph"/>
              <w:numPr>
                <w:ilvl w:val="0"/>
                <w:numId w:val="36"/>
              </w:numPr>
              <w:rPr>
                <w:color w:val="0000FF"/>
              </w:rPr>
            </w:pPr>
            <w:r w:rsidRPr="006832A0">
              <w:rPr>
                <w:color w:val="0000FF"/>
              </w:rPr>
              <w:t xml:space="preserve">No recognition of independent tort of sexual battery but could be in future. Puts BOP on </w:t>
            </w:r>
            <w:r w:rsidR="006832A0" w:rsidRPr="006832A0">
              <w:rPr>
                <w:color w:val="0000FF"/>
              </w:rPr>
              <w:t>D</w:t>
            </w:r>
            <w:r w:rsidRPr="006832A0">
              <w:rPr>
                <w:color w:val="0000FF"/>
              </w:rPr>
              <w:t xml:space="preserve"> to prove consent.  </w:t>
            </w:r>
          </w:p>
          <w:p w14:paraId="54E1DA02" w14:textId="77777777" w:rsidR="00E90EAE" w:rsidRPr="00E90EAE" w:rsidRDefault="00E90EAE" w:rsidP="00C442DE">
            <w:pPr>
              <w:pStyle w:val="ListParagraph"/>
              <w:numPr>
                <w:ilvl w:val="0"/>
                <w:numId w:val="36"/>
              </w:numPr>
            </w:pPr>
            <w:r w:rsidRPr="00E90EAE">
              <w:t xml:space="preserve">Basing battery on the principle of fault would subordinate the P’s right to protection from invasions of her physical integrity to the defendant’s freedom to act, and medical battery (and any other form) does not require P to prove they did not consent so why should sexual battery? Para 23  </w:t>
            </w:r>
          </w:p>
          <w:p w14:paraId="0EAD79EC" w14:textId="71329818" w:rsidR="009D07C8" w:rsidRPr="006832A0" w:rsidRDefault="00E90EAE" w:rsidP="00C442DE">
            <w:pPr>
              <w:pStyle w:val="ListParagraph"/>
              <w:numPr>
                <w:ilvl w:val="0"/>
                <w:numId w:val="36"/>
              </w:numPr>
              <w:rPr>
                <w:color w:val="0000FF"/>
              </w:rPr>
            </w:pPr>
            <w:r w:rsidRPr="006832A0">
              <w:rPr>
                <w:color w:val="0000FF"/>
              </w:rPr>
              <w:t>Forcing P to disprove intent wrongly puts focus on P character vs D actions</w:t>
            </w:r>
          </w:p>
          <w:p w14:paraId="156359C5" w14:textId="77777777" w:rsidR="00E60B42" w:rsidRDefault="00E60B42" w:rsidP="00E60B42">
            <w:pPr>
              <w:rPr>
                <w:b/>
              </w:rPr>
            </w:pPr>
          </w:p>
          <w:p w14:paraId="28F047A8" w14:textId="77777777" w:rsidR="00E60B42" w:rsidRPr="00E90EAE" w:rsidRDefault="00E60B42" w:rsidP="00E60B42">
            <w:r w:rsidRPr="00CE7D1A">
              <w:rPr>
                <w:b/>
              </w:rPr>
              <w:t>Dissent</w:t>
            </w:r>
            <w:r w:rsidRPr="00E90EAE">
              <w:t>:</w:t>
            </w:r>
          </w:p>
          <w:p w14:paraId="24F9C030" w14:textId="77777777" w:rsidR="00E60B42" w:rsidRPr="00E90EAE" w:rsidRDefault="00E60B42" w:rsidP="00C442DE">
            <w:pPr>
              <w:pStyle w:val="ListParagraph"/>
              <w:numPr>
                <w:ilvl w:val="0"/>
                <w:numId w:val="37"/>
              </w:numPr>
            </w:pPr>
            <w:r w:rsidRPr="00E90EAE">
              <w:t xml:space="preserve">Tried to change traditional rule of D proving consent to FAULT BASED APPROACH – wherein P proves that D knew she did not consent or ought to have known she did not consent.  PROBLEM: puts BOP on victim to prove non-consent. </w:t>
            </w:r>
          </w:p>
          <w:p w14:paraId="1C4EC835" w14:textId="77777777" w:rsidR="00E60B42" w:rsidRPr="00E90EAE" w:rsidRDefault="00E60B42" w:rsidP="00C442DE">
            <w:pPr>
              <w:pStyle w:val="ListParagraph"/>
              <w:numPr>
                <w:ilvl w:val="0"/>
                <w:numId w:val="37"/>
              </w:numPr>
            </w:pPr>
            <w:r w:rsidRPr="00E90EAE">
              <w:t xml:space="preserve">Dissent put it on P as he linked harm/offense to lack of consent, and </w:t>
            </w:r>
            <w:r>
              <w:t xml:space="preserve">P must show </w:t>
            </w:r>
            <w:r w:rsidRPr="00E90EAE">
              <w:t>harm/off</w:t>
            </w:r>
            <w:r>
              <w:t xml:space="preserve">ence </w:t>
            </w:r>
          </w:p>
          <w:p w14:paraId="1F779D1B" w14:textId="77777777" w:rsidR="00E60B42" w:rsidRDefault="00E60B42" w:rsidP="00E91710">
            <w:pPr>
              <w:rPr>
                <w:b/>
              </w:rPr>
            </w:pPr>
          </w:p>
          <w:p w14:paraId="6B3E0B12" w14:textId="77777777" w:rsidR="00E90EAE" w:rsidRPr="00A73966" w:rsidRDefault="00E90EAE" w:rsidP="00E91710">
            <w:pPr>
              <w:rPr>
                <w:b/>
              </w:rPr>
            </w:pPr>
            <w:r w:rsidRPr="00A73966">
              <w:rPr>
                <w:b/>
              </w:rPr>
              <w:t>Specific to sexual battery:</w:t>
            </w:r>
          </w:p>
          <w:p w14:paraId="463BA18F" w14:textId="302B04A3" w:rsidR="00E90EAE" w:rsidRPr="005504D4" w:rsidRDefault="00E90EAE" w:rsidP="00C442DE">
            <w:pPr>
              <w:pStyle w:val="ListParagraph"/>
              <w:numPr>
                <w:ilvl w:val="0"/>
                <w:numId w:val="53"/>
              </w:numPr>
              <w:rPr>
                <w:b/>
                <w:color w:val="0000FF"/>
              </w:rPr>
            </w:pPr>
            <w:r w:rsidRPr="005504D4">
              <w:rPr>
                <w:b/>
                <w:color w:val="0000FF"/>
              </w:rPr>
              <w:t xml:space="preserve">Every person’s body is </w:t>
            </w:r>
            <w:r w:rsidR="009D07C8" w:rsidRPr="005504D4">
              <w:rPr>
                <w:b/>
                <w:color w:val="0000FF"/>
              </w:rPr>
              <w:t xml:space="preserve">held </w:t>
            </w:r>
            <w:r w:rsidRPr="005504D4">
              <w:rPr>
                <w:b/>
                <w:color w:val="0000FF"/>
              </w:rPr>
              <w:t>inviolate</w:t>
            </w:r>
          </w:p>
          <w:p w14:paraId="78B1B3B4" w14:textId="77777777" w:rsidR="00E90EAE" w:rsidRPr="00E90EAE" w:rsidRDefault="00E90EAE" w:rsidP="00C442DE">
            <w:pPr>
              <w:pStyle w:val="ListParagraph"/>
              <w:numPr>
                <w:ilvl w:val="0"/>
                <w:numId w:val="53"/>
              </w:numPr>
            </w:pPr>
            <w:r w:rsidRPr="00E90EAE">
              <w:t>Alleging sexual assault – must show evidence of force applied to her – simply refers to physical contact of sexual nature, neutral in whether or not consented.</w:t>
            </w:r>
          </w:p>
          <w:p w14:paraId="5447E88A" w14:textId="77777777" w:rsidR="00E90EAE" w:rsidRPr="00E90EAE" w:rsidRDefault="00E90EAE" w:rsidP="00C442DE">
            <w:pPr>
              <w:pStyle w:val="ListParagraph"/>
              <w:numPr>
                <w:ilvl w:val="0"/>
                <w:numId w:val="53"/>
              </w:numPr>
            </w:pPr>
            <w:r w:rsidRPr="00E90EAE">
              <w:t>Defendant can dispute whether sexual contact took place.  If not disputed, D must prove that plaintiff consented OR REASONABLE PERSON in his position would have thought that she consented.</w:t>
            </w:r>
          </w:p>
          <w:p w14:paraId="65B0E28D" w14:textId="77777777" w:rsidR="00E90EAE" w:rsidRPr="00E90EAE" w:rsidRDefault="00E90EAE" w:rsidP="00C442DE">
            <w:pPr>
              <w:pStyle w:val="ListParagraph"/>
              <w:numPr>
                <w:ilvl w:val="0"/>
                <w:numId w:val="53"/>
              </w:numPr>
            </w:pPr>
            <w:r w:rsidRPr="00E90EAE">
              <w:t>Does not require proof of causation (action caused harm – dissent any non-consensual touching is harmful)</w:t>
            </w:r>
          </w:p>
          <w:p w14:paraId="4DF0350E" w14:textId="77777777" w:rsidR="00E90EAE" w:rsidRPr="00E90EAE" w:rsidRDefault="00E90EAE" w:rsidP="00C442DE">
            <w:pPr>
              <w:pStyle w:val="ListParagraph"/>
              <w:numPr>
                <w:ilvl w:val="0"/>
                <w:numId w:val="53"/>
              </w:numPr>
            </w:pPr>
            <w:r w:rsidRPr="00E90EAE">
              <w:t>Too much burden on plaintiff- risk victim-blaming para 29 “to require P’s to prove that they did not consent and that a reasonable person in the circumstances would not have believed they consented, is to place a burden on p’s in actions for sexual battery that p’s in other types of battery do not bear.”</w:t>
            </w:r>
          </w:p>
          <w:p w14:paraId="13304144" w14:textId="77777777" w:rsidR="00E90EAE" w:rsidRPr="00E90EAE" w:rsidRDefault="00E90EAE" w:rsidP="00C442DE">
            <w:pPr>
              <w:pStyle w:val="ListParagraph"/>
              <w:numPr>
                <w:ilvl w:val="0"/>
                <w:numId w:val="53"/>
              </w:numPr>
            </w:pPr>
            <w:r w:rsidRPr="00E90EAE">
              <w:t>Dangerous precedent to reference the plaintiff’s character (how they dress) para 30-31</w:t>
            </w:r>
          </w:p>
          <w:p w14:paraId="3D4485C0" w14:textId="77777777" w:rsidR="00E90EAE" w:rsidRPr="00E90EAE" w:rsidRDefault="00E90EAE" w:rsidP="00C442DE">
            <w:pPr>
              <w:pStyle w:val="ListParagraph"/>
              <w:numPr>
                <w:ilvl w:val="0"/>
                <w:numId w:val="53"/>
              </w:numPr>
            </w:pPr>
            <w:r w:rsidRPr="00E90EAE">
              <w:t>Public policy reasons</w:t>
            </w:r>
          </w:p>
          <w:p w14:paraId="08CBEB7F" w14:textId="77777777" w:rsidR="00E90EAE" w:rsidRPr="00E90EAE" w:rsidRDefault="00E90EAE" w:rsidP="00C442DE">
            <w:pPr>
              <w:pStyle w:val="ListParagraph"/>
              <w:numPr>
                <w:ilvl w:val="0"/>
                <w:numId w:val="53"/>
              </w:numPr>
            </w:pPr>
            <w:r w:rsidRPr="00E90EAE">
              <w:t>Hard for victims to bring action forward if focus on victim’s character</w:t>
            </w:r>
          </w:p>
          <w:p w14:paraId="12162B53" w14:textId="77777777" w:rsidR="00E90EAE" w:rsidRPr="00E90EAE" w:rsidRDefault="00E90EAE" w:rsidP="00C442DE">
            <w:pPr>
              <w:pStyle w:val="ListParagraph"/>
              <w:numPr>
                <w:ilvl w:val="0"/>
                <w:numId w:val="53"/>
              </w:numPr>
            </w:pPr>
            <w:r w:rsidRPr="00E90EAE">
              <w:t>We are not switching BOP – we require the D to DISPROVE intent</w:t>
            </w:r>
          </w:p>
          <w:p w14:paraId="7788CDDD" w14:textId="77777777" w:rsidR="00E90EAE" w:rsidRPr="00E90EAE" w:rsidRDefault="00E90EAE" w:rsidP="00C442DE">
            <w:pPr>
              <w:pStyle w:val="ListParagraph"/>
              <w:numPr>
                <w:ilvl w:val="0"/>
                <w:numId w:val="53"/>
              </w:numPr>
            </w:pPr>
            <w:r w:rsidRPr="00E90EAE">
              <w:t>Makes it harder for defendant</w:t>
            </w:r>
          </w:p>
          <w:p w14:paraId="4F11DFD8" w14:textId="77777777" w:rsidR="009E4328" w:rsidRDefault="009E4328" w:rsidP="00E91710"/>
          <w:p w14:paraId="0C3F9406" w14:textId="77777777" w:rsidR="00E90EAE" w:rsidRPr="00396BE9" w:rsidRDefault="00E90EAE" w:rsidP="00E91710">
            <w:pPr>
              <w:rPr>
                <w:b/>
              </w:rPr>
            </w:pPr>
            <w:r w:rsidRPr="00396BE9">
              <w:rPr>
                <w:b/>
              </w:rPr>
              <w:t>Constructed consent</w:t>
            </w:r>
          </w:p>
          <w:p w14:paraId="7E1E7122" w14:textId="77777777" w:rsidR="00E90EAE" w:rsidRPr="00E90EAE" w:rsidRDefault="00E90EAE" w:rsidP="003E0297">
            <w:pPr>
              <w:pStyle w:val="ListParagraph"/>
              <w:numPr>
                <w:ilvl w:val="0"/>
                <w:numId w:val="13"/>
              </w:numPr>
              <w:rPr>
                <w:i/>
              </w:rPr>
            </w:pPr>
            <w:r w:rsidRPr="00E90EAE">
              <w:t>Some situations, there is not enough info for explicit consent</w:t>
            </w:r>
          </w:p>
          <w:p w14:paraId="70E72613" w14:textId="77777777" w:rsidR="00E90EAE" w:rsidRPr="00E90EAE" w:rsidRDefault="00E90EAE" w:rsidP="003E0297">
            <w:pPr>
              <w:pStyle w:val="ListParagraph"/>
              <w:numPr>
                <w:ilvl w:val="0"/>
                <w:numId w:val="13"/>
              </w:numPr>
              <w:rPr>
                <w:i/>
              </w:rPr>
            </w:pPr>
            <w:r w:rsidRPr="00E90EAE">
              <w:t>Courts will sometimes jump in an construct intent – objective standard (standard of reasonableness)</w:t>
            </w:r>
          </w:p>
          <w:p w14:paraId="6EACA980" w14:textId="77777777" w:rsidR="00E90EAE" w:rsidRPr="00E90EAE" w:rsidRDefault="00E90EAE" w:rsidP="003E0297">
            <w:pPr>
              <w:pStyle w:val="ListParagraph"/>
              <w:numPr>
                <w:ilvl w:val="0"/>
                <w:numId w:val="13"/>
              </w:numPr>
            </w:pPr>
            <w:r w:rsidRPr="00E90EAE">
              <w:t>Subjective belief of defendant doesn’t matter</w:t>
            </w:r>
          </w:p>
          <w:p w14:paraId="70EF846A" w14:textId="77777777" w:rsidR="00E90EAE" w:rsidRPr="00E90EAE" w:rsidRDefault="00E90EAE" w:rsidP="003E0297">
            <w:pPr>
              <w:pStyle w:val="ListParagraph"/>
              <w:numPr>
                <w:ilvl w:val="0"/>
                <w:numId w:val="13"/>
              </w:numPr>
              <w:rPr>
                <w:i/>
              </w:rPr>
            </w:pPr>
            <w:r w:rsidRPr="00E90EAE">
              <w:t>Assume no consent unless it’s given</w:t>
            </w:r>
          </w:p>
          <w:p w14:paraId="2FB7CC85" w14:textId="77777777" w:rsidR="00E90EAE" w:rsidRPr="00E90EAE" w:rsidRDefault="00E90EAE" w:rsidP="003E0297">
            <w:pPr>
              <w:pStyle w:val="ListParagraph"/>
              <w:numPr>
                <w:ilvl w:val="0"/>
                <w:numId w:val="13"/>
              </w:numPr>
              <w:rPr>
                <w:i/>
              </w:rPr>
            </w:pPr>
            <w:r w:rsidRPr="00E90EAE">
              <w:t>Does evidence support finding of consent</w:t>
            </w:r>
          </w:p>
          <w:p w14:paraId="392DE774" w14:textId="77777777" w:rsidR="00E90EAE" w:rsidRPr="00E90EAE" w:rsidRDefault="00E90EAE" w:rsidP="003E0297">
            <w:pPr>
              <w:pStyle w:val="ListParagraph"/>
              <w:numPr>
                <w:ilvl w:val="0"/>
                <w:numId w:val="13"/>
              </w:numPr>
              <w:rPr>
                <w:i/>
              </w:rPr>
            </w:pPr>
            <w:r w:rsidRPr="00E90EAE">
              <w:t>Sexual activity requires repeated consent</w:t>
            </w:r>
          </w:p>
          <w:p w14:paraId="5BC7B513" w14:textId="77777777" w:rsidR="00E90EAE" w:rsidRDefault="00E90EAE" w:rsidP="00F55EB5">
            <w:pPr>
              <w:pStyle w:val="Heading4"/>
            </w:pPr>
            <w:r w:rsidRPr="00E90EAE">
              <w:t xml:space="preserve">Discussion about the case: By applying the standard of objectivity as majority does, they are trying to avoid the positions that allow assaulters to get off the hook because of some rationale that infers consent where it wasn’t expressly given. Imposes a heavier burden on defendants to prove consent.  </w:t>
            </w:r>
          </w:p>
          <w:p w14:paraId="1E2964BF" w14:textId="31151E84" w:rsidR="009B08B6" w:rsidRPr="009B08B6" w:rsidRDefault="009B08B6" w:rsidP="00E91710"/>
        </w:tc>
      </w:tr>
    </w:tbl>
    <w:p w14:paraId="6676E679" w14:textId="77777777" w:rsidR="008557A4" w:rsidRDefault="008557A4" w:rsidP="005021C7">
      <w:pPr>
        <w:pStyle w:val="Heading1"/>
      </w:pPr>
    </w:p>
    <w:p w14:paraId="68CACFBF" w14:textId="77777777" w:rsidR="008557A4" w:rsidRDefault="008557A4">
      <w:pPr>
        <w:rPr>
          <w:rFonts w:asciiTheme="majorHAnsi" w:eastAsiaTheme="majorEastAsia" w:hAnsiTheme="majorHAnsi" w:cstheme="majorBidi"/>
          <w:b/>
          <w:bCs/>
          <w:color w:val="403152" w:themeColor="accent4" w:themeShade="80"/>
          <w:sz w:val="24"/>
        </w:rPr>
      </w:pPr>
      <w:r>
        <w:br w:type="page"/>
      </w:r>
    </w:p>
    <w:p w14:paraId="6A0FBB1A" w14:textId="7A74AAD6" w:rsidR="009E1A47" w:rsidRDefault="009E1A47" w:rsidP="005021C7">
      <w:pPr>
        <w:pStyle w:val="Heading1"/>
      </w:pPr>
      <w:bookmarkStart w:id="37" w:name="_Toc342505276"/>
      <w:r>
        <w:lastRenderedPageBreak/>
        <w:t>Intentional Affliction of Nervous Shock</w:t>
      </w:r>
      <w:bookmarkEnd w:id="37"/>
      <w:r>
        <w:t xml:space="preserve"> </w:t>
      </w:r>
    </w:p>
    <w:p w14:paraId="7889CF40" w14:textId="5737E97B" w:rsidR="009E1A47" w:rsidRDefault="009E1A47" w:rsidP="00E91710"/>
    <w:p w14:paraId="1B06C41F" w14:textId="47036893" w:rsidR="00712E13" w:rsidRDefault="00712E13" w:rsidP="003E0297">
      <w:pPr>
        <w:pStyle w:val="ListParagraph"/>
        <w:numPr>
          <w:ilvl w:val="0"/>
          <w:numId w:val="32"/>
        </w:numPr>
      </w:pPr>
      <w:r>
        <w:t xml:space="preserve">Tort </w:t>
      </w:r>
      <w:r w:rsidR="000C3C30">
        <w:t>law reluc</w:t>
      </w:r>
      <w:r>
        <w:t>tant to recognize psychological harm as actionable</w:t>
      </w:r>
    </w:p>
    <w:p w14:paraId="6F359C95" w14:textId="7DF856A4" w:rsidR="00712E13" w:rsidRDefault="00712E13" w:rsidP="003E0297">
      <w:pPr>
        <w:pStyle w:val="ListParagraph"/>
        <w:numPr>
          <w:ilvl w:val="0"/>
          <w:numId w:val="32"/>
        </w:numPr>
      </w:pPr>
      <w:r>
        <w:t>Courts will look for physical manifestations of loss to recognize a harm</w:t>
      </w:r>
    </w:p>
    <w:p w14:paraId="7A17D15B" w14:textId="42DF1ED7" w:rsidR="000477B1" w:rsidRDefault="000477B1" w:rsidP="003E0297">
      <w:pPr>
        <w:pStyle w:val="ListParagraph"/>
        <w:numPr>
          <w:ilvl w:val="0"/>
          <w:numId w:val="32"/>
        </w:numPr>
      </w:pPr>
      <w:r>
        <w:t xml:space="preserve">Likely to be found when there is a power imbalance, age differences, </w:t>
      </w:r>
      <w:r w:rsidR="00A36130">
        <w:t>close relationships between P and rumor victim</w:t>
      </w:r>
    </w:p>
    <w:p w14:paraId="59E0BF49" w14:textId="4A16AD63" w:rsidR="00CA3AAF" w:rsidRPr="005418EC" w:rsidRDefault="00712E13" w:rsidP="005418EC">
      <w:pPr>
        <w:pStyle w:val="Heading2"/>
      </w:pPr>
      <w:bookmarkStart w:id="38" w:name="_Toc342505277"/>
      <w:r w:rsidRPr="005418EC">
        <w:t>Elements of II</w:t>
      </w:r>
      <w:r w:rsidR="00CA3AAF" w:rsidRPr="005418EC">
        <w:t>NS</w:t>
      </w:r>
      <w:r w:rsidR="00A373EE" w:rsidRPr="005418EC">
        <w:t xml:space="preserve"> </w:t>
      </w:r>
      <w:r w:rsidR="00A373EE" w:rsidRPr="005418EC">
        <w:rPr>
          <w:b w:val="0"/>
          <w:i/>
          <w:color w:val="FF0000"/>
        </w:rPr>
        <w:t>Wilkinson</w:t>
      </w:r>
      <w:bookmarkEnd w:id="38"/>
      <w:r w:rsidR="005418EC">
        <w:t xml:space="preserve">  </w:t>
      </w:r>
    </w:p>
    <w:p w14:paraId="1E17493C" w14:textId="17050295" w:rsidR="00CA3AAF" w:rsidRDefault="00CA3AAF" w:rsidP="00E91710"/>
    <w:p w14:paraId="7E6143FB" w14:textId="77777777" w:rsidR="00CA3AAF" w:rsidRDefault="00CA3AAF" w:rsidP="005229D4">
      <w:pPr>
        <w:pStyle w:val="ListParagraph"/>
        <w:numPr>
          <w:ilvl w:val="1"/>
          <w:numId w:val="67"/>
        </w:numPr>
        <w:rPr>
          <w:b/>
        </w:rPr>
      </w:pPr>
      <w:r w:rsidRPr="00E013B2">
        <w:rPr>
          <w:b/>
        </w:rPr>
        <w:t>Outrageous conduct</w:t>
      </w:r>
    </w:p>
    <w:p w14:paraId="4B44FCC8" w14:textId="3640BB03" w:rsidR="005229D4" w:rsidRPr="00E013B2" w:rsidRDefault="005229D4" w:rsidP="005229D4">
      <w:pPr>
        <w:pStyle w:val="ListParagraph"/>
        <w:numPr>
          <w:ilvl w:val="1"/>
          <w:numId w:val="67"/>
        </w:numPr>
        <w:rPr>
          <w:b/>
        </w:rPr>
      </w:pPr>
    </w:p>
    <w:p w14:paraId="30A25AC0" w14:textId="6695880B" w:rsidR="005229D4" w:rsidRDefault="00CA3AAF" w:rsidP="005229D4">
      <w:pPr>
        <w:pStyle w:val="ListParagraph"/>
        <w:numPr>
          <w:ilvl w:val="1"/>
          <w:numId w:val="67"/>
        </w:numPr>
      </w:pPr>
      <w:r w:rsidRPr="00E013B2">
        <w:rPr>
          <w:b/>
        </w:rPr>
        <w:t xml:space="preserve">Intent </w:t>
      </w:r>
    </w:p>
    <w:p w14:paraId="028D0536" w14:textId="3D7F9D66" w:rsidR="00704B98" w:rsidRDefault="008C34EE" w:rsidP="005229D4">
      <w:pPr>
        <w:pStyle w:val="ListParagraph"/>
        <w:numPr>
          <w:ilvl w:val="2"/>
          <w:numId w:val="67"/>
        </w:numPr>
      </w:pPr>
      <w:r w:rsidRPr="00E013B2">
        <w:rPr>
          <w:b/>
        </w:rPr>
        <w:t>Imputed intent</w:t>
      </w:r>
      <w:r>
        <w:t xml:space="preserve"> - </w:t>
      </w:r>
      <w:r w:rsidRPr="00704B98">
        <w:rPr>
          <w:i/>
          <w:color w:val="FF0000"/>
        </w:rPr>
        <w:t>Bielitski, Purdy, Tran</w:t>
      </w:r>
      <w:r w:rsidR="00704B98">
        <w:br/>
        <w:t>I</w:t>
      </w:r>
      <w:r w:rsidR="00704B98" w:rsidRPr="002A2900">
        <w:t>ntent may be</w:t>
      </w:r>
      <w:r w:rsidR="00704B98">
        <w:t xml:space="preserve"> imputed when damage long-term </w:t>
      </w:r>
      <w:r w:rsidR="00704B98" w:rsidRPr="002A2900">
        <w:rPr>
          <w:i/>
          <w:color w:val="FF0000"/>
        </w:rPr>
        <w:t>Tran</w:t>
      </w:r>
    </w:p>
    <w:p w14:paraId="01E4F8C3" w14:textId="4069F1F9" w:rsidR="008C34EE" w:rsidRPr="00CA3AAF" w:rsidRDefault="008C34EE" w:rsidP="005229D4">
      <w:pPr>
        <w:pStyle w:val="ListParagraph"/>
        <w:numPr>
          <w:ilvl w:val="2"/>
          <w:numId w:val="67"/>
        </w:numPr>
      </w:pPr>
      <w:r w:rsidRPr="00E013B2">
        <w:rPr>
          <w:b/>
        </w:rPr>
        <w:t>Construed broadly</w:t>
      </w:r>
      <w:r w:rsidRPr="008C34EE">
        <w:rPr>
          <w:color w:val="FF0000"/>
        </w:rPr>
        <w:t xml:space="preserve"> </w:t>
      </w:r>
      <w:r w:rsidRPr="00704B98">
        <w:rPr>
          <w:i/>
          <w:color w:val="FF0000"/>
        </w:rPr>
        <w:t>Tran</w:t>
      </w:r>
    </w:p>
    <w:p w14:paraId="7CE85845" w14:textId="6C53345C" w:rsidR="005229D4" w:rsidRPr="005229D4" w:rsidRDefault="005229D4" w:rsidP="005229D4">
      <w:pPr>
        <w:pStyle w:val="ListParagraph"/>
        <w:numPr>
          <w:ilvl w:val="1"/>
          <w:numId w:val="67"/>
        </w:numPr>
      </w:pPr>
    </w:p>
    <w:p w14:paraId="1EAB68A9" w14:textId="31BD7387" w:rsidR="008C34EE" w:rsidRPr="00DE3DAA" w:rsidRDefault="00CA3AAF" w:rsidP="005229D4">
      <w:pPr>
        <w:pStyle w:val="ListParagraph"/>
        <w:numPr>
          <w:ilvl w:val="1"/>
          <w:numId w:val="67"/>
        </w:numPr>
      </w:pPr>
      <w:r w:rsidRPr="00E013B2">
        <w:rPr>
          <w:b/>
        </w:rPr>
        <w:t>Shoc</w:t>
      </w:r>
      <w:r w:rsidR="008C34EE" w:rsidRPr="00E013B2">
        <w:rPr>
          <w:b/>
        </w:rPr>
        <w:t>k</w:t>
      </w:r>
      <w:r w:rsidR="00DE3DAA">
        <w:rPr>
          <w:b/>
        </w:rPr>
        <w:t xml:space="preserve"> - </w:t>
      </w:r>
      <w:r w:rsidR="00DE3DAA" w:rsidRPr="00DE3DAA">
        <w:rPr>
          <w:b/>
        </w:rPr>
        <w:t>Recognizable</w:t>
      </w:r>
      <w:r w:rsidR="00DE3DAA" w:rsidRPr="002A2900">
        <w:t xml:space="preserve"> psychiatric illness or physical harm</w:t>
      </w:r>
    </w:p>
    <w:p w14:paraId="30DAE127" w14:textId="2816EA6C" w:rsidR="008C34EE" w:rsidRPr="00122074" w:rsidRDefault="009968B6" w:rsidP="005229D4">
      <w:pPr>
        <w:pStyle w:val="ListParagraph"/>
        <w:numPr>
          <w:ilvl w:val="2"/>
          <w:numId w:val="67"/>
        </w:numPr>
        <w:rPr>
          <w:i/>
          <w:color w:val="FF0000"/>
        </w:rPr>
      </w:pPr>
      <w:r>
        <w:t>Initially - m</w:t>
      </w:r>
      <w:r w:rsidR="008C34EE" w:rsidRPr="00F208AB">
        <w:t>ust</w:t>
      </w:r>
      <w:r w:rsidR="008C34EE">
        <w:t xml:space="preserve"> be provable </w:t>
      </w:r>
      <w:r w:rsidR="008C34EE" w:rsidRPr="00122074">
        <w:rPr>
          <w:i/>
          <w:color w:val="FF0000"/>
        </w:rPr>
        <w:t>Radovskis 1957</w:t>
      </w:r>
      <w:r w:rsidR="005D5570">
        <w:rPr>
          <w:i/>
          <w:color w:val="FF0000"/>
        </w:rPr>
        <w:t xml:space="preserve"> </w:t>
      </w:r>
    </w:p>
    <w:p w14:paraId="2BEF4F3E" w14:textId="6FBBB7ED" w:rsidR="00454F0B" w:rsidRPr="00B67EFA" w:rsidRDefault="009968B6" w:rsidP="005229D4">
      <w:pPr>
        <w:pStyle w:val="ListParagraph"/>
        <w:numPr>
          <w:ilvl w:val="2"/>
          <w:numId w:val="67"/>
        </w:numPr>
      </w:pPr>
      <w:r>
        <w:t xml:space="preserve">More recent - </w:t>
      </w:r>
      <w:r w:rsidR="008C34EE">
        <w:t xml:space="preserve">No </w:t>
      </w:r>
      <w:r>
        <w:t xml:space="preserve">medical </w:t>
      </w:r>
      <w:r w:rsidR="008C34EE">
        <w:t xml:space="preserve">evidence needed </w:t>
      </w:r>
      <w:r w:rsidR="008C34EE" w:rsidRPr="00122074">
        <w:rPr>
          <w:i/>
          <w:color w:val="FF0000"/>
        </w:rPr>
        <w:t>Rahemtulla &amp; Tran</w:t>
      </w:r>
      <w:r w:rsidR="005229D4">
        <w:rPr>
          <w:i/>
          <w:color w:val="FF0000"/>
        </w:rPr>
        <w:t xml:space="preserve"> 1984</w:t>
      </w:r>
    </w:p>
    <w:p w14:paraId="5E71BEAA" w14:textId="77777777" w:rsidR="00840CBD" w:rsidRDefault="00122074" w:rsidP="00840CBD">
      <w:pPr>
        <w:ind w:left="720"/>
        <w:rPr>
          <w:color w:val="0000FF"/>
        </w:rPr>
      </w:pPr>
      <w:r>
        <w:rPr>
          <w:color w:val="0000FF"/>
        </w:rPr>
        <w:tab/>
      </w:r>
    </w:p>
    <w:p w14:paraId="1D8F548D" w14:textId="4CAC7864" w:rsidR="008C34EE" w:rsidRDefault="00122074" w:rsidP="00840CBD">
      <w:pPr>
        <w:ind w:left="1440"/>
        <w:rPr>
          <w:color w:val="0000FF"/>
        </w:rPr>
      </w:pPr>
      <w:r w:rsidRPr="005504D4">
        <w:rPr>
          <w:color w:val="0000FF"/>
        </w:rPr>
        <w:t>Actionable per se</w:t>
      </w:r>
    </w:p>
    <w:p w14:paraId="6C5377BE" w14:textId="77777777" w:rsidR="00704B98" w:rsidRDefault="00704B98" w:rsidP="00E91710">
      <w:pPr>
        <w:rPr>
          <w:color w:val="0000FF"/>
        </w:rPr>
      </w:pPr>
    </w:p>
    <w:p w14:paraId="3012AB26" w14:textId="51D44EF1" w:rsidR="008811F7" w:rsidRPr="008811F7" w:rsidRDefault="00704B98" w:rsidP="003E0297">
      <w:pPr>
        <w:pStyle w:val="ListParagraph"/>
        <w:numPr>
          <w:ilvl w:val="0"/>
          <w:numId w:val="16"/>
        </w:numPr>
      </w:pPr>
      <w:r w:rsidRPr="002A2900">
        <w:rPr>
          <w:i/>
          <w:color w:val="FF0000"/>
        </w:rPr>
        <w:t xml:space="preserve">Purdy </w:t>
      </w:r>
      <w:r w:rsidRPr="002A2900">
        <w:rPr>
          <w:color w:val="FF0000"/>
        </w:rPr>
        <w:t>v Woznesensky 1937 Sask CA</w:t>
      </w:r>
      <w:r w:rsidRPr="002A2900">
        <w:t xml:space="preserve"> – D punched husband, in head in front of wife, deemed to be calculated to produce a response from her, wife suffered shock – should have fores</w:t>
      </w:r>
      <w:r w:rsidR="008811F7">
        <w:t>een harm to her nervous system)</w:t>
      </w:r>
    </w:p>
    <w:p w14:paraId="3F6ADF95" w14:textId="573CADB7" w:rsidR="00122074" w:rsidRDefault="00704B98" w:rsidP="003E0297">
      <w:pPr>
        <w:pStyle w:val="ListParagraph"/>
        <w:numPr>
          <w:ilvl w:val="0"/>
          <w:numId w:val="16"/>
        </w:numPr>
      </w:pPr>
      <w:r w:rsidRPr="006146B9">
        <w:rPr>
          <w:i/>
          <w:color w:val="FF0000"/>
        </w:rPr>
        <w:t>Bielitski v Obadiak</w:t>
      </w:r>
      <w:r w:rsidRPr="002A2900">
        <w:rPr>
          <w:color w:val="FF0000"/>
        </w:rPr>
        <w:t xml:space="preserve"> 1922 Sask CA</w:t>
      </w:r>
      <w:r w:rsidRPr="002A2900">
        <w:t xml:space="preserve"> D claimed P’s son had killed himself, P suffered nervous shock – intent imputed as D could not explain his conduct</w:t>
      </w:r>
    </w:p>
    <w:p w14:paraId="0492CD7E" w14:textId="77777777" w:rsidR="00454F0B" w:rsidRDefault="005D5570" w:rsidP="003E0297">
      <w:pPr>
        <w:pStyle w:val="ListParagraph"/>
        <w:numPr>
          <w:ilvl w:val="0"/>
          <w:numId w:val="16"/>
        </w:numPr>
      </w:pPr>
      <w:r w:rsidRPr="005D5570">
        <w:rPr>
          <w:i/>
          <w:color w:val="FF0000"/>
        </w:rPr>
        <w:t>Radovskis v Tomm</w:t>
      </w:r>
      <w:r w:rsidRPr="005D5570">
        <w:rPr>
          <w:color w:val="FF0000"/>
        </w:rPr>
        <w:t xml:space="preserve"> 1957 Man QB </w:t>
      </w:r>
      <w:r>
        <w:t>N</w:t>
      </w:r>
      <w:r w:rsidRPr="002A2900">
        <w:t>o evidence of physical manifestation of nervous shock (although facts extreme)</w:t>
      </w:r>
    </w:p>
    <w:p w14:paraId="10D0C45B" w14:textId="77777777" w:rsidR="00454F0B" w:rsidRPr="002A2900" w:rsidRDefault="00454F0B" w:rsidP="003E0297">
      <w:pPr>
        <w:pStyle w:val="ListParagraph"/>
        <w:numPr>
          <w:ilvl w:val="0"/>
          <w:numId w:val="16"/>
        </w:numPr>
      </w:pPr>
      <w:r w:rsidRPr="00454F0B">
        <w:rPr>
          <w:i/>
          <w:color w:val="FF0000"/>
        </w:rPr>
        <w:t>Rahemtulla v Vanfed Credit Union</w:t>
      </w:r>
      <w:r w:rsidRPr="002A2900">
        <w:t xml:space="preserve"> </w:t>
      </w:r>
      <w:r w:rsidRPr="00454F0B">
        <w:rPr>
          <w:color w:val="FF0000"/>
        </w:rPr>
        <w:t>1984 BCSC</w:t>
      </w:r>
      <w:r w:rsidRPr="002A2900">
        <w:t xml:space="preserve">  – changed the rule – </w:t>
      </w:r>
      <w:r w:rsidRPr="00F208AB">
        <w:rPr>
          <w:b/>
          <w:color w:val="0000FF"/>
        </w:rPr>
        <w:t>medical evidence not required for shock</w:t>
      </w:r>
      <w:r w:rsidRPr="002A2900">
        <w:t xml:space="preserve"> </w:t>
      </w:r>
    </w:p>
    <w:p w14:paraId="78B9DA1C" w14:textId="22B777C4" w:rsidR="005D5570" w:rsidRDefault="00454F0B" w:rsidP="003E0297">
      <w:pPr>
        <w:pStyle w:val="ListParagraph"/>
        <w:numPr>
          <w:ilvl w:val="0"/>
          <w:numId w:val="16"/>
        </w:numPr>
      </w:pPr>
      <w:r w:rsidRPr="002A2900">
        <w:rPr>
          <w:i/>
          <w:color w:val="FF0000"/>
        </w:rPr>
        <w:t xml:space="preserve">Tran v Financial Debt Recovery Ltd </w:t>
      </w:r>
      <w:r w:rsidRPr="002A2900">
        <w:rPr>
          <w:color w:val="FF0000"/>
        </w:rPr>
        <w:t>2000 Ont SCJ</w:t>
      </w:r>
      <w:r w:rsidRPr="002A2900">
        <w:rPr>
          <w:b/>
          <w:i/>
        </w:rPr>
        <w:t xml:space="preserve"> –</w:t>
      </w:r>
      <w:r w:rsidRPr="002A2900">
        <w:rPr>
          <w:b/>
        </w:rPr>
        <w:t xml:space="preserve"> </w:t>
      </w:r>
      <w:r w:rsidRPr="002A2900">
        <w:t>courts allowed claim of IINS</w:t>
      </w:r>
      <w:r w:rsidRPr="002A2900">
        <w:rPr>
          <w:b/>
        </w:rPr>
        <w:t xml:space="preserve"> </w:t>
      </w:r>
      <w:r w:rsidRPr="00F208AB">
        <w:rPr>
          <w:b/>
          <w:color w:val="0000FF"/>
        </w:rPr>
        <w:t>“for emotional harm falling short of a psychiatric condition</w:t>
      </w:r>
      <w:r w:rsidR="005D5570" w:rsidRPr="00F208AB">
        <w:rPr>
          <w:b/>
          <w:color w:val="0000FF"/>
        </w:rPr>
        <w:br/>
      </w:r>
    </w:p>
    <w:tbl>
      <w:tblPr>
        <w:tblStyle w:val="TableGrid"/>
        <w:tblW w:w="0" w:type="auto"/>
        <w:tblLook w:val="04A0" w:firstRow="1" w:lastRow="0" w:firstColumn="1" w:lastColumn="0" w:noHBand="0" w:noVBand="1"/>
      </w:tblPr>
      <w:tblGrid>
        <w:gridCol w:w="10031"/>
      </w:tblGrid>
      <w:tr w:rsidR="002A2900" w:rsidRPr="002A2900" w14:paraId="14CF7D49" w14:textId="77777777" w:rsidTr="008557A4">
        <w:tc>
          <w:tcPr>
            <w:tcW w:w="10031" w:type="dxa"/>
            <w:shd w:val="clear" w:color="auto" w:fill="FFFF99"/>
          </w:tcPr>
          <w:p w14:paraId="0E314FCF" w14:textId="0A2B7C9B" w:rsidR="002A2900" w:rsidRPr="002A2900" w:rsidRDefault="002A2900" w:rsidP="00F208AB">
            <w:pPr>
              <w:pStyle w:val="Heading3"/>
            </w:pPr>
            <w:bookmarkStart w:id="39" w:name="_Toc342505278"/>
            <w:r w:rsidRPr="002A2900">
              <w:t>Wilkinson v Downton  [1897] 2 QB 57</w:t>
            </w:r>
            <w:r w:rsidR="00BE5915">
              <w:br/>
            </w:r>
            <w:r w:rsidR="00F208AB">
              <w:t>First definition</w:t>
            </w:r>
            <w:r w:rsidR="00BE5915">
              <w:t xml:space="preserve"> of IINS</w:t>
            </w:r>
            <w:bookmarkEnd w:id="39"/>
          </w:p>
        </w:tc>
      </w:tr>
      <w:tr w:rsidR="002A2900" w:rsidRPr="002A2900" w14:paraId="2BC385A7" w14:textId="77777777" w:rsidTr="008557A4">
        <w:trPr>
          <w:trHeight w:val="3060"/>
        </w:trPr>
        <w:tc>
          <w:tcPr>
            <w:tcW w:w="10031" w:type="dxa"/>
          </w:tcPr>
          <w:p w14:paraId="5319B2C1" w14:textId="77777777" w:rsidR="002A2900" w:rsidRPr="002A2900" w:rsidRDefault="002A2900" w:rsidP="00E91710">
            <w:r w:rsidRPr="002A2900">
              <w:rPr>
                <w:b/>
              </w:rPr>
              <w:t>Facts</w:t>
            </w:r>
            <w:r w:rsidRPr="002A2900">
              <w:t>: practical joke that husband was dead – severe consequences from shock – side effects on her health</w:t>
            </w:r>
          </w:p>
          <w:p w14:paraId="41D68FFC" w14:textId="77777777" w:rsidR="00704B98" w:rsidRDefault="00704B98" w:rsidP="00E91710"/>
          <w:p w14:paraId="1BEB87C8" w14:textId="77777777" w:rsidR="002A2900" w:rsidRPr="00704B98" w:rsidRDefault="002A2900" w:rsidP="00E91710">
            <w:pPr>
              <w:rPr>
                <w:b/>
              </w:rPr>
            </w:pPr>
            <w:r w:rsidRPr="00704B98">
              <w:rPr>
                <w:b/>
              </w:rPr>
              <w:t>Outrageous or extreme conduct</w:t>
            </w:r>
          </w:p>
          <w:p w14:paraId="35C4CC30" w14:textId="77777777" w:rsidR="002A2900" w:rsidRPr="002A2900" w:rsidRDefault="002A2900" w:rsidP="003E0297">
            <w:pPr>
              <w:pStyle w:val="ListParagraph"/>
              <w:numPr>
                <w:ilvl w:val="0"/>
                <w:numId w:val="15"/>
              </w:numPr>
            </w:pPr>
            <w:r w:rsidRPr="002A2900">
              <w:t>No clear authority</w:t>
            </w:r>
          </w:p>
          <w:p w14:paraId="59DA20AE" w14:textId="77777777" w:rsidR="002A2900" w:rsidRPr="002A2900" w:rsidRDefault="002A2900" w:rsidP="003E0297">
            <w:pPr>
              <w:pStyle w:val="ListParagraph"/>
              <w:numPr>
                <w:ilvl w:val="0"/>
                <w:numId w:val="15"/>
              </w:numPr>
            </w:pPr>
            <w:r w:rsidRPr="002A2900">
              <w:t>Based on facts, relationship, pre-existing conditions</w:t>
            </w:r>
          </w:p>
          <w:p w14:paraId="5F5E84EC" w14:textId="77777777" w:rsidR="00704B98" w:rsidRDefault="00704B98" w:rsidP="00E91710">
            <w:pPr>
              <w:rPr>
                <w:b/>
              </w:rPr>
            </w:pPr>
          </w:p>
          <w:p w14:paraId="2024ABD9" w14:textId="77777777" w:rsidR="002A2900" w:rsidRPr="00704B98" w:rsidRDefault="002A2900" w:rsidP="00E91710">
            <w:pPr>
              <w:rPr>
                <w:b/>
              </w:rPr>
            </w:pPr>
            <w:r w:rsidRPr="00704B98">
              <w:rPr>
                <w:b/>
              </w:rPr>
              <w:t>Intentional</w:t>
            </w:r>
          </w:p>
          <w:p w14:paraId="481E2B6C" w14:textId="60F03B30" w:rsidR="00704B98" w:rsidRDefault="002A2900" w:rsidP="003E0297">
            <w:pPr>
              <w:pStyle w:val="ListParagraph"/>
              <w:numPr>
                <w:ilvl w:val="0"/>
                <w:numId w:val="16"/>
              </w:numPr>
              <w:rPr>
                <w:b/>
              </w:rPr>
            </w:pPr>
            <w:r w:rsidRPr="001870DE">
              <w:rPr>
                <w:b/>
                <w:color w:val="0000FF"/>
              </w:rPr>
              <w:t>Intent may be imputed</w:t>
            </w:r>
            <w:r w:rsidRPr="002A2900">
              <w:t xml:space="preserve"> – should have known would action would cause harm </w:t>
            </w:r>
          </w:p>
          <w:p w14:paraId="40D07683" w14:textId="77777777" w:rsidR="00704B98" w:rsidRDefault="002A2900" w:rsidP="00E91710">
            <w:r w:rsidRPr="002A2900">
              <w:rPr>
                <w:b/>
              </w:rPr>
              <w:t xml:space="preserve">Shock </w:t>
            </w:r>
          </w:p>
          <w:p w14:paraId="5ECB8096" w14:textId="77777777" w:rsidR="002A2900" w:rsidRPr="001870DE" w:rsidRDefault="002A2900" w:rsidP="003E0297">
            <w:pPr>
              <w:pStyle w:val="ListParagraph"/>
              <w:numPr>
                <w:ilvl w:val="0"/>
                <w:numId w:val="17"/>
              </w:numPr>
              <w:rPr>
                <w:b/>
                <w:color w:val="0000FF"/>
              </w:rPr>
            </w:pPr>
            <w:r w:rsidRPr="001870DE">
              <w:rPr>
                <w:b/>
                <w:color w:val="0000FF"/>
              </w:rPr>
              <w:t>Must be visible and provable illness - measure</w:t>
            </w:r>
          </w:p>
          <w:p w14:paraId="6B2CAAA0" w14:textId="77777777" w:rsidR="002A2900" w:rsidRPr="001870DE" w:rsidRDefault="002A2900" w:rsidP="003E0297">
            <w:pPr>
              <w:pStyle w:val="ListParagraph"/>
              <w:numPr>
                <w:ilvl w:val="0"/>
                <w:numId w:val="18"/>
              </w:numPr>
              <w:rPr>
                <w:b/>
                <w:color w:val="0000FF"/>
              </w:rPr>
            </w:pPr>
            <w:r w:rsidRPr="001870DE">
              <w:rPr>
                <w:b/>
                <w:color w:val="0000FF"/>
              </w:rPr>
              <w:t>Need physical manifestation, not necessarily medical evidence</w:t>
            </w:r>
          </w:p>
          <w:p w14:paraId="2B9AA879" w14:textId="77777777" w:rsidR="002A2900" w:rsidRPr="002A2900" w:rsidRDefault="002A2900" w:rsidP="003E0297">
            <w:pPr>
              <w:pStyle w:val="ListParagraph"/>
              <w:numPr>
                <w:ilvl w:val="0"/>
                <w:numId w:val="18"/>
              </w:numPr>
            </w:pPr>
            <w:r w:rsidRPr="002A2900">
              <w:t>Depends on relationship between parties</w:t>
            </w:r>
          </w:p>
          <w:p w14:paraId="2CFE1DA1" w14:textId="19F07B01" w:rsidR="002A2900" w:rsidRPr="002A2900" w:rsidRDefault="002A2900" w:rsidP="003E0297">
            <w:pPr>
              <w:pStyle w:val="ListParagraph"/>
              <w:numPr>
                <w:ilvl w:val="0"/>
                <w:numId w:val="18"/>
              </w:numPr>
            </w:pPr>
            <w:r w:rsidRPr="002A2900">
              <w:t>More recognition of shock, how we understand it</w:t>
            </w:r>
          </w:p>
        </w:tc>
      </w:tr>
    </w:tbl>
    <w:p w14:paraId="06F217A8" w14:textId="77777777" w:rsidR="00454F0B" w:rsidRDefault="00454F0B" w:rsidP="005021C7">
      <w:pPr>
        <w:pStyle w:val="Heading1"/>
      </w:pPr>
    </w:p>
    <w:p w14:paraId="70DB28C1" w14:textId="77777777" w:rsidR="00454F0B" w:rsidRDefault="00454F0B">
      <w:pPr>
        <w:rPr>
          <w:rFonts w:asciiTheme="majorHAnsi" w:eastAsiaTheme="majorEastAsia" w:hAnsiTheme="majorHAnsi" w:cstheme="majorBidi"/>
          <w:b/>
          <w:bCs/>
          <w:color w:val="403152" w:themeColor="accent4" w:themeShade="80"/>
          <w:sz w:val="24"/>
        </w:rPr>
      </w:pPr>
      <w:r>
        <w:br w:type="page"/>
      </w:r>
    </w:p>
    <w:p w14:paraId="5B67016C" w14:textId="10824699" w:rsidR="00873B2D" w:rsidRDefault="00873B2D" w:rsidP="005021C7">
      <w:pPr>
        <w:pStyle w:val="Heading1"/>
      </w:pPr>
      <w:bookmarkStart w:id="40" w:name="_Toc342505279"/>
      <w:r>
        <w:lastRenderedPageBreak/>
        <w:t>Privacy</w:t>
      </w:r>
      <w:bookmarkEnd w:id="40"/>
    </w:p>
    <w:p w14:paraId="7BAE5366" w14:textId="22F66FA0" w:rsidR="007451F8" w:rsidRDefault="007451F8" w:rsidP="007451F8"/>
    <w:p w14:paraId="69C27AE5" w14:textId="4A91D275" w:rsidR="007451F8" w:rsidRPr="007451F8" w:rsidRDefault="007451F8" w:rsidP="007451F8">
      <w:r w:rsidRPr="00360B2D">
        <w:rPr>
          <w:b/>
        </w:rPr>
        <w:t>“</w:t>
      </w:r>
      <w:r w:rsidR="00360B2D">
        <w:rPr>
          <w:b/>
        </w:rPr>
        <w:t>W</w:t>
      </w:r>
      <w:r w:rsidRPr="00360B2D">
        <w:rPr>
          <w:b/>
        </w:rPr>
        <w:t>illfully and without a claim of right violate the privacy of another”</w:t>
      </w:r>
      <w:r>
        <w:rPr>
          <w:b/>
          <w:color w:val="0000FF"/>
        </w:rPr>
        <w:t xml:space="preserve"> </w:t>
      </w:r>
      <w:r w:rsidRPr="00AE1895">
        <w:rPr>
          <w:i/>
          <w:color w:val="FF0000"/>
        </w:rPr>
        <w:t>Privacy Act, Hollinsworth</w:t>
      </w:r>
    </w:p>
    <w:p w14:paraId="04A52698" w14:textId="77777777" w:rsidR="003965D8" w:rsidRPr="004A713D" w:rsidRDefault="003965D8" w:rsidP="00E91710"/>
    <w:p w14:paraId="23AE64E1" w14:textId="293FE0DD" w:rsidR="003F596B" w:rsidRDefault="003F596B" w:rsidP="00C442DE">
      <w:pPr>
        <w:pStyle w:val="ListParagraph"/>
        <w:numPr>
          <w:ilvl w:val="0"/>
          <w:numId w:val="57"/>
        </w:numPr>
        <w:rPr>
          <w:b/>
        </w:rPr>
      </w:pPr>
      <w:r w:rsidRPr="000A620C">
        <w:rPr>
          <w:b/>
        </w:rPr>
        <w:t xml:space="preserve">Privacy protected under Federal statutes include CC, underlies some </w:t>
      </w:r>
      <w:r w:rsidRPr="000A620C">
        <w:rPr>
          <w:b/>
          <w:i/>
        </w:rPr>
        <w:t>Charter</w:t>
      </w:r>
      <w:r w:rsidRPr="000A620C">
        <w:rPr>
          <w:b/>
        </w:rPr>
        <w:t xml:space="preserve"> rights</w:t>
      </w:r>
      <w:r w:rsidR="000A620C" w:rsidRPr="000A620C">
        <w:rPr>
          <w:b/>
        </w:rPr>
        <w:t xml:space="preserve"> ss 2 and 7-15</w:t>
      </w:r>
      <w:r w:rsidR="00B04BB1">
        <w:rPr>
          <w:b/>
        </w:rPr>
        <w:t>, FIPA, and provincial statutes Privacy Act, PIPPA</w:t>
      </w:r>
    </w:p>
    <w:p w14:paraId="6E9134AD" w14:textId="539ECECD" w:rsidR="000172D4" w:rsidRPr="000A620C" w:rsidRDefault="000172D4" w:rsidP="00C442DE">
      <w:pPr>
        <w:pStyle w:val="ListParagraph"/>
        <w:numPr>
          <w:ilvl w:val="0"/>
          <w:numId w:val="57"/>
        </w:numPr>
        <w:rPr>
          <w:color w:val="0000FF"/>
        </w:rPr>
      </w:pPr>
      <w:r w:rsidRPr="000A620C">
        <w:rPr>
          <w:color w:val="0000FF"/>
        </w:rPr>
        <w:t xml:space="preserve">Actionable </w:t>
      </w:r>
      <w:r w:rsidRPr="000A620C">
        <w:rPr>
          <w:i/>
          <w:color w:val="0000FF"/>
        </w:rPr>
        <w:t>per se</w:t>
      </w:r>
    </w:p>
    <w:p w14:paraId="25984295" w14:textId="76EC87F0" w:rsidR="000A620C" w:rsidRDefault="00512DEE" w:rsidP="00C442DE">
      <w:pPr>
        <w:pStyle w:val="ListParagraph"/>
        <w:numPr>
          <w:ilvl w:val="0"/>
          <w:numId w:val="57"/>
        </w:numPr>
      </w:pPr>
      <w:r>
        <w:t xml:space="preserve">Common law principles of privacy evolving, </w:t>
      </w:r>
      <w:r w:rsidR="000A620C" w:rsidRPr="000A620C">
        <w:rPr>
          <w:i/>
          <w:color w:val="FF0000"/>
        </w:rPr>
        <w:t>Jones v Tsige, Motherwell</w:t>
      </w:r>
    </w:p>
    <w:p w14:paraId="196F64B8" w14:textId="73E27311" w:rsidR="00A567AB" w:rsidRPr="00A567AB" w:rsidRDefault="000A620C" w:rsidP="00C442DE">
      <w:pPr>
        <w:pStyle w:val="ListParagraph"/>
        <w:numPr>
          <w:ilvl w:val="0"/>
          <w:numId w:val="57"/>
        </w:numPr>
      </w:pPr>
      <w:r w:rsidRPr="000A620C">
        <w:rPr>
          <w:color w:val="0000FF"/>
        </w:rPr>
        <w:t>No</w:t>
      </w:r>
      <w:r w:rsidR="0033416D" w:rsidRPr="000A620C">
        <w:rPr>
          <w:color w:val="0000FF"/>
        </w:rPr>
        <w:t xml:space="preserve"> DISTINCT</w:t>
      </w:r>
      <w:r w:rsidRPr="000A620C">
        <w:rPr>
          <w:color w:val="0000FF"/>
        </w:rPr>
        <w:t xml:space="preserve"> tort of privacy</w:t>
      </w:r>
      <w:r>
        <w:rPr>
          <w:color w:val="0000FF"/>
        </w:rPr>
        <w:t xml:space="preserve"> in BC</w:t>
      </w:r>
      <w:r w:rsidRPr="000A620C">
        <w:rPr>
          <w:color w:val="0000FF"/>
        </w:rPr>
        <w:t xml:space="preserve">, </w:t>
      </w:r>
      <w:r w:rsidR="0033416D" w:rsidRPr="000A620C">
        <w:rPr>
          <w:color w:val="0000FF"/>
        </w:rPr>
        <w:t xml:space="preserve">covered by </w:t>
      </w:r>
      <w:r w:rsidR="006B4A66">
        <w:rPr>
          <w:color w:val="0000FF"/>
        </w:rPr>
        <w:t>nuisance</w:t>
      </w:r>
      <w:r>
        <w:rPr>
          <w:i/>
          <w:color w:val="FF0000"/>
        </w:rPr>
        <w:t xml:space="preserve"> Ari v ICBC, Bracken v Vancouver Police Board</w:t>
      </w:r>
    </w:p>
    <w:p w14:paraId="5C75943F" w14:textId="534ACB48" w:rsidR="00CC075D" w:rsidRDefault="007A565D" w:rsidP="00C442DE">
      <w:pPr>
        <w:pStyle w:val="ListParagraph"/>
        <w:numPr>
          <w:ilvl w:val="0"/>
          <w:numId w:val="57"/>
        </w:numPr>
      </w:pPr>
      <w:r w:rsidRPr="000A620C">
        <w:rPr>
          <w:color w:val="0000FF"/>
        </w:rPr>
        <w:t>But there IS STATUTORY TORT OF PRIVACY INVASION/BREACH!</w:t>
      </w:r>
      <w:r w:rsidR="005D2F25">
        <w:t xml:space="preserve"> </w:t>
      </w:r>
      <w:r w:rsidR="005D2F25" w:rsidRPr="009B48DB">
        <w:rPr>
          <w:color w:val="FF0000"/>
        </w:rPr>
        <w:t>Privacy Act BC</w:t>
      </w:r>
    </w:p>
    <w:p w14:paraId="0DFB23CB" w14:textId="5F570F94" w:rsidR="004A713D" w:rsidRPr="00EC199D" w:rsidRDefault="004A713D" w:rsidP="00C442DE">
      <w:pPr>
        <w:pStyle w:val="ListParagraph"/>
        <w:numPr>
          <w:ilvl w:val="0"/>
          <w:numId w:val="57"/>
        </w:numPr>
      </w:pPr>
      <w:r>
        <w:t xml:space="preserve">Ontario: more likely to apply tort of privacy </w:t>
      </w:r>
      <w:r w:rsidRPr="000A620C">
        <w:rPr>
          <w:i/>
          <w:color w:val="FF0000"/>
        </w:rPr>
        <w:t>Somwar v McDonalds Restaurants 2006 SCC</w:t>
      </w:r>
    </w:p>
    <w:p w14:paraId="1C881588" w14:textId="77777777" w:rsidR="00EC199D" w:rsidRPr="007801EA" w:rsidRDefault="00EC199D" w:rsidP="00EC199D"/>
    <w:p w14:paraId="0598648B" w14:textId="77777777" w:rsidR="00790167" w:rsidRDefault="00790167" w:rsidP="00E91710"/>
    <w:tbl>
      <w:tblPr>
        <w:tblStyle w:val="TableGrid"/>
        <w:tblW w:w="0" w:type="auto"/>
        <w:tblInd w:w="534" w:type="dxa"/>
        <w:tblLook w:val="04A0" w:firstRow="1" w:lastRow="0" w:firstColumn="1" w:lastColumn="0" w:noHBand="0" w:noVBand="1"/>
      </w:tblPr>
      <w:tblGrid>
        <w:gridCol w:w="8788"/>
      </w:tblGrid>
      <w:tr w:rsidR="005513F2" w:rsidRPr="005513F2" w14:paraId="6D226E33" w14:textId="77777777" w:rsidTr="003F735A">
        <w:tc>
          <w:tcPr>
            <w:tcW w:w="8788" w:type="dxa"/>
            <w:shd w:val="clear" w:color="auto" w:fill="CCFFFF"/>
          </w:tcPr>
          <w:p w14:paraId="32B53797" w14:textId="77777777" w:rsidR="005513F2" w:rsidRPr="005513F2" w:rsidRDefault="005513F2" w:rsidP="000A620C">
            <w:pPr>
              <w:pStyle w:val="Heading3"/>
              <w:rPr>
                <w:lang w:val="en-CA"/>
              </w:rPr>
            </w:pPr>
            <w:bookmarkStart w:id="41" w:name="_Toc342505280"/>
            <w:r w:rsidRPr="005513F2">
              <w:rPr>
                <w:lang w:val="en-CA"/>
              </w:rPr>
              <w:t>PRIVACY ACT [RSBC 1996] CHAPTER 373</w:t>
            </w:r>
            <w:bookmarkEnd w:id="41"/>
          </w:p>
        </w:tc>
      </w:tr>
      <w:tr w:rsidR="005513F2" w:rsidRPr="005513F2" w14:paraId="2D1402B7" w14:textId="77777777" w:rsidTr="003F735A">
        <w:trPr>
          <w:trHeight w:val="1702"/>
        </w:trPr>
        <w:tc>
          <w:tcPr>
            <w:tcW w:w="8788" w:type="dxa"/>
          </w:tcPr>
          <w:p w14:paraId="4DAF93DD" w14:textId="7677E0F3" w:rsidR="005513F2" w:rsidRPr="005513F2" w:rsidRDefault="006431AF" w:rsidP="003E0297">
            <w:pPr>
              <w:pStyle w:val="ListParagraph"/>
              <w:numPr>
                <w:ilvl w:val="0"/>
                <w:numId w:val="30"/>
              </w:numPr>
            </w:pPr>
            <w:r w:rsidRPr="006431AF">
              <w:t>Creates</w:t>
            </w:r>
            <w:r w:rsidR="005513F2" w:rsidRPr="005513F2">
              <w:t xml:space="preserve"> </w:t>
            </w:r>
            <w:r w:rsidR="005513F2" w:rsidRPr="004B757E">
              <w:rPr>
                <w:b/>
              </w:rPr>
              <w:t>statutory provision of tort of violating privacy</w:t>
            </w:r>
            <w:r w:rsidR="005513F2" w:rsidRPr="005513F2">
              <w:t xml:space="preserve"> </w:t>
            </w:r>
          </w:p>
          <w:p w14:paraId="63C873F4" w14:textId="53CD5AE5" w:rsidR="005513F2" w:rsidRPr="005513F2" w:rsidRDefault="00A4663E" w:rsidP="003E0297">
            <w:pPr>
              <w:pStyle w:val="ListParagraph"/>
              <w:numPr>
                <w:ilvl w:val="0"/>
                <w:numId w:val="30"/>
              </w:numPr>
            </w:pPr>
            <w:r>
              <w:t>N</w:t>
            </w:r>
            <w:r w:rsidR="005513F2" w:rsidRPr="005513F2">
              <w:t xml:space="preserve">ature and degree must be reasonable, regard for lawful interests of others, regard for </w:t>
            </w:r>
            <w:r w:rsidR="005513F2" w:rsidRPr="000172D4">
              <w:rPr>
                <w:b/>
              </w:rPr>
              <w:t>nature, incident and occasion of the act</w:t>
            </w:r>
            <w:r w:rsidR="005513F2" w:rsidRPr="005513F2">
              <w:t xml:space="preserve"> </w:t>
            </w:r>
            <w:r w:rsidR="005513F2" w:rsidRPr="004B757E">
              <w:rPr>
                <w:color w:val="FF0000"/>
              </w:rPr>
              <w:t>s 1</w:t>
            </w:r>
          </w:p>
          <w:p w14:paraId="1C153C59" w14:textId="77777777" w:rsidR="005513F2" w:rsidRPr="005513F2" w:rsidRDefault="005513F2" w:rsidP="003E0297">
            <w:pPr>
              <w:pStyle w:val="ListParagraph"/>
              <w:numPr>
                <w:ilvl w:val="0"/>
                <w:numId w:val="30"/>
              </w:numPr>
            </w:pPr>
            <w:r w:rsidRPr="005513F2">
              <w:t xml:space="preserve">Can include </w:t>
            </w:r>
            <w:r w:rsidRPr="000172D4">
              <w:rPr>
                <w:b/>
              </w:rPr>
              <w:t>surveillance and eavesdropping</w:t>
            </w:r>
            <w:r w:rsidRPr="005513F2">
              <w:t xml:space="preserve"> whether or not trespass </w:t>
            </w:r>
            <w:r w:rsidRPr="004B757E">
              <w:rPr>
                <w:color w:val="FF0000"/>
              </w:rPr>
              <w:t>s 1(4)</w:t>
            </w:r>
          </w:p>
          <w:p w14:paraId="75B8DA9A" w14:textId="77777777" w:rsidR="005513F2" w:rsidRPr="005513F2" w:rsidRDefault="005513F2" w:rsidP="003E0297">
            <w:pPr>
              <w:pStyle w:val="ListParagraph"/>
              <w:numPr>
                <w:ilvl w:val="0"/>
                <w:numId w:val="30"/>
              </w:numPr>
            </w:pPr>
            <w:r w:rsidRPr="005513F2">
              <w:t xml:space="preserve">Not violation if consented, incidental to a lawful act, authorized by law </w:t>
            </w:r>
            <w:r w:rsidRPr="004B757E">
              <w:rPr>
                <w:color w:val="FF0000"/>
              </w:rPr>
              <w:t>s 2</w:t>
            </w:r>
          </w:p>
          <w:p w14:paraId="4FA72F98" w14:textId="77777777" w:rsidR="005513F2" w:rsidRPr="005513F2" w:rsidRDefault="005513F2" w:rsidP="003E0297">
            <w:pPr>
              <w:pStyle w:val="ListParagraph"/>
              <w:numPr>
                <w:ilvl w:val="0"/>
                <w:numId w:val="30"/>
              </w:numPr>
            </w:pPr>
            <w:r w:rsidRPr="005513F2">
              <w:t xml:space="preserve">Actionable without damage if using identity of another </w:t>
            </w:r>
            <w:r w:rsidRPr="004B757E">
              <w:rPr>
                <w:color w:val="FF0000"/>
              </w:rPr>
              <w:t>s 3(2)</w:t>
            </w:r>
          </w:p>
          <w:p w14:paraId="5BD9B88D" w14:textId="77777777" w:rsidR="005513F2" w:rsidRPr="005513F2" w:rsidRDefault="005513F2" w:rsidP="003E0297">
            <w:pPr>
              <w:pStyle w:val="ListParagraph"/>
              <w:numPr>
                <w:ilvl w:val="0"/>
                <w:numId w:val="30"/>
              </w:numPr>
            </w:pPr>
            <w:r w:rsidRPr="005513F2">
              <w:t xml:space="preserve">Limits interpretation of court </w:t>
            </w:r>
          </w:p>
          <w:p w14:paraId="4A89ED5C" w14:textId="77777777" w:rsidR="005513F2" w:rsidRPr="005513F2" w:rsidRDefault="005513F2" w:rsidP="003E0297">
            <w:pPr>
              <w:pStyle w:val="ListParagraph"/>
              <w:numPr>
                <w:ilvl w:val="0"/>
                <w:numId w:val="30"/>
              </w:numPr>
            </w:pPr>
            <w:r w:rsidRPr="005513F2">
              <w:t>Limitation periods</w:t>
            </w:r>
          </w:p>
          <w:p w14:paraId="5CEA8C44" w14:textId="6498DC7D" w:rsidR="005513F2" w:rsidRPr="005513F2" w:rsidRDefault="00A4663E" w:rsidP="003E0297">
            <w:pPr>
              <w:pStyle w:val="ListParagraph"/>
              <w:numPr>
                <w:ilvl w:val="0"/>
                <w:numId w:val="30"/>
              </w:numPr>
            </w:pPr>
            <w:r>
              <w:t>Can use defence</w:t>
            </w:r>
            <w:r w:rsidR="00711A48">
              <w:t>s</w:t>
            </w:r>
            <w:r w:rsidR="005513F2" w:rsidRPr="005513F2">
              <w:t xml:space="preserve"> of </w:t>
            </w:r>
            <w:r w:rsidR="0046725A">
              <w:t>legal</w:t>
            </w:r>
            <w:r w:rsidR="005513F2" w:rsidRPr="005513F2">
              <w:t xml:space="preserve"> authority</w:t>
            </w:r>
            <w:r w:rsidR="0046725A">
              <w:t xml:space="preserve"> &amp;</w:t>
            </w:r>
            <w:r w:rsidR="005513F2" w:rsidRPr="005513F2">
              <w:t xml:space="preserve"> consent</w:t>
            </w:r>
          </w:p>
        </w:tc>
      </w:tr>
    </w:tbl>
    <w:p w14:paraId="50284CD4" w14:textId="77777777" w:rsidR="00C6112F" w:rsidRDefault="00C6112F" w:rsidP="00E91710"/>
    <w:p w14:paraId="1B6503C2" w14:textId="77777777" w:rsidR="00790167" w:rsidRDefault="00790167" w:rsidP="00E91710"/>
    <w:tbl>
      <w:tblPr>
        <w:tblStyle w:val="TableGrid"/>
        <w:tblW w:w="0" w:type="auto"/>
        <w:tblInd w:w="534" w:type="dxa"/>
        <w:tblLook w:val="04A0" w:firstRow="1" w:lastRow="0" w:firstColumn="1" w:lastColumn="0" w:noHBand="0" w:noVBand="1"/>
      </w:tblPr>
      <w:tblGrid>
        <w:gridCol w:w="8856"/>
      </w:tblGrid>
      <w:tr w:rsidR="00091788" w:rsidRPr="00091788" w14:paraId="2BD15CD3" w14:textId="77777777" w:rsidTr="0086046C">
        <w:tc>
          <w:tcPr>
            <w:tcW w:w="8856" w:type="dxa"/>
            <w:shd w:val="clear" w:color="auto" w:fill="FFFF99"/>
          </w:tcPr>
          <w:p w14:paraId="23A27E3B" w14:textId="12C3112E" w:rsidR="00091788" w:rsidRPr="00091788" w:rsidRDefault="00091788" w:rsidP="00EC199D">
            <w:pPr>
              <w:pStyle w:val="Heading3"/>
            </w:pPr>
            <w:bookmarkStart w:id="42" w:name="_Toc342505281"/>
            <w:r w:rsidRPr="00091788">
              <w:t>Hollinsworth v BCTV –1999 BCCA</w:t>
            </w:r>
            <w:bookmarkEnd w:id="42"/>
          </w:p>
        </w:tc>
      </w:tr>
      <w:tr w:rsidR="00091788" w:rsidRPr="00091788" w14:paraId="2E7BDD6F" w14:textId="77777777" w:rsidTr="0086046C">
        <w:trPr>
          <w:trHeight w:val="1930"/>
        </w:trPr>
        <w:tc>
          <w:tcPr>
            <w:tcW w:w="8856" w:type="dxa"/>
          </w:tcPr>
          <w:p w14:paraId="18820AA4" w14:textId="77777777" w:rsidR="00873E3E" w:rsidRDefault="00873E3E" w:rsidP="00E91710"/>
          <w:p w14:paraId="26B75F18" w14:textId="77777777" w:rsidR="00091788" w:rsidRPr="00091788" w:rsidRDefault="00091788" w:rsidP="00E91710">
            <w:r w:rsidRPr="00091788">
              <w:rPr>
                <w:b/>
              </w:rPr>
              <w:t>Facts</w:t>
            </w:r>
            <w:r w:rsidRPr="00091788">
              <w:t>: Videographer of baldness surgery for company got a copy for BCTV to use for segment w/o consent of patient. Action for privacy invasion, P won $15,000, D’s appeal dismissed.</w:t>
            </w:r>
          </w:p>
          <w:p w14:paraId="77F0B3A8" w14:textId="77777777" w:rsidR="000A620C" w:rsidRDefault="000A620C" w:rsidP="00E91710">
            <w:pPr>
              <w:rPr>
                <w:b/>
              </w:rPr>
            </w:pPr>
          </w:p>
          <w:p w14:paraId="63C7DB08" w14:textId="77777777" w:rsidR="00091788" w:rsidRPr="00091788" w:rsidRDefault="00091788" w:rsidP="00E91710">
            <w:r w:rsidRPr="000A620C">
              <w:rPr>
                <w:b/>
              </w:rPr>
              <w:t>Ratio</w:t>
            </w:r>
            <w:r w:rsidRPr="00091788">
              <w:t>:</w:t>
            </w:r>
            <w:r w:rsidRPr="00091788">
              <w:tab/>
            </w:r>
          </w:p>
          <w:p w14:paraId="052AAE68" w14:textId="77777777" w:rsidR="00091788" w:rsidRPr="000A620C" w:rsidRDefault="00091788" w:rsidP="003E0297">
            <w:pPr>
              <w:pStyle w:val="ListParagraph"/>
              <w:numPr>
                <w:ilvl w:val="0"/>
                <w:numId w:val="22"/>
              </w:numPr>
              <w:rPr>
                <w:b/>
                <w:color w:val="0000FF"/>
              </w:rPr>
            </w:pPr>
            <w:r w:rsidRPr="000A620C">
              <w:rPr>
                <w:b/>
                <w:color w:val="0000FF"/>
              </w:rPr>
              <w:t>Claim for invasion of privacy must advance under statute</w:t>
            </w:r>
          </w:p>
          <w:p w14:paraId="51717FDB" w14:textId="77777777" w:rsidR="00091788" w:rsidRPr="000A620C" w:rsidRDefault="00091788" w:rsidP="003E0297">
            <w:pPr>
              <w:pStyle w:val="ListParagraph"/>
              <w:numPr>
                <w:ilvl w:val="0"/>
                <w:numId w:val="22"/>
              </w:numPr>
              <w:rPr>
                <w:b/>
                <w:color w:val="0000FF"/>
              </w:rPr>
            </w:pPr>
            <w:r w:rsidRPr="000A620C">
              <w:rPr>
                <w:b/>
                <w:color w:val="0000FF"/>
              </w:rPr>
              <w:t>Must fit within parameters of Privacy Act statute</w:t>
            </w:r>
          </w:p>
          <w:p w14:paraId="19E2D7C2" w14:textId="46A9C999" w:rsidR="00873E3E" w:rsidRPr="002F792C" w:rsidRDefault="00091788" w:rsidP="003E0297">
            <w:pPr>
              <w:pStyle w:val="ListParagraph"/>
              <w:numPr>
                <w:ilvl w:val="1"/>
                <w:numId w:val="22"/>
              </w:numPr>
            </w:pPr>
            <w:r w:rsidRPr="002F792C">
              <w:t>Actionable without proof of damage if  * willful * without claim of right (honest reasonable belief of right) * violation of privacy</w:t>
            </w:r>
          </w:p>
        </w:tc>
      </w:tr>
    </w:tbl>
    <w:p w14:paraId="0F522824" w14:textId="77777777" w:rsidR="007801EA" w:rsidRDefault="007801EA" w:rsidP="00E91710"/>
    <w:p w14:paraId="622EBB4D" w14:textId="77777777" w:rsidR="00A72573" w:rsidRDefault="00A72573" w:rsidP="00E91710"/>
    <w:tbl>
      <w:tblPr>
        <w:tblStyle w:val="TableGrid"/>
        <w:tblW w:w="0" w:type="auto"/>
        <w:tblInd w:w="534" w:type="dxa"/>
        <w:tblLook w:val="04A0" w:firstRow="1" w:lastRow="0" w:firstColumn="1" w:lastColumn="0" w:noHBand="0" w:noVBand="1"/>
      </w:tblPr>
      <w:tblGrid>
        <w:gridCol w:w="8856"/>
      </w:tblGrid>
      <w:tr w:rsidR="000D063B" w:rsidRPr="000D063B" w14:paraId="04D97D07" w14:textId="77777777" w:rsidTr="0086046C">
        <w:tc>
          <w:tcPr>
            <w:tcW w:w="8856" w:type="dxa"/>
            <w:shd w:val="clear" w:color="auto" w:fill="FFFF99"/>
          </w:tcPr>
          <w:p w14:paraId="758F05DD" w14:textId="6E3CEF06" w:rsidR="005735A6" w:rsidRDefault="000D063B" w:rsidP="005735A6">
            <w:pPr>
              <w:pStyle w:val="Heading3"/>
            </w:pPr>
            <w:bookmarkStart w:id="43" w:name="_Toc342505282"/>
            <w:r w:rsidRPr="002E0FC3">
              <w:t>Motherwell v Motherwell 1976 AB C</w:t>
            </w:r>
            <w:r w:rsidR="005735A6">
              <w:t>A</w:t>
            </w:r>
            <w:bookmarkEnd w:id="43"/>
          </w:p>
          <w:p w14:paraId="73D671D2" w14:textId="5A7CD796" w:rsidR="005735A6" w:rsidRPr="005735A6" w:rsidRDefault="005735A6" w:rsidP="005735A6">
            <w:pPr>
              <w:pStyle w:val="Heading3"/>
            </w:pPr>
            <w:bookmarkStart w:id="44" w:name="_Toc342505283"/>
            <w:r>
              <w:t>Privacy covered by Personal Nuisance</w:t>
            </w:r>
            <w:bookmarkEnd w:id="44"/>
          </w:p>
        </w:tc>
      </w:tr>
      <w:tr w:rsidR="000D063B" w:rsidRPr="000D063B" w14:paraId="1E1F64E7" w14:textId="77777777" w:rsidTr="0086046C">
        <w:trPr>
          <w:trHeight w:val="2949"/>
        </w:trPr>
        <w:tc>
          <w:tcPr>
            <w:tcW w:w="8856" w:type="dxa"/>
          </w:tcPr>
          <w:p w14:paraId="1FC4E8ED" w14:textId="77777777" w:rsidR="000D063B" w:rsidRDefault="000D063B" w:rsidP="00E91710"/>
          <w:p w14:paraId="28A19F58" w14:textId="34693665" w:rsidR="000D063B" w:rsidRPr="000D063B" w:rsidRDefault="000D063B" w:rsidP="00E91710">
            <w:r w:rsidRPr="000D063B">
              <w:rPr>
                <w:b/>
              </w:rPr>
              <w:t>Facts</w:t>
            </w:r>
            <w:r w:rsidRPr="000D063B">
              <w:t>: Family members continual harassment by telephone</w:t>
            </w:r>
            <w:r w:rsidR="00373B82">
              <w:t>, nuisance or invasion of privacy?</w:t>
            </w:r>
          </w:p>
          <w:p w14:paraId="60289D65" w14:textId="77777777" w:rsidR="000D063B" w:rsidRDefault="000D063B" w:rsidP="00E91710"/>
          <w:p w14:paraId="5B6ACD42" w14:textId="77777777" w:rsidR="000D063B" w:rsidRPr="000D063B" w:rsidRDefault="000D063B" w:rsidP="00E91710">
            <w:r w:rsidRPr="000D063B">
              <w:rPr>
                <w:b/>
              </w:rPr>
              <w:t>Issue:</w:t>
            </w:r>
            <w:r w:rsidRPr="000D063B">
              <w:t xml:space="preserve"> Is the intrusion of phone call harassment privacy infringement or nuisance?</w:t>
            </w:r>
          </w:p>
          <w:p w14:paraId="112B089B" w14:textId="77777777" w:rsidR="000D063B" w:rsidRDefault="000D063B" w:rsidP="00E91710"/>
          <w:p w14:paraId="2B513219" w14:textId="77777777" w:rsidR="000D063B" w:rsidRPr="000D063B" w:rsidRDefault="000D063B" w:rsidP="00E91710">
            <w:r w:rsidRPr="000D063B">
              <w:rPr>
                <w:b/>
              </w:rPr>
              <w:t>Ratio:</w:t>
            </w:r>
            <w:r w:rsidRPr="000D063B">
              <w:t xml:space="preserve"> Where there is an imposition in your personal life and as a result you are compelled to engage that interfere with the comfort of our daily living there is a harm, that is dealt with under the tort of personal nuisance</w:t>
            </w:r>
          </w:p>
          <w:p w14:paraId="3AF5DEC7" w14:textId="77777777" w:rsidR="000D063B" w:rsidRDefault="000D063B" w:rsidP="00E91710"/>
          <w:p w14:paraId="64FBA9BE" w14:textId="77777777" w:rsidR="000D063B" w:rsidRPr="005735A6" w:rsidRDefault="000D063B" w:rsidP="00E91710">
            <w:pPr>
              <w:rPr>
                <w:b/>
              </w:rPr>
            </w:pPr>
            <w:r w:rsidRPr="005735A6">
              <w:rPr>
                <w:b/>
              </w:rPr>
              <w:t>Legal Principles:</w:t>
            </w:r>
          </w:p>
          <w:p w14:paraId="25ABD4DD" w14:textId="77777777" w:rsidR="000D063B" w:rsidRPr="005735A6" w:rsidRDefault="000D063B" w:rsidP="003E0297">
            <w:pPr>
              <w:pStyle w:val="ListParagraph"/>
              <w:numPr>
                <w:ilvl w:val="0"/>
                <w:numId w:val="31"/>
              </w:numPr>
              <w:rPr>
                <w:b/>
                <w:color w:val="0000FF"/>
              </w:rPr>
            </w:pPr>
            <w:r w:rsidRPr="005735A6">
              <w:rPr>
                <w:b/>
                <w:color w:val="0000FF"/>
              </w:rPr>
              <w:t xml:space="preserve">Common law recognizes invasion of privacy under the tort of personal nuisance </w:t>
            </w:r>
          </w:p>
          <w:p w14:paraId="4C11D8E8" w14:textId="77777777" w:rsidR="000D063B" w:rsidRPr="005735A6" w:rsidRDefault="000D063B" w:rsidP="003E0297">
            <w:pPr>
              <w:pStyle w:val="ListParagraph"/>
              <w:numPr>
                <w:ilvl w:val="0"/>
                <w:numId w:val="31"/>
              </w:numPr>
              <w:rPr>
                <w:b/>
                <w:color w:val="0000FF"/>
              </w:rPr>
            </w:pPr>
            <w:r w:rsidRPr="005735A6">
              <w:rPr>
                <w:b/>
                <w:color w:val="0000FF"/>
              </w:rPr>
              <w:t>Creates a new category of nuisance of invasion of privacy over the phone</w:t>
            </w:r>
          </w:p>
          <w:p w14:paraId="269E3336" w14:textId="63BB2614" w:rsidR="000D063B" w:rsidRPr="006F3D10" w:rsidRDefault="000D063B" w:rsidP="003E0297">
            <w:pPr>
              <w:pStyle w:val="ListParagraph"/>
              <w:numPr>
                <w:ilvl w:val="0"/>
                <w:numId w:val="31"/>
              </w:numPr>
              <w:rPr>
                <w:b/>
                <w:color w:val="000000" w:themeColor="text1"/>
              </w:rPr>
            </w:pPr>
            <w:r w:rsidRPr="006F3D10">
              <w:t>Private nuisance – must be a real interference with the comfort or convenience of living according to the standards of the average man</w:t>
            </w:r>
          </w:p>
        </w:tc>
      </w:tr>
    </w:tbl>
    <w:p w14:paraId="7BD6A5DA" w14:textId="77777777" w:rsidR="00BB6B7E" w:rsidRPr="00194EA4" w:rsidRDefault="00BB6B7E" w:rsidP="00E91710"/>
    <w:p w14:paraId="7FDF2384" w14:textId="77777777" w:rsidR="00E542E9" w:rsidRDefault="00E542E9" w:rsidP="00E91710"/>
    <w:tbl>
      <w:tblPr>
        <w:tblStyle w:val="TableGrid"/>
        <w:tblW w:w="0" w:type="auto"/>
        <w:tblInd w:w="534" w:type="dxa"/>
        <w:tblLook w:val="04A0" w:firstRow="1" w:lastRow="0" w:firstColumn="1" w:lastColumn="0" w:noHBand="0" w:noVBand="1"/>
      </w:tblPr>
      <w:tblGrid>
        <w:gridCol w:w="8856"/>
      </w:tblGrid>
      <w:tr w:rsidR="00E66C15" w:rsidRPr="00E66C15" w14:paraId="7A39CD25" w14:textId="77777777" w:rsidTr="0086046C">
        <w:tc>
          <w:tcPr>
            <w:tcW w:w="8856" w:type="dxa"/>
            <w:shd w:val="clear" w:color="auto" w:fill="FFFF99"/>
          </w:tcPr>
          <w:p w14:paraId="6781D0F2" w14:textId="776E0D83" w:rsidR="00A34DCD" w:rsidRPr="00A34DCD" w:rsidRDefault="00E66C15" w:rsidP="00F218A8">
            <w:pPr>
              <w:pStyle w:val="Heading3"/>
            </w:pPr>
            <w:bookmarkStart w:id="45" w:name="_Toc342505284"/>
            <w:r w:rsidRPr="00E66C15">
              <w:lastRenderedPageBreak/>
              <w:t xml:space="preserve">Jones v Tsige 2012 </w:t>
            </w:r>
            <w:r w:rsidRPr="00EC199D">
              <w:t xml:space="preserve">ONCA  </w:t>
            </w:r>
            <w:r w:rsidR="00B11C1A" w:rsidRPr="00EC199D">
              <w:br/>
            </w:r>
            <w:r w:rsidRPr="00EC199D">
              <w:t xml:space="preserve">New tort </w:t>
            </w:r>
            <w:r w:rsidR="00F218A8">
              <w:t>“intrusion on seclusion” in Ont</w:t>
            </w:r>
            <w:r w:rsidR="003965D8" w:rsidRPr="00EC199D">
              <w:t xml:space="preserve"> </w:t>
            </w:r>
            <w:r w:rsidR="007D09D2">
              <w:t>– Not applicable in BC</w:t>
            </w:r>
            <w:bookmarkEnd w:id="45"/>
            <w:r w:rsidRPr="00E66C15">
              <w:t xml:space="preserve"> </w:t>
            </w:r>
          </w:p>
        </w:tc>
      </w:tr>
      <w:tr w:rsidR="00E66C15" w:rsidRPr="00E66C15" w14:paraId="47A3C6AC" w14:textId="77777777" w:rsidTr="0086046C">
        <w:tc>
          <w:tcPr>
            <w:tcW w:w="8856" w:type="dxa"/>
          </w:tcPr>
          <w:p w14:paraId="18FBE32C" w14:textId="1C976E2D" w:rsidR="00A34DCD" w:rsidRPr="00F218A8" w:rsidRDefault="00E66C15" w:rsidP="00F55EB5">
            <w:pPr>
              <w:pStyle w:val="Heading4"/>
              <w:rPr>
                <w:sz w:val="20"/>
                <w:szCs w:val="20"/>
              </w:rPr>
            </w:pPr>
            <w:r w:rsidRPr="00F218A8">
              <w:rPr>
                <w:sz w:val="20"/>
                <w:szCs w:val="20"/>
              </w:rPr>
              <w:t xml:space="preserve">Tells us what Courts will look to in determine </w:t>
            </w:r>
            <w:r w:rsidRPr="00F218A8">
              <w:rPr>
                <w:sz w:val="20"/>
                <w:szCs w:val="20"/>
              </w:rPr>
              <w:br/>
              <w:t xml:space="preserve">whether or not a new common law tort should be </w:t>
            </w:r>
            <w:r w:rsidR="00A34DCD" w:rsidRPr="00F218A8">
              <w:rPr>
                <w:sz w:val="20"/>
                <w:szCs w:val="20"/>
              </w:rPr>
              <w:t>made</w:t>
            </w:r>
          </w:p>
          <w:p w14:paraId="1680009A" w14:textId="6D3772A4" w:rsidR="0058153F" w:rsidRPr="00E90EAE" w:rsidRDefault="0058153F" w:rsidP="00E91710"/>
        </w:tc>
      </w:tr>
      <w:tr w:rsidR="00E66C15" w:rsidRPr="00E66C15" w14:paraId="167AB9C4" w14:textId="77777777" w:rsidTr="0086046C">
        <w:trPr>
          <w:trHeight w:val="5102"/>
        </w:trPr>
        <w:tc>
          <w:tcPr>
            <w:tcW w:w="8856" w:type="dxa"/>
          </w:tcPr>
          <w:p w14:paraId="3A9405F1" w14:textId="3CBB5455" w:rsidR="00E66C15" w:rsidRDefault="00E66C15" w:rsidP="00E91710"/>
          <w:p w14:paraId="4014E2D7" w14:textId="0571A296" w:rsidR="00E66C15" w:rsidRPr="00E66C15" w:rsidRDefault="00E66C15" w:rsidP="00E91710">
            <w:pPr>
              <w:rPr>
                <w:b/>
              </w:rPr>
            </w:pPr>
            <w:r w:rsidRPr="00E66C15">
              <w:rPr>
                <w:b/>
              </w:rPr>
              <w:t>Facts</w:t>
            </w:r>
            <w:r w:rsidRPr="00E66C15">
              <w:t>: D looked at P’s personal banking info due to dispute with her boyfriend (P’s ex husband) over 4 years. Trial judge d</w:t>
            </w:r>
            <w:r w:rsidR="005248E6">
              <w:t>ismissed P’s claim for damages</w:t>
            </w:r>
          </w:p>
          <w:p w14:paraId="5BB4AF10" w14:textId="77777777" w:rsidR="00E66C15" w:rsidRDefault="00E66C15" w:rsidP="00E91710"/>
          <w:p w14:paraId="7C4F26B2" w14:textId="77777777" w:rsidR="00E66C15" w:rsidRPr="00E66C15" w:rsidRDefault="00E66C15" w:rsidP="00E91710">
            <w:r w:rsidRPr="00E66C15">
              <w:rPr>
                <w:b/>
              </w:rPr>
              <w:t>Issue</w:t>
            </w:r>
            <w:r w:rsidRPr="00E66C15">
              <w:t>: Is breach of privacy actionable in Ontario Law? YES under NEW TORT</w:t>
            </w:r>
          </w:p>
          <w:p w14:paraId="3DACE1B6" w14:textId="77777777" w:rsidR="00E66C15" w:rsidRDefault="00E66C15" w:rsidP="0086046C">
            <w:pPr>
              <w:ind w:firstLine="567"/>
            </w:pPr>
          </w:p>
          <w:p w14:paraId="038C7DA5" w14:textId="23A351C6" w:rsidR="00E66C15" w:rsidRPr="00F218A8" w:rsidRDefault="004E6FB3" w:rsidP="00E91710">
            <w:pPr>
              <w:rPr>
                <w:b/>
              </w:rPr>
            </w:pPr>
            <w:r w:rsidRPr="00F218A8">
              <w:rPr>
                <w:b/>
              </w:rPr>
              <w:t xml:space="preserve">Elements of </w:t>
            </w:r>
            <w:r w:rsidR="00E66C15" w:rsidRPr="00F218A8">
              <w:rPr>
                <w:b/>
              </w:rPr>
              <w:t>tort of “intrusion on seclusion”:</w:t>
            </w:r>
          </w:p>
          <w:p w14:paraId="2C5BE859" w14:textId="723BF8A7" w:rsidR="00E66C15" w:rsidRDefault="004E6FB3" w:rsidP="00E91710">
            <w:r>
              <w:t xml:space="preserve">Unauthorized  * intentional </w:t>
            </w:r>
            <w:r w:rsidR="00E66C15" w:rsidRPr="00E66C15">
              <w:t>* off</w:t>
            </w:r>
            <w:r w:rsidR="00914A68">
              <w:t xml:space="preserve">ensive to reasonable person * private matter * </w:t>
            </w:r>
            <w:r w:rsidR="00E66C15" w:rsidRPr="00E66C15">
              <w:t>caused anguish and suffering</w:t>
            </w:r>
          </w:p>
          <w:p w14:paraId="092C186F" w14:textId="77777777" w:rsidR="00CB1A50" w:rsidRDefault="00CB1A50" w:rsidP="00E91710"/>
          <w:p w14:paraId="53605AC7" w14:textId="77777777" w:rsidR="009B1251" w:rsidRPr="009B1251" w:rsidRDefault="00CB1A50" w:rsidP="00E91710">
            <w:pPr>
              <w:rPr>
                <w:b/>
              </w:rPr>
            </w:pPr>
            <w:r w:rsidRPr="009B1251">
              <w:rPr>
                <w:b/>
                <w:highlight w:val="yellow"/>
              </w:rPr>
              <w:t>ADDING A NEW TORT – WOULD IT HELP US BETTER ADDRESS THE NATURE OF HARM?</w:t>
            </w:r>
            <w:r w:rsidR="003965D8" w:rsidRPr="009B1251">
              <w:rPr>
                <w:b/>
              </w:rPr>
              <w:t xml:space="preserve"> </w:t>
            </w:r>
          </w:p>
          <w:p w14:paraId="01BF25C5" w14:textId="32876181" w:rsidR="009B1251" w:rsidRPr="009B1251" w:rsidRDefault="003965D8" w:rsidP="00E91710">
            <w:pPr>
              <w:rPr>
                <w:b/>
              </w:rPr>
            </w:pPr>
            <w:r w:rsidRPr="009B1251">
              <w:rPr>
                <w:b/>
              </w:rPr>
              <w:t xml:space="preserve"> </w:t>
            </w:r>
          </w:p>
          <w:p w14:paraId="7BB21C7C" w14:textId="1D1896DD" w:rsidR="00CB1A50" w:rsidRPr="009B1251" w:rsidRDefault="003965D8" w:rsidP="00E91710">
            <w:pPr>
              <w:rPr>
                <w:b/>
              </w:rPr>
            </w:pPr>
            <w:r w:rsidRPr="009B1251">
              <w:rPr>
                <w:b/>
                <w:highlight w:val="yellow"/>
              </w:rPr>
              <w:t>WHAT WOULD BETTER HELP US REACH THE UNDERLYING GOALS OF TORT LAW?</w:t>
            </w:r>
          </w:p>
          <w:p w14:paraId="0813A60A" w14:textId="77777777" w:rsidR="00CB1A50" w:rsidRDefault="00CB1A50" w:rsidP="00E91710"/>
          <w:p w14:paraId="1C586955" w14:textId="0CC00CB6" w:rsidR="00C74D09" w:rsidRPr="00CC073D" w:rsidRDefault="00CC073D" w:rsidP="00E91710">
            <w:pPr>
              <w:rPr>
                <w:b/>
                <w:color w:val="660066"/>
              </w:rPr>
            </w:pPr>
            <w:r w:rsidRPr="00CC073D">
              <w:rPr>
                <w:b/>
                <w:color w:val="660066"/>
              </w:rPr>
              <w:t>J</w:t>
            </w:r>
            <w:r w:rsidR="00E66C15" w:rsidRPr="00CC073D">
              <w:rPr>
                <w:b/>
                <w:color w:val="660066"/>
              </w:rPr>
              <w:t>u</w:t>
            </w:r>
            <w:r w:rsidRPr="00CC073D">
              <w:rPr>
                <w:b/>
                <w:color w:val="660066"/>
              </w:rPr>
              <w:t>stification for adding new tort</w:t>
            </w:r>
          </w:p>
          <w:p w14:paraId="1CCCDD59" w14:textId="1B34DA83" w:rsidR="00C74D09" w:rsidRPr="004E3F59" w:rsidRDefault="00C74D09" w:rsidP="003E0297">
            <w:pPr>
              <w:pStyle w:val="ListParagraph"/>
              <w:numPr>
                <w:ilvl w:val="0"/>
                <w:numId w:val="19"/>
              </w:numPr>
            </w:pPr>
            <w:r w:rsidRPr="004E3F59">
              <w:t>Its time to recognize a new tort – statute doesn’t provide enough protection</w:t>
            </w:r>
          </w:p>
          <w:p w14:paraId="253800FF" w14:textId="7A850E92" w:rsidR="00B6093A" w:rsidRPr="004E3F59" w:rsidRDefault="00B6093A" w:rsidP="003E0297">
            <w:pPr>
              <w:pStyle w:val="ListParagraph"/>
              <w:numPr>
                <w:ilvl w:val="0"/>
                <w:numId w:val="19"/>
              </w:numPr>
            </w:pPr>
            <w:r w:rsidRPr="004E3F59">
              <w:t xml:space="preserve">Common law can respond quicker than statutory law, and create new </w:t>
            </w:r>
            <w:r w:rsidR="00270152">
              <w:t>common laws</w:t>
            </w:r>
            <w:r w:rsidRPr="004E3F59">
              <w:t xml:space="preserve"> quicker</w:t>
            </w:r>
            <w:r w:rsidR="00270152">
              <w:t xml:space="preserve"> than legislature can create new/revise statutory law</w:t>
            </w:r>
          </w:p>
          <w:p w14:paraId="4EEAA970" w14:textId="71CB5B3D" w:rsidR="00E66C15" w:rsidRPr="004E3F59" w:rsidRDefault="00E66C15" w:rsidP="003E0297">
            <w:pPr>
              <w:pStyle w:val="ListParagraph"/>
              <w:numPr>
                <w:ilvl w:val="0"/>
                <w:numId w:val="19"/>
              </w:numPr>
            </w:pPr>
            <w:r w:rsidRPr="004E3F59">
              <w:t xml:space="preserve">Privacy is a broad notion that is important to legal rights </w:t>
            </w:r>
            <w:r w:rsidR="009D042A">
              <w:t xml:space="preserve">/ Charter rights </w:t>
            </w:r>
            <w:r w:rsidRPr="004E3F59">
              <w:t>of person</w:t>
            </w:r>
          </w:p>
          <w:p w14:paraId="1B731098" w14:textId="77777777" w:rsidR="00E66C15" w:rsidRPr="004E3F59" w:rsidRDefault="00E66C15" w:rsidP="003E0297">
            <w:pPr>
              <w:pStyle w:val="ListParagraph"/>
              <w:numPr>
                <w:ilvl w:val="0"/>
                <w:numId w:val="19"/>
              </w:numPr>
            </w:pPr>
            <w:r w:rsidRPr="004E3F59">
              <w:t>Privacy inconsistently applied in Canada, law offers minimal protection</w:t>
            </w:r>
          </w:p>
          <w:p w14:paraId="2FB52DA4" w14:textId="16D860E6" w:rsidR="00E66C15" w:rsidRPr="004E3F59" w:rsidRDefault="00B6093A" w:rsidP="003E0297">
            <w:pPr>
              <w:pStyle w:val="ListParagraph"/>
              <w:numPr>
                <w:ilvl w:val="0"/>
                <w:numId w:val="19"/>
              </w:numPr>
            </w:pPr>
            <w:r w:rsidRPr="004E3F59">
              <w:t xml:space="preserve">Tort - </w:t>
            </w:r>
            <w:r w:rsidR="00E66C15" w:rsidRPr="004E3F59">
              <w:t>Ability to get more compensation for damages</w:t>
            </w:r>
          </w:p>
          <w:p w14:paraId="221C856F" w14:textId="77777777" w:rsidR="00C91991" w:rsidRPr="00CB1A50" w:rsidRDefault="00E66C15" w:rsidP="003E0297">
            <w:pPr>
              <w:pStyle w:val="ListParagraph"/>
              <w:numPr>
                <w:ilvl w:val="0"/>
                <w:numId w:val="19"/>
              </w:numPr>
            </w:pPr>
            <w:r w:rsidRPr="004E3F59">
              <w:t>Can adapt to changing technology and its effects on privacy rights</w:t>
            </w:r>
          </w:p>
          <w:p w14:paraId="49FBB931" w14:textId="77777777" w:rsidR="00270152" w:rsidRDefault="00270152" w:rsidP="00E91710"/>
          <w:p w14:paraId="41780C96" w14:textId="77777777" w:rsidR="00CB1A50" w:rsidRPr="00CC073D" w:rsidRDefault="00CB1A50" w:rsidP="00E91710">
            <w:pPr>
              <w:rPr>
                <w:b/>
                <w:color w:val="660066"/>
              </w:rPr>
            </w:pPr>
            <w:r w:rsidRPr="00CC073D">
              <w:rPr>
                <w:b/>
                <w:color w:val="660066"/>
              </w:rPr>
              <w:t>Reasons to NOT add a new tort:</w:t>
            </w:r>
          </w:p>
          <w:p w14:paraId="472BB84E" w14:textId="77777777" w:rsidR="00CB1A50" w:rsidRPr="009536A4" w:rsidRDefault="00CB1A50" w:rsidP="00C442DE">
            <w:pPr>
              <w:pStyle w:val="ListParagraph"/>
              <w:numPr>
                <w:ilvl w:val="0"/>
                <w:numId w:val="47"/>
              </w:numPr>
            </w:pPr>
            <w:r w:rsidRPr="009536A4">
              <w:t>Statutory system may provide enough to address the nature of harm</w:t>
            </w:r>
          </w:p>
          <w:p w14:paraId="3F5F0E7B" w14:textId="35D46924" w:rsidR="00CB1A50" w:rsidRDefault="00CB1A50" w:rsidP="00C442DE">
            <w:pPr>
              <w:pStyle w:val="ListParagraph"/>
              <w:numPr>
                <w:ilvl w:val="0"/>
                <w:numId w:val="47"/>
              </w:numPr>
            </w:pPr>
            <w:r w:rsidRPr="009536A4">
              <w:t>Invasion of privacy can be dealt with through existing torts</w:t>
            </w:r>
            <w:r w:rsidR="009536A4">
              <w:t xml:space="preserve"> – nuisance,</w:t>
            </w:r>
            <w:r w:rsidR="009978A3">
              <w:t xml:space="preserve"> trespass, IINS, </w:t>
            </w:r>
            <w:r w:rsidR="00A72573">
              <w:t>defamation</w:t>
            </w:r>
          </w:p>
          <w:p w14:paraId="6D43BDAC" w14:textId="002741B1" w:rsidR="009536A4" w:rsidRDefault="004A7937" w:rsidP="00C442DE">
            <w:pPr>
              <w:pStyle w:val="ListParagraph"/>
              <w:numPr>
                <w:ilvl w:val="0"/>
                <w:numId w:val="47"/>
              </w:numPr>
            </w:pPr>
            <w:r>
              <w:t>Floodgates of new cases</w:t>
            </w:r>
          </w:p>
          <w:p w14:paraId="785D170A" w14:textId="77777777" w:rsidR="00CB1A50" w:rsidRDefault="009D042A" w:rsidP="00C442DE">
            <w:pPr>
              <w:pStyle w:val="ListParagraph"/>
              <w:numPr>
                <w:ilvl w:val="0"/>
                <w:numId w:val="47"/>
              </w:numPr>
            </w:pPr>
            <w:r>
              <w:t xml:space="preserve">Statute is sufficiently broad </w:t>
            </w:r>
          </w:p>
          <w:p w14:paraId="4AEB65A6" w14:textId="04D33341" w:rsidR="004D4CBD" w:rsidRDefault="004D4CBD" w:rsidP="00C442DE">
            <w:pPr>
              <w:pStyle w:val="ListParagraph"/>
              <w:numPr>
                <w:ilvl w:val="0"/>
                <w:numId w:val="47"/>
              </w:numPr>
            </w:pPr>
            <w:r>
              <w:t>Not open up an uncertain area of new common law that could cause chaos and contradict one another – more likely to avoid that if we stick to statutory law</w:t>
            </w:r>
          </w:p>
          <w:p w14:paraId="32920710" w14:textId="77777777" w:rsidR="00DC6AD0" w:rsidRDefault="00DC6AD0" w:rsidP="00E91710"/>
          <w:p w14:paraId="71098D32" w14:textId="55715880" w:rsidR="00DC6AD0" w:rsidRPr="00DC6AD0" w:rsidRDefault="00DC6AD0" w:rsidP="00E91710"/>
        </w:tc>
      </w:tr>
    </w:tbl>
    <w:p w14:paraId="1B5AEA25" w14:textId="77777777" w:rsidR="00672BB3" w:rsidRDefault="00672BB3" w:rsidP="005021C7">
      <w:pPr>
        <w:pStyle w:val="Heading1"/>
      </w:pPr>
    </w:p>
    <w:p w14:paraId="56AF3774" w14:textId="77777777" w:rsidR="00672BB3" w:rsidRDefault="00672BB3">
      <w:pPr>
        <w:rPr>
          <w:rFonts w:asciiTheme="majorHAnsi" w:eastAsiaTheme="majorEastAsia" w:hAnsiTheme="majorHAnsi" w:cstheme="majorBidi"/>
          <w:b/>
          <w:bCs/>
          <w:color w:val="403152" w:themeColor="accent4" w:themeShade="80"/>
          <w:sz w:val="24"/>
        </w:rPr>
      </w:pPr>
      <w:r>
        <w:br w:type="page"/>
      </w:r>
    </w:p>
    <w:p w14:paraId="2E436614" w14:textId="09D54B1C" w:rsidR="00CC65D6" w:rsidRDefault="00CC65D6" w:rsidP="005021C7">
      <w:pPr>
        <w:pStyle w:val="Heading1"/>
      </w:pPr>
      <w:bookmarkStart w:id="46" w:name="_Toc342505285"/>
      <w:r>
        <w:lastRenderedPageBreak/>
        <w:t>Discrimination</w:t>
      </w:r>
      <w:bookmarkEnd w:id="46"/>
    </w:p>
    <w:p w14:paraId="6AAFCFBA" w14:textId="4F205BAD" w:rsidR="00CC65D6" w:rsidRDefault="00CC65D6" w:rsidP="00E91710"/>
    <w:p w14:paraId="03A6931B" w14:textId="65E0C438" w:rsidR="008C29A2" w:rsidRDefault="004C5956" w:rsidP="003E0297">
      <w:pPr>
        <w:pStyle w:val="ListParagraph"/>
        <w:numPr>
          <w:ilvl w:val="0"/>
          <w:numId w:val="21"/>
        </w:numPr>
      </w:pPr>
      <w:r>
        <w:t>T</w:t>
      </w:r>
      <w:r w:rsidR="008C29A2">
        <w:t>ort law could provide a supple</w:t>
      </w:r>
      <w:r w:rsidR="00076074">
        <w:t>mentary remedy to Charter</w:t>
      </w:r>
      <w:r w:rsidR="008C29A2">
        <w:t xml:space="preserve"> regimes</w:t>
      </w:r>
      <w:r>
        <w:t xml:space="preserve"> </w:t>
      </w:r>
      <w:r w:rsidR="00813982" w:rsidRPr="00CC073D">
        <w:rPr>
          <w:i/>
          <w:color w:val="FF0000"/>
        </w:rPr>
        <w:t>Osborne</w:t>
      </w:r>
      <w:r w:rsidR="00813982">
        <w:t xml:space="preserve"> text</w:t>
      </w:r>
    </w:p>
    <w:p w14:paraId="6383BAFE" w14:textId="21FF4040" w:rsidR="008C29A2" w:rsidRPr="00B6093A" w:rsidRDefault="008C29A2" w:rsidP="003E0297">
      <w:pPr>
        <w:pStyle w:val="ListParagraph"/>
        <w:numPr>
          <w:ilvl w:val="0"/>
          <w:numId w:val="21"/>
        </w:numPr>
      </w:pPr>
      <w:r>
        <w:t>No independent tort of harassment</w:t>
      </w:r>
      <w:r w:rsidR="004C5956">
        <w:t xml:space="preserve"> </w:t>
      </w:r>
      <w:r w:rsidR="004C5956" w:rsidRPr="004C5956">
        <w:rPr>
          <w:i/>
          <w:color w:val="FF0000"/>
        </w:rPr>
        <w:t>Bhadauria</w:t>
      </w:r>
    </w:p>
    <w:p w14:paraId="6729EEDA" w14:textId="77777777" w:rsidR="00B6093A" w:rsidRDefault="00B6093A" w:rsidP="00E91710"/>
    <w:tbl>
      <w:tblPr>
        <w:tblStyle w:val="TableGrid"/>
        <w:tblW w:w="0" w:type="auto"/>
        <w:tblLook w:val="04A0" w:firstRow="1" w:lastRow="0" w:firstColumn="1" w:lastColumn="0" w:noHBand="0" w:noVBand="1"/>
      </w:tblPr>
      <w:tblGrid>
        <w:gridCol w:w="8856"/>
      </w:tblGrid>
      <w:tr w:rsidR="008C29A2" w:rsidRPr="008C29A2" w14:paraId="7CFF6B6E" w14:textId="77777777" w:rsidTr="00034920">
        <w:tc>
          <w:tcPr>
            <w:tcW w:w="8856" w:type="dxa"/>
            <w:shd w:val="clear" w:color="auto" w:fill="FFFF99"/>
          </w:tcPr>
          <w:p w14:paraId="6D1F2A55" w14:textId="77777777" w:rsidR="00EB7D67" w:rsidRDefault="008C29A2" w:rsidP="00EB7D67">
            <w:pPr>
              <w:pStyle w:val="Heading3"/>
            </w:pPr>
            <w:bookmarkStart w:id="47" w:name="_Toc342505286"/>
            <w:r w:rsidRPr="008C29A2">
              <w:t>Bhadauria v Seneca College</w:t>
            </w:r>
            <w:r>
              <w:t xml:space="preserve"> </w:t>
            </w:r>
            <w:r w:rsidR="00410B8A">
              <w:t xml:space="preserve">1981 </w:t>
            </w:r>
            <w:r>
              <w:t>SCC</w:t>
            </w:r>
            <w:bookmarkEnd w:id="47"/>
          </w:p>
          <w:p w14:paraId="407253A3" w14:textId="132CB92F" w:rsidR="00EB7D67" w:rsidRPr="00EB7D67" w:rsidRDefault="00EB7D67" w:rsidP="00EB7D67">
            <w:pPr>
              <w:pStyle w:val="Heading3"/>
            </w:pPr>
            <w:bookmarkStart w:id="48" w:name="_Toc342505287"/>
            <w:r>
              <w:t>No tort of discrimination</w:t>
            </w:r>
            <w:bookmarkEnd w:id="48"/>
          </w:p>
        </w:tc>
      </w:tr>
      <w:tr w:rsidR="008C29A2" w:rsidRPr="008C29A2" w14:paraId="5D73D1C4" w14:textId="77777777" w:rsidTr="00E66EB4">
        <w:trPr>
          <w:trHeight w:val="77"/>
        </w:trPr>
        <w:tc>
          <w:tcPr>
            <w:tcW w:w="8856" w:type="dxa"/>
          </w:tcPr>
          <w:p w14:paraId="7AD48FC7" w14:textId="77777777" w:rsidR="00813982" w:rsidRDefault="00813982" w:rsidP="00E91710">
            <w:pPr>
              <w:rPr>
                <w:b/>
              </w:rPr>
            </w:pPr>
          </w:p>
          <w:p w14:paraId="113B071E" w14:textId="0521A005" w:rsidR="008C29A2" w:rsidRDefault="008C29A2" w:rsidP="00E91710">
            <w:r w:rsidRPr="008C29A2">
              <w:rPr>
                <w:b/>
              </w:rPr>
              <w:t>Facts</w:t>
            </w:r>
            <w:r w:rsidRPr="008C29A2">
              <w:t>: P applied for job</w:t>
            </w:r>
            <w:r w:rsidR="00C830D5">
              <w:t xml:space="preserve"> many times</w:t>
            </w:r>
            <w:r w:rsidRPr="008C29A2">
              <w:t>, more than qualified, never got interview</w:t>
            </w:r>
          </w:p>
          <w:p w14:paraId="0F8D7123" w14:textId="77777777" w:rsidR="008C29A2" w:rsidRPr="008C29A2" w:rsidRDefault="008C29A2" w:rsidP="00E91710"/>
          <w:p w14:paraId="208CD162" w14:textId="5E9FFAB9" w:rsidR="008C29A2" w:rsidRPr="008C29A2" w:rsidRDefault="00DC05B9" w:rsidP="00E91710">
            <w:r w:rsidRPr="004C5956">
              <w:rPr>
                <w:b/>
              </w:rPr>
              <w:t>CA</w:t>
            </w:r>
            <w:r w:rsidR="008C29A2" w:rsidRPr="008C29A2">
              <w:t xml:space="preserve"> tries to create an independent tort of discrimination</w:t>
            </w:r>
            <w:r>
              <w:t xml:space="preserve"> – P had common law right to not be discriminated against</w:t>
            </w:r>
          </w:p>
          <w:p w14:paraId="55495B04" w14:textId="176091BC" w:rsidR="008C29A2" w:rsidRPr="008C29A2" w:rsidRDefault="008C29A2" w:rsidP="00E91710">
            <w:r w:rsidRPr="008C29A2">
              <w:rPr>
                <w:b/>
              </w:rPr>
              <w:t>SCC</w:t>
            </w:r>
            <w:r w:rsidRPr="008C29A2">
              <w:t xml:space="preserve"> – </w:t>
            </w:r>
            <w:r w:rsidRPr="00813982">
              <w:rPr>
                <w:b/>
                <w:color w:val="0000FF"/>
              </w:rPr>
              <w:t xml:space="preserve">decides statutory scheme </w:t>
            </w:r>
            <w:r w:rsidR="004C5956" w:rsidRPr="00813982">
              <w:rPr>
                <w:b/>
                <w:color w:val="0000FF"/>
              </w:rPr>
              <w:t xml:space="preserve">(Ont Human Rights Code) </w:t>
            </w:r>
            <w:r w:rsidRPr="00813982">
              <w:rPr>
                <w:b/>
                <w:color w:val="0000FF"/>
              </w:rPr>
              <w:t xml:space="preserve">is comprehensive </w:t>
            </w:r>
            <w:r w:rsidR="004C5956" w:rsidRPr="00813982">
              <w:rPr>
                <w:b/>
                <w:color w:val="0000FF"/>
              </w:rPr>
              <w:t xml:space="preserve"> - no need for complementary tort remedy</w:t>
            </w:r>
            <w:r w:rsidR="004C5956">
              <w:t xml:space="preserve"> </w:t>
            </w:r>
            <w:r w:rsidRPr="00813982">
              <w:rPr>
                <w:b/>
                <w:color w:val="0000FF"/>
              </w:rPr>
              <w:t>– no tort of discrimination</w:t>
            </w:r>
          </w:p>
          <w:p w14:paraId="4039FD8B" w14:textId="77777777" w:rsidR="008C29A2" w:rsidRDefault="008C29A2" w:rsidP="00E91710"/>
          <w:p w14:paraId="35C90010" w14:textId="77777777" w:rsidR="00EB7D67" w:rsidRDefault="008C29A2" w:rsidP="00E91710">
            <w:pPr>
              <w:rPr>
                <w:b/>
              </w:rPr>
            </w:pPr>
            <w:r w:rsidRPr="00830EEF">
              <w:rPr>
                <w:b/>
              </w:rPr>
              <w:t xml:space="preserve">Discrimination </w:t>
            </w:r>
            <w:r w:rsidR="00830EEF">
              <w:rPr>
                <w:b/>
              </w:rPr>
              <w:t>(since case)</w:t>
            </w:r>
            <w:r w:rsidRPr="00830EEF">
              <w:rPr>
                <w:b/>
              </w:rPr>
              <w:t xml:space="preserve"> protected by</w:t>
            </w:r>
          </w:p>
          <w:p w14:paraId="3F819B19" w14:textId="4F3AB7B1" w:rsidR="008C29A2" w:rsidRPr="008C29A2" w:rsidRDefault="00032A0B" w:rsidP="00C442DE">
            <w:pPr>
              <w:pStyle w:val="ListParagraph"/>
              <w:numPr>
                <w:ilvl w:val="0"/>
                <w:numId w:val="58"/>
              </w:numPr>
            </w:pPr>
            <w:r w:rsidRPr="00EB7D67">
              <w:rPr>
                <w:b/>
              </w:rPr>
              <w:t xml:space="preserve">s 15 of </w:t>
            </w:r>
            <w:r w:rsidR="008C29A2" w:rsidRPr="00EB7D67">
              <w:rPr>
                <w:b/>
                <w:i/>
              </w:rPr>
              <w:t>Charter</w:t>
            </w:r>
            <w:r w:rsidR="008C29A2" w:rsidRPr="008C29A2">
              <w:t xml:space="preserve"> – explicit recognition that no piece of legislation can be discriminatory</w:t>
            </w:r>
          </w:p>
          <w:p w14:paraId="7397949C" w14:textId="77777777" w:rsidR="008C29A2" w:rsidRPr="008C29A2" w:rsidRDefault="008C29A2" w:rsidP="003E0297">
            <w:pPr>
              <w:pStyle w:val="ListParagraph"/>
              <w:numPr>
                <w:ilvl w:val="0"/>
                <w:numId w:val="20"/>
              </w:numPr>
            </w:pPr>
            <w:r w:rsidRPr="008C29A2">
              <w:t>Also quasi-constitutional statutes (</w:t>
            </w:r>
            <w:r w:rsidRPr="00EB7D67">
              <w:rPr>
                <w:b/>
              </w:rPr>
              <w:t>Human Rights Code</w:t>
            </w:r>
            <w:r w:rsidRPr="008C29A2">
              <w:t>)</w:t>
            </w:r>
          </w:p>
          <w:p w14:paraId="192D29AC" w14:textId="77777777" w:rsidR="008C29A2" w:rsidRPr="008C29A2" w:rsidRDefault="008C29A2" w:rsidP="003E0297">
            <w:pPr>
              <w:pStyle w:val="ListParagraph"/>
              <w:numPr>
                <w:ilvl w:val="0"/>
                <w:numId w:val="20"/>
              </w:numPr>
            </w:pPr>
            <w:r w:rsidRPr="008C29A2">
              <w:t>Better, more comprehensive remedies</w:t>
            </w:r>
          </w:p>
          <w:p w14:paraId="04331925" w14:textId="7FBEF40A" w:rsidR="009F566E" w:rsidRDefault="008C29A2" w:rsidP="003E0297">
            <w:pPr>
              <w:pStyle w:val="ListParagraph"/>
              <w:numPr>
                <w:ilvl w:val="0"/>
                <w:numId w:val="20"/>
              </w:numPr>
            </w:pPr>
            <w:r w:rsidRPr="008C29A2">
              <w:t>More accessible, less expensive</w:t>
            </w:r>
          </w:p>
          <w:p w14:paraId="6DC94548" w14:textId="633D399F" w:rsidR="00032A0B" w:rsidRPr="008C29A2" w:rsidRDefault="00032A0B" w:rsidP="00E91710"/>
        </w:tc>
      </w:tr>
    </w:tbl>
    <w:p w14:paraId="4EB28143" w14:textId="77777777" w:rsidR="004E7C82" w:rsidRDefault="004E7C82" w:rsidP="00E91710"/>
    <w:p w14:paraId="3115D2DD" w14:textId="1FC3CE31" w:rsidR="004E7C82" w:rsidRDefault="004E7C82" w:rsidP="005021C7">
      <w:pPr>
        <w:pStyle w:val="Heading1"/>
      </w:pPr>
      <w:bookmarkStart w:id="49" w:name="_Toc342505288"/>
      <w:r>
        <w:t>Stalking and Harassment</w:t>
      </w:r>
      <w:bookmarkEnd w:id="49"/>
    </w:p>
    <w:p w14:paraId="2D4734DD" w14:textId="2769E8CC" w:rsidR="004E7C82" w:rsidRDefault="004E7C82" w:rsidP="00E91710"/>
    <w:p w14:paraId="35C9E15A" w14:textId="656A9480" w:rsidR="004E7C82" w:rsidRDefault="004E7C82" w:rsidP="008B7EBE">
      <w:pPr>
        <w:pStyle w:val="Heading2"/>
      </w:pPr>
      <w:bookmarkStart w:id="50" w:name="_Toc342505289"/>
      <w:r w:rsidRPr="002B58B7">
        <w:t>Stalking</w:t>
      </w:r>
      <w:r>
        <w:t xml:space="preserve"> – </w:t>
      </w:r>
      <w:r w:rsidR="004C5956">
        <w:t xml:space="preserve">knowingly or recklessly harass another person, leads to </w:t>
      </w:r>
      <w:r>
        <w:t>fear</w:t>
      </w:r>
      <w:bookmarkEnd w:id="50"/>
    </w:p>
    <w:p w14:paraId="1B9B1662" w14:textId="251491A2" w:rsidR="008B7EBE" w:rsidRPr="008B7EBE" w:rsidRDefault="008B7EBE" w:rsidP="008B7EBE"/>
    <w:p w14:paraId="44CFD555" w14:textId="40171790" w:rsidR="004C5956" w:rsidRDefault="004C5956" w:rsidP="00E91710">
      <w:r w:rsidRPr="00F95E59">
        <w:rPr>
          <w:b/>
        </w:rPr>
        <w:t>Criminal</w:t>
      </w:r>
      <w:r>
        <w:t xml:space="preserve"> - Prohibited under s 264(1) of CC</w:t>
      </w:r>
      <w:r w:rsidR="00DE04F4">
        <w:t>, can also infringe Privacy Act</w:t>
      </w:r>
    </w:p>
    <w:p w14:paraId="6F84AFAE" w14:textId="2BE9B6D0" w:rsidR="004C5956" w:rsidRPr="004C5956" w:rsidRDefault="007C0171" w:rsidP="008457AC">
      <w:pPr>
        <w:widowControl w:val="0"/>
        <w:suppressAutoHyphens/>
      </w:pPr>
      <w:r w:rsidRPr="00F95E59">
        <w:rPr>
          <w:b/>
        </w:rPr>
        <w:t>Tort</w:t>
      </w:r>
      <w:r w:rsidR="004C5956">
        <w:t xml:space="preserve"> – no independent tort of </w:t>
      </w:r>
      <w:r w:rsidR="004C5956" w:rsidRPr="008457AC">
        <w:rPr>
          <w:rFonts w:eastAsia="Times New Roman"/>
          <w:lang w:val="en-CA"/>
        </w:rPr>
        <w:t>stalking</w:t>
      </w:r>
      <w:r w:rsidR="004C5956">
        <w:t xml:space="preserve"> providing a civil remedy for stalking</w:t>
      </w:r>
      <w:r>
        <w:t xml:space="preserve"> (Osborne)</w:t>
      </w:r>
      <w:r w:rsidR="00DE04F4">
        <w:t>. However may fall under other heads of torts (assault, battery, IINS etc)</w:t>
      </w:r>
    </w:p>
    <w:p w14:paraId="27B67070" w14:textId="1D04536E" w:rsidR="008B7EBE" w:rsidRPr="008B7EBE" w:rsidRDefault="004E7C82" w:rsidP="008B7EBE">
      <w:pPr>
        <w:pStyle w:val="Heading2"/>
      </w:pPr>
      <w:bookmarkStart w:id="51" w:name="_Toc342505290"/>
      <w:r w:rsidRPr="002B58B7">
        <w:t>Harassment</w:t>
      </w:r>
      <w:r>
        <w:t xml:space="preserve"> – </w:t>
      </w:r>
      <w:r w:rsidR="00147390">
        <w:t>conduct that is seriously annoying, frustrating</w:t>
      </w:r>
      <w:r>
        <w:t xml:space="preserve">, </w:t>
      </w:r>
      <w:r w:rsidR="00147390">
        <w:t>distressing, pestering</w:t>
      </w:r>
      <w:bookmarkEnd w:id="51"/>
    </w:p>
    <w:p w14:paraId="6E851BF6" w14:textId="16937A98" w:rsidR="00147390" w:rsidRDefault="00147390" w:rsidP="00E91710">
      <w:r>
        <w:t>Ie. Sexual harassment, bullying, abusive or racist comments</w:t>
      </w:r>
    </w:p>
    <w:p w14:paraId="4A01552A" w14:textId="77777777" w:rsidR="008B7EBE" w:rsidRDefault="008B7EBE" w:rsidP="00E91710"/>
    <w:p w14:paraId="2995C5F0" w14:textId="77777777" w:rsidR="00147390" w:rsidRDefault="00147390" w:rsidP="00E91710">
      <w:r w:rsidRPr="00F95E59">
        <w:rPr>
          <w:b/>
        </w:rPr>
        <w:t>Criminal</w:t>
      </w:r>
      <w:r>
        <w:t xml:space="preserve"> - Prohibited under s 264(1) of CC, can also infringe Privacy Act</w:t>
      </w:r>
    </w:p>
    <w:p w14:paraId="71D75FDA" w14:textId="4E5FAD77" w:rsidR="00147390" w:rsidRPr="004C5956" w:rsidRDefault="00147390" w:rsidP="00E91710">
      <w:r w:rsidRPr="00F95E59">
        <w:rPr>
          <w:b/>
        </w:rPr>
        <w:t>Tort</w:t>
      </w:r>
      <w:r>
        <w:t xml:space="preserve"> – no independent tort of harassment providing a civil remedy (Osborne). However may fall under IINS.</w:t>
      </w:r>
    </w:p>
    <w:p w14:paraId="587E8F1A" w14:textId="77777777" w:rsidR="004E7C82" w:rsidRDefault="004E7C82" w:rsidP="00E91710"/>
    <w:tbl>
      <w:tblPr>
        <w:tblStyle w:val="TableGrid"/>
        <w:tblW w:w="0" w:type="auto"/>
        <w:tblLook w:val="04A0" w:firstRow="1" w:lastRow="0" w:firstColumn="1" w:lastColumn="0" w:noHBand="0" w:noVBand="1"/>
      </w:tblPr>
      <w:tblGrid>
        <w:gridCol w:w="8856"/>
      </w:tblGrid>
      <w:tr w:rsidR="002A2900" w:rsidRPr="002A2900" w14:paraId="1663BB87" w14:textId="77777777" w:rsidTr="005038ED">
        <w:tc>
          <w:tcPr>
            <w:tcW w:w="8856" w:type="dxa"/>
            <w:shd w:val="clear" w:color="auto" w:fill="FFFF99"/>
          </w:tcPr>
          <w:p w14:paraId="1B5E9415" w14:textId="77777777" w:rsidR="002A2900" w:rsidRPr="002A2900" w:rsidRDefault="002A2900" w:rsidP="00EC199D">
            <w:pPr>
              <w:pStyle w:val="Heading3"/>
            </w:pPr>
            <w:bookmarkStart w:id="52" w:name="_Toc342505291"/>
            <w:r w:rsidRPr="002A2900">
              <w:t>Fowler v Canada</w:t>
            </w:r>
            <w:bookmarkEnd w:id="52"/>
            <w:r w:rsidRPr="002A2900">
              <w:t xml:space="preserve"> </w:t>
            </w:r>
          </w:p>
        </w:tc>
      </w:tr>
      <w:tr w:rsidR="002A2900" w:rsidRPr="002A2900" w14:paraId="16D8C5AF" w14:textId="77777777" w:rsidTr="002A2900">
        <w:trPr>
          <w:trHeight w:val="623"/>
        </w:trPr>
        <w:tc>
          <w:tcPr>
            <w:tcW w:w="8856" w:type="dxa"/>
          </w:tcPr>
          <w:p w14:paraId="37F83240" w14:textId="77777777" w:rsidR="002A2900" w:rsidRPr="00F92A84" w:rsidRDefault="002A2900" w:rsidP="003E0297">
            <w:pPr>
              <w:pStyle w:val="ListParagraph"/>
              <w:numPr>
                <w:ilvl w:val="0"/>
                <w:numId w:val="21"/>
              </w:numPr>
              <w:rPr>
                <w:color w:val="0000FF"/>
              </w:rPr>
            </w:pPr>
            <w:r w:rsidRPr="00F92A84">
              <w:rPr>
                <w:color w:val="0000FF"/>
              </w:rPr>
              <w:t>No independent tort of harassment</w:t>
            </w:r>
          </w:p>
          <w:p w14:paraId="0B1DF1FA" w14:textId="47ACA0C9" w:rsidR="002A2900" w:rsidRPr="002A2900" w:rsidRDefault="002A2900" w:rsidP="003E0297">
            <w:pPr>
              <w:pStyle w:val="ListParagraph"/>
              <w:numPr>
                <w:ilvl w:val="0"/>
                <w:numId w:val="21"/>
              </w:numPr>
            </w:pPr>
            <w:r w:rsidRPr="00F92A84">
              <w:rPr>
                <w:color w:val="0000FF"/>
              </w:rPr>
              <w:t>Establishes elements of hypothetical tort</w:t>
            </w:r>
          </w:p>
        </w:tc>
      </w:tr>
    </w:tbl>
    <w:p w14:paraId="684AB3C4" w14:textId="77777777" w:rsidR="00672BB3" w:rsidRDefault="00672BB3" w:rsidP="005021C7">
      <w:pPr>
        <w:pStyle w:val="Heading1"/>
      </w:pPr>
    </w:p>
    <w:p w14:paraId="54832DD7" w14:textId="77777777" w:rsidR="00672BB3" w:rsidRDefault="00672BB3">
      <w:pPr>
        <w:rPr>
          <w:rFonts w:asciiTheme="majorHAnsi" w:eastAsiaTheme="majorEastAsia" w:hAnsiTheme="majorHAnsi" w:cstheme="majorBidi"/>
          <w:b/>
          <w:bCs/>
          <w:color w:val="403152" w:themeColor="accent4" w:themeShade="80"/>
          <w:sz w:val="24"/>
        </w:rPr>
      </w:pPr>
      <w:r>
        <w:br w:type="page"/>
      </w:r>
    </w:p>
    <w:p w14:paraId="672B8E57" w14:textId="14DF45BD" w:rsidR="000974AB" w:rsidRDefault="00860432" w:rsidP="005021C7">
      <w:pPr>
        <w:pStyle w:val="Heading1"/>
      </w:pPr>
      <w:bookmarkStart w:id="53" w:name="_Toc342505292"/>
      <w:r>
        <w:lastRenderedPageBreak/>
        <w:t>Trespass</w:t>
      </w:r>
      <w:bookmarkEnd w:id="53"/>
    </w:p>
    <w:p w14:paraId="4213828C" w14:textId="666BFA36" w:rsidR="000220A9" w:rsidRPr="000220A9" w:rsidRDefault="000220A9" w:rsidP="000220A9"/>
    <w:p w14:paraId="7E192A9F" w14:textId="1873688D" w:rsidR="000974AB" w:rsidRPr="00560C22" w:rsidRDefault="000974AB" w:rsidP="00E91710">
      <w:pPr>
        <w:rPr>
          <w:b/>
        </w:rPr>
      </w:pPr>
      <w:r w:rsidRPr="000220A9">
        <w:rPr>
          <w:b/>
        </w:rPr>
        <w:t xml:space="preserve">Definition – direct and intentional physical intrusion onto land in the possession of another </w:t>
      </w:r>
    </w:p>
    <w:p w14:paraId="09EF229E" w14:textId="1E7EA0BF" w:rsidR="000974AB" w:rsidRDefault="000974AB" w:rsidP="00E91710">
      <w:r w:rsidRPr="000220A9">
        <w:rPr>
          <w:b/>
        </w:rPr>
        <w:t>Purpose of tort: protection of fact of possession of property</w:t>
      </w:r>
      <w:r>
        <w:t xml:space="preserve"> (</w:t>
      </w:r>
      <w:r w:rsidR="000220A9" w:rsidRPr="000220A9">
        <w:rPr>
          <w:i/>
          <w:color w:val="FF0000"/>
        </w:rPr>
        <w:t>Carrington</w:t>
      </w:r>
      <w:r>
        <w:t>)</w:t>
      </w:r>
    </w:p>
    <w:p w14:paraId="2BCA0FDF" w14:textId="01CF9CBB" w:rsidR="00672BB3" w:rsidRDefault="00672BB3" w:rsidP="00E91710">
      <w:r w:rsidRPr="000220A9">
        <w:rPr>
          <w:b/>
          <w:color w:val="0000FF"/>
        </w:rPr>
        <w:t>Actionable per se</w:t>
      </w:r>
      <w:r>
        <w:t xml:space="preserve"> – no proof of harm (</w:t>
      </w:r>
      <w:r w:rsidRPr="000220A9">
        <w:rPr>
          <w:i/>
          <w:color w:val="FF0000"/>
        </w:rPr>
        <w:t>Carrington</w:t>
      </w:r>
      <w:r>
        <w:rPr>
          <w:i/>
          <w:color w:val="FF0000"/>
        </w:rPr>
        <w:t>, Evtick, Harrison dissent</w:t>
      </w:r>
      <w:r>
        <w:t>)</w:t>
      </w:r>
    </w:p>
    <w:p w14:paraId="15DFA546" w14:textId="1275D4B3" w:rsidR="000974AB" w:rsidRDefault="000974AB" w:rsidP="005418EC">
      <w:pPr>
        <w:pStyle w:val="Heading2"/>
      </w:pPr>
      <w:bookmarkStart w:id="54" w:name="_Toc342505293"/>
      <w:r>
        <w:t xml:space="preserve">Elements of Tort of </w:t>
      </w:r>
      <w:r w:rsidR="00860432">
        <w:t>Trespass</w:t>
      </w:r>
      <w:bookmarkEnd w:id="54"/>
    </w:p>
    <w:p w14:paraId="0C02A298" w14:textId="4BC89A62" w:rsidR="000974AB" w:rsidRDefault="000974AB" w:rsidP="00E91710"/>
    <w:p w14:paraId="5CB29458" w14:textId="579CE66C" w:rsidR="000220A9" w:rsidRDefault="000974AB" w:rsidP="000852F3">
      <w:r w:rsidRPr="000852F3">
        <w:rPr>
          <w:b/>
        </w:rPr>
        <w:t>Direct</w:t>
      </w:r>
      <w:r>
        <w:t xml:space="preserve"> </w:t>
      </w:r>
      <w:r w:rsidR="000220A9">
        <w:t>- Must be directly placed on land – not indirect by natural unintentional means</w:t>
      </w:r>
      <w:r w:rsidR="000220A9" w:rsidRPr="000852F3">
        <w:rPr>
          <w:i/>
          <w:color w:val="FF0000"/>
        </w:rPr>
        <w:t xml:space="preserve"> Hoffman v Monsanto Canada 2007 SKCA</w:t>
      </w:r>
      <w:r w:rsidR="000220A9">
        <w:t xml:space="preserve"> seeds blew by wind</w:t>
      </w:r>
      <w:r w:rsidR="00CB4D68">
        <w:br/>
      </w:r>
    </w:p>
    <w:p w14:paraId="28D6A674" w14:textId="49F1C929" w:rsidR="000220A9" w:rsidRDefault="000974AB" w:rsidP="000852F3">
      <w:r w:rsidRPr="000852F3">
        <w:rPr>
          <w:b/>
        </w:rPr>
        <w:t>Physical intrusion</w:t>
      </w:r>
      <w:r w:rsidR="000220A9">
        <w:t xml:space="preserve"> – </w:t>
      </w:r>
      <w:r w:rsidR="000220A9" w:rsidRPr="000852F3">
        <w:rPr>
          <w:b/>
        </w:rPr>
        <w:t>1) enter into land, 2) place object, 3) fail to leave when asked</w:t>
      </w:r>
    </w:p>
    <w:p w14:paraId="4DBC6DBB" w14:textId="77777777" w:rsidR="000220A9" w:rsidRDefault="000220A9" w:rsidP="00C442DE">
      <w:pPr>
        <w:pStyle w:val="ListParagraph"/>
        <w:numPr>
          <w:ilvl w:val="1"/>
          <w:numId w:val="55"/>
        </w:numPr>
      </w:pPr>
      <w:r>
        <w:t>Can be bringing something onto land and failing to remove it</w:t>
      </w:r>
    </w:p>
    <w:p w14:paraId="50CA849C" w14:textId="77777777" w:rsidR="000220A9" w:rsidRDefault="000220A9" w:rsidP="00C442DE">
      <w:pPr>
        <w:pStyle w:val="ListParagraph"/>
        <w:numPr>
          <w:ilvl w:val="1"/>
          <w:numId w:val="55"/>
        </w:numPr>
      </w:pPr>
      <w:r>
        <w:t>Entering another’s property and not leaving</w:t>
      </w:r>
    </w:p>
    <w:p w14:paraId="044E412C" w14:textId="77777777" w:rsidR="000220A9" w:rsidRDefault="000220A9" w:rsidP="00C442DE">
      <w:pPr>
        <w:pStyle w:val="ListParagraph"/>
        <w:numPr>
          <w:ilvl w:val="1"/>
          <w:numId w:val="55"/>
        </w:numPr>
      </w:pPr>
      <w:r>
        <w:t xml:space="preserve">Unjustified invasion of another’s property </w:t>
      </w:r>
      <w:r w:rsidRPr="00FC7424">
        <w:rPr>
          <w:i/>
          <w:color w:val="FF0000"/>
        </w:rPr>
        <w:t>Harrison</w:t>
      </w:r>
      <w:r>
        <w:rPr>
          <w:i/>
          <w:color w:val="FF0000"/>
        </w:rPr>
        <w:t xml:space="preserve"> dissent</w:t>
      </w:r>
    </w:p>
    <w:p w14:paraId="7937D4AE" w14:textId="33DA2A9F" w:rsidR="000220A9" w:rsidRDefault="000220A9" w:rsidP="00C442DE">
      <w:pPr>
        <w:pStyle w:val="ListParagraph"/>
        <w:numPr>
          <w:ilvl w:val="1"/>
          <w:numId w:val="55"/>
        </w:numPr>
      </w:pPr>
      <w:r>
        <w:t xml:space="preserve">Continued trespass allows successive actions until object removed, damages assessed as at date of each action </w:t>
      </w:r>
      <w:r w:rsidR="006E702A">
        <w:rPr>
          <w:i/>
          <w:color w:val="FF0000"/>
        </w:rPr>
        <w:t>Williams v Mulgrave</w:t>
      </w:r>
      <w:r>
        <w:rPr>
          <w:i/>
          <w:color w:val="FF0000"/>
        </w:rPr>
        <w:t>, Turner</w:t>
      </w:r>
      <w:r w:rsidR="00CB4D68">
        <w:rPr>
          <w:i/>
          <w:color w:val="FF0000"/>
        </w:rPr>
        <w:br/>
      </w:r>
    </w:p>
    <w:p w14:paraId="6D2CC7E2" w14:textId="6DE70C2C" w:rsidR="000220A9" w:rsidRDefault="000220A9" w:rsidP="000852F3">
      <w:r w:rsidRPr="000852F3">
        <w:rPr>
          <w:b/>
        </w:rPr>
        <w:t>Land that is possessed</w:t>
      </w:r>
      <w:r>
        <w:t xml:space="preserve"> </w:t>
      </w:r>
      <w:r w:rsidRPr="000852F3">
        <w:rPr>
          <w:b/>
        </w:rPr>
        <w:t>by another</w:t>
      </w:r>
      <w:r>
        <w:t>- ownership not necessary</w:t>
      </w:r>
    </w:p>
    <w:p w14:paraId="69FD0F27" w14:textId="77777777" w:rsidR="000220A9" w:rsidRDefault="000220A9" w:rsidP="00C442DE">
      <w:pPr>
        <w:pStyle w:val="ListParagraph"/>
        <w:numPr>
          <w:ilvl w:val="0"/>
          <w:numId w:val="56"/>
        </w:numPr>
      </w:pPr>
      <w:r>
        <w:t>Even though we talk about trespass to land, it includes soil, structure, anything fixed to the land</w:t>
      </w:r>
    </w:p>
    <w:p w14:paraId="2C3B344B" w14:textId="77777777" w:rsidR="000220A9" w:rsidRDefault="000220A9" w:rsidP="00C442DE">
      <w:pPr>
        <w:pStyle w:val="ListParagraph"/>
        <w:numPr>
          <w:ilvl w:val="0"/>
          <w:numId w:val="56"/>
        </w:numPr>
      </w:pPr>
      <w:r>
        <w:t xml:space="preserve">Possession = control of land </w:t>
      </w:r>
      <w:r w:rsidRPr="00FC7424">
        <w:rPr>
          <w:i/>
          <w:color w:val="FF0000"/>
        </w:rPr>
        <w:t>Harrison</w:t>
      </w:r>
    </w:p>
    <w:p w14:paraId="7651F503" w14:textId="6C551283" w:rsidR="000220A9" w:rsidRPr="00CB4D68" w:rsidRDefault="000220A9" w:rsidP="00C442DE">
      <w:pPr>
        <w:pStyle w:val="ListParagraph"/>
        <w:numPr>
          <w:ilvl w:val="0"/>
          <w:numId w:val="56"/>
        </w:numPr>
        <w:rPr>
          <w:i/>
          <w:color w:val="FF0000"/>
        </w:rPr>
      </w:pPr>
      <w:r>
        <w:t>Plaintiff must be in possession of land at time of intrusion</w:t>
      </w:r>
      <w:r w:rsidRPr="00547E80">
        <w:t xml:space="preserve"> </w:t>
      </w:r>
      <w:r w:rsidRPr="00CB4D68">
        <w:rPr>
          <w:i/>
          <w:color w:val="FF0000"/>
        </w:rPr>
        <w:t>Townsview Properties v Sun Constr</w:t>
      </w:r>
      <w:r w:rsidR="00560C22">
        <w:rPr>
          <w:i/>
          <w:color w:val="FF0000"/>
        </w:rPr>
        <w:t>uction and Equip</w:t>
      </w:r>
    </w:p>
    <w:p w14:paraId="41317724" w14:textId="7F189840" w:rsidR="000220A9" w:rsidRDefault="000220A9" w:rsidP="00C442DE">
      <w:pPr>
        <w:pStyle w:val="ListParagraph"/>
        <w:numPr>
          <w:ilvl w:val="0"/>
          <w:numId w:val="56"/>
        </w:numPr>
      </w:pPr>
      <w:r w:rsidRPr="00365246">
        <w:t>Actual possession – even squatters – is good against all except those who can show a better right of possession</w:t>
      </w:r>
      <w:r>
        <w:rPr>
          <w:color w:val="FF0000"/>
        </w:rPr>
        <w:t xml:space="preserve"> </w:t>
      </w:r>
      <w:r w:rsidRPr="00365246">
        <w:rPr>
          <w:i/>
          <w:color w:val="FF0000"/>
        </w:rPr>
        <w:t>Penney v Gosse 1974 Nfld SC</w:t>
      </w:r>
      <w:r w:rsidR="00CB4D68">
        <w:rPr>
          <w:i/>
          <w:color w:val="FF0000"/>
        </w:rPr>
        <w:br/>
      </w:r>
    </w:p>
    <w:p w14:paraId="0ABFF1B6" w14:textId="77777777" w:rsidR="000220A9" w:rsidRDefault="000220A9" w:rsidP="000852F3">
      <w:r w:rsidRPr="000852F3">
        <w:rPr>
          <w:b/>
        </w:rPr>
        <w:t>Intentional</w:t>
      </w:r>
    </w:p>
    <w:p w14:paraId="01840F4D" w14:textId="314E817B" w:rsidR="000220A9" w:rsidRPr="000852F3" w:rsidRDefault="000220A9" w:rsidP="00C442DE">
      <w:pPr>
        <w:pStyle w:val="ListParagraph"/>
        <w:numPr>
          <w:ilvl w:val="0"/>
          <w:numId w:val="54"/>
        </w:numPr>
        <w:rPr>
          <w:b/>
        </w:rPr>
      </w:pPr>
      <w:r>
        <w:t xml:space="preserve">Unforeseeable or unintended consequences don’t matter – action is liable </w:t>
      </w:r>
      <w:r w:rsidRPr="000852F3">
        <w:rPr>
          <w:i/>
          <w:color w:val="FF0000"/>
        </w:rPr>
        <w:t xml:space="preserve">Turner v Thorne </w:t>
      </w:r>
    </w:p>
    <w:p w14:paraId="21D21872" w14:textId="77777777" w:rsidR="003900E9" w:rsidRDefault="003900E9" w:rsidP="00E91710"/>
    <w:p w14:paraId="392D17C1" w14:textId="302B0515" w:rsidR="00486473" w:rsidRDefault="00486473" w:rsidP="00486473">
      <w:r w:rsidRPr="00672BB3">
        <w:rPr>
          <w:b/>
          <w:highlight w:val="yellow"/>
        </w:rPr>
        <w:t>Defences</w:t>
      </w:r>
      <w:r w:rsidRPr="00672BB3">
        <w:rPr>
          <w:highlight w:val="yellow"/>
        </w:rPr>
        <w:t xml:space="preserve"> – storm, natural disaster, unanticipated PUBLIC NECESSITY, manmade is PRIVATE NECESSITY defense.</w:t>
      </w:r>
      <w:r>
        <w:t xml:space="preserve">  </w:t>
      </w:r>
    </w:p>
    <w:p w14:paraId="11F517E4" w14:textId="77777777" w:rsidR="00486473" w:rsidRDefault="00486473" w:rsidP="00486473"/>
    <w:p w14:paraId="02A231F7" w14:textId="77777777" w:rsidR="00486473" w:rsidRDefault="00486473" w:rsidP="00486473"/>
    <w:tbl>
      <w:tblPr>
        <w:tblStyle w:val="TableGrid"/>
        <w:tblW w:w="0" w:type="auto"/>
        <w:tblLook w:val="04A0" w:firstRow="1" w:lastRow="0" w:firstColumn="1" w:lastColumn="0" w:noHBand="0" w:noVBand="1"/>
      </w:tblPr>
      <w:tblGrid>
        <w:gridCol w:w="8856"/>
      </w:tblGrid>
      <w:tr w:rsidR="00486473" w:rsidRPr="00B64CAE" w14:paraId="3BBF97D5" w14:textId="77777777" w:rsidTr="000220A9">
        <w:tc>
          <w:tcPr>
            <w:tcW w:w="8856" w:type="dxa"/>
            <w:shd w:val="clear" w:color="auto" w:fill="FFFF99"/>
          </w:tcPr>
          <w:p w14:paraId="641E285F" w14:textId="77777777" w:rsidR="00462896" w:rsidRDefault="00486473" w:rsidP="00462896">
            <w:pPr>
              <w:pStyle w:val="Heading3"/>
            </w:pPr>
            <w:bookmarkStart w:id="55" w:name="_Toc342505294"/>
            <w:r w:rsidRPr="00B64CAE">
              <w:t>Evtick v Carrington 1765</w:t>
            </w:r>
            <w:bookmarkEnd w:id="55"/>
            <w:r w:rsidRPr="00B64CAE">
              <w:t xml:space="preserve">   </w:t>
            </w:r>
          </w:p>
          <w:p w14:paraId="236383AF" w14:textId="32284053" w:rsidR="00486473" w:rsidRPr="00B64CAE" w:rsidRDefault="00486473" w:rsidP="00462896">
            <w:pPr>
              <w:pStyle w:val="Heading3"/>
            </w:pPr>
            <w:bookmarkStart w:id="56" w:name="_Toc342505295"/>
            <w:r w:rsidRPr="00B64CAE">
              <w:t>DEFINES TRESPASS  * ACTIONABLE PER SE</w:t>
            </w:r>
            <w:bookmarkEnd w:id="56"/>
          </w:p>
        </w:tc>
      </w:tr>
      <w:tr w:rsidR="00486473" w:rsidRPr="00B64CAE" w14:paraId="539AE292" w14:textId="77777777" w:rsidTr="00534C1C">
        <w:trPr>
          <w:trHeight w:val="960"/>
        </w:trPr>
        <w:tc>
          <w:tcPr>
            <w:tcW w:w="8856" w:type="dxa"/>
          </w:tcPr>
          <w:p w14:paraId="4030AD41" w14:textId="77777777" w:rsidR="00486473" w:rsidRPr="00290CEF" w:rsidRDefault="00486473" w:rsidP="00C442DE">
            <w:pPr>
              <w:pStyle w:val="ListParagraph"/>
              <w:numPr>
                <w:ilvl w:val="0"/>
                <w:numId w:val="54"/>
              </w:numPr>
              <w:rPr>
                <w:b/>
                <w:i/>
                <w:color w:val="0000FF"/>
              </w:rPr>
            </w:pPr>
            <w:r w:rsidRPr="00290CEF">
              <w:rPr>
                <w:b/>
                <w:color w:val="0000FF"/>
              </w:rPr>
              <w:t xml:space="preserve">The right to security of property is “preserved sacred and incommunicable in all instances” </w:t>
            </w:r>
          </w:p>
          <w:p w14:paraId="26737F84" w14:textId="2FC444D0" w:rsidR="00486473" w:rsidRPr="00B64CAE" w:rsidRDefault="00486473" w:rsidP="00C442DE">
            <w:pPr>
              <w:pStyle w:val="ListParagraph"/>
              <w:numPr>
                <w:ilvl w:val="0"/>
                <w:numId w:val="54"/>
              </w:numPr>
            </w:pPr>
            <w:r w:rsidRPr="00290CEF">
              <w:rPr>
                <w:b/>
                <w:color w:val="0000FF"/>
              </w:rPr>
              <w:t>Every invasion into property, even minute, by m</w:t>
            </w:r>
            <w:r w:rsidR="002B7A73" w:rsidRPr="00290CEF">
              <w:rPr>
                <w:b/>
                <w:color w:val="0000FF"/>
              </w:rPr>
              <w:t xml:space="preserve">istake, or not deliberate, is </w:t>
            </w:r>
            <w:r w:rsidRPr="00290CEF">
              <w:rPr>
                <w:b/>
                <w:color w:val="0000FF"/>
              </w:rPr>
              <w:t>trespass</w:t>
            </w:r>
            <w:r w:rsidRPr="00290CEF">
              <w:rPr>
                <w:color w:val="0000FF"/>
              </w:rPr>
              <w:t xml:space="preserve"> (also in</w:t>
            </w:r>
            <w:r>
              <w:t xml:space="preserve"> </w:t>
            </w:r>
            <w:r w:rsidRPr="00290CEF">
              <w:rPr>
                <w:i/>
                <w:color w:val="FF0000"/>
              </w:rPr>
              <w:t>Turner)</w:t>
            </w:r>
          </w:p>
          <w:p w14:paraId="37EFA9D2" w14:textId="77777777" w:rsidR="00486473" w:rsidRPr="00290CEF" w:rsidRDefault="00486473" w:rsidP="00C442DE">
            <w:pPr>
              <w:pStyle w:val="ListParagraph"/>
              <w:numPr>
                <w:ilvl w:val="0"/>
                <w:numId w:val="54"/>
              </w:numPr>
              <w:rPr>
                <w:color w:val="0000FF"/>
              </w:rPr>
            </w:pPr>
            <w:r w:rsidRPr="00290CEF">
              <w:rPr>
                <w:color w:val="0000FF"/>
              </w:rPr>
              <w:t>No damage required, entering another property without permission.</w:t>
            </w:r>
          </w:p>
          <w:p w14:paraId="00529FFB" w14:textId="77777777" w:rsidR="00486473" w:rsidRPr="00290CEF" w:rsidRDefault="00486473" w:rsidP="00C442DE">
            <w:pPr>
              <w:pStyle w:val="ListParagraph"/>
              <w:numPr>
                <w:ilvl w:val="0"/>
                <w:numId w:val="54"/>
              </w:numPr>
              <w:rPr>
                <w:color w:val="0000FF"/>
              </w:rPr>
            </w:pPr>
            <w:r w:rsidRPr="00290CEF">
              <w:rPr>
                <w:color w:val="0000FF"/>
              </w:rPr>
              <w:t xml:space="preserve">Trespasser is liable for personal injuries resulting directly and indirectly </w:t>
            </w:r>
          </w:p>
          <w:p w14:paraId="7CD0069E" w14:textId="50111024" w:rsidR="00486473" w:rsidRPr="00290CEF" w:rsidRDefault="00486473" w:rsidP="00C442DE">
            <w:pPr>
              <w:pStyle w:val="ListParagraph"/>
              <w:numPr>
                <w:ilvl w:val="0"/>
                <w:numId w:val="54"/>
              </w:numPr>
              <w:rPr>
                <w:i/>
                <w:color w:val="FF0000"/>
              </w:rPr>
            </w:pPr>
            <w:r w:rsidRPr="00290CEF">
              <w:rPr>
                <w:color w:val="0000FF"/>
              </w:rPr>
              <w:t>Liability is caused by the cont</w:t>
            </w:r>
            <w:r w:rsidR="002B7A73" w:rsidRPr="00290CEF">
              <w:rPr>
                <w:color w:val="0000FF"/>
              </w:rPr>
              <w:t xml:space="preserve">inued presence on the land of </w:t>
            </w:r>
            <w:r w:rsidRPr="00290CEF">
              <w:rPr>
                <w:color w:val="0000FF"/>
              </w:rPr>
              <w:t xml:space="preserve">thing which </w:t>
            </w:r>
            <w:r w:rsidR="002B7A73" w:rsidRPr="00290CEF">
              <w:rPr>
                <w:color w:val="0000FF"/>
              </w:rPr>
              <w:t>was</w:t>
            </w:r>
            <w:r w:rsidRPr="00290CEF">
              <w:rPr>
                <w:color w:val="0000FF"/>
              </w:rPr>
              <w:t xml:space="preserve"> tortuously put there</w:t>
            </w:r>
          </w:p>
        </w:tc>
      </w:tr>
    </w:tbl>
    <w:p w14:paraId="3A2E09CA" w14:textId="77777777" w:rsidR="00486473" w:rsidRDefault="00486473" w:rsidP="00486473"/>
    <w:tbl>
      <w:tblPr>
        <w:tblStyle w:val="TableGrid"/>
        <w:tblW w:w="0" w:type="auto"/>
        <w:tblLook w:val="04A0" w:firstRow="1" w:lastRow="0" w:firstColumn="1" w:lastColumn="0" w:noHBand="0" w:noVBand="1"/>
      </w:tblPr>
      <w:tblGrid>
        <w:gridCol w:w="8856"/>
      </w:tblGrid>
      <w:tr w:rsidR="00486473" w:rsidRPr="00B64CAE" w14:paraId="7BFF0380" w14:textId="77777777" w:rsidTr="000220A9">
        <w:tc>
          <w:tcPr>
            <w:tcW w:w="8856" w:type="dxa"/>
            <w:shd w:val="clear" w:color="auto" w:fill="FFFF99"/>
          </w:tcPr>
          <w:p w14:paraId="420CB16A" w14:textId="5DECAF83" w:rsidR="00486473" w:rsidRPr="00CB37FD" w:rsidRDefault="00486473" w:rsidP="00290CEF">
            <w:pPr>
              <w:pStyle w:val="Heading3"/>
            </w:pPr>
            <w:bookmarkStart w:id="57" w:name="_Toc342505296"/>
            <w:r>
              <w:t>Turner v Thorne 1959 Ont HC</w:t>
            </w:r>
            <w:r w:rsidRPr="00B64CAE">
              <w:t xml:space="preserve">   </w:t>
            </w:r>
            <w:r w:rsidR="00A22A23">
              <w:br/>
            </w:r>
            <w:r w:rsidR="00290CEF">
              <w:t>Unintended Consequences</w:t>
            </w:r>
            <w:bookmarkEnd w:id="57"/>
          </w:p>
        </w:tc>
      </w:tr>
      <w:tr w:rsidR="00486473" w:rsidRPr="00B64CAE" w14:paraId="17EC5549" w14:textId="77777777" w:rsidTr="000220A9">
        <w:trPr>
          <w:trHeight w:val="512"/>
        </w:trPr>
        <w:tc>
          <w:tcPr>
            <w:tcW w:w="8856" w:type="dxa"/>
          </w:tcPr>
          <w:p w14:paraId="1EA5D571" w14:textId="77777777" w:rsidR="00A22A23" w:rsidRPr="00290CEF" w:rsidRDefault="00A22A23" w:rsidP="00290CEF">
            <w:pPr>
              <w:ind w:left="360"/>
              <w:rPr>
                <w:b/>
              </w:rPr>
            </w:pPr>
            <w:r w:rsidRPr="00CB37FD">
              <w:t xml:space="preserve">Driver left parcel in garage, P tripped over in dark, injured </w:t>
            </w:r>
            <w:r w:rsidRPr="00CB37FD">
              <w:sym w:font="Wingdings" w:char="F0E0"/>
            </w:r>
            <w:r w:rsidRPr="00CB37FD">
              <w:t xml:space="preserve"> D liable</w:t>
            </w:r>
            <w:r>
              <w:t xml:space="preserve"> </w:t>
            </w:r>
          </w:p>
          <w:p w14:paraId="01363718" w14:textId="5AFA246B" w:rsidR="00486473" w:rsidRPr="00290CEF" w:rsidRDefault="00486473" w:rsidP="00290CEF">
            <w:pPr>
              <w:ind w:left="360"/>
              <w:rPr>
                <w:b/>
                <w:color w:val="0000FF"/>
              </w:rPr>
            </w:pPr>
            <w:r w:rsidRPr="00290CEF">
              <w:rPr>
                <w:b/>
                <w:color w:val="0000FF"/>
              </w:rPr>
              <w:t xml:space="preserve">Unforeseeable or unintended consequences don’t matter – action is liable </w:t>
            </w:r>
          </w:p>
        </w:tc>
      </w:tr>
    </w:tbl>
    <w:p w14:paraId="60908286" w14:textId="77777777" w:rsidR="00486473" w:rsidRDefault="00486473" w:rsidP="00486473"/>
    <w:tbl>
      <w:tblPr>
        <w:tblStyle w:val="TableGrid"/>
        <w:tblW w:w="0" w:type="auto"/>
        <w:tblLook w:val="04A0" w:firstRow="1" w:lastRow="0" w:firstColumn="1" w:lastColumn="0" w:noHBand="0" w:noVBand="1"/>
      </w:tblPr>
      <w:tblGrid>
        <w:gridCol w:w="8856"/>
      </w:tblGrid>
      <w:tr w:rsidR="00486473" w:rsidRPr="00B64CAE" w14:paraId="6577A40A" w14:textId="77777777" w:rsidTr="000220A9">
        <w:tc>
          <w:tcPr>
            <w:tcW w:w="8856" w:type="dxa"/>
            <w:shd w:val="clear" w:color="auto" w:fill="FFFF99"/>
          </w:tcPr>
          <w:p w14:paraId="4D3870AA" w14:textId="77777777" w:rsidR="00462896" w:rsidRDefault="00486473" w:rsidP="000220A9">
            <w:pPr>
              <w:pStyle w:val="Heading3"/>
            </w:pPr>
            <w:bookmarkStart w:id="58" w:name="_Toc342505297"/>
            <w:r w:rsidRPr="00E212CE">
              <w:t>Harrison v Carswell 1976</w:t>
            </w:r>
            <w:bookmarkEnd w:id="58"/>
          </w:p>
          <w:p w14:paraId="5963D1E2" w14:textId="3965CE58" w:rsidR="00486473" w:rsidRPr="00CB37FD" w:rsidRDefault="00486473" w:rsidP="000220A9">
            <w:pPr>
              <w:pStyle w:val="Heading3"/>
            </w:pPr>
            <w:bookmarkStart w:id="59" w:name="_Toc342505298"/>
            <w:r>
              <w:t>POSSESSION</w:t>
            </w:r>
            <w:r w:rsidR="00462896">
              <w:t xml:space="preserve">  *</w:t>
            </w:r>
            <w:r w:rsidRPr="00B64CAE">
              <w:t xml:space="preserve"> </w:t>
            </w:r>
            <w:r>
              <w:t>RIGHT TO ENJOY PROPERTY</w:t>
            </w:r>
            <w:bookmarkEnd w:id="59"/>
          </w:p>
        </w:tc>
      </w:tr>
      <w:tr w:rsidR="00486473" w:rsidRPr="00B64CAE" w14:paraId="1243813E" w14:textId="77777777" w:rsidTr="000220A9">
        <w:trPr>
          <w:trHeight w:val="512"/>
        </w:trPr>
        <w:tc>
          <w:tcPr>
            <w:tcW w:w="8856" w:type="dxa"/>
          </w:tcPr>
          <w:p w14:paraId="39DD04C6" w14:textId="30691868" w:rsidR="00486473" w:rsidRDefault="00A22A23" w:rsidP="00C442DE">
            <w:pPr>
              <w:pStyle w:val="ListParagraph"/>
              <w:numPr>
                <w:ilvl w:val="0"/>
                <w:numId w:val="40"/>
              </w:numPr>
            </w:pPr>
            <w:r>
              <w:t xml:space="preserve">D picketed in a mall, P asked her to leave </w:t>
            </w:r>
            <w:r w:rsidRPr="009B647A">
              <w:sym w:font="Wingdings" w:char="F0E0"/>
            </w:r>
            <w:r>
              <w:t xml:space="preserve"> convicted, reversed CA, restored SCC </w:t>
            </w:r>
            <w:r w:rsidR="00486473">
              <w:t>Possession = Control of property – even when public invited in</w:t>
            </w:r>
          </w:p>
          <w:p w14:paraId="6F0D0468" w14:textId="77777777" w:rsidR="00486473" w:rsidRPr="007643AD" w:rsidRDefault="00486473" w:rsidP="00C442DE">
            <w:pPr>
              <w:pStyle w:val="ListParagraph"/>
              <w:numPr>
                <w:ilvl w:val="0"/>
                <w:numId w:val="40"/>
              </w:numPr>
              <w:rPr>
                <w:b/>
                <w:color w:val="0000FF"/>
              </w:rPr>
            </w:pPr>
            <w:r w:rsidRPr="007643AD">
              <w:rPr>
                <w:b/>
                <w:color w:val="0000FF"/>
              </w:rPr>
              <w:t>FUNDAMENTAL FREEDOM OF RIGHT TO ENJOY PROPERTY AND NOT TO BE DEPRIVED THEREIN – intrusion on property is prohibited in our legal system</w:t>
            </w:r>
          </w:p>
          <w:p w14:paraId="616EF9DF" w14:textId="77777777" w:rsidR="00486473" w:rsidRDefault="00486473" w:rsidP="00C442DE">
            <w:pPr>
              <w:pStyle w:val="ListParagraph"/>
              <w:numPr>
                <w:ilvl w:val="0"/>
                <w:numId w:val="40"/>
              </w:numPr>
            </w:pPr>
            <w:r w:rsidRPr="007643AD">
              <w:rPr>
                <w:b/>
              </w:rPr>
              <w:t>Dissent definition</w:t>
            </w:r>
            <w:r>
              <w:t xml:space="preserve"> – </w:t>
            </w:r>
          </w:p>
          <w:p w14:paraId="7974D605" w14:textId="77777777" w:rsidR="00486473" w:rsidRPr="00560C22" w:rsidRDefault="00486473" w:rsidP="00C442DE">
            <w:pPr>
              <w:pStyle w:val="ListParagraph"/>
              <w:numPr>
                <w:ilvl w:val="1"/>
                <w:numId w:val="40"/>
              </w:numPr>
              <w:rPr>
                <w:b/>
                <w:color w:val="0000FF"/>
              </w:rPr>
            </w:pPr>
            <w:r w:rsidRPr="00560C22">
              <w:rPr>
                <w:b/>
                <w:color w:val="0000FF"/>
              </w:rPr>
              <w:t>Unjustified invasion of another’s possession – even if no damage occurs – nominal damages if minor – can use force to remove if not willing to leave – trespass infers a significant element of protection of privacy</w:t>
            </w:r>
            <w:r w:rsidRPr="00560C22">
              <w:rPr>
                <w:b/>
                <w:color w:val="0000FF"/>
              </w:rPr>
              <w:br/>
            </w:r>
          </w:p>
        </w:tc>
      </w:tr>
    </w:tbl>
    <w:p w14:paraId="42C1F214" w14:textId="77777777" w:rsidR="00486473" w:rsidRDefault="00486473" w:rsidP="00486473"/>
    <w:p w14:paraId="2570B8D7" w14:textId="77777777" w:rsidR="00486473" w:rsidRDefault="00486473" w:rsidP="00486473"/>
    <w:p w14:paraId="585D9379" w14:textId="77777777" w:rsidR="009B50C5" w:rsidRPr="009B50C5" w:rsidRDefault="00486473" w:rsidP="009B50C5">
      <w:pPr>
        <w:pStyle w:val="Heading2"/>
        <w:rPr>
          <w:b w:val="0"/>
        </w:rPr>
      </w:pPr>
      <w:bookmarkStart w:id="60" w:name="_Toc342505299"/>
      <w:r w:rsidRPr="009B50C5">
        <w:rPr>
          <w:rStyle w:val="Heading1Char"/>
          <w:b/>
          <w:color w:val="4F6228" w:themeColor="accent3" w:themeShade="80"/>
        </w:rPr>
        <w:lastRenderedPageBreak/>
        <w:t>TRESPASS AND NUISANCE</w:t>
      </w:r>
      <w:r w:rsidRPr="009B50C5">
        <w:rPr>
          <w:b w:val="0"/>
        </w:rPr>
        <w:t xml:space="preserve"> –</w:t>
      </w:r>
      <w:bookmarkEnd w:id="60"/>
      <w:r w:rsidRPr="009B50C5">
        <w:rPr>
          <w:b w:val="0"/>
        </w:rPr>
        <w:t xml:space="preserve"> </w:t>
      </w:r>
    </w:p>
    <w:p w14:paraId="71D07B05" w14:textId="1530E991" w:rsidR="009B50C5" w:rsidRDefault="009B50C5" w:rsidP="00486473">
      <w:pPr>
        <w:rPr>
          <w:b/>
        </w:rPr>
      </w:pPr>
    </w:p>
    <w:p w14:paraId="706FE632" w14:textId="63954DA4" w:rsidR="00486473" w:rsidRPr="009B50C5" w:rsidRDefault="009B50C5" w:rsidP="00486473">
      <w:pPr>
        <w:rPr>
          <w:b/>
        </w:rPr>
      </w:pPr>
      <w:r>
        <w:rPr>
          <w:b/>
        </w:rPr>
        <w:t>S</w:t>
      </w:r>
      <w:r w:rsidR="00486473" w:rsidRPr="009B50C5">
        <w:rPr>
          <w:b/>
        </w:rPr>
        <w:t>ubstantial and unreasonable interference with a use and enjoyment of land in possession of another</w:t>
      </w:r>
    </w:p>
    <w:p w14:paraId="660C64FA" w14:textId="77777777" w:rsidR="009B50C5" w:rsidRDefault="009B50C5" w:rsidP="00486473">
      <w:pPr>
        <w:rPr>
          <w:b/>
        </w:rPr>
      </w:pPr>
    </w:p>
    <w:p w14:paraId="0FDF010E" w14:textId="048AB5E6" w:rsidR="00486473" w:rsidRPr="009B50C5" w:rsidRDefault="00486473" w:rsidP="00486473">
      <w:pPr>
        <w:rPr>
          <w:b/>
        </w:rPr>
      </w:pPr>
      <w:r w:rsidRPr="009B50C5">
        <w:rPr>
          <w:b/>
        </w:rPr>
        <w:t>Operates different</w:t>
      </w:r>
      <w:r w:rsidR="009B50C5">
        <w:rPr>
          <w:b/>
        </w:rPr>
        <w:t>ly</w:t>
      </w:r>
      <w:r w:rsidRPr="009B50C5">
        <w:rPr>
          <w:b/>
        </w:rPr>
        <w:t xml:space="preserve"> than trespass</w:t>
      </w:r>
    </w:p>
    <w:p w14:paraId="79383758" w14:textId="77777777" w:rsidR="00486473" w:rsidRPr="000220A9" w:rsidRDefault="00486473" w:rsidP="00486473">
      <w:pPr>
        <w:rPr>
          <w:b/>
        </w:rPr>
      </w:pPr>
    </w:p>
    <w:tbl>
      <w:tblPr>
        <w:tblStyle w:val="TableGrid"/>
        <w:tblW w:w="0" w:type="auto"/>
        <w:tblInd w:w="720" w:type="dxa"/>
        <w:tblLook w:val="04A0" w:firstRow="1" w:lastRow="0" w:firstColumn="1" w:lastColumn="0" w:noHBand="0" w:noVBand="1"/>
      </w:tblPr>
      <w:tblGrid>
        <w:gridCol w:w="4110"/>
        <w:gridCol w:w="4026"/>
      </w:tblGrid>
      <w:tr w:rsidR="00486473" w:rsidRPr="000220A9" w14:paraId="754DF089" w14:textId="77777777" w:rsidTr="000220A9">
        <w:tc>
          <w:tcPr>
            <w:tcW w:w="4110" w:type="dxa"/>
          </w:tcPr>
          <w:p w14:paraId="7CB0332F" w14:textId="77777777" w:rsidR="00486473" w:rsidRPr="000220A9" w:rsidRDefault="00486473" w:rsidP="000220A9">
            <w:pPr>
              <w:rPr>
                <w:b/>
                <w:highlight w:val="yellow"/>
              </w:rPr>
            </w:pPr>
            <w:r w:rsidRPr="000220A9">
              <w:rPr>
                <w:b/>
                <w:highlight w:val="yellow"/>
              </w:rPr>
              <w:t>Nuisance</w:t>
            </w:r>
          </w:p>
        </w:tc>
        <w:tc>
          <w:tcPr>
            <w:tcW w:w="4026" w:type="dxa"/>
          </w:tcPr>
          <w:p w14:paraId="0EA89AF9" w14:textId="77777777" w:rsidR="00486473" w:rsidRPr="000220A9" w:rsidRDefault="00486473" w:rsidP="000220A9">
            <w:pPr>
              <w:rPr>
                <w:b/>
              </w:rPr>
            </w:pPr>
            <w:r w:rsidRPr="000220A9">
              <w:rPr>
                <w:b/>
                <w:highlight w:val="yellow"/>
              </w:rPr>
              <w:t>Trespass</w:t>
            </w:r>
          </w:p>
        </w:tc>
      </w:tr>
      <w:tr w:rsidR="00486473" w:rsidRPr="001B48EF" w14:paraId="0361F26A" w14:textId="77777777" w:rsidTr="000220A9">
        <w:tc>
          <w:tcPr>
            <w:tcW w:w="4110" w:type="dxa"/>
          </w:tcPr>
          <w:p w14:paraId="4A11ACCF" w14:textId="77777777" w:rsidR="00486473" w:rsidRPr="001B48EF" w:rsidRDefault="00486473" w:rsidP="000220A9">
            <w:r>
              <w:t>Requires proof of loss</w:t>
            </w:r>
          </w:p>
        </w:tc>
        <w:tc>
          <w:tcPr>
            <w:tcW w:w="4026" w:type="dxa"/>
          </w:tcPr>
          <w:p w14:paraId="231F508D" w14:textId="77777777" w:rsidR="00486473" w:rsidRPr="001B48EF" w:rsidRDefault="00486473" w:rsidP="000220A9">
            <w:r>
              <w:t>Actionable per se</w:t>
            </w:r>
          </w:p>
        </w:tc>
      </w:tr>
      <w:tr w:rsidR="00486473" w:rsidRPr="001B48EF" w14:paraId="20D8E034" w14:textId="77777777" w:rsidTr="000220A9">
        <w:tc>
          <w:tcPr>
            <w:tcW w:w="4110" w:type="dxa"/>
          </w:tcPr>
          <w:p w14:paraId="5F9D8108" w14:textId="77777777" w:rsidR="00486473" w:rsidRPr="001B48EF" w:rsidRDefault="00486473" w:rsidP="000220A9">
            <w:r w:rsidRPr="001B48EF">
              <w:t xml:space="preserve">Protects the </w:t>
            </w:r>
            <w:r w:rsidRPr="0073243E">
              <w:rPr>
                <w:b/>
              </w:rPr>
              <w:t>quality</w:t>
            </w:r>
            <w:r w:rsidRPr="001B48EF">
              <w:t xml:space="preserve"> of possession </w:t>
            </w:r>
          </w:p>
        </w:tc>
        <w:tc>
          <w:tcPr>
            <w:tcW w:w="4026" w:type="dxa"/>
          </w:tcPr>
          <w:p w14:paraId="386BF669" w14:textId="77777777" w:rsidR="00486473" w:rsidRPr="001B48EF" w:rsidRDefault="00486473" w:rsidP="000220A9">
            <w:r>
              <w:t xml:space="preserve">Protects </w:t>
            </w:r>
            <w:r w:rsidRPr="0073243E">
              <w:rPr>
                <w:b/>
              </w:rPr>
              <w:t>fact</w:t>
            </w:r>
            <w:r>
              <w:t xml:space="preserve"> of possession</w:t>
            </w:r>
          </w:p>
        </w:tc>
      </w:tr>
      <w:tr w:rsidR="00486473" w:rsidRPr="001B48EF" w14:paraId="7B0829FD" w14:textId="77777777" w:rsidTr="000220A9">
        <w:tc>
          <w:tcPr>
            <w:tcW w:w="4110" w:type="dxa"/>
          </w:tcPr>
          <w:p w14:paraId="3B1DFE5D" w14:textId="77777777" w:rsidR="00486473" w:rsidRPr="001B48EF" w:rsidRDefault="00486473" w:rsidP="000220A9">
            <w:r w:rsidRPr="001B48EF">
              <w:t>Effect of interference</w:t>
            </w:r>
            <w:r>
              <w:t xml:space="preserve"> on P</w:t>
            </w:r>
          </w:p>
        </w:tc>
        <w:tc>
          <w:tcPr>
            <w:tcW w:w="4026" w:type="dxa"/>
          </w:tcPr>
          <w:p w14:paraId="08B3F69A" w14:textId="77777777" w:rsidR="00486473" w:rsidRPr="001B48EF" w:rsidRDefault="00486473" w:rsidP="000220A9">
            <w:r>
              <w:t>Nature of interference</w:t>
            </w:r>
          </w:p>
        </w:tc>
      </w:tr>
      <w:tr w:rsidR="00486473" w:rsidRPr="001B48EF" w14:paraId="4BC852F3" w14:textId="77777777" w:rsidTr="000220A9">
        <w:tc>
          <w:tcPr>
            <w:tcW w:w="4110" w:type="dxa"/>
          </w:tcPr>
          <w:p w14:paraId="033FCA05" w14:textId="77777777" w:rsidR="00486473" w:rsidRPr="001B48EF" w:rsidRDefault="00486473" w:rsidP="000220A9">
            <w:r>
              <w:t>Conduct d</w:t>
            </w:r>
            <w:r w:rsidRPr="001B48EF">
              <w:t>oesn’t have to be intentional</w:t>
            </w:r>
          </w:p>
        </w:tc>
        <w:tc>
          <w:tcPr>
            <w:tcW w:w="4026" w:type="dxa"/>
          </w:tcPr>
          <w:p w14:paraId="4135E614" w14:textId="77777777" w:rsidR="00486473" w:rsidRPr="001B48EF" w:rsidRDefault="00486473" w:rsidP="000220A9">
            <w:r>
              <w:t>Conduct is intentional</w:t>
            </w:r>
          </w:p>
        </w:tc>
      </w:tr>
    </w:tbl>
    <w:p w14:paraId="5F232245" w14:textId="77777777" w:rsidR="00486473" w:rsidRDefault="00486473" w:rsidP="00486473"/>
    <w:tbl>
      <w:tblPr>
        <w:tblStyle w:val="TableGrid"/>
        <w:tblW w:w="0" w:type="auto"/>
        <w:tblLook w:val="04A0" w:firstRow="1" w:lastRow="0" w:firstColumn="1" w:lastColumn="0" w:noHBand="0" w:noVBand="1"/>
      </w:tblPr>
      <w:tblGrid>
        <w:gridCol w:w="8856"/>
      </w:tblGrid>
      <w:tr w:rsidR="00486473" w:rsidRPr="00B64CAE" w14:paraId="00633574" w14:textId="77777777" w:rsidTr="000220A9">
        <w:tc>
          <w:tcPr>
            <w:tcW w:w="8856" w:type="dxa"/>
            <w:shd w:val="clear" w:color="auto" w:fill="FFFF99"/>
          </w:tcPr>
          <w:p w14:paraId="16CE38BC" w14:textId="6C24E40E" w:rsidR="00486473" w:rsidRPr="00CB37FD" w:rsidRDefault="00486473" w:rsidP="000220A9">
            <w:pPr>
              <w:pStyle w:val="Heading3"/>
            </w:pPr>
            <w:bookmarkStart w:id="61" w:name="_Toc342505300"/>
            <w:r w:rsidRPr="009C0787">
              <w:t>Kerr v Revelstoke 1976</w:t>
            </w:r>
            <w:r>
              <w:t xml:space="preserve"> Alta SC </w:t>
            </w:r>
            <w:r w:rsidR="009B50C5">
              <w:br/>
            </w:r>
            <w:r>
              <w:t>ACTION IS LIABLE, CONSEQUENCES DON’T MATTER</w:t>
            </w:r>
            <w:bookmarkEnd w:id="61"/>
          </w:p>
        </w:tc>
      </w:tr>
      <w:tr w:rsidR="00486473" w:rsidRPr="00B64CAE" w14:paraId="352D5038" w14:textId="77777777" w:rsidTr="000220A9">
        <w:trPr>
          <w:trHeight w:val="512"/>
        </w:trPr>
        <w:tc>
          <w:tcPr>
            <w:tcW w:w="8856" w:type="dxa"/>
          </w:tcPr>
          <w:p w14:paraId="79065C9C" w14:textId="302FBED6" w:rsidR="00486473" w:rsidRPr="009B50C5" w:rsidRDefault="009B50C5" w:rsidP="009B50C5">
            <w:pPr>
              <w:ind w:left="360"/>
            </w:pPr>
            <w:r w:rsidRPr="003D5690">
              <w:t>P owned motel, bought for tranquility, lumber processor moved across street, created noise, sawdust, P sued in trespass negligence and nuisance</w:t>
            </w:r>
            <w:r>
              <w:t xml:space="preserve"> </w:t>
            </w:r>
            <w:r w:rsidRPr="00CB37FD">
              <w:sym w:font="Wingdings" w:char="F0E0"/>
            </w:r>
            <w:r w:rsidRPr="00CB37FD">
              <w:t xml:space="preserve"> D liable</w:t>
            </w:r>
            <w:r>
              <w:t xml:space="preserve"> </w:t>
            </w:r>
            <w:r w:rsidR="00486473">
              <w:t xml:space="preserve">Successful in trespass </w:t>
            </w:r>
            <w:r w:rsidR="00486473">
              <w:sym w:font="Wingdings" w:char="F0E0"/>
            </w:r>
            <w:r w:rsidR="00486473">
              <w:t xml:space="preserve"> ash and smoke invaded their premises</w:t>
            </w:r>
          </w:p>
          <w:p w14:paraId="041BB2BB" w14:textId="77777777" w:rsidR="00486473" w:rsidRPr="00813924" w:rsidRDefault="00486473" w:rsidP="00C442DE">
            <w:pPr>
              <w:pStyle w:val="ListParagraph"/>
              <w:numPr>
                <w:ilvl w:val="0"/>
                <w:numId w:val="57"/>
              </w:numPr>
              <w:rPr>
                <w:b/>
              </w:rPr>
            </w:pPr>
            <w:r w:rsidRPr="009B50C5">
              <w:rPr>
                <w:b/>
              </w:rPr>
              <w:t>Successful in nuisance</w:t>
            </w:r>
            <w:r>
              <w:t xml:space="preserve"> </w:t>
            </w:r>
            <w:r>
              <w:sym w:font="Wingdings" w:char="F0E0"/>
            </w:r>
            <w:r>
              <w:t xml:space="preserve"> sounds from sawmill interfered with use and enjoyment of property</w:t>
            </w:r>
          </w:p>
          <w:p w14:paraId="35A45A92" w14:textId="77777777" w:rsidR="00486473" w:rsidRPr="00813924" w:rsidRDefault="00486473" w:rsidP="00C442DE">
            <w:pPr>
              <w:pStyle w:val="ListParagraph"/>
              <w:numPr>
                <w:ilvl w:val="0"/>
                <w:numId w:val="57"/>
              </w:numPr>
              <w:rPr>
                <w:b/>
              </w:rPr>
            </w:pPr>
            <w:r>
              <w:t>Not negligent</w:t>
            </w:r>
          </w:p>
          <w:p w14:paraId="7D335413" w14:textId="77777777" w:rsidR="00486473" w:rsidRPr="00090DE9" w:rsidRDefault="00486473" w:rsidP="00C442DE">
            <w:pPr>
              <w:pStyle w:val="ListParagraph"/>
              <w:numPr>
                <w:ilvl w:val="0"/>
                <w:numId w:val="57"/>
              </w:numPr>
              <w:rPr>
                <w:b/>
              </w:rPr>
            </w:pPr>
            <w:r>
              <w:t xml:space="preserve">Awarded $30K damages </w:t>
            </w:r>
          </w:p>
        </w:tc>
      </w:tr>
    </w:tbl>
    <w:p w14:paraId="266B3CCD" w14:textId="77777777" w:rsidR="00486473" w:rsidRDefault="00486473" w:rsidP="00486473"/>
    <w:p w14:paraId="7B0850BF" w14:textId="77777777" w:rsidR="00486473" w:rsidRPr="000A563E" w:rsidRDefault="00486473" w:rsidP="00486473"/>
    <w:p w14:paraId="14008829" w14:textId="73745B74" w:rsidR="003900E9" w:rsidRDefault="003900E9" w:rsidP="00E91710">
      <w:r>
        <w:br w:type="page"/>
      </w:r>
    </w:p>
    <w:p w14:paraId="47B49309" w14:textId="75799D41" w:rsidR="003900E9" w:rsidRDefault="003900E9" w:rsidP="005021C7">
      <w:pPr>
        <w:pStyle w:val="Heading1"/>
      </w:pPr>
      <w:bookmarkStart w:id="62" w:name="_Toc342505301"/>
      <w:r>
        <w:lastRenderedPageBreak/>
        <w:t>Defences to Intentional Torts</w:t>
      </w:r>
      <w:bookmarkEnd w:id="62"/>
    </w:p>
    <w:p w14:paraId="001F24F9" w14:textId="77777777" w:rsidR="00295113" w:rsidRDefault="00295113" w:rsidP="00A760E7">
      <w:pPr>
        <w:pStyle w:val="NoteLevel2"/>
        <w:numPr>
          <w:ilvl w:val="0"/>
          <w:numId w:val="0"/>
        </w:numPr>
        <w:ind w:left="720"/>
      </w:pPr>
    </w:p>
    <w:p w14:paraId="1C772173" w14:textId="77777777" w:rsidR="00955E86" w:rsidRPr="00295113" w:rsidRDefault="00955E86" w:rsidP="009B50C5">
      <w:pPr>
        <w:pStyle w:val="ListParagraph"/>
      </w:pPr>
      <w:r w:rsidRPr="00295113">
        <w:t>Consent</w:t>
      </w:r>
    </w:p>
    <w:p w14:paraId="214AF120" w14:textId="77777777" w:rsidR="00955E86" w:rsidRPr="00295113" w:rsidRDefault="00955E86" w:rsidP="009B50C5">
      <w:pPr>
        <w:pStyle w:val="ListParagraph"/>
      </w:pPr>
      <w:r w:rsidRPr="00295113">
        <w:t>Self defense – complete, absolves liability</w:t>
      </w:r>
    </w:p>
    <w:p w14:paraId="531122E1" w14:textId="77777777" w:rsidR="00955E86" w:rsidRPr="00295113" w:rsidRDefault="00955E86" w:rsidP="009B50C5">
      <w:pPr>
        <w:pStyle w:val="ListParagraph"/>
      </w:pPr>
      <w:r w:rsidRPr="00295113">
        <w:t>Provocation</w:t>
      </w:r>
    </w:p>
    <w:p w14:paraId="5373EBCD" w14:textId="77777777" w:rsidR="00955E86" w:rsidRPr="00295113" w:rsidRDefault="00955E86" w:rsidP="009B50C5">
      <w:pPr>
        <w:pStyle w:val="ListParagraph"/>
      </w:pPr>
      <w:r w:rsidRPr="00295113">
        <w:t>Discipline</w:t>
      </w:r>
    </w:p>
    <w:p w14:paraId="022F06FE" w14:textId="5DACBBD8" w:rsidR="008C0110" w:rsidRPr="00103FC7" w:rsidRDefault="00955E86" w:rsidP="00F55EB5">
      <w:pPr>
        <w:pStyle w:val="ListParagraph"/>
      </w:pPr>
      <w:r w:rsidRPr="00295113">
        <w:t>Legal authority – complete, absolves liability</w:t>
      </w:r>
    </w:p>
    <w:p w14:paraId="1622B4A3" w14:textId="4E02B7B6" w:rsidR="00955E86" w:rsidRPr="002547C2" w:rsidRDefault="002547C2" w:rsidP="00313279">
      <w:pPr>
        <w:pStyle w:val="Subtitle"/>
      </w:pPr>
      <w:bookmarkStart w:id="63" w:name="_Toc342505302"/>
      <w:r w:rsidRPr="002547C2">
        <w:t>Consent</w:t>
      </w:r>
      <w:r w:rsidR="002E646E">
        <w:t xml:space="preserve"> – freely given, capacity to consent, </w:t>
      </w:r>
      <w:r w:rsidR="00224B09">
        <w:t>implicitly</w:t>
      </w:r>
      <w:r w:rsidR="002E646E">
        <w:t xml:space="preserve"> or explicitly given</w:t>
      </w:r>
      <w:bookmarkEnd w:id="63"/>
    </w:p>
    <w:p w14:paraId="4C7885BD" w14:textId="6F139F15" w:rsidR="00955E86" w:rsidRPr="00C91991" w:rsidRDefault="00955E86" w:rsidP="00E91710">
      <w:pPr>
        <w:pStyle w:val="NoteLevel1"/>
      </w:pPr>
    </w:p>
    <w:tbl>
      <w:tblPr>
        <w:tblStyle w:val="TableGrid"/>
        <w:tblW w:w="10314" w:type="dxa"/>
        <w:tblLook w:val="04A0" w:firstRow="1" w:lastRow="0" w:firstColumn="1" w:lastColumn="0" w:noHBand="0" w:noVBand="1"/>
      </w:tblPr>
      <w:tblGrid>
        <w:gridCol w:w="108"/>
        <w:gridCol w:w="6804"/>
        <w:gridCol w:w="3294"/>
        <w:gridCol w:w="108"/>
      </w:tblGrid>
      <w:tr w:rsidR="008C0110" w14:paraId="30173C99" w14:textId="77777777" w:rsidTr="00DF16E3">
        <w:trPr>
          <w:gridBefore w:val="1"/>
          <w:wBefore w:w="108" w:type="dxa"/>
        </w:trPr>
        <w:tc>
          <w:tcPr>
            <w:tcW w:w="6804" w:type="dxa"/>
            <w:shd w:val="clear" w:color="auto" w:fill="CCFFCC"/>
          </w:tcPr>
          <w:p w14:paraId="38A31446" w14:textId="067C8437" w:rsidR="008C0110" w:rsidRPr="00724B3E" w:rsidRDefault="008C0110" w:rsidP="00724B3E">
            <w:pPr>
              <w:rPr>
                <w:b/>
              </w:rPr>
            </w:pPr>
            <w:r w:rsidRPr="00724B3E">
              <w:rPr>
                <w:b/>
              </w:rPr>
              <w:t>Legal Principles</w:t>
            </w:r>
          </w:p>
        </w:tc>
        <w:tc>
          <w:tcPr>
            <w:tcW w:w="3402" w:type="dxa"/>
            <w:gridSpan w:val="2"/>
            <w:shd w:val="clear" w:color="auto" w:fill="CCFFCC"/>
          </w:tcPr>
          <w:p w14:paraId="634D85EA" w14:textId="71E8E228" w:rsidR="008C0110" w:rsidRPr="00CF52A9" w:rsidRDefault="008C0110" w:rsidP="00724B3E">
            <w:pPr>
              <w:pStyle w:val="NoteLevel2"/>
              <w:numPr>
                <w:ilvl w:val="0"/>
                <w:numId w:val="0"/>
              </w:numPr>
              <w:ind w:left="720"/>
              <w:rPr>
                <w:rFonts w:ascii="Arial" w:hAnsi="Arial"/>
                <w:b/>
              </w:rPr>
            </w:pPr>
            <w:r w:rsidRPr="00CF52A9">
              <w:rPr>
                <w:rFonts w:ascii="Arial" w:hAnsi="Arial"/>
                <w:b/>
              </w:rPr>
              <w:t>Cases</w:t>
            </w:r>
          </w:p>
        </w:tc>
      </w:tr>
      <w:tr w:rsidR="00295113" w14:paraId="22DB1D9D" w14:textId="77777777" w:rsidTr="00DF16E3">
        <w:trPr>
          <w:gridBefore w:val="1"/>
          <w:wBefore w:w="108" w:type="dxa"/>
        </w:trPr>
        <w:tc>
          <w:tcPr>
            <w:tcW w:w="6804" w:type="dxa"/>
          </w:tcPr>
          <w:p w14:paraId="63735A81" w14:textId="4129D8A1" w:rsidR="00295113" w:rsidRPr="00CF52A9" w:rsidRDefault="007449FC" w:rsidP="00724B3E">
            <w:r w:rsidRPr="00CF52A9">
              <w:t>Must be f</w:t>
            </w:r>
            <w:r w:rsidR="00596B75" w:rsidRPr="00CF52A9">
              <w:t>reely given</w:t>
            </w:r>
            <w:r w:rsidR="00724B3E">
              <w:t>, voluntarily, of free will, autonomously, not forced</w:t>
            </w:r>
          </w:p>
        </w:tc>
        <w:tc>
          <w:tcPr>
            <w:tcW w:w="3402" w:type="dxa"/>
            <w:gridSpan w:val="2"/>
          </w:tcPr>
          <w:p w14:paraId="5B63E87E" w14:textId="77777777" w:rsidR="00295113" w:rsidRPr="00CF52A9" w:rsidRDefault="00295113" w:rsidP="00536AEC"/>
        </w:tc>
      </w:tr>
      <w:tr w:rsidR="00295113" w14:paraId="6E1EAC06" w14:textId="77777777" w:rsidTr="00DF16E3">
        <w:trPr>
          <w:gridBefore w:val="1"/>
          <w:wBefore w:w="108" w:type="dxa"/>
        </w:trPr>
        <w:tc>
          <w:tcPr>
            <w:tcW w:w="6804" w:type="dxa"/>
          </w:tcPr>
          <w:p w14:paraId="2F0C76D8" w14:textId="544F3D01" w:rsidR="00295113" w:rsidRPr="00CF52A9" w:rsidRDefault="008C0110" w:rsidP="00724B3E">
            <w:r w:rsidRPr="00CF52A9">
              <w:t>Capacity to consent</w:t>
            </w:r>
          </w:p>
          <w:p w14:paraId="0C380467" w14:textId="128A8809" w:rsidR="00411873" w:rsidRPr="00CF52A9" w:rsidRDefault="00411873" w:rsidP="00C442DE">
            <w:pPr>
              <w:pStyle w:val="ListParagraph"/>
              <w:numPr>
                <w:ilvl w:val="0"/>
                <w:numId w:val="65"/>
              </w:numPr>
            </w:pPr>
            <w:r w:rsidRPr="00CF52A9">
              <w:t>age</w:t>
            </w:r>
          </w:p>
          <w:p w14:paraId="679182AE" w14:textId="77777777" w:rsidR="00411873" w:rsidRPr="00CF52A9" w:rsidRDefault="00411873" w:rsidP="00C442DE">
            <w:pPr>
              <w:pStyle w:val="ListParagraph"/>
              <w:numPr>
                <w:ilvl w:val="0"/>
                <w:numId w:val="65"/>
              </w:numPr>
            </w:pPr>
            <w:r w:rsidRPr="00CF52A9">
              <w:t>mental disability</w:t>
            </w:r>
          </w:p>
          <w:p w14:paraId="4261F62D" w14:textId="77777777" w:rsidR="00411873" w:rsidRPr="00CF52A9" w:rsidRDefault="00411873" w:rsidP="00C442DE">
            <w:pPr>
              <w:pStyle w:val="ListParagraph"/>
              <w:numPr>
                <w:ilvl w:val="0"/>
                <w:numId w:val="65"/>
              </w:numPr>
            </w:pPr>
            <w:r w:rsidRPr="00CF52A9">
              <w:t>alcohol/drug consumption</w:t>
            </w:r>
          </w:p>
          <w:p w14:paraId="4B0BE2D5" w14:textId="432DFDAE" w:rsidR="00E51CBD" w:rsidRPr="00CF52A9" w:rsidRDefault="00E51CBD" w:rsidP="00C442DE">
            <w:pPr>
              <w:pStyle w:val="ListParagraph"/>
              <w:numPr>
                <w:ilvl w:val="0"/>
                <w:numId w:val="65"/>
              </w:numPr>
            </w:pPr>
            <w:r w:rsidRPr="00CF52A9">
              <w:t>physical disability</w:t>
            </w:r>
          </w:p>
        </w:tc>
        <w:tc>
          <w:tcPr>
            <w:tcW w:w="3402" w:type="dxa"/>
            <w:gridSpan w:val="2"/>
          </w:tcPr>
          <w:p w14:paraId="511D0604" w14:textId="052D8CF5" w:rsidR="00536AEC" w:rsidRPr="00C91991" w:rsidRDefault="00536AEC" w:rsidP="00536AEC">
            <w:r>
              <w:t>Solomon P 194</w:t>
            </w:r>
          </w:p>
          <w:p w14:paraId="2209D435" w14:textId="77777777" w:rsidR="00295113" w:rsidRPr="00CF52A9" w:rsidRDefault="00295113" w:rsidP="00536AEC"/>
        </w:tc>
      </w:tr>
      <w:tr w:rsidR="00295113" w14:paraId="57DD27EA" w14:textId="77777777" w:rsidTr="00DF16E3">
        <w:trPr>
          <w:gridBefore w:val="1"/>
          <w:wBefore w:w="108" w:type="dxa"/>
        </w:trPr>
        <w:tc>
          <w:tcPr>
            <w:tcW w:w="6804" w:type="dxa"/>
          </w:tcPr>
          <w:p w14:paraId="29BA59EB" w14:textId="096C33C7" w:rsidR="00295113" w:rsidRPr="00CF52A9" w:rsidRDefault="008C0110" w:rsidP="00724B3E">
            <w:r w:rsidRPr="00CF52A9">
              <w:t>Consent to specific act</w:t>
            </w:r>
          </w:p>
        </w:tc>
        <w:tc>
          <w:tcPr>
            <w:tcW w:w="3402" w:type="dxa"/>
            <w:gridSpan w:val="2"/>
          </w:tcPr>
          <w:p w14:paraId="6D184A09" w14:textId="77777777" w:rsidR="00295113" w:rsidRPr="00CF52A9" w:rsidRDefault="00295113" w:rsidP="00536AEC"/>
        </w:tc>
      </w:tr>
      <w:tr w:rsidR="00295113" w14:paraId="146FFBD3" w14:textId="77777777" w:rsidTr="00DF16E3">
        <w:trPr>
          <w:gridAfter w:val="1"/>
          <w:wAfter w:w="108" w:type="dxa"/>
        </w:trPr>
        <w:tc>
          <w:tcPr>
            <w:tcW w:w="6912" w:type="dxa"/>
            <w:gridSpan w:val="2"/>
          </w:tcPr>
          <w:p w14:paraId="5A512488" w14:textId="70B093FA" w:rsidR="00295113" w:rsidRPr="00CF52A9" w:rsidRDefault="008C0110" w:rsidP="00724B3E">
            <w:r w:rsidRPr="00724B3E">
              <w:rPr>
                <w:b/>
              </w:rPr>
              <w:t>Explicit</w:t>
            </w:r>
            <w:r w:rsidRPr="00CF52A9">
              <w:t xml:space="preserve"> – written verbal or by gesture</w:t>
            </w:r>
            <w:r w:rsidR="00724B3E">
              <w:t xml:space="preserve">, </w:t>
            </w:r>
            <w:r w:rsidR="00724B3E" w:rsidRPr="00724B3E">
              <w:rPr>
                <w:b/>
              </w:rPr>
              <w:t>Implicit</w:t>
            </w:r>
            <w:r w:rsidR="00724B3E" w:rsidRPr="00CF52A9">
              <w:t xml:space="preserve"> – through participation</w:t>
            </w:r>
          </w:p>
        </w:tc>
        <w:tc>
          <w:tcPr>
            <w:tcW w:w="3294" w:type="dxa"/>
          </w:tcPr>
          <w:p w14:paraId="75F35E27" w14:textId="77777777" w:rsidR="00295113" w:rsidRPr="00CF52A9" w:rsidRDefault="00295113" w:rsidP="00DF16E3"/>
        </w:tc>
      </w:tr>
      <w:tr w:rsidR="00295113" w14:paraId="55882E74" w14:textId="77777777" w:rsidTr="00DF16E3">
        <w:trPr>
          <w:gridAfter w:val="1"/>
          <w:wAfter w:w="108" w:type="dxa"/>
        </w:trPr>
        <w:tc>
          <w:tcPr>
            <w:tcW w:w="6912" w:type="dxa"/>
            <w:gridSpan w:val="2"/>
          </w:tcPr>
          <w:p w14:paraId="271C98A8" w14:textId="26911D19" w:rsidR="00295113" w:rsidRPr="00CF52A9" w:rsidRDefault="00295113" w:rsidP="00724B3E"/>
        </w:tc>
        <w:tc>
          <w:tcPr>
            <w:tcW w:w="3294" w:type="dxa"/>
          </w:tcPr>
          <w:p w14:paraId="0F19380E" w14:textId="6C979B11" w:rsidR="008E600F" w:rsidRPr="00CF52A9" w:rsidRDefault="008E600F" w:rsidP="0098214F">
            <w:pPr>
              <w:pStyle w:val="NoteLevel2"/>
              <w:numPr>
                <w:ilvl w:val="0"/>
                <w:numId w:val="0"/>
              </w:numPr>
              <w:ind w:left="34"/>
              <w:rPr>
                <w:rFonts w:ascii="Arial" w:hAnsi="Arial"/>
              </w:rPr>
            </w:pPr>
          </w:p>
        </w:tc>
      </w:tr>
      <w:tr w:rsidR="00295113" w14:paraId="746FCD2D" w14:textId="77777777" w:rsidTr="00DF16E3">
        <w:trPr>
          <w:gridAfter w:val="1"/>
          <w:wAfter w:w="108" w:type="dxa"/>
        </w:trPr>
        <w:tc>
          <w:tcPr>
            <w:tcW w:w="6912" w:type="dxa"/>
            <w:gridSpan w:val="2"/>
          </w:tcPr>
          <w:p w14:paraId="646AE8E9" w14:textId="12B378FD" w:rsidR="00295113" w:rsidRPr="00CF52A9" w:rsidRDefault="008C0110" w:rsidP="00724B3E">
            <w:r w:rsidRPr="00CF52A9">
              <w:t>Consent to act infers consent to risks of act</w:t>
            </w:r>
          </w:p>
        </w:tc>
        <w:tc>
          <w:tcPr>
            <w:tcW w:w="3294" w:type="dxa"/>
          </w:tcPr>
          <w:p w14:paraId="74762B80" w14:textId="2B5F9748" w:rsidR="00295113" w:rsidRPr="00CF52A9" w:rsidRDefault="00295113" w:rsidP="0098214F">
            <w:pPr>
              <w:pStyle w:val="NoteLevel2"/>
              <w:numPr>
                <w:ilvl w:val="0"/>
                <w:numId w:val="0"/>
              </w:numPr>
              <w:ind w:left="34"/>
              <w:rPr>
                <w:rFonts w:ascii="Arial" w:hAnsi="Arial"/>
              </w:rPr>
            </w:pPr>
          </w:p>
        </w:tc>
      </w:tr>
      <w:tr w:rsidR="008C0110" w14:paraId="58565097" w14:textId="77777777" w:rsidTr="00DF16E3">
        <w:trPr>
          <w:gridAfter w:val="1"/>
          <w:wAfter w:w="108" w:type="dxa"/>
        </w:trPr>
        <w:tc>
          <w:tcPr>
            <w:tcW w:w="6912" w:type="dxa"/>
            <w:gridSpan w:val="2"/>
          </w:tcPr>
          <w:p w14:paraId="61D72A9B" w14:textId="6D847FD1" w:rsidR="008C0110" w:rsidRPr="00CF52A9" w:rsidRDefault="008C0110" w:rsidP="00724B3E">
            <w:r w:rsidRPr="00CF52A9">
              <w:t>Not a valid defense if accused intends and causes serious bodily harm</w:t>
            </w:r>
          </w:p>
        </w:tc>
        <w:tc>
          <w:tcPr>
            <w:tcW w:w="3294" w:type="dxa"/>
          </w:tcPr>
          <w:p w14:paraId="168A7279" w14:textId="151DAE48" w:rsidR="008C0110" w:rsidRPr="00CF52A9" w:rsidRDefault="008C0110" w:rsidP="0098214F">
            <w:pPr>
              <w:pStyle w:val="NoteLevel2"/>
              <w:numPr>
                <w:ilvl w:val="0"/>
                <w:numId w:val="0"/>
              </w:numPr>
              <w:ind w:left="34"/>
              <w:rPr>
                <w:rFonts w:ascii="Arial" w:hAnsi="Arial"/>
              </w:rPr>
            </w:pPr>
            <w:r w:rsidRPr="00CF52A9">
              <w:rPr>
                <w:rFonts w:ascii="Arial" w:hAnsi="Arial"/>
                <w:lang w:val="en-CA"/>
              </w:rPr>
              <w:t>Ellis v Fallios</w:t>
            </w:r>
          </w:p>
        </w:tc>
      </w:tr>
      <w:tr w:rsidR="007449FC" w14:paraId="6A8EB9CB" w14:textId="77777777" w:rsidTr="00DF16E3">
        <w:trPr>
          <w:gridAfter w:val="1"/>
          <w:wAfter w:w="108" w:type="dxa"/>
        </w:trPr>
        <w:tc>
          <w:tcPr>
            <w:tcW w:w="6912" w:type="dxa"/>
            <w:gridSpan w:val="2"/>
          </w:tcPr>
          <w:p w14:paraId="0B43C94E" w14:textId="007AA393" w:rsidR="007449FC" w:rsidRPr="00C362E3" w:rsidRDefault="007449FC" w:rsidP="00724B3E">
            <w:r w:rsidRPr="00C362E3">
              <w:t xml:space="preserve">Exceeding consent </w:t>
            </w:r>
          </w:p>
        </w:tc>
        <w:tc>
          <w:tcPr>
            <w:tcW w:w="3294" w:type="dxa"/>
          </w:tcPr>
          <w:p w14:paraId="031259AF" w14:textId="77777777" w:rsidR="008E600F" w:rsidRDefault="007449FC" w:rsidP="0098214F">
            <w:pPr>
              <w:pStyle w:val="NoteLevel2"/>
              <w:numPr>
                <w:ilvl w:val="0"/>
                <w:numId w:val="0"/>
              </w:numPr>
              <w:ind w:left="34"/>
              <w:rPr>
                <w:rFonts w:ascii="Arial" w:hAnsi="Arial"/>
                <w:lang w:val="en-CA"/>
              </w:rPr>
            </w:pPr>
            <w:r w:rsidRPr="00CF52A9">
              <w:rPr>
                <w:rFonts w:ascii="Arial" w:hAnsi="Arial"/>
                <w:color w:val="FF0000"/>
                <w:lang w:val="en-CA"/>
              </w:rPr>
              <w:t>Agar v Canning</w:t>
            </w:r>
            <w:r w:rsidR="008E600F" w:rsidRPr="00CF52A9">
              <w:rPr>
                <w:rFonts w:ascii="Arial" w:hAnsi="Arial"/>
                <w:color w:val="FF0000"/>
                <w:lang w:val="en-CA"/>
              </w:rPr>
              <w:t xml:space="preserve"> </w:t>
            </w:r>
            <w:r w:rsidR="008E600F" w:rsidRPr="00CF52A9">
              <w:rPr>
                <w:rFonts w:ascii="Arial" w:hAnsi="Arial"/>
                <w:lang w:val="en-CA"/>
              </w:rPr>
              <w:t>– limits on player’s immunity from liability when intending to cause harm</w:t>
            </w:r>
          </w:p>
          <w:p w14:paraId="0E997EC2" w14:textId="77777777" w:rsidR="00AB1ACE" w:rsidRDefault="007F334D" w:rsidP="0098214F">
            <w:pPr>
              <w:pStyle w:val="NoteLevel2"/>
              <w:numPr>
                <w:ilvl w:val="0"/>
                <w:numId w:val="0"/>
              </w:numPr>
              <w:ind w:left="34"/>
              <w:rPr>
                <w:rFonts w:ascii="Arial" w:hAnsi="Arial"/>
                <w:color w:val="FF0000"/>
              </w:rPr>
            </w:pPr>
            <w:r w:rsidRPr="007F334D">
              <w:rPr>
                <w:rFonts w:ascii="Arial" w:hAnsi="Arial"/>
                <w:color w:val="FF0000"/>
              </w:rPr>
              <w:t>Reibl v Hughes</w:t>
            </w:r>
          </w:p>
          <w:p w14:paraId="428E5CE6" w14:textId="31A092A0" w:rsidR="007F334D" w:rsidRPr="007F334D" w:rsidRDefault="007F334D" w:rsidP="0098214F">
            <w:pPr>
              <w:pStyle w:val="NoteLevel2"/>
              <w:numPr>
                <w:ilvl w:val="0"/>
                <w:numId w:val="0"/>
              </w:numPr>
              <w:ind w:left="34"/>
              <w:rPr>
                <w:rFonts w:ascii="Arial" w:hAnsi="Arial"/>
                <w:color w:val="FF0000"/>
                <w:lang w:val="en-CA"/>
              </w:rPr>
            </w:pPr>
            <w:r w:rsidRPr="007F334D">
              <w:rPr>
                <w:rFonts w:ascii="Arial" w:hAnsi="Arial"/>
                <w:color w:val="FF0000"/>
              </w:rPr>
              <w:t>Hopp v Lepp</w:t>
            </w:r>
          </w:p>
        </w:tc>
      </w:tr>
      <w:tr w:rsidR="008E600F" w14:paraId="7BDE716F" w14:textId="77777777" w:rsidTr="00DF16E3">
        <w:trPr>
          <w:gridAfter w:val="1"/>
          <w:wAfter w:w="108" w:type="dxa"/>
        </w:trPr>
        <w:tc>
          <w:tcPr>
            <w:tcW w:w="6912" w:type="dxa"/>
            <w:gridSpan w:val="2"/>
          </w:tcPr>
          <w:p w14:paraId="3F0227DE" w14:textId="286CA7BD" w:rsidR="008E600F" w:rsidRPr="00CF52A9" w:rsidRDefault="009B410C" w:rsidP="00724B3E">
            <w:r>
              <w:t>Factually</w:t>
            </w:r>
            <w:r w:rsidR="008E600F" w:rsidRPr="00CF52A9">
              <w:t xml:space="preserve"> derived</w:t>
            </w:r>
          </w:p>
        </w:tc>
        <w:tc>
          <w:tcPr>
            <w:tcW w:w="3294" w:type="dxa"/>
          </w:tcPr>
          <w:p w14:paraId="50C049DD" w14:textId="2DEB7382" w:rsidR="008E600F" w:rsidRPr="00D10CF8" w:rsidRDefault="008E600F" w:rsidP="0098214F">
            <w:pPr>
              <w:pStyle w:val="NoteLevel2"/>
              <w:numPr>
                <w:ilvl w:val="0"/>
                <w:numId w:val="0"/>
              </w:numPr>
              <w:ind w:left="34"/>
              <w:rPr>
                <w:rFonts w:ascii="Arial" w:hAnsi="Arial"/>
                <w:color w:val="FF0000"/>
                <w:lang w:val="en-CA"/>
              </w:rPr>
            </w:pPr>
            <w:r w:rsidRPr="00D10CF8">
              <w:rPr>
                <w:rFonts w:ascii="Arial" w:hAnsi="Arial"/>
                <w:color w:val="FF0000"/>
                <w:lang w:val="en-CA"/>
              </w:rPr>
              <w:t>Agar v Canning</w:t>
            </w:r>
            <w:r w:rsidR="009D73BF" w:rsidRPr="00D10CF8">
              <w:rPr>
                <w:rFonts w:ascii="Arial" w:hAnsi="Arial"/>
                <w:color w:val="FF0000"/>
                <w:lang w:val="en-CA"/>
              </w:rPr>
              <w:t>, Norberg v Wynrib</w:t>
            </w:r>
          </w:p>
        </w:tc>
      </w:tr>
      <w:tr w:rsidR="00CF52A9" w14:paraId="62785812" w14:textId="77777777" w:rsidTr="00DF16E3">
        <w:trPr>
          <w:gridAfter w:val="1"/>
          <w:wAfter w:w="108" w:type="dxa"/>
        </w:trPr>
        <w:tc>
          <w:tcPr>
            <w:tcW w:w="6912" w:type="dxa"/>
            <w:gridSpan w:val="2"/>
          </w:tcPr>
          <w:p w14:paraId="49A7F2C3" w14:textId="4B191182" w:rsidR="002F3FE3" w:rsidRDefault="002F3FE3" w:rsidP="00724B3E">
            <w:r>
              <w:t>Implied</w:t>
            </w:r>
            <w:r w:rsidR="00CF52A9" w:rsidRPr="009B410C">
              <w:t xml:space="preserve"> consent</w:t>
            </w:r>
            <w:r>
              <w:t xml:space="preserve"> </w:t>
            </w:r>
          </w:p>
          <w:p w14:paraId="690D1AAE" w14:textId="77777777" w:rsidR="00CF52A9" w:rsidRDefault="00A4355A" w:rsidP="00724B3E">
            <w:r>
              <w:t>A</w:t>
            </w:r>
            <w:r w:rsidR="00CF52A9">
              <w:t>ll settings except medical or sexual</w:t>
            </w:r>
            <w:r w:rsidR="002F3FE3">
              <w:t xml:space="preserve"> as consent to one thing does not extend to consent of another in those settings</w:t>
            </w:r>
          </w:p>
          <w:p w14:paraId="4EC4F169" w14:textId="77777777" w:rsidR="00C362E3" w:rsidRDefault="00C362E3" w:rsidP="00724B3E">
            <w:r>
              <w:t>Implied through participation (hockey, mud slinging)</w:t>
            </w:r>
          </w:p>
          <w:p w14:paraId="395E621F" w14:textId="0D3B6FF0" w:rsidR="00C362E3" w:rsidRPr="00CF52A9" w:rsidRDefault="00C362E3" w:rsidP="00724B3E">
            <w:r w:rsidRPr="00C362E3">
              <w:t>Engaging in an activity means you consent to the “ordinary risks of the sport in which they engage… but only while play is fair and according to rules”</w:t>
            </w:r>
            <w:r w:rsidRPr="00C91991">
              <w:t xml:space="preserve"> </w:t>
            </w:r>
          </w:p>
        </w:tc>
        <w:tc>
          <w:tcPr>
            <w:tcW w:w="3294" w:type="dxa"/>
          </w:tcPr>
          <w:p w14:paraId="4C456211" w14:textId="77777777" w:rsidR="00D10CF8" w:rsidRPr="00CF52A9" w:rsidRDefault="00D10CF8" w:rsidP="0098214F">
            <w:pPr>
              <w:pStyle w:val="NoteLevel2"/>
              <w:numPr>
                <w:ilvl w:val="0"/>
                <w:numId w:val="0"/>
              </w:numPr>
              <w:ind w:left="34"/>
              <w:rPr>
                <w:rFonts w:ascii="Arial" w:hAnsi="Arial"/>
              </w:rPr>
            </w:pPr>
            <w:r w:rsidRPr="00CF52A9">
              <w:rPr>
                <w:rFonts w:ascii="Arial" w:hAnsi="Arial"/>
                <w:i/>
                <w:color w:val="FF0000"/>
              </w:rPr>
              <w:t>Wright v McLean</w:t>
            </w:r>
            <w:r w:rsidRPr="00CF52A9">
              <w:rPr>
                <w:rFonts w:ascii="Arial" w:hAnsi="Arial"/>
              </w:rPr>
              <w:t xml:space="preserve"> consent goes to “ordinary risks of the sport” where play is fair and according to rules</w:t>
            </w:r>
          </w:p>
          <w:p w14:paraId="74E724B6" w14:textId="77777777" w:rsidR="00CF52A9" w:rsidRPr="00CF52A9" w:rsidRDefault="00CF52A9" w:rsidP="0098214F">
            <w:pPr>
              <w:pStyle w:val="NoteLevel2"/>
              <w:numPr>
                <w:ilvl w:val="0"/>
                <w:numId w:val="0"/>
              </w:numPr>
              <w:ind w:left="34"/>
              <w:rPr>
                <w:rFonts w:ascii="Arial" w:hAnsi="Arial"/>
                <w:lang w:val="en-CA"/>
              </w:rPr>
            </w:pPr>
          </w:p>
        </w:tc>
      </w:tr>
      <w:tr w:rsidR="00CF52A9" w14:paraId="297CCB19" w14:textId="77777777" w:rsidTr="00DF16E3">
        <w:trPr>
          <w:gridAfter w:val="1"/>
          <w:wAfter w:w="108" w:type="dxa"/>
        </w:trPr>
        <w:tc>
          <w:tcPr>
            <w:tcW w:w="6912" w:type="dxa"/>
            <w:gridSpan w:val="2"/>
          </w:tcPr>
          <w:p w14:paraId="07228C2C" w14:textId="44EC51E3" w:rsidR="002F3FE3" w:rsidRPr="001A7918" w:rsidRDefault="002F3FE3" w:rsidP="00E91710">
            <w:pPr>
              <w:pStyle w:val="NoteLevel2"/>
              <w:rPr>
                <w:rFonts w:ascii="Arial" w:hAnsi="Arial"/>
                <w:b/>
              </w:rPr>
            </w:pPr>
            <w:r w:rsidRPr="001A7918">
              <w:rPr>
                <w:rFonts w:ascii="Arial" w:hAnsi="Arial"/>
                <w:b/>
                <w:highlight w:val="yellow"/>
              </w:rPr>
              <w:t>Constructed Consent</w:t>
            </w:r>
            <w:r w:rsidRPr="001A7918">
              <w:rPr>
                <w:rFonts w:ascii="Arial" w:hAnsi="Arial"/>
                <w:highlight w:val="yellow"/>
              </w:rPr>
              <w:t xml:space="preserve"> </w:t>
            </w:r>
            <w:r w:rsidR="001A7918" w:rsidRPr="001A7918">
              <w:rPr>
                <w:rFonts w:ascii="Arial" w:hAnsi="Arial"/>
                <w:highlight w:val="yellow"/>
              </w:rPr>
              <w:t xml:space="preserve">- </w:t>
            </w:r>
            <w:r w:rsidR="001A7918" w:rsidRPr="001A7918">
              <w:rPr>
                <w:rFonts w:ascii="Arial" w:hAnsi="Arial"/>
                <w:b/>
                <w:highlight w:val="yellow"/>
              </w:rPr>
              <w:t>Sexual battery</w:t>
            </w:r>
          </w:p>
          <w:p w14:paraId="3667AB99" w14:textId="70DA0199" w:rsidR="00CF52A9" w:rsidRDefault="002F3FE3" w:rsidP="00C442DE">
            <w:pPr>
              <w:pStyle w:val="NoteLevel2"/>
              <w:numPr>
                <w:ilvl w:val="0"/>
                <w:numId w:val="59"/>
              </w:numPr>
              <w:rPr>
                <w:rFonts w:ascii="Arial" w:hAnsi="Arial"/>
              </w:rPr>
            </w:pPr>
            <w:r>
              <w:rPr>
                <w:rFonts w:ascii="Arial" w:hAnsi="Arial"/>
              </w:rPr>
              <w:t>Objective standard in sexual battery</w:t>
            </w:r>
            <w:r w:rsidR="00A4355A">
              <w:rPr>
                <w:rFonts w:ascii="Arial" w:hAnsi="Arial"/>
              </w:rPr>
              <w:t xml:space="preserve"> – doesn’t matter what P believed (subjective), what matters is what was reasonable in circumstances</w:t>
            </w:r>
            <w:r w:rsidR="00041F14">
              <w:rPr>
                <w:rFonts w:ascii="Arial" w:hAnsi="Arial"/>
              </w:rPr>
              <w:t xml:space="preserve"> (obj)</w:t>
            </w:r>
          </w:p>
          <w:p w14:paraId="1E021303" w14:textId="49F447A7" w:rsidR="00A4355A" w:rsidRPr="00CF52A9" w:rsidRDefault="00A4355A" w:rsidP="00C442DE">
            <w:pPr>
              <w:pStyle w:val="NoteLevel2"/>
              <w:numPr>
                <w:ilvl w:val="0"/>
                <w:numId w:val="59"/>
              </w:numPr>
              <w:rPr>
                <w:rFonts w:ascii="Arial" w:hAnsi="Arial"/>
              </w:rPr>
            </w:pPr>
            <w:r>
              <w:rPr>
                <w:rFonts w:ascii="Arial" w:hAnsi="Arial"/>
              </w:rPr>
              <w:t>Not enough evidence to determine whether consent occurred (he said/she said) – courts can manufacture consent out of evidence</w:t>
            </w:r>
          </w:p>
        </w:tc>
        <w:tc>
          <w:tcPr>
            <w:tcW w:w="3294" w:type="dxa"/>
          </w:tcPr>
          <w:p w14:paraId="50A01CC6" w14:textId="2E175471" w:rsidR="00CF52A9" w:rsidRPr="00CF52A9" w:rsidRDefault="002F3FE3" w:rsidP="0098214F">
            <w:pPr>
              <w:pStyle w:val="NoteLevel2"/>
              <w:numPr>
                <w:ilvl w:val="0"/>
                <w:numId w:val="0"/>
              </w:numPr>
              <w:ind w:left="34"/>
              <w:rPr>
                <w:rFonts w:ascii="Arial" w:hAnsi="Arial"/>
                <w:lang w:val="en-CA"/>
              </w:rPr>
            </w:pPr>
            <w:r>
              <w:rPr>
                <w:rFonts w:ascii="Arial" w:hAnsi="Arial"/>
                <w:lang w:val="en-CA"/>
              </w:rPr>
              <w:t>Scalera</w:t>
            </w:r>
          </w:p>
        </w:tc>
      </w:tr>
      <w:tr w:rsidR="00CF52A9" w14:paraId="48438AC3" w14:textId="77777777" w:rsidTr="00DF16E3">
        <w:trPr>
          <w:gridAfter w:val="1"/>
          <w:wAfter w:w="108" w:type="dxa"/>
        </w:trPr>
        <w:tc>
          <w:tcPr>
            <w:tcW w:w="6912" w:type="dxa"/>
            <w:gridSpan w:val="2"/>
          </w:tcPr>
          <w:p w14:paraId="70549395" w14:textId="77777777" w:rsidR="00536AEC" w:rsidRPr="00536AEC" w:rsidRDefault="00536AEC" w:rsidP="00536AEC">
            <w:pPr>
              <w:rPr>
                <w:b/>
              </w:rPr>
            </w:pPr>
            <w:r w:rsidRPr="00536AEC">
              <w:rPr>
                <w:b/>
              </w:rPr>
              <w:t>Age of consent:</w:t>
            </w:r>
          </w:p>
          <w:p w14:paraId="77AEBD20" w14:textId="77777777" w:rsidR="00536AEC" w:rsidRPr="00C91991" w:rsidRDefault="00536AEC" w:rsidP="00536AEC">
            <w:pPr>
              <w:pStyle w:val="ListParagraph"/>
            </w:pPr>
            <w:r w:rsidRPr="00C91991">
              <w:t>12-13 years + &lt;2 yrs</w:t>
            </w:r>
          </w:p>
          <w:p w14:paraId="2C9F80FC" w14:textId="2B87FF98" w:rsidR="00CF52A9" w:rsidRPr="00536AEC" w:rsidRDefault="00536AEC" w:rsidP="00536AEC">
            <w:pPr>
              <w:pStyle w:val="ListParagraph"/>
              <w:rPr>
                <w:rFonts w:ascii="Cambria" w:hAnsi="Cambria"/>
              </w:rPr>
            </w:pPr>
            <w:r w:rsidRPr="00C91991">
              <w:t>14-15 + &lt;5 yrs</w:t>
            </w:r>
          </w:p>
        </w:tc>
        <w:tc>
          <w:tcPr>
            <w:tcW w:w="3294" w:type="dxa"/>
          </w:tcPr>
          <w:p w14:paraId="7E240E3F" w14:textId="77777777" w:rsidR="00CF52A9" w:rsidRPr="00CF52A9" w:rsidRDefault="00CF52A9" w:rsidP="0098214F">
            <w:pPr>
              <w:pStyle w:val="NoteLevel2"/>
              <w:numPr>
                <w:ilvl w:val="0"/>
                <w:numId w:val="0"/>
              </w:numPr>
              <w:ind w:left="34"/>
              <w:rPr>
                <w:rFonts w:ascii="Arial" w:hAnsi="Arial"/>
                <w:lang w:val="en-CA"/>
              </w:rPr>
            </w:pPr>
          </w:p>
        </w:tc>
      </w:tr>
      <w:tr w:rsidR="00CF52A9" w14:paraId="5F49B7B6" w14:textId="77777777" w:rsidTr="00DF16E3">
        <w:trPr>
          <w:gridAfter w:val="1"/>
          <w:wAfter w:w="108" w:type="dxa"/>
        </w:trPr>
        <w:tc>
          <w:tcPr>
            <w:tcW w:w="6912" w:type="dxa"/>
            <w:gridSpan w:val="2"/>
          </w:tcPr>
          <w:p w14:paraId="0E9930FD" w14:textId="77777777" w:rsidR="00CF52A9" w:rsidRPr="00CF52A9" w:rsidRDefault="00CF52A9" w:rsidP="00E91710">
            <w:pPr>
              <w:pStyle w:val="NoteLevel2"/>
              <w:rPr>
                <w:rFonts w:ascii="Arial" w:hAnsi="Arial"/>
              </w:rPr>
            </w:pPr>
          </w:p>
        </w:tc>
        <w:tc>
          <w:tcPr>
            <w:tcW w:w="3294" w:type="dxa"/>
          </w:tcPr>
          <w:p w14:paraId="25F9128F" w14:textId="77777777" w:rsidR="00CF52A9" w:rsidRPr="00CF52A9" w:rsidRDefault="00CF52A9" w:rsidP="0098214F">
            <w:pPr>
              <w:pStyle w:val="NoteLevel2"/>
              <w:numPr>
                <w:ilvl w:val="0"/>
                <w:numId w:val="0"/>
              </w:numPr>
              <w:ind w:left="34"/>
              <w:rPr>
                <w:rFonts w:ascii="Arial" w:hAnsi="Arial"/>
                <w:lang w:val="en-CA"/>
              </w:rPr>
            </w:pPr>
          </w:p>
        </w:tc>
      </w:tr>
    </w:tbl>
    <w:p w14:paraId="6EE32854" w14:textId="0E40C905" w:rsidR="00A72454" w:rsidRDefault="00A72454" w:rsidP="00C949B0">
      <w:pPr>
        <w:pStyle w:val="NoteLevel2"/>
        <w:numPr>
          <w:ilvl w:val="0"/>
          <w:numId w:val="0"/>
        </w:numPr>
        <w:ind w:left="720"/>
        <w:rPr>
          <w:lang w:val="en-CA"/>
        </w:rPr>
      </w:pPr>
    </w:p>
    <w:p w14:paraId="56956578" w14:textId="78F31189" w:rsidR="00955E86" w:rsidRDefault="00BA57A6" w:rsidP="00E91710">
      <w:pPr>
        <w:pStyle w:val="NoteLevel1"/>
        <w:rPr>
          <w:rFonts w:ascii="Arial" w:hAnsi="Arial"/>
        </w:rPr>
      </w:pPr>
      <w:r>
        <w:rPr>
          <w:rFonts w:ascii="Arial" w:hAnsi="Arial"/>
          <w:b/>
        </w:rPr>
        <w:t>Implied</w:t>
      </w:r>
      <w:r w:rsidRPr="00BB5901">
        <w:rPr>
          <w:rFonts w:ascii="Arial" w:hAnsi="Arial"/>
          <w:b/>
        </w:rPr>
        <w:t xml:space="preserve"> consent</w:t>
      </w:r>
      <w:r w:rsidRPr="00BB5901">
        <w:rPr>
          <w:rFonts w:ascii="Arial" w:hAnsi="Arial"/>
        </w:rPr>
        <w:t xml:space="preserve"> </w:t>
      </w:r>
      <w:r w:rsidR="00955E86" w:rsidRPr="00BB5901">
        <w:rPr>
          <w:rFonts w:ascii="Arial" w:hAnsi="Arial"/>
          <w:i/>
          <w:color w:val="FF0000"/>
        </w:rPr>
        <w:t>Wright v Mclean</w:t>
      </w:r>
      <w:r w:rsidR="00955E86" w:rsidRPr="00BB5901">
        <w:rPr>
          <w:rFonts w:ascii="Arial" w:hAnsi="Arial"/>
          <w:i/>
        </w:rPr>
        <w:t xml:space="preserve"> </w:t>
      </w:r>
      <w:r w:rsidR="00955E86" w:rsidRPr="00BB5901">
        <w:rPr>
          <w:rFonts w:ascii="Arial" w:hAnsi="Arial"/>
        </w:rPr>
        <w:t xml:space="preserve">kids slinging mud </w:t>
      </w:r>
      <w:r w:rsidR="00955E86" w:rsidRPr="00BB5901">
        <w:rPr>
          <w:rFonts w:ascii="Arial" w:hAnsi="Arial"/>
        </w:rPr>
        <w:sym w:font="Wingdings" w:char="F0E0"/>
      </w:r>
      <w:r w:rsidR="00955E86" w:rsidRPr="00BB5901">
        <w:rPr>
          <w:rFonts w:ascii="Arial" w:hAnsi="Arial"/>
        </w:rPr>
        <w:t xml:space="preserve"> P gets hurt </w:t>
      </w:r>
      <w:r w:rsidR="00955E86" w:rsidRPr="00BB5901">
        <w:rPr>
          <w:rFonts w:ascii="Arial" w:hAnsi="Arial"/>
        </w:rPr>
        <w:sym w:font="Wingdings" w:char="F0E0"/>
      </w:r>
      <w:r w:rsidR="00955E86" w:rsidRPr="00BB5901">
        <w:rPr>
          <w:rFonts w:ascii="Arial" w:hAnsi="Arial"/>
        </w:rPr>
        <w:t xml:space="preserve"> battery established: direct, interference, harm, intent to throw rock </w:t>
      </w:r>
      <w:r w:rsidR="00955E86" w:rsidRPr="00BB5901">
        <w:rPr>
          <w:rFonts w:ascii="Arial" w:hAnsi="Arial"/>
        </w:rPr>
        <w:sym w:font="Wingdings" w:char="F0E0"/>
      </w:r>
      <w:r w:rsidR="00955E86" w:rsidRPr="00BB5901">
        <w:rPr>
          <w:rFonts w:ascii="Arial" w:hAnsi="Arial"/>
        </w:rPr>
        <w:t xml:space="preserve"> defense of consent – P said “want to fight?” = implied consent </w:t>
      </w:r>
      <w:r w:rsidR="00955E86" w:rsidRPr="00BB5901">
        <w:rPr>
          <w:rFonts w:ascii="Arial" w:hAnsi="Arial"/>
        </w:rPr>
        <w:sym w:font="Wingdings" w:char="F0E0"/>
      </w:r>
      <w:r w:rsidR="00955E86" w:rsidRPr="00BB5901">
        <w:rPr>
          <w:rFonts w:ascii="Arial" w:hAnsi="Arial"/>
        </w:rPr>
        <w:t xml:space="preserve"> D not liable </w:t>
      </w:r>
      <w:r>
        <w:rPr>
          <w:rFonts w:ascii="Arial" w:hAnsi="Arial"/>
        </w:rPr>
        <w:t>-</w:t>
      </w:r>
      <w:r w:rsidR="00955E86" w:rsidRPr="00BB5901">
        <w:rPr>
          <w:rFonts w:ascii="Arial" w:hAnsi="Arial"/>
        </w:rPr>
        <w:t xml:space="preserve"> ordinary risks of activity, no ill will </w:t>
      </w:r>
    </w:p>
    <w:p w14:paraId="2B367D36" w14:textId="77777777" w:rsidR="00955E86" w:rsidRPr="00BA57A6" w:rsidRDefault="00955E86" w:rsidP="00BA57A6">
      <w:pPr>
        <w:pStyle w:val="ListParagraph"/>
      </w:pPr>
      <w:r w:rsidRPr="00BB5901">
        <w:t>Plaintiff chose to engage in the act of throwing mud/clay, no intent to harm from the defendant, no ill will.</w:t>
      </w:r>
    </w:p>
    <w:p w14:paraId="78A52B44" w14:textId="72E604F6" w:rsidR="00955E86" w:rsidRPr="00BB5901" w:rsidRDefault="00955E86" w:rsidP="00BA57A6">
      <w:pPr>
        <w:pStyle w:val="ListParagraph"/>
      </w:pPr>
      <w:r w:rsidRPr="00BB5901">
        <w:t>Can’t imply consent in sexual or medical settings</w:t>
      </w:r>
    </w:p>
    <w:p w14:paraId="34571EE0" w14:textId="77777777" w:rsidR="00955E86" w:rsidRPr="00BB5901" w:rsidRDefault="00955E86" w:rsidP="00E91710">
      <w:pPr>
        <w:pStyle w:val="NoteLevel1"/>
        <w:rPr>
          <w:rFonts w:ascii="Arial" w:hAnsi="Arial"/>
        </w:rPr>
      </w:pPr>
    </w:p>
    <w:p w14:paraId="499E120F" w14:textId="01FD423E" w:rsidR="00E91D32" w:rsidRDefault="00955E86" w:rsidP="00E91710">
      <w:pPr>
        <w:pStyle w:val="NoteLevel1"/>
        <w:rPr>
          <w:rFonts w:ascii="Arial" w:hAnsi="Arial"/>
        </w:rPr>
      </w:pPr>
      <w:r w:rsidRPr="00BB5901">
        <w:rPr>
          <w:rFonts w:ascii="Arial" w:hAnsi="Arial"/>
          <w:b/>
        </w:rPr>
        <w:t>Exceeding consent</w:t>
      </w:r>
      <w:r w:rsidRPr="00BB5901">
        <w:rPr>
          <w:rFonts w:ascii="Arial" w:hAnsi="Arial"/>
        </w:rPr>
        <w:t xml:space="preserve"> </w:t>
      </w:r>
      <w:r w:rsidRPr="00BB5901">
        <w:rPr>
          <w:rFonts w:ascii="Arial" w:hAnsi="Arial"/>
          <w:i/>
          <w:color w:val="FF0000"/>
        </w:rPr>
        <w:t>Agar v Canning, 1965</w:t>
      </w:r>
      <w:r w:rsidRPr="00BB5901">
        <w:rPr>
          <w:rFonts w:ascii="Arial" w:hAnsi="Arial"/>
          <w:i/>
        </w:rPr>
        <w:t xml:space="preserve"> </w:t>
      </w:r>
      <w:r w:rsidRPr="00BB5901">
        <w:rPr>
          <w:rFonts w:ascii="Arial" w:hAnsi="Arial"/>
        </w:rPr>
        <w:t xml:space="preserve">hockey players in game, P injured by D hooking him with stick </w:t>
      </w:r>
      <w:r w:rsidRPr="00BB5901">
        <w:rPr>
          <w:rFonts w:ascii="Arial" w:hAnsi="Arial"/>
        </w:rPr>
        <w:sym w:font="Wingdings" w:char="F0E0"/>
      </w:r>
      <w:r w:rsidRPr="00BB5901">
        <w:rPr>
          <w:rFonts w:ascii="Arial" w:hAnsi="Arial"/>
        </w:rPr>
        <w:t xml:space="preserve"> can consent be established by inherent risks of playing hockey </w:t>
      </w:r>
    </w:p>
    <w:p w14:paraId="6BE30423" w14:textId="64EB56BE" w:rsidR="00E91D32" w:rsidRDefault="00955E86" w:rsidP="00E91D32">
      <w:pPr>
        <w:pStyle w:val="ListParagraph"/>
      </w:pPr>
      <w:r w:rsidRPr="00BB5901">
        <w:t>EXCEEDED CONSENT – went beyond accidental</w:t>
      </w:r>
      <w:r w:rsidR="00E91D32">
        <w:t xml:space="preserve"> harm or normal risks of hockey</w:t>
      </w:r>
    </w:p>
    <w:p w14:paraId="0D48538A" w14:textId="6CB05E3D" w:rsidR="00955E86" w:rsidRPr="00BB5901" w:rsidRDefault="00955E86" w:rsidP="00E91D32">
      <w:pPr>
        <w:pStyle w:val="ListParagraph"/>
      </w:pPr>
      <w:r w:rsidRPr="00BB5901">
        <w:t xml:space="preserve">intent to cause harm </w:t>
      </w:r>
      <w:r w:rsidR="00A14E95" w:rsidRPr="00BB5901">
        <w:t>– places limits on player’s immunity from liability</w:t>
      </w:r>
    </w:p>
    <w:p w14:paraId="54887683" w14:textId="5ECAE89B" w:rsidR="00737044" w:rsidRPr="00BB5901" w:rsidRDefault="00737044" w:rsidP="00E91710">
      <w:pPr>
        <w:pStyle w:val="NoteLevel1"/>
        <w:rPr>
          <w:rFonts w:ascii="Arial" w:hAnsi="Arial"/>
        </w:rPr>
      </w:pPr>
    </w:p>
    <w:p w14:paraId="029C7FF7" w14:textId="336BAC10" w:rsidR="00955E86" w:rsidRPr="00BB5901" w:rsidRDefault="00E91D32" w:rsidP="00E91710">
      <w:pPr>
        <w:pStyle w:val="NoteLevel2"/>
        <w:rPr>
          <w:rFonts w:ascii="Arial" w:hAnsi="Arial"/>
        </w:rPr>
      </w:pPr>
      <w:r>
        <w:rPr>
          <w:rFonts w:ascii="Arial" w:hAnsi="Arial"/>
        </w:rPr>
        <w:t xml:space="preserve">Intention to cause harm - </w:t>
      </w:r>
      <w:r w:rsidR="00955E86" w:rsidRPr="00BB5901">
        <w:rPr>
          <w:rFonts w:ascii="Arial" w:hAnsi="Arial"/>
        </w:rPr>
        <w:t>If there was intention to cause serious injury, even if provoked, it is beyond the scope of implied consent. P 191</w:t>
      </w:r>
    </w:p>
    <w:p w14:paraId="48E5D20A" w14:textId="725BADA5" w:rsidR="00955E86" w:rsidRPr="00BB5901" w:rsidRDefault="00955E86" w:rsidP="00E91710">
      <w:pPr>
        <w:pStyle w:val="NoteLevel2"/>
        <w:rPr>
          <w:rFonts w:ascii="Arial" w:hAnsi="Arial"/>
        </w:rPr>
      </w:pPr>
      <w:r w:rsidRPr="00BB5901">
        <w:rPr>
          <w:rFonts w:ascii="Arial" w:hAnsi="Arial"/>
        </w:rPr>
        <w:t xml:space="preserve">Principle:  Consent is FACTUALLY derived – cite this case </w:t>
      </w:r>
      <w:r w:rsidR="00210E26" w:rsidRPr="00BB5901">
        <w:rPr>
          <w:rFonts w:ascii="Arial" w:hAnsi="Arial"/>
        </w:rPr>
        <w:t xml:space="preserve"> and Norberg v Wynrib</w:t>
      </w:r>
    </w:p>
    <w:p w14:paraId="12376439" w14:textId="720C9002" w:rsidR="00737044" w:rsidRPr="00BB5901" w:rsidRDefault="00737044" w:rsidP="00E91710">
      <w:pPr>
        <w:pStyle w:val="NoteLevel2"/>
        <w:rPr>
          <w:rFonts w:ascii="Arial" w:hAnsi="Arial"/>
          <w:szCs w:val="22"/>
        </w:rPr>
      </w:pPr>
      <w:r w:rsidRPr="00BB5901">
        <w:rPr>
          <w:rFonts w:ascii="Arial" w:hAnsi="Arial"/>
        </w:rPr>
        <w:t xml:space="preserve">exceeding consent </w:t>
      </w:r>
      <w:r w:rsidRPr="00343B70">
        <w:rPr>
          <w:rFonts w:ascii="Arial" w:hAnsi="Arial"/>
          <w:color w:val="FF0000"/>
        </w:rPr>
        <w:t>Reibl v Hughes, Hopp v Lepp</w:t>
      </w:r>
    </w:p>
    <w:p w14:paraId="33B7A307" w14:textId="77777777" w:rsidR="00955E86" w:rsidRPr="00C91991" w:rsidRDefault="00955E86" w:rsidP="00E91710">
      <w:pPr>
        <w:pStyle w:val="NoteLevel1"/>
      </w:pPr>
    </w:p>
    <w:p w14:paraId="37970A6A" w14:textId="77777777" w:rsidR="00955E86" w:rsidRPr="00C91991" w:rsidRDefault="00955E86" w:rsidP="00E91710">
      <w:pPr>
        <w:pStyle w:val="NoteLevel1"/>
      </w:pPr>
    </w:p>
    <w:p w14:paraId="38774F36" w14:textId="438CBA51" w:rsidR="00955E86" w:rsidRPr="00D65E8C" w:rsidRDefault="00D65E8C" w:rsidP="00313279">
      <w:pPr>
        <w:pStyle w:val="Subtitle"/>
      </w:pPr>
      <w:bookmarkStart w:id="64" w:name="_Toc342505303"/>
      <w:r w:rsidRPr="00D65E8C">
        <w:lastRenderedPageBreak/>
        <w:t>Factors vitiating consent</w:t>
      </w:r>
      <w:bookmarkEnd w:id="64"/>
    </w:p>
    <w:p w14:paraId="5426A820" w14:textId="294A6571" w:rsidR="00955E86" w:rsidRPr="00C91991" w:rsidRDefault="00955E86" w:rsidP="00E91710">
      <w:pPr>
        <w:pStyle w:val="NoteLevel1"/>
      </w:pPr>
    </w:p>
    <w:p w14:paraId="6A0CC7D6" w14:textId="77777777" w:rsidR="00955E86" w:rsidRPr="00313279" w:rsidRDefault="00955E86" w:rsidP="00E91710">
      <w:pPr>
        <w:pStyle w:val="NoteLevel1"/>
        <w:rPr>
          <w:rFonts w:ascii="Arial" w:hAnsi="Arial"/>
          <w:b/>
          <w:highlight w:val="yellow"/>
        </w:rPr>
      </w:pPr>
      <w:r w:rsidRPr="00313279">
        <w:rPr>
          <w:rFonts w:ascii="Arial" w:hAnsi="Arial"/>
          <w:b/>
          <w:highlight w:val="yellow"/>
        </w:rPr>
        <w:t>Fraud</w:t>
      </w:r>
    </w:p>
    <w:p w14:paraId="075B5262" w14:textId="77777777" w:rsidR="00955E86" w:rsidRPr="00BB5901" w:rsidRDefault="00955E86" w:rsidP="00DC13A4">
      <w:pPr>
        <w:pStyle w:val="ListParagraph"/>
      </w:pPr>
      <w:r w:rsidRPr="00BB5901">
        <w:t>Defendant knowingly makes a false statement or knowingly misleads by omitting relevant information</w:t>
      </w:r>
    </w:p>
    <w:p w14:paraId="557433D2" w14:textId="77777777" w:rsidR="00955E86" w:rsidRPr="00BB5901" w:rsidRDefault="00955E86" w:rsidP="00DC13A4">
      <w:pPr>
        <w:pStyle w:val="ListParagraph"/>
      </w:pPr>
      <w:r w:rsidRPr="00BB5901">
        <w:t>Usually verbal or written statements but can include conduct</w:t>
      </w:r>
    </w:p>
    <w:p w14:paraId="65F4DE4C" w14:textId="3DEB2891" w:rsidR="00955E86" w:rsidRPr="00BB5901" w:rsidRDefault="00A14E95" w:rsidP="00DC13A4">
      <w:pPr>
        <w:pStyle w:val="ListParagraph"/>
      </w:pPr>
      <w:r w:rsidRPr="00BB5901">
        <w:t xml:space="preserve">If consent was based on </w:t>
      </w:r>
      <w:r w:rsidR="00955E86" w:rsidRPr="00BB5901">
        <w:t>fraudulently induced belief it will only vitiate the consent if:</w:t>
      </w:r>
    </w:p>
    <w:p w14:paraId="7E00EFBC" w14:textId="77777777" w:rsidR="00955E86" w:rsidRPr="00BB5901" w:rsidRDefault="00955E86" w:rsidP="00C442DE">
      <w:pPr>
        <w:pStyle w:val="ListParagraph"/>
        <w:numPr>
          <w:ilvl w:val="1"/>
          <w:numId w:val="45"/>
        </w:numPr>
      </w:pPr>
      <w:r w:rsidRPr="00BB5901">
        <w:t>The defendant is shown to have been aware of or caused the wrong belief</w:t>
      </w:r>
    </w:p>
    <w:p w14:paraId="04F9EF3E" w14:textId="77777777" w:rsidR="00955E86" w:rsidRPr="00BB5901" w:rsidRDefault="00955E86" w:rsidP="00C442DE">
      <w:pPr>
        <w:pStyle w:val="ListParagraph"/>
        <w:numPr>
          <w:ilvl w:val="1"/>
          <w:numId w:val="45"/>
        </w:numPr>
      </w:pPr>
      <w:r w:rsidRPr="00BB5901">
        <w:t>If the shown fraud relates to the act itself, not a ‘collateral’ matter</w:t>
      </w:r>
    </w:p>
    <w:p w14:paraId="035BDF64" w14:textId="69AF64F0" w:rsidR="00955E86" w:rsidRPr="00BB5901" w:rsidRDefault="00955E86" w:rsidP="00DC13A4">
      <w:pPr>
        <w:pStyle w:val="ListParagraph"/>
      </w:pPr>
      <w:r w:rsidRPr="00BB5901">
        <w:t xml:space="preserve">If the fraud is about the potentially harmful consequences of an act, it will vitiate the consent “IF the fraud physically harmed the complainant or exposed him or her to a significant risk of … harm” </w:t>
      </w:r>
      <w:r w:rsidRPr="00BB5901">
        <w:rPr>
          <w:i/>
          <w:color w:val="FF0000"/>
        </w:rPr>
        <w:t>R v Mabior</w:t>
      </w:r>
      <w:r w:rsidRPr="00BB5901">
        <w:rPr>
          <w:color w:val="FF0000"/>
        </w:rPr>
        <w:t xml:space="preserve"> 2012 SCC</w:t>
      </w:r>
    </w:p>
    <w:p w14:paraId="7695A5D7" w14:textId="77777777" w:rsidR="00955E86" w:rsidRPr="00BB5901" w:rsidRDefault="00955E86" w:rsidP="00E91710">
      <w:pPr>
        <w:pStyle w:val="NoteLevel1"/>
        <w:rPr>
          <w:rFonts w:ascii="Arial" w:hAnsi="Arial"/>
        </w:rPr>
      </w:pPr>
    </w:p>
    <w:p w14:paraId="660810E1" w14:textId="77777777" w:rsidR="00955E86" w:rsidRPr="00313279" w:rsidRDefault="00955E86" w:rsidP="00E91710">
      <w:pPr>
        <w:pStyle w:val="NoteLevel1"/>
        <w:rPr>
          <w:rFonts w:ascii="Arial" w:hAnsi="Arial"/>
          <w:b/>
          <w:highlight w:val="yellow"/>
        </w:rPr>
      </w:pPr>
      <w:r w:rsidRPr="00313279">
        <w:rPr>
          <w:rFonts w:ascii="Arial" w:hAnsi="Arial"/>
          <w:b/>
          <w:highlight w:val="yellow"/>
        </w:rPr>
        <w:t>Mistake</w:t>
      </w:r>
    </w:p>
    <w:p w14:paraId="5E7C779B" w14:textId="6F345400" w:rsidR="00955E86" w:rsidRPr="00BB5901" w:rsidRDefault="00955E86" w:rsidP="00F8735C">
      <w:pPr>
        <w:pStyle w:val="ListParagraph"/>
      </w:pPr>
      <w:r w:rsidRPr="00BB5901">
        <w:t>Consent would be negated if the plaintiff’s consent was gained through mistaken belief caused by the defendant IF that mistaken belief led to harmful consequence or risk</w:t>
      </w:r>
      <w:r w:rsidR="00F8735C">
        <w:t xml:space="preserve"> of serious physical harm </w:t>
      </w:r>
      <w:r w:rsidRPr="00BB5901">
        <w:rPr>
          <w:i/>
          <w:color w:val="FF0000"/>
        </w:rPr>
        <w:t>R v Mabior</w:t>
      </w:r>
      <w:r w:rsidRPr="00BB5901">
        <w:rPr>
          <w:color w:val="FF0000"/>
        </w:rPr>
        <w:t xml:space="preserve"> 2012 SCC</w:t>
      </w:r>
    </w:p>
    <w:p w14:paraId="6805566A" w14:textId="1518DC01" w:rsidR="00955E86" w:rsidRPr="00BB5901" w:rsidRDefault="00955E86" w:rsidP="00F8735C">
      <w:pPr>
        <w:pStyle w:val="ListParagraph"/>
      </w:pPr>
      <w:r w:rsidRPr="00BB5901">
        <w:t>Mistakenly believing that they gave consent is NOT a defense again</w:t>
      </w:r>
      <w:r w:rsidR="00F8735C">
        <w:t xml:space="preserve">st the defense of consent. </w:t>
      </w:r>
      <w:r w:rsidR="00F8735C" w:rsidRPr="003425AC">
        <w:rPr>
          <w:i/>
          <w:color w:val="FF0000"/>
        </w:rPr>
        <w:t>Solomon</w:t>
      </w:r>
      <w:r w:rsidR="00F8735C">
        <w:t xml:space="preserve"> P 198</w:t>
      </w:r>
    </w:p>
    <w:p w14:paraId="2FD109EF" w14:textId="77777777" w:rsidR="00955E86" w:rsidRPr="00BB5901" w:rsidRDefault="00955E86" w:rsidP="00E91710">
      <w:pPr>
        <w:pStyle w:val="NoteLevel1"/>
        <w:rPr>
          <w:rFonts w:ascii="Arial" w:hAnsi="Arial"/>
        </w:rPr>
      </w:pPr>
    </w:p>
    <w:p w14:paraId="0176DF1C" w14:textId="77777777" w:rsidR="00955E86" w:rsidRPr="00BB5901" w:rsidRDefault="00955E86" w:rsidP="00E91710">
      <w:pPr>
        <w:pStyle w:val="NoteLevel1"/>
        <w:rPr>
          <w:rFonts w:ascii="Arial" w:hAnsi="Arial"/>
        </w:rPr>
      </w:pPr>
      <w:r w:rsidRPr="00313279">
        <w:rPr>
          <w:rFonts w:ascii="Arial" w:hAnsi="Arial"/>
          <w:b/>
          <w:highlight w:val="yellow"/>
        </w:rPr>
        <w:t>Duress</w:t>
      </w:r>
      <w:r w:rsidRPr="00BB5901">
        <w:rPr>
          <w:rFonts w:ascii="Arial" w:hAnsi="Arial"/>
        </w:rPr>
        <w:t xml:space="preserve"> (</w:t>
      </w:r>
      <w:r w:rsidRPr="00E22ACD">
        <w:rPr>
          <w:rFonts w:ascii="Arial" w:hAnsi="Arial"/>
          <w:b/>
          <w:highlight w:val="yellow"/>
        </w:rPr>
        <w:t>Coercion</w:t>
      </w:r>
      <w:r w:rsidRPr="00BB5901">
        <w:rPr>
          <w:rFonts w:ascii="Arial" w:hAnsi="Arial"/>
        </w:rPr>
        <w:t>)</w:t>
      </w:r>
    </w:p>
    <w:p w14:paraId="4859DB03" w14:textId="77777777" w:rsidR="00955E86" w:rsidRPr="00BB5901" w:rsidRDefault="00955E86" w:rsidP="00902EA1">
      <w:pPr>
        <w:pStyle w:val="ListParagraph"/>
      </w:pPr>
      <w:r w:rsidRPr="00BB5901">
        <w:t>If consent was procured with use of force or invocation of authority that takes away free will or autonomy then the defense of duress stands</w:t>
      </w:r>
    </w:p>
    <w:p w14:paraId="3A33D184" w14:textId="77777777" w:rsidR="00955E86" w:rsidRPr="00BB5901" w:rsidRDefault="00955E86" w:rsidP="00E91710">
      <w:pPr>
        <w:pStyle w:val="NoteLevel1"/>
        <w:rPr>
          <w:rFonts w:ascii="Arial" w:hAnsi="Arial"/>
        </w:rPr>
      </w:pPr>
    </w:p>
    <w:p w14:paraId="6B3FB85F" w14:textId="77777777" w:rsidR="00DC13A4" w:rsidRDefault="00955E86" w:rsidP="00E91710">
      <w:pPr>
        <w:pStyle w:val="NoteLevel1"/>
        <w:rPr>
          <w:rFonts w:ascii="Arial" w:hAnsi="Arial"/>
        </w:rPr>
      </w:pPr>
      <w:r w:rsidRPr="00313279">
        <w:rPr>
          <w:rFonts w:ascii="Arial" w:hAnsi="Arial"/>
          <w:b/>
          <w:highlight w:val="yellow"/>
        </w:rPr>
        <w:t>Public Policy</w:t>
      </w:r>
      <w:r w:rsidR="00DC13A4">
        <w:rPr>
          <w:rFonts w:ascii="Arial" w:hAnsi="Arial"/>
        </w:rPr>
        <w:t xml:space="preserve"> </w:t>
      </w:r>
    </w:p>
    <w:p w14:paraId="72116FE7" w14:textId="04FFF73D" w:rsidR="00955E86" w:rsidRPr="00BB5901" w:rsidRDefault="00DC13A4" w:rsidP="00DC13A4">
      <w:pPr>
        <w:pStyle w:val="ListParagraph"/>
      </w:pPr>
      <w:r>
        <w:t>C</w:t>
      </w:r>
      <w:r w:rsidR="00955E86" w:rsidRPr="00BB5901">
        <w:t>onsideration can negate the defense of consent</w:t>
      </w:r>
    </w:p>
    <w:p w14:paraId="21FEE12A" w14:textId="77777777" w:rsidR="00955E86" w:rsidRPr="00BB5901" w:rsidRDefault="00955E86" w:rsidP="00DC13A4">
      <w:pPr>
        <w:pStyle w:val="ListParagraph"/>
      </w:pPr>
      <w:r w:rsidRPr="00BB5901">
        <w:t>We want to consider how the imbalances of cases or examples of exploitation might negate the consent given as a means of protecting public policy.</w:t>
      </w:r>
    </w:p>
    <w:p w14:paraId="4A10BFA1" w14:textId="77777777" w:rsidR="00955E86" w:rsidRPr="00BB5901" w:rsidRDefault="00955E86" w:rsidP="00DC13A4">
      <w:pPr>
        <w:pStyle w:val="ListParagraph"/>
      </w:pPr>
      <w:r w:rsidRPr="00BB5901">
        <w:t xml:space="preserve">Fact specific – power relationships (ie student/teacher) are always imbalanced – parties may have other fiduciary obligations (to take care of student, to act professionally) </w:t>
      </w:r>
    </w:p>
    <w:p w14:paraId="6B393D6B" w14:textId="77777777" w:rsidR="00955E86" w:rsidRPr="00C76BBA" w:rsidRDefault="00955E86" w:rsidP="00E91710">
      <w:pPr>
        <w:pStyle w:val="NoteLevel1"/>
      </w:pPr>
    </w:p>
    <w:p w14:paraId="0DF62B42" w14:textId="38424F21" w:rsidR="00955E86" w:rsidRPr="00A14E95" w:rsidRDefault="00955E86" w:rsidP="00E22ACD">
      <w:pPr>
        <w:pStyle w:val="Subtitle"/>
      </w:pPr>
      <w:bookmarkStart w:id="65" w:name="_Toc342505304"/>
      <w:r w:rsidRPr="00A14E95">
        <w:t>Self-Defense</w:t>
      </w:r>
      <w:bookmarkEnd w:id="65"/>
    </w:p>
    <w:p w14:paraId="01801494" w14:textId="26225F71" w:rsidR="00A14E95" w:rsidRDefault="00A14E95" w:rsidP="00E91710">
      <w:pPr>
        <w:pStyle w:val="NoteLevel1"/>
      </w:pPr>
    </w:p>
    <w:p w14:paraId="37E64058" w14:textId="77777777" w:rsidR="00955E86" w:rsidRPr="0084722C" w:rsidRDefault="00955E86" w:rsidP="00E91710">
      <w:r w:rsidRPr="00E22ACD">
        <w:rPr>
          <w:b/>
        </w:rPr>
        <w:t>Must show on balance of probabilities</w:t>
      </w:r>
      <w:r w:rsidRPr="0084722C">
        <w:t>:</w:t>
      </w:r>
    </w:p>
    <w:p w14:paraId="5919ED4B" w14:textId="50431325" w:rsidR="003F3F13" w:rsidRDefault="003F3F13" w:rsidP="00E22ACD">
      <w:pPr>
        <w:pStyle w:val="ListParagraph"/>
      </w:pPr>
      <w:r>
        <w:t>Honest belief of danger, amount of force used reasonable</w:t>
      </w:r>
      <w:r w:rsidRPr="00851C9A">
        <w:t xml:space="preserve"> </w:t>
      </w:r>
    </w:p>
    <w:p w14:paraId="406E9838" w14:textId="77777777" w:rsidR="00377597" w:rsidRDefault="00B470DE" w:rsidP="00E22ACD">
      <w:pPr>
        <w:pStyle w:val="ListParagraph"/>
      </w:pPr>
      <w:r>
        <w:t xml:space="preserve">No ability to walk away or escape without defending </w:t>
      </w:r>
      <w:r w:rsidRPr="00671AC5">
        <w:rPr>
          <w:i/>
          <w:color w:val="FF0000"/>
        </w:rPr>
        <w:t>Wackett v Calder 1965</w:t>
      </w:r>
    </w:p>
    <w:p w14:paraId="2D5ED336" w14:textId="3D4360CE" w:rsidR="00074C8B" w:rsidRPr="00074C8B" w:rsidRDefault="00955E86" w:rsidP="00E22ACD">
      <w:pPr>
        <w:pStyle w:val="ListParagraph"/>
      </w:pPr>
      <w:r w:rsidRPr="00377597">
        <w:t>Amount of force they used to protect themselves was reasonable</w:t>
      </w:r>
      <w:r w:rsidR="00B470DE" w:rsidRPr="00377597">
        <w:t>, not exces</w:t>
      </w:r>
      <w:r w:rsidR="00671AC5">
        <w:t>s</w:t>
      </w:r>
      <w:r w:rsidR="00B470DE" w:rsidRPr="00377597">
        <w:t xml:space="preserve">ive </w:t>
      </w:r>
      <w:r w:rsidR="00B470DE" w:rsidRPr="00676B38">
        <w:rPr>
          <w:i/>
          <w:color w:val="FF0000"/>
        </w:rPr>
        <w:t>Wackett v Calder 1965</w:t>
      </w:r>
      <w:r w:rsidR="002133C9" w:rsidRPr="00676B38">
        <w:rPr>
          <w:i/>
          <w:color w:val="FF0000"/>
        </w:rPr>
        <w:t xml:space="preserve">, </w:t>
      </w:r>
      <w:r w:rsidR="00676B38" w:rsidRPr="00676B38">
        <w:rPr>
          <w:i/>
          <w:color w:val="FF0000"/>
        </w:rPr>
        <w:t>Ellis v. Fallios-Guthierrez</w:t>
      </w:r>
    </w:p>
    <w:p w14:paraId="369E7C1C" w14:textId="77777777" w:rsidR="00955E86" w:rsidRPr="00C91991" w:rsidRDefault="00955E86" w:rsidP="003F3F13">
      <w:pPr>
        <w:pStyle w:val="ListParagraph"/>
      </w:pPr>
      <w:r w:rsidRPr="00C91991">
        <w:t>If successful, no liability – it’s a complete defence</w:t>
      </w:r>
    </w:p>
    <w:p w14:paraId="790C0E0B" w14:textId="43FDFAEB" w:rsidR="00955E86" w:rsidRPr="00C91991" w:rsidRDefault="00955E86" w:rsidP="003F3F13">
      <w:pPr>
        <w:pStyle w:val="ListParagraph"/>
      </w:pPr>
      <w:r w:rsidRPr="00C91991">
        <w:t xml:space="preserve">Right to </w:t>
      </w:r>
      <w:r w:rsidR="0028371C">
        <w:t>invoke ends when danger passed</w:t>
      </w:r>
    </w:p>
    <w:p w14:paraId="73F4C574" w14:textId="77777777" w:rsidR="00BC416D" w:rsidRDefault="00BC416D" w:rsidP="00E91710">
      <w:pPr>
        <w:pStyle w:val="NoteLevel1"/>
        <w:rPr>
          <w:lang w:val="en-CA"/>
        </w:rPr>
      </w:pPr>
    </w:p>
    <w:tbl>
      <w:tblPr>
        <w:tblStyle w:val="TableGrid"/>
        <w:tblW w:w="0" w:type="auto"/>
        <w:tblLook w:val="04A0" w:firstRow="1" w:lastRow="0" w:firstColumn="1" w:lastColumn="0" w:noHBand="0" w:noVBand="1"/>
      </w:tblPr>
      <w:tblGrid>
        <w:gridCol w:w="10188"/>
      </w:tblGrid>
      <w:tr w:rsidR="00E22ACD" w:rsidRPr="00E22ACD" w14:paraId="54AD1F42" w14:textId="77777777" w:rsidTr="00E22ACD">
        <w:tc>
          <w:tcPr>
            <w:tcW w:w="10188" w:type="dxa"/>
            <w:shd w:val="clear" w:color="auto" w:fill="FFFF99"/>
          </w:tcPr>
          <w:p w14:paraId="321B197A" w14:textId="77777777" w:rsidR="00E22ACD" w:rsidRPr="00E22ACD" w:rsidRDefault="00E22ACD" w:rsidP="00BC40EF">
            <w:pPr>
              <w:pStyle w:val="Heading3"/>
            </w:pPr>
            <w:bookmarkStart w:id="66" w:name="_Toc342505305"/>
            <w:r w:rsidRPr="00E22ACD">
              <w:t>Ellis v. Fallios-Guthierrez, 2012 ONSC 1670</w:t>
            </w:r>
            <w:bookmarkEnd w:id="66"/>
            <w:r w:rsidRPr="00E22ACD">
              <w:t xml:space="preserve"> </w:t>
            </w:r>
          </w:p>
        </w:tc>
      </w:tr>
      <w:tr w:rsidR="00E22ACD" w:rsidRPr="00E22ACD" w14:paraId="3E672DF2" w14:textId="77777777" w:rsidTr="00E22ACD">
        <w:trPr>
          <w:trHeight w:val="1500"/>
        </w:trPr>
        <w:tc>
          <w:tcPr>
            <w:tcW w:w="10188" w:type="dxa"/>
          </w:tcPr>
          <w:p w14:paraId="2C337307" w14:textId="77777777" w:rsidR="00E22ACD" w:rsidRPr="00E22ACD" w:rsidRDefault="00E22ACD" w:rsidP="00BC40EF">
            <w:pPr>
              <w:pStyle w:val="ListParagraph"/>
              <w:rPr>
                <w:lang w:val="en-CA"/>
              </w:rPr>
            </w:pPr>
            <w:r w:rsidRPr="00E22ACD">
              <w:rPr>
                <w:lang w:val="en-CA"/>
              </w:rPr>
              <w:t xml:space="preserve">Individual is </w:t>
            </w:r>
            <w:r w:rsidRPr="00E22ACD">
              <w:rPr>
                <w:b/>
                <w:lang w:val="en-CA"/>
              </w:rPr>
              <w:t>legally justified</w:t>
            </w:r>
            <w:r w:rsidRPr="00E22ACD">
              <w:rPr>
                <w:lang w:val="en-CA"/>
              </w:rPr>
              <w:t xml:space="preserve"> in employing intentional force against another if such force is used as a </w:t>
            </w:r>
            <w:r w:rsidRPr="00E22ACD">
              <w:rPr>
                <w:b/>
                <w:lang w:val="en-CA"/>
              </w:rPr>
              <w:t>preventative mechanism</w:t>
            </w:r>
            <w:r w:rsidRPr="00E22ACD">
              <w:rPr>
                <w:lang w:val="en-CA"/>
              </w:rPr>
              <w:t xml:space="preserve"> </w:t>
            </w:r>
          </w:p>
          <w:p w14:paraId="4CD0A032" w14:textId="77777777" w:rsidR="00E22ACD" w:rsidRPr="00E22ACD" w:rsidRDefault="00E22ACD" w:rsidP="00BC40EF">
            <w:pPr>
              <w:pStyle w:val="ListParagraph"/>
              <w:rPr>
                <w:lang w:val="en-CA"/>
              </w:rPr>
            </w:pPr>
            <w:r w:rsidRPr="00E22ACD">
              <w:rPr>
                <w:lang w:val="en-CA"/>
              </w:rPr>
              <w:t xml:space="preserve">Available where </w:t>
            </w:r>
            <w:r w:rsidRPr="00E22ACD">
              <w:rPr>
                <w:b/>
                <w:lang w:val="en-CA"/>
              </w:rPr>
              <w:t>harm is threatened</w:t>
            </w:r>
            <w:r w:rsidRPr="00E22ACD">
              <w:rPr>
                <w:lang w:val="en-CA"/>
              </w:rPr>
              <w:t xml:space="preserve">, but also where the defendant </w:t>
            </w:r>
            <w:r w:rsidRPr="00E22ACD">
              <w:rPr>
                <w:b/>
                <w:lang w:val="en-CA"/>
              </w:rPr>
              <w:t>reasonably believes that an attack is imminent</w:t>
            </w:r>
            <w:r w:rsidRPr="00E22ACD">
              <w:rPr>
                <w:lang w:val="en-CA"/>
              </w:rPr>
              <w:t xml:space="preserve"> (even if that honest belief turns out to be in reasonable error). </w:t>
            </w:r>
          </w:p>
          <w:p w14:paraId="7A9E7108" w14:textId="77777777" w:rsidR="00E22ACD" w:rsidRPr="00E22ACD" w:rsidRDefault="00E22ACD" w:rsidP="00BC40EF">
            <w:pPr>
              <w:pStyle w:val="ListParagraph"/>
              <w:rPr>
                <w:lang w:val="en-CA"/>
              </w:rPr>
            </w:pPr>
            <w:r w:rsidRPr="00E22ACD">
              <w:rPr>
                <w:lang w:val="en-CA"/>
              </w:rPr>
              <w:t xml:space="preserve">Force used must be </w:t>
            </w:r>
            <w:r w:rsidRPr="00E22ACD">
              <w:rPr>
                <w:b/>
                <w:lang w:val="en-CA"/>
              </w:rPr>
              <w:t>reasonable and proportionate</w:t>
            </w:r>
            <w:r w:rsidRPr="00E22ACD">
              <w:rPr>
                <w:lang w:val="en-CA"/>
              </w:rPr>
              <w:t xml:space="preserve"> to the harm that is threatened. It cannot be excessive. </w:t>
            </w:r>
          </w:p>
          <w:p w14:paraId="1094FAD3" w14:textId="65DBE658" w:rsidR="00E22ACD" w:rsidRPr="00E22ACD" w:rsidRDefault="00E22ACD" w:rsidP="00BC40EF">
            <w:pPr>
              <w:pStyle w:val="ListParagraph"/>
              <w:rPr>
                <w:lang w:val="en-CA"/>
              </w:rPr>
            </w:pPr>
            <w:r w:rsidRPr="00E22ACD">
              <w:rPr>
                <w:lang w:val="en-CA"/>
              </w:rPr>
              <w:t xml:space="preserve">It must not be used as a vehicle for opportunistic revenge or disproportional counter-attack. </w:t>
            </w:r>
          </w:p>
        </w:tc>
      </w:tr>
    </w:tbl>
    <w:p w14:paraId="5E83ADF6" w14:textId="4C6DF9F5" w:rsidR="00955E86" w:rsidRPr="004A5128" w:rsidRDefault="00955E86" w:rsidP="004A5128">
      <w:pPr>
        <w:rPr>
          <w:lang w:val="en-CA"/>
        </w:rPr>
      </w:pPr>
    </w:p>
    <w:p w14:paraId="7CB59AD8" w14:textId="3433F325" w:rsidR="00955E86" w:rsidRPr="00C91991" w:rsidRDefault="00955E86" w:rsidP="004A5128">
      <w:pPr>
        <w:pStyle w:val="Subtitle"/>
      </w:pPr>
      <w:bookmarkStart w:id="67" w:name="_Toc342505306"/>
      <w:r w:rsidRPr="00C91991">
        <w:t xml:space="preserve">Defense of Provocation – </w:t>
      </w:r>
      <w:r w:rsidR="0098592F">
        <w:t>lose self-control, linked directly to provoking action</w:t>
      </w:r>
      <w:bookmarkEnd w:id="67"/>
    </w:p>
    <w:p w14:paraId="3994E894" w14:textId="552C2CD8" w:rsidR="00B470DE" w:rsidRPr="00C91991" w:rsidRDefault="00955E86" w:rsidP="00E91710">
      <w:pPr>
        <w:pStyle w:val="ListParagraph"/>
      </w:pPr>
      <w:r w:rsidRPr="00C91991">
        <w:t>Action must cause to lose power of self-control</w:t>
      </w:r>
    </w:p>
    <w:p w14:paraId="1773A3F7" w14:textId="77777777" w:rsidR="00955E86" w:rsidRPr="00C91991" w:rsidRDefault="00955E86" w:rsidP="00E91710">
      <w:pPr>
        <w:pStyle w:val="ListParagraph"/>
      </w:pPr>
      <w:r w:rsidRPr="00C91991">
        <w:t>Provoking action must happen right before criminal action occurs</w:t>
      </w:r>
    </w:p>
    <w:p w14:paraId="3E4854DE" w14:textId="2244E9D9" w:rsidR="00955E86" w:rsidRPr="00E03D1A" w:rsidRDefault="00955E86" w:rsidP="00E91710">
      <w:pPr>
        <w:pStyle w:val="ListParagraph"/>
      </w:pPr>
      <w:r w:rsidRPr="00C91991">
        <w:t xml:space="preserve">When both parties provoke each other to such an extent the court may not apply the defense of provocation </w:t>
      </w:r>
      <w:r w:rsidRPr="00C91991">
        <w:rPr>
          <w:i/>
          <w:color w:val="FF0000"/>
        </w:rPr>
        <w:t>Ellis</w:t>
      </w:r>
    </w:p>
    <w:p w14:paraId="77ECAABA" w14:textId="0A4030BB" w:rsidR="00955E86" w:rsidRPr="001A089B" w:rsidRDefault="00955E86" w:rsidP="004A5128">
      <w:pPr>
        <w:pStyle w:val="Subtitle"/>
      </w:pPr>
      <w:bookmarkStart w:id="68" w:name="_Toc342505307"/>
      <w:r w:rsidRPr="001A089B">
        <w:t>Defence of 3rd parties</w:t>
      </w:r>
      <w:r w:rsidR="00D65E8C">
        <w:t xml:space="preserve"> – using force to rescue a 3</w:t>
      </w:r>
      <w:r w:rsidR="00D65E8C" w:rsidRPr="00D65E8C">
        <w:rPr>
          <w:vertAlign w:val="superscript"/>
        </w:rPr>
        <w:t>rd</w:t>
      </w:r>
      <w:r w:rsidR="00D65E8C">
        <w:t xml:space="preserve"> party</w:t>
      </w:r>
      <w:bookmarkEnd w:id="68"/>
    </w:p>
    <w:p w14:paraId="4D5E98DB" w14:textId="7F472F87" w:rsidR="00955E86" w:rsidRPr="00C91991" w:rsidRDefault="00955E86" w:rsidP="004A5128">
      <w:pPr>
        <w:pStyle w:val="ListParagraph"/>
      </w:pPr>
      <w:r w:rsidRPr="00C91991">
        <w:t xml:space="preserve">When a person holds an honest belief that another person is in danger, and intervenes to </w:t>
      </w:r>
      <w:r w:rsidR="005A69E9" w:rsidRPr="00C91991">
        <w:t>rescue</w:t>
      </w:r>
      <w:r w:rsidRPr="00C91991">
        <w:t xml:space="preserve"> them, he is justified in using force provided that such force is reasonable and necessary p 233 </w:t>
      </w:r>
      <w:r w:rsidRPr="00C91991">
        <w:rPr>
          <w:color w:val="FF0000"/>
        </w:rPr>
        <w:t>Gambriell v Caparelli 1974</w:t>
      </w:r>
    </w:p>
    <w:p w14:paraId="408F8659" w14:textId="2A6A5F37" w:rsidR="00955E86" w:rsidRPr="00C91991" w:rsidRDefault="00955E86" w:rsidP="00E91710">
      <w:pPr>
        <w:pStyle w:val="ListParagraph"/>
      </w:pPr>
      <w:r w:rsidRPr="00C91991">
        <w:t>Defense of 3</w:t>
      </w:r>
      <w:r w:rsidRPr="00C91991">
        <w:rPr>
          <w:vertAlign w:val="superscript"/>
        </w:rPr>
        <w:t>rd</w:t>
      </w:r>
      <w:r w:rsidRPr="00C91991">
        <w:t xml:space="preserve"> parties not limited to relatives, may be used by anyone arriving on the scene </w:t>
      </w:r>
      <w:r w:rsidRPr="00C91991">
        <w:rPr>
          <w:color w:val="FF0000"/>
        </w:rPr>
        <w:t>R v Duffy 1973</w:t>
      </w:r>
      <w:r w:rsidRPr="00C91991">
        <w:t xml:space="preserve"> page 234</w:t>
      </w:r>
    </w:p>
    <w:p w14:paraId="38080B8F" w14:textId="77777777" w:rsidR="00857C3D" w:rsidRDefault="00857C3D" w:rsidP="004A5128">
      <w:pPr>
        <w:pStyle w:val="Subtitle"/>
      </w:pPr>
    </w:p>
    <w:p w14:paraId="5D21CC56" w14:textId="77777777" w:rsidR="00955E86" w:rsidRPr="001A089B" w:rsidRDefault="00955E86" w:rsidP="004A5128">
      <w:pPr>
        <w:pStyle w:val="Subtitle"/>
      </w:pPr>
      <w:bookmarkStart w:id="69" w:name="_Toc342505308"/>
      <w:r w:rsidRPr="001A089B">
        <w:t>Defence of Discipline</w:t>
      </w:r>
      <w:bookmarkEnd w:id="69"/>
    </w:p>
    <w:p w14:paraId="74A8EE6F" w14:textId="77777777" w:rsidR="00955E86" w:rsidRPr="00C91991" w:rsidRDefault="00955E86" w:rsidP="004A5128">
      <w:pPr>
        <w:pStyle w:val="ListParagraph"/>
      </w:pPr>
      <w:r w:rsidRPr="00C91991">
        <w:t>Teachers, parents and guardians can invoke re force with children</w:t>
      </w:r>
    </w:p>
    <w:p w14:paraId="0FD00772" w14:textId="77777777" w:rsidR="00955E86" w:rsidRPr="00C91991" w:rsidRDefault="00955E86" w:rsidP="004A5128">
      <w:pPr>
        <w:pStyle w:val="ListParagraph"/>
      </w:pPr>
      <w:r w:rsidRPr="00C91991">
        <w:t>S 43 criminal code – can use force as long as it does not exceed what is reasonable</w:t>
      </w:r>
    </w:p>
    <w:p w14:paraId="68F751FD" w14:textId="77777777" w:rsidR="005A69E9" w:rsidRDefault="005A69E9" w:rsidP="003425AC">
      <w:pPr>
        <w:pStyle w:val="NoteLevel2"/>
        <w:numPr>
          <w:ilvl w:val="0"/>
          <w:numId w:val="0"/>
        </w:numPr>
        <w:ind w:left="720"/>
      </w:pPr>
    </w:p>
    <w:tbl>
      <w:tblPr>
        <w:tblStyle w:val="TableGrid"/>
        <w:tblW w:w="0" w:type="auto"/>
        <w:tblLook w:val="04A0" w:firstRow="1" w:lastRow="0" w:firstColumn="1" w:lastColumn="0" w:noHBand="0" w:noVBand="1"/>
      </w:tblPr>
      <w:tblGrid>
        <w:gridCol w:w="10188"/>
      </w:tblGrid>
      <w:tr w:rsidR="000D7A94" w:rsidRPr="000D7A94" w14:paraId="2E0AA3BD" w14:textId="77777777" w:rsidTr="000D7A94">
        <w:tc>
          <w:tcPr>
            <w:tcW w:w="10188" w:type="dxa"/>
            <w:shd w:val="clear" w:color="auto" w:fill="FFFF99"/>
          </w:tcPr>
          <w:p w14:paraId="3728A9E6" w14:textId="77777777" w:rsidR="000D7A94" w:rsidRPr="000D7A94" w:rsidRDefault="000D7A94" w:rsidP="000D7A94">
            <w:pPr>
              <w:pStyle w:val="Heading3"/>
            </w:pPr>
            <w:bookmarkStart w:id="70" w:name="_Toc342505309"/>
            <w:r w:rsidRPr="000D7A94">
              <w:t>Canadian Foundation for Children Youth and the Law v Canada (AG) 2004 SCC 4 page 239</w:t>
            </w:r>
            <w:bookmarkEnd w:id="70"/>
          </w:p>
        </w:tc>
      </w:tr>
      <w:tr w:rsidR="000D7A94" w:rsidRPr="000D7A94" w14:paraId="30C45467" w14:textId="77777777" w:rsidTr="000D7A94">
        <w:trPr>
          <w:trHeight w:val="2949"/>
        </w:trPr>
        <w:tc>
          <w:tcPr>
            <w:tcW w:w="10188" w:type="dxa"/>
          </w:tcPr>
          <w:p w14:paraId="2776F89F" w14:textId="77777777" w:rsidR="000D7A94" w:rsidRPr="000D7A94" w:rsidRDefault="000D7A94" w:rsidP="00D41B7D">
            <w:pPr>
              <w:pStyle w:val="ListParagraph"/>
            </w:pPr>
            <w:r w:rsidRPr="000D7A94">
              <w:t>S 43 limited to ‘minor corrective force of a transitory and trifling nature’</w:t>
            </w:r>
          </w:p>
          <w:p w14:paraId="1A2CABAE" w14:textId="77777777" w:rsidR="000D7A94" w:rsidRPr="000D7A94" w:rsidRDefault="000D7A94" w:rsidP="00D41B7D">
            <w:pPr>
              <w:pStyle w:val="ListParagraph"/>
            </w:pPr>
            <w:r w:rsidRPr="000D7A94">
              <w:t>Situation of parent and child is unique – personal autonomy of parents is protected when parents choose to discipline parents SO LONG as:</w:t>
            </w:r>
          </w:p>
          <w:p w14:paraId="3EC2E35D" w14:textId="77777777" w:rsidR="000D7A94" w:rsidRPr="000D7A94" w:rsidRDefault="000D7A94" w:rsidP="00C442DE">
            <w:pPr>
              <w:pStyle w:val="ListParagraph"/>
              <w:numPr>
                <w:ilvl w:val="1"/>
                <w:numId w:val="45"/>
              </w:numPr>
            </w:pPr>
            <w:r w:rsidRPr="000D7A94">
              <w:t>Not under 2 years</w:t>
            </w:r>
          </w:p>
          <w:p w14:paraId="5599469E" w14:textId="77777777" w:rsidR="000D7A94" w:rsidRPr="000D7A94" w:rsidRDefault="000D7A94" w:rsidP="00C442DE">
            <w:pPr>
              <w:pStyle w:val="ListParagraph"/>
              <w:numPr>
                <w:ilvl w:val="1"/>
                <w:numId w:val="45"/>
              </w:numPr>
            </w:pPr>
            <w:r w:rsidRPr="000D7A94">
              <w:t>Not against teenagers</w:t>
            </w:r>
          </w:p>
          <w:p w14:paraId="74370173" w14:textId="77777777" w:rsidR="000D7A94" w:rsidRPr="000D7A94" w:rsidRDefault="000D7A94" w:rsidP="00C442DE">
            <w:pPr>
              <w:pStyle w:val="ListParagraph"/>
              <w:numPr>
                <w:ilvl w:val="1"/>
                <w:numId w:val="45"/>
              </w:numPr>
            </w:pPr>
            <w:r w:rsidRPr="000D7A94">
              <w:t>Not out of anger or just to punish</w:t>
            </w:r>
          </w:p>
          <w:p w14:paraId="7D3F81C0" w14:textId="77777777" w:rsidR="000D7A94" w:rsidRPr="000D7A94" w:rsidRDefault="000D7A94" w:rsidP="00C442DE">
            <w:pPr>
              <w:pStyle w:val="ListParagraph"/>
              <w:numPr>
                <w:ilvl w:val="1"/>
                <w:numId w:val="45"/>
              </w:numPr>
            </w:pPr>
            <w:r w:rsidRPr="000D7A94">
              <w:t>Force only used to restrain or control a child, not force reasonably expected to harm</w:t>
            </w:r>
          </w:p>
          <w:p w14:paraId="08618F06" w14:textId="77777777" w:rsidR="000D7A94" w:rsidRPr="000D7A94" w:rsidRDefault="000D7A94" w:rsidP="00C442DE">
            <w:pPr>
              <w:pStyle w:val="ListParagraph"/>
              <w:numPr>
                <w:ilvl w:val="1"/>
                <w:numId w:val="45"/>
              </w:numPr>
            </w:pPr>
            <w:r w:rsidRPr="000D7A94">
              <w:t>Does not apply to cruel or degrading force</w:t>
            </w:r>
          </w:p>
          <w:p w14:paraId="21B89ECA" w14:textId="77777777" w:rsidR="000D7A94" w:rsidRPr="000D7A94" w:rsidRDefault="000D7A94" w:rsidP="00C442DE">
            <w:pPr>
              <w:pStyle w:val="ListParagraph"/>
              <w:numPr>
                <w:ilvl w:val="1"/>
                <w:numId w:val="45"/>
              </w:numPr>
            </w:pPr>
            <w:r w:rsidRPr="000D7A94">
              <w:t>Child must be able to understand why force is being used – so not under two or if disabled</w:t>
            </w:r>
          </w:p>
          <w:p w14:paraId="42B07B68" w14:textId="77777777" w:rsidR="000D7A94" w:rsidRPr="000D7A94" w:rsidRDefault="000D7A94" w:rsidP="00D41B7D">
            <w:pPr>
              <w:pStyle w:val="ListParagraph"/>
            </w:pPr>
            <w:r w:rsidRPr="000D7A94">
              <w:t xml:space="preserve">Cannot be used against teenagers </w:t>
            </w:r>
            <w:r w:rsidRPr="000D7A94">
              <w:sym w:font="Wingdings" w:char="F0E0"/>
            </w:r>
            <w:r w:rsidRPr="000D7A94">
              <w:t xml:space="preserve"> challenged in </w:t>
            </w:r>
            <w:r w:rsidRPr="000D7A94">
              <w:rPr>
                <w:color w:val="FF0000"/>
              </w:rPr>
              <w:t>R v Swan 2008</w:t>
            </w:r>
            <w:r w:rsidRPr="000D7A94">
              <w:t xml:space="preserve"> - CA held that </w:t>
            </w:r>
            <w:r w:rsidRPr="000D7A94">
              <w:rPr>
                <w:b/>
              </w:rPr>
              <w:t>there is no age limit in s 43</w:t>
            </w:r>
          </w:p>
          <w:p w14:paraId="077B1E53" w14:textId="77777777" w:rsidR="000D7A94" w:rsidRPr="000D7A94" w:rsidRDefault="000D7A94" w:rsidP="00D41B7D">
            <w:pPr>
              <w:pStyle w:val="ListParagraph"/>
            </w:pPr>
            <w:r w:rsidRPr="000D7A94">
              <w:t>Court’s analysis consistent with Canadian social standards and customs &amp; statutory language of s 43</w:t>
            </w:r>
          </w:p>
          <w:p w14:paraId="19470BF4" w14:textId="77777777" w:rsidR="000D7A94" w:rsidRPr="000D7A94" w:rsidRDefault="000D7A94" w:rsidP="00D41B7D">
            <w:pPr>
              <w:pStyle w:val="ListParagraph"/>
            </w:pPr>
            <w:r w:rsidRPr="000D7A94">
              <w:rPr>
                <w:b/>
              </w:rPr>
              <w:t>Problem</w:t>
            </w:r>
            <w:r w:rsidRPr="000D7A94">
              <w:t xml:space="preserve"> – if we protect parents’ autonomy – why don’t we protect the children’s autonomy in law??? </w:t>
            </w:r>
          </w:p>
          <w:p w14:paraId="55A25326" w14:textId="77777777" w:rsidR="000D7A94" w:rsidRPr="000D7A94" w:rsidRDefault="000D7A94" w:rsidP="00C442DE">
            <w:pPr>
              <w:pStyle w:val="ListParagraph"/>
              <w:numPr>
                <w:ilvl w:val="1"/>
                <w:numId w:val="45"/>
              </w:numPr>
            </w:pPr>
            <w:r w:rsidRPr="000D7A94">
              <w:t>Impossible for courts to get inside that split second moment and figure out what was really happening then</w:t>
            </w:r>
          </w:p>
          <w:p w14:paraId="69385290" w14:textId="4F5CCBE5" w:rsidR="000D7A94" w:rsidRPr="000D7A94" w:rsidRDefault="000D7A94" w:rsidP="00C442DE">
            <w:pPr>
              <w:pStyle w:val="ListParagraph"/>
              <w:numPr>
                <w:ilvl w:val="1"/>
                <w:numId w:val="45"/>
              </w:numPr>
            </w:pPr>
            <w:r w:rsidRPr="000D7A94">
              <w:t>How can we be civilly liable to our children and pay them damages?</w:t>
            </w:r>
            <w:r w:rsidRPr="000D7A94">
              <w:br/>
            </w:r>
          </w:p>
        </w:tc>
      </w:tr>
    </w:tbl>
    <w:p w14:paraId="20BBFE7D" w14:textId="687A4EA9" w:rsidR="00102DCE" w:rsidRDefault="00102DCE" w:rsidP="000D7A94">
      <w:pPr>
        <w:ind w:left="720"/>
      </w:pPr>
    </w:p>
    <w:p w14:paraId="78930BF0" w14:textId="7F1566F9" w:rsidR="00955E86" w:rsidRDefault="00955E86" w:rsidP="00BB2405">
      <w:pPr>
        <w:pStyle w:val="Subtitle"/>
      </w:pPr>
      <w:bookmarkStart w:id="71" w:name="_Toc342505310"/>
      <w:r w:rsidRPr="00630871">
        <w:t>Defense of Legal Authority</w:t>
      </w:r>
      <w:bookmarkEnd w:id="71"/>
    </w:p>
    <w:p w14:paraId="3D0FFFB5" w14:textId="1EC5257B" w:rsidR="005A3D33" w:rsidRPr="005A3D33" w:rsidRDefault="005A3D33" w:rsidP="00E91710"/>
    <w:p w14:paraId="3C3DEC6D" w14:textId="77777777" w:rsidR="00955E86" w:rsidRPr="00A77750" w:rsidRDefault="00955E86" w:rsidP="00E91710">
      <w:pPr>
        <w:pStyle w:val="ListParagraph"/>
      </w:pPr>
      <w:r w:rsidRPr="00A77750">
        <w:t>Most commonly used in tort of false imprisonment</w:t>
      </w:r>
    </w:p>
    <w:p w14:paraId="2EA3DD5A" w14:textId="77777777" w:rsidR="00955E86" w:rsidRPr="00C91991" w:rsidRDefault="00955E86" w:rsidP="00E91710">
      <w:pPr>
        <w:pStyle w:val="ListParagraph"/>
      </w:pPr>
      <w:r w:rsidRPr="00C91991">
        <w:t>Can be raised in battery, trespass to chattels, conversion, trespass to land and other intentional torts</w:t>
      </w:r>
    </w:p>
    <w:p w14:paraId="2F22825D" w14:textId="5CEFD8BC" w:rsidR="00004CB8" w:rsidRDefault="00955E86" w:rsidP="00E91710">
      <w:pPr>
        <w:pStyle w:val="ListParagraph"/>
      </w:pPr>
      <w:r w:rsidRPr="00C91991">
        <w:t xml:space="preserve">Complete defense – absolves of </w:t>
      </w:r>
      <w:r w:rsidR="00A77750" w:rsidRPr="00C91991">
        <w:t>liability</w:t>
      </w:r>
    </w:p>
    <w:p w14:paraId="59F002E0" w14:textId="77777777" w:rsidR="00004CB8" w:rsidRDefault="00004CB8" w:rsidP="00E91710"/>
    <w:tbl>
      <w:tblPr>
        <w:tblStyle w:val="TableGrid"/>
        <w:tblW w:w="0" w:type="auto"/>
        <w:tblLook w:val="04A0" w:firstRow="1" w:lastRow="0" w:firstColumn="1" w:lastColumn="0" w:noHBand="0" w:noVBand="1"/>
      </w:tblPr>
      <w:tblGrid>
        <w:gridCol w:w="3794"/>
        <w:gridCol w:w="2551"/>
        <w:gridCol w:w="3686"/>
      </w:tblGrid>
      <w:tr w:rsidR="00772C1A" w14:paraId="0D00DE6F" w14:textId="77777777" w:rsidTr="00E45900">
        <w:tc>
          <w:tcPr>
            <w:tcW w:w="3794" w:type="dxa"/>
          </w:tcPr>
          <w:p w14:paraId="277C73C5" w14:textId="67AB2417" w:rsidR="00004CB8" w:rsidRDefault="00004CB8" w:rsidP="00E91710">
            <w:r>
              <w:t xml:space="preserve">Did D have </w:t>
            </w:r>
            <w:r w:rsidRPr="00C3574C">
              <w:rPr>
                <w:b/>
              </w:rPr>
              <w:t>legal authority</w:t>
            </w:r>
            <w:r>
              <w:t xml:space="preserve"> to do the action?</w:t>
            </w:r>
          </w:p>
        </w:tc>
        <w:tc>
          <w:tcPr>
            <w:tcW w:w="2551" w:type="dxa"/>
          </w:tcPr>
          <w:p w14:paraId="12D8A25E" w14:textId="77777777" w:rsidR="007236BF" w:rsidRPr="006133BF" w:rsidRDefault="007236BF" w:rsidP="00E91710">
            <w:pPr>
              <w:rPr>
                <w:b/>
              </w:rPr>
            </w:pPr>
            <w:r w:rsidRPr="006133BF">
              <w:rPr>
                <w:b/>
              </w:rPr>
              <w:t xml:space="preserve">When and Who can arrest </w:t>
            </w:r>
          </w:p>
          <w:p w14:paraId="459D4228" w14:textId="1BD9B35D" w:rsidR="007236BF" w:rsidRPr="002E3D6A" w:rsidRDefault="007236BF" w:rsidP="00E91710">
            <w:pPr>
              <w:rPr>
                <w:color w:val="0000FF"/>
              </w:rPr>
            </w:pPr>
            <w:r w:rsidRPr="002E3D6A">
              <w:rPr>
                <w:color w:val="0000FF"/>
              </w:rPr>
              <w:t>S</w:t>
            </w:r>
            <w:r w:rsidR="00004CB8" w:rsidRPr="002E3D6A">
              <w:rPr>
                <w:color w:val="0000FF"/>
              </w:rPr>
              <w:t xml:space="preserve"> 494 </w:t>
            </w:r>
          </w:p>
          <w:p w14:paraId="671FAB6D" w14:textId="7ABC384E" w:rsidR="00004CB8" w:rsidRPr="002E3D6A" w:rsidRDefault="007236BF" w:rsidP="00E91710">
            <w:pPr>
              <w:rPr>
                <w:color w:val="0000FF"/>
              </w:rPr>
            </w:pPr>
            <w:r w:rsidRPr="002E3D6A">
              <w:rPr>
                <w:color w:val="0000FF"/>
              </w:rPr>
              <w:t>S</w:t>
            </w:r>
            <w:r w:rsidR="00004CB8" w:rsidRPr="002E3D6A">
              <w:rPr>
                <w:color w:val="0000FF"/>
              </w:rPr>
              <w:t xml:space="preserve"> 495 </w:t>
            </w:r>
          </w:p>
          <w:p w14:paraId="6C722534" w14:textId="7D54D443" w:rsidR="00C3574C" w:rsidRDefault="00C3574C" w:rsidP="00E91710"/>
        </w:tc>
        <w:tc>
          <w:tcPr>
            <w:tcW w:w="3686" w:type="dxa"/>
          </w:tcPr>
          <w:p w14:paraId="7816CD86" w14:textId="79C1B4EF" w:rsidR="00004CB8" w:rsidRPr="00AB4989" w:rsidRDefault="00AB4989" w:rsidP="00E91710">
            <w:r>
              <w:t>P</w:t>
            </w:r>
            <w:r w:rsidR="0070311B" w:rsidRPr="00AB4989">
              <w:t>rivate citizen</w:t>
            </w:r>
            <w:r>
              <w:t xml:space="preserve"> </w:t>
            </w:r>
            <w:r w:rsidRPr="008B6ED9">
              <w:rPr>
                <w:i/>
                <w:color w:val="FF0000"/>
              </w:rPr>
              <w:t>R v Chen</w:t>
            </w:r>
          </w:p>
          <w:p w14:paraId="720A3785" w14:textId="74F87708" w:rsidR="0070311B" w:rsidRDefault="0070311B" w:rsidP="00E91710">
            <w:r w:rsidRPr="00AB4989">
              <w:t>Reasonable ground</w:t>
            </w:r>
            <w:r>
              <w:t xml:space="preserve">s </w:t>
            </w:r>
            <w:r w:rsidRPr="00227F6B">
              <w:rPr>
                <w:i/>
                <w:color w:val="FF0000"/>
              </w:rPr>
              <w:t>R v Biron</w:t>
            </w:r>
          </w:p>
        </w:tc>
      </w:tr>
      <w:tr w:rsidR="00772C1A" w14:paraId="357D049D" w14:textId="77777777" w:rsidTr="00E45900">
        <w:tc>
          <w:tcPr>
            <w:tcW w:w="3794" w:type="dxa"/>
          </w:tcPr>
          <w:p w14:paraId="7561F833" w14:textId="3521A765" w:rsidR="00004CB8" w:rsidRDefault="002A41F7" w:rsidP="00E91710">
            <w:r w:rsidRPr="00C91991">
              <w:t xml:space="preserve">Was D </w:t>
            </w:r>
            <w:r w:rsidRPr="00C91991">
              <w:rPr>
                <w:b/>
              </w:rPr>
              <w:t>legally</w:t>
            </w:r>
            <w:r w:rsidRPr="00C91991">
              <w:t xml:space="preserve"> </w:t>
            </w:r>
            <w:r w:rsidRPr="00C91991">
              <w:rPr>
                <w:b/>
              </w:rPr>
              <w:t>privileged</w:t>
            </w:r>
            <w:r w:rsidRPr="00C91991">
              <w:t xml:space="preserve"> (protected) from both civil and criminal liability in doing the act? </w:t>
            </w:r>
          </w:p>
        </w:tc>
        <w:tc>
          <w:tcPr>
            <w:tcW w:w="2551" w:type="dxa"/>
          </w:tcPr>
          <w:p w14:paraId="4A7BBF5A" w14:textId="73D0108A" w:rsidR="00004CB8" w:rsidRDefault="002A41F7" w:rsidP="00E91710">
            <w:r w:rsidRPr="006133BF">
              <w:rPr>
                <w:color w:val="0000FF"/>
              </w:rPr>
              <w:t>S 25</w:t>
            </w:r>
            <w:r w:rsidR="006133BF">
              <w:t xml:space="preserve"> </w:t>
            </w:r>
          </w:p>
        </w:tc>
        <w:tc>
          <w:tcPr>
            <w:tcW w:w="3686" w:type="dxa"/>
          </w:tcPr>
          <w:p w14:paraId="0868BF3C" w14:textId="77777777" w:rsidR="00004CB8" w:rsidRDefault="00004CB8" w:rsidP="00E91710"/>
        </w:tc>
      </w:tr>
      <w:tr w:rsidR="00772C1A" w14:paraId="710A31B9" w14:textId="77777777" w:rsidTr="00E45900">
        <w:tc>
          <w:tcPr>
            <w:tcW w:w="3794" w:type="dxa"/>
          </w:tcPr>
          <w:p w14:paraId="3C1E6C8B" w14:textId="35460BCD" w:rsidR="00C3574C" w:rsidRPr="00C91991" w:rsidRDefault="00C3574C" w:rsidP="00E91710">
            <w:r w:rsidRPr="00C91991">
              <w:t xml:space="preserve">Did D meet all of the other </w:t>
            </w:r>
            <w:r w:rsidRPr="00C91991">
              <w:rPr>
                <w:b/>
              </w:rPr>
              <w:t>obligations</w:t>
            </w:r>
            <w:r w:rsidRPr="00C91991">
              <w:t xml:space="preserve"> </w:t>
            </w:r>
            <w:r w:rsidRPr="00C91991">
              <w:rPr>
                <w:b/>
              </w:rPr>
              <w:t>imposed</w:t>
            </w:r>
            <w:r w:rsidRPr="00C91991">
              <w:t xml:space="preserve"> upon him or her in the process? (ie inform suspect of reasons for arrest or use appropriate force not excessive) </w:t>
            </w:r>
          </w:p>
          <w:p w14:paraId="1826CE22" w14:textId="77777777" w:rsidR="00004CB8" w:rsidRDefault="00004CB8" w:rsidP="00E91710"/>
        </w:tc>
        <w:tc>
          <w:tcPr>
            <w:tcW w:w="2551" w:type="dxa"/>
          </w:tcPr>
          <w:p w14:paraId="3D896ACE" w14:textId="77777777" w:rsidR="00004CB8" w:rsidRPr="00E45900" w:rsidRDefault="00C3574C" w:rsidP="00E91710">
            <w:pPr>
              <w:rPr>
                <w:b/>
              </w:rPr>
            </w:pPr>
            <w:r w:rsidRPr="00E45900">
              <w:rPr>
                <w:b/>
              </w:rPr>
              <w:t>What to do when searching / arresting / entering</w:t>
            </w:r>
          </w:p>
          <w:p w14:paraId="5BD32DF0" w14:textId="77777777" w:rsidR="00E75F6A" w:rsidRDefault="00E75F6A" w:rsidP="00E91710"/>
          <w:p w14:paraId="23BEB2B0" w14:textId="27CA158C" w:rsidR="00E75F6A" w:rsidRDefault="00E75F6A" w:rsidP="00C45D1F">
            <w:r w:rsidRPr="0081784D">
              <w:rPr>
                <w:b/>
              </w:rPr>
              <w:t>Charter rights</w:t>
            </w:r>
            <w:r>
              <w:t xml:space="preserve"> </w:t>
            </w:r>
            <w:r w:rsidR="00C45D1F">
              <w:rPr>
                <w:color w:val="0000FF"/>
              </w:rPr>
              <w:t>S</w:t>
            </w:r>
            <w:r w:rsidRPr="00C45D1F">
              <w:rPr>
                <w:color w:val="0000FF"/>
              </w:rPr>
              <w:t xml:space="preserve"> 1-34 Const</w:t>
            </w:r>
          </w:p>
        </w:tc>
        <w:tc>
          <w:tcPr>
            <w:tcW w:w="3686" w:type="dxa"/>
          </w:tcPr>
          <w:p w14:paraId="749BA4D2" w14:textId="7AFB523B" w:rsidR="00004CB8" w:rsidRDefault="0070311B" w:rsidP="00E91710">
            <w:r w:rsidRPr="00227F6B">
              <w:t>Conduct when arresting</w:t>
            </w:r>
            <w:r>
              <w:t xml:space="preserve">: </w:t>
            </w:r>
            <w:r w:rsidR="00653DD0" w:rsidRPr="00227F6B">
              <w:rPr>
                <w:i/>
                <w:color w:val="FF0000"/>
              </w:rPr>
              <w:t>Koechlin v Wagh</w:t>
            </w:r>
          </w:p>
          <w:p w14:paraId="72403C88" w14:textId="77777777" w:rsidR="0070311B" w:rsidRDefault="0070311B" w:rsidP="00E91710">
            <w:r w:rsidRPr="00227F6B">
              <w:t>Authorized search criteria</w:t>
            </w:r>
            <w:r>
              <w:t xml:space="preserve">: </w:t>
            </w:r>
            <w:r w:rsidRPr="00227F6B">
              <w:rPr>
                <w:i/>
                <w:color w:val="FF0000"/>
              </w:rPr>
              <w:t>Caslake</w:t>
            </w:r>
          </w:p>
          <w:p w14:paraId="5A5E0A43" w14:textId="760649EF" w:rsidR="0070311B" w:rsidRDefault="0070311B" w:rsidP="00E91710">
            <w:r w:rsidRPr="00227F6B">
              <w:t xml:space="preserve">Search </w:t>
            </w:r>
            <w:r w:rsidR="00EE6F97" w:rsidRPr="00227F6B">
              <w:t>incidental</w:t>
            </w:r>
            <w:r w:rsidRPr="00227F6B">
              <w:t xml:space="preserve"> to arrest</w:t>
            </w:r>
            <w:r>
              <w:t>:</w:t>
            </w:r>
            <w:r w:rsidR="00E45900">
              <w:t xml:space="preserve"> </w:t>
            </w:r>
            <w:r w:rsidRPr="00E45900">
              <w:rPr>
                <w:i/>
                <w:color w:val="FF0000"/>
              </w:rPr>
              <w:t>Caslake</w:t>
            </w:r>
          </w:p>
          <w:p w14:paraId="65D9D696" w14:textId="7EC9D1B3" w:rsidR="005B3534" w:rsidRDefault="00227F6B" w:rsidP="00E91710">
            <w:r w:rsidRPr="00227F6B">
              <w:t>Property entry</w:t>
            </w:r>
            <w:r w:rsidR="005B3534" w:rsidRPr="00227F6B">
              <w:t xml:space="preserve"> </w:t>
            </w:r>
            <w:r w:rsidR="00E45900">
              <w:t>w/o</w:t>
            </w:r>
            <w:r w:rsidR="005B3534" w:rsidRPr="00227F6B">
              <w:t xml:space="preserve"> warrant:</w:t>
            </w:r>
            <w:r w:rsidR="00E45900">
              <w:t xml:space="preserve"> </w:t>
            </w:r>
            <w:r w:rsidR="005B3534" w:rsidRPr="00E45900">
              <w:rPr>
                <w:i/>
                <w:color w:val="FF0000"/>
              </w:rPr>
              <w:t>Eccles v Bourque</w:t>
            </w:r>
          </w:p>
        </w:tc>
      </w:tr>
    </w:tbl>
    <w:p w14:paraId="1AF14165" w14:textId="12A2B375" w:rsidR="00955E86" w:rsidRPr="007277E5" w:rsidRDefault="00955E86" w:rsidP="00BC40EF">
      <w:pPr>
        <w:pStyle w:val="Heading2"/>
      </w:pPr>
      <w:bookmarkStart w:id="72" w:name="_Toc342505311"/>
      <w:r w:rsidRPr="00227F6B">
        <w:t>Charter application</w:t>
      </w:r>
      <w:bookmarkEnd w:id="72"/>
      <w:r w:rsidR="000D7A94">
        <w:t xml:space="preserve"> </w:t>
      </w:r>
      <w:r w:rsidR="000D7A94">
        <w:br/>
      </w:r>
    </w:p>
    <w:p w14:paraId="34667D5C" w14:textId="77777777" w:rsidR="00955E86" w:rsidRDefault="00955E86" w:rsidP="00BC40EF">
      <w:pPr>
        <w:pStyle w:val="ListParagraph"/>
      </w:pPr>
      <w:r w:rsidRPr="00C91991">
        <w:t>Charter rights apply to those used by govt, police, goal of protecting public from state – not private from private</w:t>
      </w:r>
    </w:p>
    <w:p w14:paraId="543FAAD1" w14:textId="406E03BF" w:rsidR="002662EE" w:rsidRPr="00C91991" w:rsidRDefault="002662EE" w:rsidP="00BC40EF">
      <w:pPr>
        <w:pStyle w:val="ListParagraph"/>
      </w:pPr>
      <w:r w:rsidRPr="00090BA3">
        <w:rPr>
          <w:color w:val="FF0000"/>
        </w:rPr>
        <w:t>S 7 – 15</w:t>
      </w:r>
      <w:r w:rsidRPr="00C91991">
        <w:t xml:space="preserve"> – legal rights, rights to associate, right to legal counsel upon detention, unreasonable search and seizure</w:t>
      </w:r>
    </w:p>
    <w:p w14:paraId="0632DD13" w14:textId="2A9E7BCD" w:rsidR="002662EE" w:rsidRPr="002662EE" w:rsidRDefault="002662EE" w:rsidP="00BC40EF">
      <w:pPr>
        <w:pStyle w:val="ListParagraph"/>
      </w:pPr>
      <w:r w:rsidRPr="00090BA3">
        <w:rPr>
          <w:color w:val="FF0000"/>
        </w:rPr>
        <w:t>S 8</w:t>
      </w:r>
      <w:r>
        <w:t xml:space="preserve"> r</w:t>
      </w:r>
      <w:r w:rsidRPr="00C91991">
        <w:t>ights of accused during arrest</w:t>
      </w:r>
    </w:p>
    <w:p w14:paraId="75505E09" w14:textId="77777777" w:rsidR="00DE5285" w:rsidRDefault="00DE5285" w:rsidP="00BC40EF">
      <w:pPr>
        <w:pStyle w:val="ListParagraph"/>
      </w:pPr>
      <w:r w:rsidRPr="00090BA3">
        <w:rPr>
          <w:color w:val="FF0000"/>
        </w:rPr>
        <w:t>S 24</w:t>
      </w:r>
      <w:r w:rsidRPr="00C91991">
        <w:t xml:space="preserve"> can order damages but very rarely does Charter come up in tort law cases</w:t>
      </w:r>
    </w:p>
    <w:p w14:paraId="520F5695" w14:textId="317967A4" w:rsidR="00100999" w:rsidRPr="00C91991" w:rsidRDefault="00100999" w:rsidP="00BC40EF">
      <w:pPr>
        <w:pStyle w:val="ListParagraph"/>
      </w:pPr>
      <w:r w:rsidRPr="00090BA3">
        <w:rPr>
          <w:color w:val="FF0000"/>
        </w:rPr>
        <w:t>S 52</w:t>
      </w:r>
      <w:r>
        <w:t xml:space="preserve"> any law inconsistent with Charter has no effect</w:t>
      </w:r>
    </w:p>
    <w:p w14:paraId="00FC2290" w14:textId="6857E2F0" w:rsidR="002662EE" w:rsidRDefault="002662EE" w:rsidP="00BC40EF">
      <w:pPr>
        <w:pStyle w:val="ListParagraph"/>
      </w:pPr>
      <w:r w:rsidRPr="00090BA3">
        <w:rPr>
          <w:color w:val="FF0000"/>
        </w:rPr>
        <w:t>S 92</w:t>
      </w:r>
      <w:r w:rsidRPr="00C91991">
        <w:t xml:space="preserve"> of Const Act – Constitution reigns supreme</w:t>
      </w:r>
    </w:p>
    <w:p w14:paraId="37B46BBA" w14:textId="77777777" w:rsidR="00E458CF" w:rsidRPr="00C91991" w:rsidRDefault="00E458CF" w:rsidP="00E91710">
      <w:pPr>
        <w:pStyle w:val="NoteLevel1"/>
      </w:pPr>
    </w:p>
    <w:tbl>
      <w:tblPr>
        <w:tblStyle w:val="TableGrid"/>
        <w:tblW w:w="0" w:type="auto"/>
        <w:tblLook w:val="04A0" w:firstRow="1" w:lastRow="0" w:firstColumn="1" w:lastColumn="0" w:noHBand="0" w:noVBand="1"/>
      </w:tblPr>
      <w:tblGrid>
        <w:gridCol w:w="10188"/>
      </w:tblGrid>
      <w:tr w:rsidR="000D7A94" w:rsidRPr="000D7A94" w14:paraId="3F07F36A" w14:textId="77777777" w:rsidTr="000D7A94">
        <w:tc>
          <w:tcPr>
            <w:tcW w:w="10188" w:type="dxa"/>
          </w:tcPr>
          <w:p w14:paraId="44279EE8" w14:textId="77777777" w:rsidR="000D7A94" w:rsidRPr="000D7A94" w:rsidRDefault="000D7A94" w:rsidP="00D41B7D">
            <w:pPr>
              <w:rPr>
                <w:b/>
              </w:rPr>
            </w:pPr>
            <w:r w:rsidRPr="009A142D">
              <w:rPr>
                <w:rStyle w:val="Heading3Char"/>
              </w:rPr>
              <w:t>2010 Vancouver v Ward</w:t>
            </w:r>
            <w:r w:rsidRPr="000D7A94">
              <w:rPr>
                <w:b/>
              </w:rPr>
              <w:t xml:space="preserve"> Charter Rights infringed </w:t>
            </w:r>
            <w:r w:rsidRPr="000D7A94">
              <w:rPr>
                <w:b/>
              </w:rPr>
              <w:sym w:font="Wingdings" w:char="F0E0"/>
            </w:r>
            <w:r w:rsidRPr="000D7A94">
              <w:rPr>
                <w:b/>
              </w:rPr>
              <w:t xml:space="preserve"> applies Charter damages under s 24 </w:t>
            </w:r>
          </w:p>
        </w:tc>
      </w:tr>
      <w:tr w:rsidR="000D7A94" w:rsidRPr="000D7A94" w14:paraId="5EAD3ACF" w14:textId="77777777" w:rsidTr="000D7A94">
        <w:trPr>
          <w:trHeight w:val="1587"/>
        </w:trPr>
        <w:tc>
          <w:tcPr>
            <w:tcW w:w="10188" w:type="dxa"/>
          </w:tcPr>
          <w:p w14:paraId="61FAEE30" w14:textId="77777777" w:rsidR="000D7A94" w:rsidRPr="000D7A94" w:rsidRDefault="000D7A94" w:rsidP="00D41B7D">
            <w:pPr>
              <w:pStyle w:val="ListParagraph"/>
            </w:pPr>
            <w:r w:rsidRPr="000D7A94">
              <w:t>Liability under s 24(1)- judges can grant aggrieved individual whatever remedy is appropriate and just</w:t>
            </w:r>
          </w:p>
          <w:p w14:paraId="72908625" w14:textId="77777777" w:rsidR="000D7A94" w:rsidRPr="000D7A94" w:rsidRDefault="000D7A94" w:rsidP="00D41B7D">
            <w:pPr>
              <w:pStyle w:val="ListParagraph"/>
            </w:pPr>
            <w:r w:rsidRPr="000D7A94">
              <w:t>Plaintiff must satisfy that a rights violation has taken place, govt must justify violation under s 1 “reasonable limits”</w:t>
            </w:r>
          </w:p>
          <w:p w14:paraId="2D772A0F" w14:textId="77777777" w:rsidR="000D7A94" w:rsidRPr="000D7A94" w:rsidRDefault="000D7A94" w:rsidP="00D41B7D">
            <w:r w:rsidRPr="000D7A94">
              <w:rPr>
                <w:b/>
              </w:rPr>
              <w:t>4 criteria:</w:t>
            </w:r>
          </w:p>
          <w:p w14:paraId="4F955B96" w14:textId="77777777" w:rsidR="000D7A94" w:rsidRPr="000D7A94" w:rsidRDefault="000D7A94" w:rsidP="00C442DE">
            <w:pPr>
              <w:pStyle w:val="ListParagraph"/>
              <w:numPr>
                <w:ilvl w:val="1"/>
                <w:numId w:val="45"/>
              </w:numPr>
            </w:pPr>
            <w:r w:rsidRPr="000D7A94">
              <w:t>must establish charter rights violated</w:t>
            </w:r>
          </w:p>
          <w:p w14:paraId="2FE7770A" w14:textId="77777777" w:rsidR="000D7A94" w:rsidRPr="000D7A94" w:rsidRDefault="000D7A94" w:rsidP="00C442DE">
            <w:pPr>
              <w:pStyle w:val="ListParagraph"/>
              <w:numPr>
                <w:ilvl w:val="1"/>
                <w:numId w:val="45"/>
              </w:numPr>
            </w:pPr>
            <w:r w:rsidRPr="000D7A94">
              <w:t>award of damages must advance charter goals (rights protection)</w:t>
            </w:r>
          </w:p>
          <w:p w14:paraId="5DCE8389" w14:textId="77777777" w:rsidR="000D7A94" w:rsidRPr="000D7A94" w:rsidRDefault="000D7A94" w:rsidP="00C442DE">
            <w:pPr>
              <w:pStyle w:val="ListParagraph"/>
              <w:numPr>
                <w:ilvl w:val="1"/>
                <w:numId w:val="45"/>
              </w:numPr>
            </w:pPr>
            <w:r w:rsidRPr="000D7A94">
              <w:t>award of charter damages must be best award in circumstances</w:t>
            </w:r>
          </w:p>
          <w:p w14:paraId="2F11F33D" w14:textId="569914DB" w:rsidR="000D7A94" w:rsidRPr="000D7A94" w:rsidRDefault="000D7A94" w:rsidP="00C442DE">
            <w:pPr>
              <w:pStyle w:val="ListParagraph"/>
              <w:numPr>
                <w:ilvl w:val="1"/>
                <w:numId w:val="45"/>
              </w:numPr>
            </w:pPr>
            <w:r w:rsidRPr="000D7A94">
              <w:t>amount of damage should reflect purpose of deterrence, compensation, vindication</w:t>
            </w:r>
          </w:p>
        </w:tc>
      </w:tr>
    </w:tbl>
    <w:p w14:paraId="79255515" w14:textId="77777777" w:rsidR="00FF04F4" w:rsidRDefault="00FF04F4" w:rsidP="00E91710"/>
    <w:p w14:paraId="4E632136" w14:textId="1F2ABBCB" w:rsidR="00955E86" w:rsidRPr="00C91991" w:rsidRDefault="00653DD0" w:rsidP="0016113F">
      <w:pPr>
        <w:pStyle w:val="Subtitle"/>
      </w:pPr>
      <w:bookmarkStart w:id="73" w:name="_Toc342505312"/>
      <w:r>
        <w:t>C</w:t>
      </w:r>
      <w:r w:rsidR="00955E86" w:rsidRPr="00C91991">
        <w:t>ommon issue</w:t>
      </w:r>
      <w:r w:rsidR="0016113F">
        <w:t>s to defense of legal authority</w:t>
      </w:r>
      <w:bookmarkEnd w:id="73"/>
    </w:p>
    <w:p w14:paraId="4BFDE278" w14:textId="0C3B9496" w:rsidR="00955E86" w:rsidRPr="00C91991" w:rsidRDefault="00955E86" w:rsidP="00E91710">
      <w:pPr>
        <w:pStyle w:val="NoteLevel1"/>
      </w:pPr>
    </w:p>
    <w:p w14:paraId="65E5E4DE" w14:textId="4173B278" w:rsidR="00955E86" w:rsidRPr="00972E48" w:rsidRDefault="000B46CF" w:rsidP="00E91710">
      <w:pPr>
        <w:rPr>
          <w:b/>
        </w:rPr>
      </w:pPr>
      <w:r>
        <w:rPr>
          <w:b/>
        </w:rPr>
        <w:t>AUTHORITY AND PRIVILEGE TO ARREST W/O WARRANT</w:t>
      </w:r>
    </w:p>
    <w:p w14:paraId="3F89F93B" w14:textId="77777777" w:rsidR="00955E86" w:rsidRPr="00C91991" w:rsidRDefault="00955E86" w:rsidP="00E91710">
      <w:pPr>
        <w:pStyle w:val="ListParagraph"/>
      </w:pPr>
      <w:r w:rsidRPr="00C91991">
        <w:t>Individuals do not have to stop, identify themselves, answer questions, submit to a search, or otherwise cooperate with the police or others p 365</w:t>
      </w:r>
    </w:p>
    <w:p w14:paraId="2B2B2B72" w14:textId="77777777" w:rsidR="00955E86" w:rsidRPr="00C91991" w:rsidRDefault="00955E86" w:rsidP="00E91710">
      <w:pPr>
        <w:pStyle w:val="ListParagraph"/>
      </w:pPr>
      <w:r w:rsidRPr="00C91991">
        <w:t>Individuals can use force to resist unauthorized police conduct</w:t>
      </w:r>
    </w:p>
    <w:p w14:paraId="322E742E" w14:textId="77777777" w:rsidR="00955E86" w:rsidRPr="00C91991" w:rsidRDefault="00955E86" w:rsidP="00E91710">
      <w:pPr>
        <w:pStyle w:val="ListParagraph"/>
      </w:pPr>
      <w:r w:rsidRPr="00C91991">
        <w:t>However if police conduct is legally authorized a person who defies or resists may incur criminal liability for obstructing or assaulting an officer page 265</w:t>
      </w:r>
    </w:p>
    <w:p w14:paraId="204B22E4" w14:textId="77777777" w:rsidR="00653DD0" w:rsidRDefault="00653DD0" w:rsidP="00E91710"/>
    <w:p w14:paraId="3B2BD24B" w14:textId="77777777" w:rsidR="00955E86" w:rsidRPr="00811760" w:rsidRDefault="00955E86" w:rsidP="00E91710">
      <w:pPr>
        <w:rPr>
          <w:b/>
        </w:rPr>
      </w:pPr>
      <w:r w:rsidRPr="00811760">
        <w:rPr>
          <w:b/>
        </w:rPr>
        <w:t>ARREST PROVISIONS – CC S 494 (anyone) and 495 (officer)</w:t>
      </w:r>
    </w:p>
    <w:p w14:paraId="1B2F48F6" w14:textId="77777777" w:rsidR="00955E86" w:rsidRPr="00C91991" w:rsidRDefault="00955E86" w:rsidP="00E91710">
      <w:pPr>
        <w:pStyle w:val="ListParagraph"/>
      </w:pPr>
      <w:r w:rsidRPr="00C91991">
        <w:t xml:space="preserve">Must believe </w:t>
      </w:r>
      <w:r w:rsidRPr="00C91991">
        <w:rPr>
          <w:b/>
        </w:rPr>
        <w:t>on reasonable grounds</w:t>
      </w:r>
      <w:r w:rsidRPr="00C91991">
        <w:t xml:space="preserve"> that the person committed the offence – not suspicion, actual objective reasonable belief</w:t>
      </w:r>
    </w:p>
    <w:p w14:paraId="518DD45A" w14:textId="320107B2" w:rsidR="00955E86" w:rsidRPr="00C91991" w:rsidRDefault="00955E86" w:rsidP="00E91710">
      <w:pPr>
        <w:pStyle w:val="ListParagraph"/>
      </w:pPr>
      <w:r w:rsidRPr="00C91991">
        <w:t xml:space="preserve">Can arrest anyone </w:t>
      </w:r>
      <w:r w:rsidRPr="00E073F6">
        <w:rPr>
          <w:b/>
        </w:rPr>
        <w:t>found committing or is about to commit</w:t>
      </w:r>
      <w:r w:rsidRPr="00C91991">
        <w:t xml:space="preserve"> an indictable offence</w:t>
      </w:r>
      <w:r w:rsidR="00644AA7">
        <w:t xml:space="preserve"> o</w:t>
      </w:r>
      <w:r w:rsidRPr="00C91991">
        <w:t>r any criminal offence</w:t>
      </w:r>
      <w:r w:rsidR="00E073F6">
        <w:t xml:space="preserve"> </w:t>
      </w:r>
      <w:r w:rsidR="00E073F6" w:rsidRPr="00E073F6">
        <w:rPr>
          <w:i/>
          <w:color w:val="FF0000"/>
        </w:rPr>
        <w:t>R v Biron</w:t>
      </w:r>
    </w:p>
    <w:p w14:paraId="49186FBD" w14:textId="77777777" w:rsidR="00955E86" w:rsidRPr="00C91991" w:rsidRDefault="00955E86" w:rsidP="00E91710">
      <w:pPr>
        <w:pStyle w:val="ListParagraph"/>
      </w:pPr>
      <w:r w:rsidRPr="00C91991">
        <w:t>Or is escaping from arrest by someone with authority to arrest</w:t>
      </w:r>
    </w:p>
    <w:p w14:paraId="4983947B" w14:textId="0240D931" w:rsidR="00955E86" w:rsidRDefault="00955E86" w:rsidP="00E91710">
      <w:pPr>
        <w:pStyle w:val="ListParagraph"/>
      </w:pPr>
      <w:r w:rsidRPr="00C91991">
        <w:t>Must be right away or within reasonable time after offence</w:t>
      </w:r>
      <w:r w:rsidR="00E86EE0">
        <w:t xml:space="preserve"> </w:t>
      </w:r>
      <w:r w:rsidR="00E86EE0" w:rsidRPr="00E86EE0">
        <w:rPr>
          <w:i/>
          <w:color w:val="FF0000"/>
        </w:rPr>
        <w:t>Chen</w:t>
      </w:r>
    </w:p>
    <w:p w14:paraId="6B6D36EA" w14:textId="055F3F03" w:rsidR="00644AA7" w:rsidRPr="00C91991" w:rsidRDefault="00644AA7" w:rsidP="00E91710">
      <w:pPr>
        <w:pStyle w:val="ListParagraph"/>
      </w:pPr>
      <w:r w:rsidRPr="00C91991">
        <w:t>Private citizen – S 494 – citizens may arrest if reasonable grounds and reasonable time if the believe the police cannot make the</w:t>
      </w:r>
      <w:r w:rsidR="00E073F6">
        <w:t xml:space="preserve"> arrest in the circumstances.  </w:t>
      </w:r>
    </w:p>
    <w:p w14:paraId="625BCFF2" w14:textId="77777777" w:rsidR="00A40695" w:rsidRDefault="00A40695" w:rsidP="00E91710">
      <w:pPr>
        <w:pStyle w:val="NoteLevel1"/>
      </w:pPr>
    </w:p>
    <w:p w14:paraId="60B8F9C2" w14:textId="77777777" w:rsidR="00955E86" w:rsidRPr="00811760" w:rsidRDefault="00955E86" w:rsidP="00811760">
      <w:pPr>
        <w:rPr>
          <w:b/>
        </w:rPr>
      </w:pPr>
      <w:r w:rsidRPr="00811760">
        <w:rPr>
          <w:b/>
        </w:rPr>
        <w:t>PRIVILEGING PROVISIONS – CC S 25</w:t>
      </w:r>
    </w:p>
    <w:p w14:paraId="335271E0" w14:textId="77777777" w:rsidR="00955E86" w:rsidRPr="00C91991" w:rsidRDefault="00955E86" w:rsidP="00E91710">
      <w:pPr>
        <w:pStyle w:val="ListParagraph"/>
      </w:pPr>
      <w:r w:rsidRPr="00C91991">
        <w:t>Reasonable force – as much as necessary for that purpose unless causing death or grievous bodily harm unless absolutely required and flight cannot be prevented by any other reasonable means</w:t>
      </w:r>
    </w:p>
    <w:p w14:paraId="7CE77583" w14:textId="77777777" w:rsidR="00955E86" w:rsidRPr="00C91991" w:rsidRDefault="00955E86" w:rsidP="00E91710">
      <w:pPr>
        <w:pStyle w:val="ListParagraph"/>
      </w:pPr>
      <w:r w:rsidRPr="00C91991">
        <w:t xml:space="preserve">Acts on reasonable grounds, with or without warrant </w:t>
      </w:r>
    </w:p>
    <w:p w14:paraId="6051EB63" w14:textId="6AB2A275" w:rsidR="00CA3696" w:rsidRPr="00EA44CF" w:rsidRDefault="00955E86" w:rsidP="00E91710">
      <w:pPr>
        <w:pStyle w:val="ListParagraph"/>
      </w:pPr>
      <w:r w:rsidRPr="00C91991">
        <w:t>“justified in using force” protects against both civil and criminal liability</w:t>
      </w:r>
      <w:r w:rsidR="00A0030B">
        <w:br/>
      </w:r>
    </w:p>
    <w:p w14:paraId="0437A8CE" w14:textId="77777777" w:rsidR="00955E86" w:rsidRPr="00C91991" w:rsidRDefault="00955E86" w:rsidP="00E91710">
      <w:pPr>
        <w:pStyle w:val="NoteLevel1"/>
      </w:pPr>
    </w:p>
    <w:tbl>
      <w:tblPr>
        <w:tblStyle w:val="TableGrid"/>
        <w:tblW w:w="0" w:type="auto"/>
        <w:tblLook w:val="04A0" w:firstRow="1" w:lastRow="0" w:firstColumn="1" w:lastColumn="0" w:noHBand="0" w:noVBand="1"/>
      </w:tblPr>
      <w:tblGrid>
        <w:gridCol w:w="8856"/>
      </w:tblGrid>
      <w:tr w:rsidR="001D407D" w:rsidRPr="001D407D" w14:paraId="40234858" w14:textId="77777777" w:rsidTr="0049759D">
        <w:tc>
          <w:tcPr>
            <w:tcW w:w="8856" w:type="dxa"/>
            <w:shd w:val="clear" w:color="auto" w:fill="FFFF99"/>
          </w:tcPr>
          <w:p w14:paraId="595C2C7B" w14:textId="11A0B34A" w:rsidR="001D407D" w:rsidRPr="001D407D" w:rsidRDefault="00F26998" w:rsidP="005430C6">
            <w:pPr>
              <w:pStyle w:val="Heading3"/>
            </w:pPr>
            <w:bookmarkStart w:id="74" w:name="_Toc342505313"/>
            <w:r>
              <w:t xml:space="preserve">R v Chen </w:t>
            </w:r>
            <w:r>
              <w:br/>
            </w:r>
            <w:r w:rsidR="005430C6">
              <w:t>Private Citizen Arrest</w:t>
            </w:r>
            <w:bookmarkEnd w:id="74"/>
            <w:r w:rsidR="001D407D" w:rsidRPr="00B314A7">
              <w:t xml:space="preserve"> </w:t>
            </w:r>
          </w:p>
        </w:tc>
      </w:tr>
      <w:tr w:rsidR="001D407D" w:rsidRPr="001D407D" w14:paraId="711D6082" w14:textId="77777777" w:rsidTr="00110AD0">
        <w:trPr>
          <w:trHeight w:val="2867"/>
        </w:trPr>
        <w:tc>
          <w:tcPr>
            <w:tcW w:w="8856" w:type="dxa"/>
          </w:tcPr>
          <w:p w14:paraId="3390C273" w14:textId="77777777" w:rsidR="001D407D" w:rsidRPr="00D46149" w:rsidRDefault="001D407D" w:rsidP="00D46149">
            <w:pPr>
              <w:rPr>
                <w:b/>
              </w:rPr>
            </w:pPr>
            <w:r w:rsidRPr="00D46149">
              <w:rPr>
                <w:b/>
              </w:rPr>
              <w:t xml:space="preserve">Facts </w:t>
            </w:r>
          </w:p>
          <w:p w14:paraId="5380837A" w14:textId="77777777" w:rsidR="001D407D" w:rsidRPr="001D407D" w:rsidRDefault="001D407D" w:rsidP="00C442DE">
            <w:pPr>
              <w:pStyle w:val="ListParagraph"/>
              <w:numPr>
                <w:ilvl w:val="1"/>
                <w:numId w:val="45"/>
              </w:numPr>
            </w:pPr>
            <w:r w:rsidRPr="001D407D">
              <w:t>Chen owned grocery store, repeat shoplifter, came back into store</w:t>
            </w:r>
          </w:p>
          <w:p w14:paraId="0440C706" w14:textId="77777777" w:rsidR="001D407D" w:rsidRPr="001D407D" w:rsidRDefault="001D407D" w:rsidP="00C442DE">
            <w:pPr>
              <w:pStyle w:val="ListParagraph"/>
              <w:numPr>
                <w:ilvl w:val="1"/>
                <w:numId w:val="45"/>
              </w:numPr>
            </w:pPr>
            <w:r w:rsidRPr="001D407D">
              <w:t>Chen did a citizens arrest, P had not shoplifted when back into store</w:t>
            </w:r>
          </w:p>
          <w:p w14:paraId="441FF3A4" w14:textId="77777777" w:rsidR="001D407D" w:rsidRPr="00F26998" w:rsidRDefault="001D407D" w:rsidP="00D46149">
            <w:pPr>
              <w:rPr>
                <w:b/>
              </w:rPr>
            </w:pPr>
            <w:r w:rsidRPr="00F26998">
              <w:rPr>
                <w:b/>
              </w:rPr>
              <w:t xml:space="preserve">Issue </w:t>
            </w:r>
          </w:p>
          <w:p w14:paraId="18D2B8D7" w14:textId="77777777" w:rsidR="001D407D" w:rsidRPr="001D407D" w:rsidRDefault="001D407D" w:rsidP="00C442DE">
            <w:pPr>
              <w:pStyle w:val="ListParagraph"/>
              <w:numPr>
                <w:ilvl w:val="1"/>
                <w:numId w:val="45"/>
              </w:numPr>
            </w:pPr>
            <w:r w:rsidRPr="001D407D">
              <w:t>Had Chen exercised his legal authority of private citizens power to arrest properly?</w:t>
            </w:r>
          </w:p>
          <w:p w14:paraId="6709D6E9" w14:textId="77777777" w:rsidR="001D407D" w:rsidRPr="00F26998" w:rsidRDefault="001D407D" w:rsidP="00D46149">
            <w:pPr>
              <w:rPr>
                <w:b/>
              </w:rPr>
            </w:pPr>
            <w:r w:rsidRPr="00F26998">
              <w:rPr>
                <w:b/>
              </w:rPr>
              <w:t>Ratio</w:t>
            </w:r>
          </w:p>
          <w:p w14:paraId="7F869B6E" w14:textId="77777777" w:rsidR="001D407D" w:rsidRPr="00F26998" w:rsidRDefault="001D407D" w:rsidP="00C442DE">
            <w:pPr>
              <w:pStyle w:val="ListParagraph"/>
              <w:numPr>
                <w:ilvl w:val="1"/>
                <w:numId w:val="45"/>
              </w:numPr>
              <w:rPr>
                <w:b/>
                <w:color w:val="0000FF"/>
              </w:rPr>
            </w:pPr>
            <w:r w:rsidRPr="00F26998">
              <w:rPr>
                <w:b/>
                <w:color w:val="0000FF"/>
              </w:rPr>
              <w:t>Expansion of private citizens power to arrest within ‘reasonable time after offence is committed’ (previously only at the time of offence)</w:t>
            </w:r>
          </w:p>
          <w:p w14:paraId="234A0412" w14:textId="6D23C595" w:rsidR="00F26998" w:rsidRPr="00F26998" w:rsidRDefault="00F26998" w:rsidP="00C442DE">
            <w:pPr>
              <w:pStyle w:val="ListParagraph"/>
              <w:numPr>
                <w:ilvl w:val="1"/>
                <w:numId w:val="45"/>
              </w:numPr>
              <w:rPr>
                <w:b/>
                <w:color w:val="0000FF"/>
              </w:rPr>
            </w:pPr>
            <w:r w:rsidRPr="00F26998">
              <w:rPr>
                <w:color w:val="0000FF"/>
              </w:rPr>
              <w:t xml:space="preserve">S 494 </w:t>
            </w:r>
            <w:r w:rsidRPr="00F26998">
              <w:rPr>
                <w:color w:val="0000FF"/>
              </w:rPr>
              <w:sym w:font="Wingdings" w:char="F0E0"/>
            </w:r>
            <w:r w:rsidRPr="00F26998">
              <w:rPr>
                <w:color w:val="0000FF"/>
              </w:rPr>
              <w:t xml:space="preserve"> private citizens can arrest within reasonable time after offence is committed </w:t>
            </w:r>
            <w:r w:rsidRPr="00F26998">
              <w:rPr>
                <w:color w:val="0000FF"/>
              </w:rPr>
              <w:sym w:font="Wingdings" w:char="F0E0"/>
            </w:r>
            <w:r w:rsidRPr="00F26998">
              <w:rPr>
                <w:color w:val="0000FF"/>
              </w:rPr>
              <w:t xml:space="preserve"> amended after Chen (previously only at time of offence)</w:t>
            </w:r>
          </w:p>
          <w:p w14:paraId="6A05D5A7" w14:textId="77777777" w:rsidR="001D407D" w:rsidRPr="00F26998" w:rsidRDefault="001D407D" w:rsidP="00D46149">
            <w:pPr>
              <w:rPr>
                <w:b/>
              </w:rPr>
            </w:pPr>
            <w:r w:rsidRPr="00F26998">
              <w:rPr>
                <w:b/>
              </w:rPr>
              <w:t xml:space="preserve">Analysis </w:t>
            </w:r>
          </w:p>
          <w:p w14:paraId="7CE249E5" w14:textId="39302D9D" w:rsidR="001D407D" w:rsidRPr="001D407D" w:rsidRDefault="001D407D" w:rsidP="00C442DE">
            <w:pPr>
              <w:pStyle w:val="ListParagraph"/>
              <w:numPr>
                <w:ilvl w:val="1"/>
                <w:numId w:val="45"/>
              </w:numPr>
            </w:pPr>
            <w:r w:rsidRPr="001D407D">
              <w:rPr>
                <w:szCs w:val="22"/>
              </w:rPr>
              <w:t xml:space="preserve">Court </w:t>
            </w:r>
            <w:r w:rsidRPr="001D407D">
              <w:t>found it was an ongoing offe</w:t>
            </w:r>
            <w:r w:rsidR="00F26998">
              <w:t>nce.  Stole in the morning, came back but</w:t>
            </w:r>
            <w:r w:rsidRPr="001D407D">
              <w:t xml:space="preserve"> not stolen again </w:t>
            </w:r>
          </w:p>
          <w:p w14:paraId="249B33C2" w14:textId="678587E3" w:rsidR="001D407D" w:rsidRPr="001D407D" w:rsidRDefault="001D407D" w:rsidP="00C442DE">
            <w:pPr>
              <w:pStyle w:val="ListParagraph"/>
              <w:numPr>
                <w:ilvl w:val="1"/>
                <w:numId w:val="45"/>
              </w:numPr>
            </w:pPr>
            <w:r w:rsidRPr="001D407D">
              <w:t>Private citizens power to arrest</w:t>
            </w:r>
          </w:p>
        </w:tc>
      </w:tr>
    </w:tbl>
    <w:p w14:paraId="02B3D486" w14:textId="77777777" w:rsidR="00955E86" w:rsidRDefault="00955E86" w:rsidP="00A0030B">
      <w:pPr>
        <w:pStyle w:val="NoteLevel1"/>
        <w:numPr>
          <w:ilvl w:val="0"/>
          <w:numId w:val="0"/>
        </w:numPr>
      </w:pPr>
    </w:p>
    <w:p w14:paraId="620F42DC" w14:textId="77777777" w:rsidR="00A0030B" w:rsidRPr="00C91991" w:rsidRDefault="00A0030B" w:rsidP="00A0030B">
      <w:pPr>
        <w:pStyle w:val="NoteLevel1"/>
        <w:numPr>
          <w:ilvl w:val="0"/>
          <w:numId w:val="0"/>
        </w:numPr>
      </w:pPr>
    </w:p>
    <w:tbl>
      <w:tblPr>
        <w:tblStyle w:val="TableGrid"/>
        <w:tblW w:w="0" w:type="auto"/>
        <w:tblLook w:val="04A0" w:firstRow="1" w:lastRow="0" w:firstColumn="1" w:lastColumn="0" w:noHBand="0" w:noVBand="1"/>
      </w:tblPr>
      <w:tblGrid>
        <w:gridCol w:w="8856"/>
      </w:tblGrid>
      <w:tr w:rsidR="00D721FA" w:rsidRPr="0049759D" w14:paraId="59250A38" w14:textId="77777777" w:rsidTr="0049759D">
        <w:tc>
          <w:tcPr>
            <w:tcW w:w="8856" w:type="dxa"/>
            <w:shd w:val="clear" w:color="auto" w:fill="FFFF99"/>
          </w:tcPr>
          <w:p w14:paraId="2ED915C6" w14:textId="22109AAB" w:rsidR="005430C6" w:rsidRPr="005430C6" w:rsidRDefault="00D721FA" w:rsidP="005430C6">
            <w:pPr>
              <w:pStyle w:val="Heading3"/>
            </w:pPr>
            <w:bookmarkStart w:id="75" w:name="_Toc342505314"/>
            <w:r w:rsidRPr="00C938ED">
              <w:t>Koechlin v Wagh 1957 11 DLR (2d) 447 (Ont CA)</w:t>
            </w:r>
            <w:r w:rsidR="005430C6">
              <w:t xml:space="preserve"> </w:t>
            </w:r>
            <w:r w:rsidR="005430C6">
              <w:br/>
              <w:t>Arrest provisions</w:t>
            </w:r>
            <w:bookmarkEnd w:id="75"/>
          </w:p>
        </w:tc>
      </w:tr>
      <w:tr w:rsidR="00D721FA" w:rsidRPr="00D721FA" w14:paraId="68CED634" w14:textId="77777777" w:rsidTr="00453A4A">
        <w:trPr>
          <w:trHeight w:val="2391"/>
        </w:trPr>
        <w:tc>
          <w:tcPr>
            <w:tcW w:w="8856" w:type="dxa"/>
          </w:tcPr>
          <w:p w14:paraId="4F7EA601" w14:textId="34B3CBBA" w:rsidR="00B94AF0" w:rsidRPr="009E4C6A" w:rsidRDefault="0030380B" w:rsidP="009E4C6A">
            <w:pPr>
              <w:pStyle w:val="ListParagraph"/>
              <w:rPr>
                <w:color w:val="0000FF"/>
              </w:rPr>
            </w:pPr>
            <w:r w:rsidRPr="009E4C6A">
              <w:rPr>
                <w:color w:val="0000FF"/>
              </w:rPr>
              <w:t>O</w:t>
            </w:r>
            <w:r w:rsidR="00B94AF0" w:rsidRPr="009E4C6A">
              <w:rPr>
                <w:color w:val="0000FF"/>
              </w:rPr>
              <w:t>fficer conduct when arresting - can’t force to identify, must provide opportunity for phone call, inform why under arrest (Const right)</w:t>
            </w:r>
          </w:p>
          <w:p w14:paraId="31801FE5" w14:textId="0E9A2453" w:rsidR="00D721FA" w:rsidRPr="00D721FA" w:rsidRDefault="00D721FA" w:rsidP="00306B9A">
            <w:pPr>
              <w:ind w:left="720"/>
            </w:pPr>
            <w:r w:rsidRPr="00D721FA">
              <w:t xml:space="preserve">Did they have </w:t>
            </w:r>
            <w:r w:rsidR="00EA44CF">
              <w:t xml:space="preserve">legal </w:t>
            </w:r>
            <w:r w:rsidRPr="00D721FA">
              <w:t>authority to execute arrest?  YES 495</w:t>
            </w:r>
          </w:p>
          <w:p w14:paraId="1B545947" w14:textId="77777777" w:rsidR="00D721FA" w:rsidRPr="00D721FA" w:rsidRDefault="00D721FA" w:rsidP="00306B9A">
            <w:pPr>
              <w:ind w:left="720"/>
            </w:pPr>
            <w:r w:rsidRPr="00D721FA">
              <w:t>Were they privileged?  YES 495</w:t>
            </w:r>
          </w:p>
          <w:p w14:paraId="0DF1BE68" w14:textId="4A703335" w:rsidR="00D721FA" w:rsidRPr="00D721FA" w:rsidRDefault="00D721FA" w:rsidP="00306B9A">
            <w:pPr>
              <w:ind w:left="720"/>
            </w:pPr>
            <w:r w:rsidRPr="00D721FA">
              <w:t xml:space="preserve">Did they meet their obligations? </w:t>
            </w:r>
            <w:r w:rsidR="00EA44CF">
              <w:t>NO</w:t>
            </w:r>
          </w:p>
          <w:p w14:paraId="0E224572" w14:textId="77777777" w:rsidR="00D721FA" w:rsidRPr="009E4C6A" w:rsidRDefault="00D721FA" w:rsidP="00306B9A">
            <w:pPr>
              <w:pStyle w:val="ListParagraph"/>
              <w:rPr>
                <w:color w:val="0000FF"/>
              </w:rPr>
            </w:pPr>
            <w:r w:rsidRPr="009E4C6A">
              <w:rPr>
                <w:color w:val="0000FF"/>
              </w:rPr>
              <w:t>No right to use force to identify themselves</w:t>
            </w:r>
          </w:p>
          <w:p w14:paraId="53CED997" w14:textId="77777777" w:rsidR="00D721FA" w:rsidRPr="009E4C6A" w:rsidRDefault="00D721FA" w:rsidP="00306B9A">
            <w:pPr>
              <w:pStyle w:val="ListParagraph"/>
              <w:rPr>
                <w:color w:val="0000FF"/>
              </w:rPr>
            </w:pPr>
            <w:r w:rsidRPr="009E4C6A">
              <w:rPr>
                <w:color w:val="0000FF"/>
              </w:rPr>
              <w:t>When affecting arrest must provide opportunity to make phone call</w:t>
            </w:r>
          </w:p>
          <w:p w14:paraId="417E5204" w14:textId="77777777" w:rsidR="00D721FA" w:rsidRPr="009E4C6A" w:rsidRDefault="00D721FA" w:rsidP="00306B9A">
            <w:pPr>
              <w:pStyle w:val="ListParagraph"/>
              <w:rPr>
                <w:color w:val="0000FF"/>
              </w:rPr>
            </w:pPr>
            <w:r w:rsidRPr="009E4C6A">
              <w:rPr>
                <w:color w:val="0000FF"/>
              </w:rPr>
              <w:t>When affecting arrest must inform of why they are under arrest</w:t>
            </w:r>
          </w:p>
          <w:p w14:paraId="261D4D54" w14:textId="77777777" w:rsidR="00D721FA" w:rsidRPr="00D721FA" w:rsidRDefault="00D721FA" w:rsidP="00306B9A">
            <w:pPr>
              <w:pStyle w:val="ListParagraph"/>
            </w:pPr>
            <w:r w:rsidRPr="00D721FA">
              <w:t>Similar clothing of suspect doesn’t cut it</w:t>
            </w:r>
          </w:p>
          <w:p w14:paraId="7D05F682" w14:textId="4D2C5C3E" w:rsidR="00D721FA" w:rsidRPr="00D721FA" w:rsidRDefault="00D721FA" w:rsidP="00306B9A">
            <w:pPr>
              <w:pStyle w:val="ListParagraph"/>
            </w:pPr>
            <w:r w:rsidRPr="00D721FA">
              <w:t>Public policy - Pg 276 police officers should be able to do their job, courts should not impede cops, public need not comply but they probably should anyways</w:t>
            </w:r>
          </w:p>
        </w:tc>
      </w:tr>
    </w:tbl>
    <w:p w14:paraId="77319050" w14:textId="77777777" w:rsidR="00955E86" w:rsidRPr="00C91991" w:rsidRDefault="00955E86" w:rsidP="00306B9A"/>
    <w:tbl>
      <w:tblPr>
        <w:tblStyle w:val="TableGrid"/>
        <w:tblW w:w="0" w:type="auto"/>
        <w:tblInd w:w="534" w:type="dxa"/>
        <w:tblLook w:val="04A0" w:firstRow="1" w:lastRow="0" w:firstColumn="1" w:lastColumn="0" w:noHBand="0" w:noVBand="1"/>
      </w:tblPr>
      <w:tblGrid>
        <w:gridCol w:w="8856"/>
      </w:tblGrid>
      <w:tr w:rsidR="00FE0643" w:rsidRPr="00FE0643" w14:paraId="097FB8A5" w14:textId="77777777" w:rsidTr="003C23A6">
        <w:tc>
          <w:tcPr>
            <w:tcW w:w="8856" w:type="dxa"/>
            <w:shd w:val="clear" w:color="auto" w:fill="FFFF99"/>
          </w:tcPr>
          <w:p w14:paraId="5859D651" w14:textId="4AA7D4B8" w:rsidR="00FE0643" w:rsidRPr="001425DA" w:rsidRDefault="00FE0643" w:rsidP="00225EB3">
            <w:pPr>
              <w:pStyle w:val="Heading3"/>
            </w:pPr>
            <w:bookmarkStart w:id="76" w:name="_Toc342505315"/>
            <w:r w:rsidRPr="00C938ED">
              <w:lastRenderedPageBreak/>
              <w:t xml:space="preserve">R v Caslake [1998] 1 SCR </w:t>
            </w:r>
            <w:r w:rsidR="00225EB3">
              <w:t>51</w:t>
            </w:r>
            <w:r w:rsidRPr="001425DA">
              <w:t xml:space="preserve"> </w:t>
            </w:r>
            <w:r w:rsidR="00225EB3">
              <w:br/>
              <w:t>Criteria for authorized search</w:t>
            </w:r>
            <w:bookmarkEnd w:id="76"/>
          </w:p>
        </w:tc>
      </w:tr>
      <w:tr w:rsidR="00FE0643" w:rsidRPr="00FE0643" w14:paraId="107B4F18" w14:textId="77777777" w:rsidTr="003C23A6">
        <w:trPr>
          <w:trHeight w:val="1191"/>
        </w:trPr>
        <w:tc>
          <w:tcPr>
            <w:tcW w:w="8856" w:type="dxa"/>
          </w:tcPr>
          <w:p w14:paraId="0DB85BDA" w14:textId="77777777" w:rsidR="004377C2" w:rsidRDefault="004377C2" w:rsidP="001507B5">
            <w:pPr>
              <w:rPr>
                <w:b/>
              </w:rPr>
            </w:pPr>
          </w:p>
          <w:p w14:paraId="7304AA93" w14:textId="541E9CAB" w:rsidR="00FE0643" w:rsidRPr="00FE0643" w:rsidRDefault="00FE0643" w:rsidP="001507B5">
            <w:r w:rsidRPr="004377C2">
              <w:rPr>
                <w:b/>
              </w:rPr>
              <w:t>Criteria for authorized search</w:t>
            </w:r>
            <w:r w:rsidRPr="00FE0643">
              <w:t xml:space="preserve"> </w:t>
            </w:r>
          </w:p>
          <w:p w14:paraId="1510CA5B" w14:textId="3DA0BA2B" w:rsidR="00FE0643" w:rsidRDefault="00FE0643" w:rsidP="001507B5">
            <w:pPr>
              <w:pStyle w:val="ListParagraph"/>
            </w:pPr>
            <w:r w:rsidRPr="00FE0643">
              <w:t>police need not se</w:t>
            </w:r>
            <w:r w:rsidR="005B3534">
              <w:t xml:space="preserve">arch unless necessary </w:t>
            </w:r>
          </w:p>
          <w:p w14:paraId="49EC6A0F" w14:textId="0DAD9273" w:rsidR="00CC4073" w:rsidRPr="00FE0643" w:rsidRDefault="00CC4073" w:rsidP="001507B5">
            <w:pPr>
              <w:pStyle w:val="ListParagraph"/>
            </w:pPr>
            <w:r>
              <w:t>search must directly relate to the arrest</w:t>
            </w:r>
          </w:p>
          <w:p w14:paraId="402FCFC3" w14:textId="77777777" w:rsidR="00FE0643" w:rsidRPr="00FE0643" w:rsidRDefault="00FE0643" w:rsidP="001507B5">
            <w:pPr>
              <w:pStyle w:val="ListParagraph"/>
            </w:pPr>
            <w:r w:rsidRPr="00FE0643">
              <w:t>search must be under objective valid under administration of justice</w:t>
            </w:r>
          </w:p>
          <w:p w14:paraId="03DB55E8" w14:textId="74A86AF9" w:rsidR="00FE0643" w:rsidRPr="00FE0643" w:rsidRDefault="00FE0643" w:rsidP="001507B5">
            <w:pPr>
              <w:pStyle w:val="ListParagraph"/>
            </w:pPr>
            <w:r w:rsidRPr="00FE0643">
              <w:t>search cant be abusive</w:t>
            </w:r>
            <w:r w:rsidR="004377C2">
              <w:br/>
            </w:r>
          </w:p>
        </w:tc>
      </w:tr>
    </w:tbl>
    <w:p w14:paraId="38574A5F" w14:textId="77777777" w:rsidR="00955E86" w:rsidRDefault="00955E86" w:rsidP="003C23A6">
      <w:pPr>
        <w:pStyle w:val="NoteLevel1"/>
        <w:numPr>
          <w:ilvl w:val="0"/>
          <w:numId w:val="0"/>
        </w:numPr>
      </w:pPr>
    </w:p>
    <w:p w14:paraId="6679FBE0" w14:textId="77777777" w:rsidR="003C23A6" w:rsidRPr="00C91991" w:rsidRDefault="003C23A6" w:rsidP="003C23A6">
      <w:pPr>
        <w:pStyle w:val="NoteLevel1"/>
        <w:numPr>
          <w:ilvl w:val="0"/>
          <w:numId w:val="0"/>
        </w:numPr>
      </w:pPr>
    </w:p>
    <w:tbl>
      <w:tblPr>
        <w:tblStyle w:val="TableGrid"/>
        <w:tblW w:w="0" w:type="auto"/>
        <w:tblInd w:w="534" w:type="dxa"/>
        <w:tblLook w:val="04A0" w:firstRow="1" w:lastRow="0" w:firstColumn="1" w:lastColumn="0" w:noHBand="0" w:noVBand="1"/>
      </w:tblPr>
      <w:tblGrid>
        <w:gridCol w:w="8856"/>
      </w:tblGrid>
      <w:tr w:rsidR="00004CB8" w:rsidRPr="001425DA" w14:paraId="4E13AC49" w14:textId="77777777" w:rsidTr="003C23A6">
        <w:tc>
          <w:tcPr>
            <w:tcW w:w="8856" w:type="dxa"/>
            <w:shd w:val="clear" w:color="auto" w:fill="FFFF99"/>
          </w:tcPr>
          <w:p w14:paraId="6D2C0DA0" w14:textId="674F99E7" w:rsidR="00004CB8" w:rsidRPr="001425DA" w:rsidRDefault="00004CB8" w:rsidP="00225EB3">
            <w:pPr>
              <w:pStyle w:val="Heading3"/>
            </w:pPr>
            <w:bookmarkStart w:id="77" w:name="_Toc342505316"/>
            <w:r w:rsidRPr="00541F24">
              <w:t xml:space="preserve">Eccles v </w:t>
            </w:r>
            <w:r w:rsidR="00541F24">
              <w:t>Bourque [1975] 2 SCR 739</w:t>
            </w:r>
            <w:r w:rsidR="00225EB3">
              <w:br/>
              <w:t>C</w:t>
            </w:r>
            <w:r w:rsidRPr="000E7419">
              <w:t>riteria for entering property without warrant</w:t>
            </w:r>
            <w:bookmarkEnd w:id="77"/>
            <w:r w:rsidRPr="000E7419">
              <w:t xml:space="preserve"> </w:t>
            </w:r>
          </w:p>
        </w:tc>
      </w:tr>
      <w:tr w:rsidR="00004CB8" w:rsidRPr="00004CB8" w14:paraId="20855BFA" w14:textId="77777777" w:rsidTr="003C23A6">
        <w:trPr>
          <w:trHeight w:val="1040"/>
        </w:trPr>
        <w:tc>
          <w:tcPr>
            <w:tcW w:w="8856" w:type="dxa"/>
          </w:tcPr>
          <w:p w14:paraId="7C1CB5CF" w14:textId="77777777" w:rsidR="004377C2" w:rsidRDefault="004377C2" w:rsidP="001507B5"/>
          <w:p w14:paraId="40517B76" w14:textId="77777777" w:rsidR="00004CB8" w:rsidRPr="004377C2" w:rsidRDefault="00004CB8" w:rsidP="001507B5">
            <w:pPr>
              <w:rPr>
                <w:b/>
              </w:rPr>
            </w:pPr>
            <w:r w:rsidRPr="004377C2">
              <w:rPr>
                <w:b/>
              </w:rPr>
              <w:t>Criteria for police to enter property without warrant pursuant to arrest:</w:t>
            </w:r>
          </w:p>
          <w:p w14:paraId="10FA3024" w14:textId="77777777" w:rsidR="00004CB8" w:rsidRPr="00004CB8" w:rsidRDefault="00004CB8" w:rsidP="001507B5">
            <w:pPr>
              <w:pStyle w:val="ListParagraph"/>
            </w:pPr>
            <w:r w:rsidRPr="00004CB8">
              <w:t xml:space="preserve">If it is reasonable and probable that the person sought for arrest is within the property </w:t>
            </w:r>
          </w:p>
          <w:p w14:paraId="6915997C" w14:textId="77777777" w:rsidR="00004CB8" w:rsidRPr="00004CB8" w:rsidRDefault="00004CB8" w:rsidP="001507B5">
            <w:pPr>
              <w:pStyle w:val="ListParagraph"/>
            </w:pPr>
            <w:r w:rsidRPr="00004CB8">
              <w:t xml:space="preserve">Proper announcement before entering </w:t>
            </w:r>
          </w:p>
          <w:p w14:paraId="63C53B6B" w14:textId="7477C101" w:rsidR="00004CB8" w:rsidRPr="00004CB8" w:rsidRDefault="00004CB8" w:rsidP="001507B5">
            <w:pPr>
              <w:pStyle w:val="ListParagraph"/>
            </w:pPr>
            <w:r w:rsidRPr="00004CB8">
              <w:t>if NOT cannot use defense of legal authority – police may be liable for trespass and owe damages</w:t>
            </w:r>
            <w:r w:rsidR="004377C2">
              <w:br/>
            </w:r>
          </w:p>
        </w:tc>
      </w:tr>
    </w:tbl>
    <w:p w14:paraId="29358B2B" w14:textId="46BF536A" w:rsidR="00C66F28" w:rsidRPr="00636732" w:rsidRDefault="00C66F28" w:rsidP="005021C7">
      <w:pPr>
        <w:pStyle w:val="Heading1"/>
      </w:pPr>
      <w:bookmarkStart w:id="78" w:name="_Toc342505317"/>
      <w:r>
        <w:t>Medical Battery</w:t>
      </w:r>
      <w:bookmarkEnd w:id="78"/>
      <w:r>
        <w:t xml:space="preserve"> </w:t>
      </w:r>
    </w:p>
    <w:p w14:paraId="2B48EB05" w14:textId="4F73AE73" w:rsidR="00803C13" w:rsidRPr="00803C13" w:rsidRDefault="00A50D78" w:rsidP="009A1543">
      <w:pPr>
        <w:pStyle w:val="Subtitle"/>
      </w:pPr>
      <w:bookmarkStart w:id="79" w:name="_Toc342505318"/>
      <w:r>
        <w:t>Consent to Treatment, Counsel</w:t>
      </w:r>
      <w:r w:rsidR="00945632" w:rsidRPr="00896A2E">
        <w:t>ing and Care</w:t>
      </w:r>
      <w:bookmarkEnd w:id="79"/>
    </w:p>
    <w:p w14:paraId="2C1FC71B" w14:textId="77777777" w:rsidR="00803C13" w:rsidRPr="00323F6E" w:rsidRDefault="00803C13" w:rsidP="00DF16E3">
      <w:pPr>
        <w:pStyle w:val="Heading4"/>
        <w:jc w:val="left"/>
        <w:rPr>
          <w:rStyle w:val="Strong"/>
          <w:b/>
        </w:rPr>
      </w:pPr>
      <w:r w:rsidRPr="00323F6E">
        <w:rPr>
          <w:rStyle w:val="Strong"/>
          <w:b/>
        </w:rPr>
        <w:t>CONSENT MUST BE:</w:t>
      </w:r>
    </w:p>
    <w:p w14:paraId="6B85BBAB" w14:textId="33E2136F" w:rsidR="00803C13" w:rsidRPr="00DE3FA4" w:rsidRDefault="00317BD9" w:rsidP="00C442DE">
      <w:pPr>
        <w:pStyle w:val="ListParagraph"/>
        <w:numPr>
          <w:ilvl w:val="0"/>
          <w:numId w:val="60"/>
        </w:numPr>
        <w:rPr>
          <w:rStyle w:val="Strong"/>
          <w:b w:val="0"/>
        </w:rPr>
      </w:pPr>
      <w:r w:rsidRPr="00DE3FA4">
        <w:rPr>
          <w:rStyle w:val="Strong"/>
          <w:b w:val="0"/>
        </w:rPr>
        <w:t>Voluntarily</w:t>
      </w:r>
      <w:r w:rsidR="00803C13" w:rsidRPr="00DE3FA4">
        <w:rPr>
          <w:rStyle w:val="Strong"/>
          <w:b w:val="0"/>
        </w:rPr>
        <w:t xml:space="preserve"> given</w:t>
      </w:r>
      <w:r w:rsidR="00F90820">
        <w:rPr>
          <w:rStyle w:val="Strong"/>
          <w:b w:val="0"/>
        </w:rPr>
        <w:t xml:space="preserve"> </w:t>
      </w:r>
      <w:r w:rsidR="00F90820">
        <w:rPr>
          <w:rStyle w:val="Strong"/>
          <w:b w:val="0"/>
          <w:i/>
          <w:color w:val="FF0000"/>
        </w:rPr>
        <w:t>Battrum</w:t>
      </w:r>
    </w:p>
    <w:p w14:paraId="420546A9" w14:textId="237A594F" w:rsidR="00445AA2" w:rsidRPr="00DE3FA4" w:rsidRDefault="00317BD9" w:rsidP="00C442DE">
      <w:pPr>
        <w:pStyle w:val="ListParagraph"/>
        <w:numPr>
          <w:ilvl w:val="0"/>
          <w:numId w:val="60"/>
        </w:numPr>
        <w:rPr>
          <w:rStyle w:val="Strong"/>
          <w:b w:val="0"/>
        </w:rPr>
      </w:pPr>
      <w:r w:rsidRPr="00DE3FA4">
        <w:rPr>
          <w:rStyle w:val="Strong"/>
          <w:b w:val="0"/>
        </w:rPr>
        <w:t>Not</w:t>
      </w:r>
      <w:r w:rsidR="00445AA2" w:rsidRPr="00DE3FA4">
        <w:rPr>
          <w:rStyle w:val="Strong"/>
          <w:b w:val="0"/>
        </w:rPr>
        <w:t xml:space="preserve"> obtained by fraud or misrepresentation</w:t>
      </w:r>
      <w:r w:rsidR="00E90F42">
        <w:rPr>
          <w:rStyle w:val="Strong"/>
          <w:b w:val="0"/>
        </w:rPr>
        <w:t xml:space="preserve"> </w:t>
      </w:r>
    </w:p>
    <w:p w14:paraId="19F97D4D" w14:textId="2D6F87D3" w:rsidR="00803C13" w:rsidRPr="00DE3FA4" w:rsidRDefault="00317BD9" w:rsidP="00C442DE">
      <w:pPr>
        <w:pStyle w:val="ListParagraph"/>
        <w:numPr>
          <w:ilvl w:val="0"/>
          <w:numId w:val="60"/>
        </w:numPr>
        <w:rPr>
          <w:rStyle w:val="Strong"/>
          <w:b w:val="0"/>
        </w:rPr>
      </w:pPr>
      <w:r w:rsidRPr="00DE3FA4">
        <w:rPr>
          <w:rStyle w:val="Strong"/>
          <w:b w:val="0"/>
        </w:rPr>
        <w:t>Conscious</w:t>
      </w:r>
      <w:r w:rsidR="00CF5A75" w:rsidRPr="00DE3FA4">
        <w:rPr>
          <w:rStyle w:val="Strong"/>
          <w:b w:val="0"/>
        </w:rPr>
        <w:t xml:space="preserve"> state of mind</w:t>
      </w:r>
    </w:p>
    <w:p w14:paraId="5C07E1E7" w14:textId="2AAC5F9B" w:rsidR="00803C13" w:rsidRPr="00DE3FA4" w:rsidRDefault="004D4CFE" w:rsidP="00C442DE">
      <w:pPr>
        <w:pStyle w:val="ListParagraph"/>
        <w:numPr>
          <w:ilvl w:val="0"/>
          <w:numId w:val="60"/>
        </w:numPr>
        <w:rPr>
          <w:rStyle w:val="Strong"/>
          <w:b w:val="0"/>
        </w:rPr>
      </w:pPr>
      <w:r>
        <w:rPr>
          <w:rStyle w:val="Strong"/>
          <w:b w:val="0"/>
        </w:rPr>
        <w:t xml:space="preserve">Obtained from pt with </w:t>
      </w:r>
      <w:r w:rsidR="00803C13" w:rsidRPr="00DE3FA4">
        <w:rPr>
          <w:rStyle w:val="Strong"/>
          <w:b w:val="0"/>
        </w:rPr>
        <w:t>capacity to conse</w:t>
      </w:r>
      <w:r w:rsidR="00445AA2" w:rsidRPr="00DE3FA4">
        <w:rPr>
          <w:rStyle w:val="Strong"/>
          <w:b w:val="0"/>
        </w:rPr>
        <w:t>n</w:t>
      </w:r>
      <w:r w:rsidR="00803C13" w:rsidRPr="00DE3FA4">
        <w:rPr>
          <w:rStyle w:val="Strong"/>
          <w:b w:val="0"/>
        </w:rPr>
        <w:t>t</w:t>
      </w:r>
      <w:r w:rsidR="00445AA2" w:rsidRPr="00DE3FA4">
        <w:rPr>
          <w:rStyle w:val="Strong"/>
          <w:b w:val="0"/>
        </w:rPr>
        <w:t xml:space="preserve"> – factually derived depending on circumst</w:t>
      </w:r>
      <w:r w:rsidR="00D27B40">
        <w:rPr>
          <w:rStyle w:val="Strong"/>
          <w:b w:val="0"/>
        </w:rPr>
        <w:t>a</w:t>
      </w:r>
      <w:r w:rsidR="00445AA2" w:rsidRPr="00DE3FA4">
        <w:rPr>
          <w:rStyle w:val="Strong"/>
          <w:b w:val="0"/>
        </w:rPr>
        <w:t>nces</w:t>
      </w:r>
    </w:p>
    <w:p w14:paraId="19A588DA" w14:textId="2E12555B" w:rsidR="00803C13" w:rsidRPr="00DE3FA4" w:rsidRDefault="00317BD9" w:rsidP="00C442DE">
      <w:pPr>
        <w:pStyle w:val="ListParagraph"/>
        <w:numPr>
          <w:ilvl w:val="0"/>
          <w:numId w:val="60"/>
        </w:numPr>
        <w:rPr>
          <w:rStyle w:val="Strong"/>
          <w:b w:val="0"/>
        </w:rPr>
      </w:pPr>
      <w:r w:rsidRPr="00DE3FA4">
        <w:rPr>
          <w:rStyle w:val="Strong"/>
          <w:b w:val="0"/>
        </w:rPr>
        <w:t>Understand</w:t>
      </w:r>
      <w:r w:rsidR="00CF5A75" w:rsidRPr="00DE3FA4">
        <w:rPr>
          <w:rStyle w:val="Strong"/>
          <w:b w:val="0"/>
        </w:rPr>
        <w:t xml:space="preserve"> the </w:t>
      </w:r>
      <w:r w:rsidR="00445AA2" w:rsidRPr="00DE3FA4">
        <w:rPr>
          <w:rStyle w:val="Strong"/>
          <w:b w:val="0"/>
        </w:rPr>
        <w:t xml:space="preserve">condition being treated, the </w:t>
      </w:r>
      <w:r w:rsidR="00CF5A75" w:rsidRPr="00DE3FA4">
        <w:rPr>
          <w:rStyle w:val="Strong"/>
          <w:b w:val="0"/>
        </w:rPr>
        <w:t>nature of the tx as well as risks</w:t>
      </w:r>
      <w:r w:rsidR="00445AA2" w:rsidRPr="00DE3FA4">
        <w:rPr>
          <w:rStyle w:val="Strong"/>
          <w:b w:val="0"/>
        </w:rPr>
        <w:t>/benefits of proposed tx,</w:t>
      </w:r>
      <w:r w:rsidR="00CF5A75" w:rsidRPr="00DE3FA4">
        <w:rPr>
          <w:rStyle w:val="Strong"/>
          <w:b w:val="0"/>
        </w:rPr>
        <w:t xml:space="preserve"> and alternatives</w:t>
      </w:r>
      <w:r w:rsidR="00EA6EAB" w:rsidRPr="00DE3FA4">
        <w:rPr>
          <w:rStyle w:val="Strong"/>
          <w:b w:val="0"/>
        </w:rPr>
        <w:t xml:space="preserve"> </w:t>
      </w:r>
      <w:r w:rsidR="003B32F9">
        <w:rPr>
          <w:rStyle w:val="Strong"/>
          <w:b w:val="0"/>
        </w:rPr>
        <w:t xml:space="preserve"> </w:t>
      </w:r>
      <w:r w:rsidR="003B32F9" w:rsidRPr="003B32F9">
        <w:rPr>
          <w:rStyle w:val="Strong"/>
          <w:b w:val="0"/>
          <w:i/>
          <w:color w:val="FF0000"/>
        </w:rPr>
        <w:t>Malette</w:t>
      </w:r>
    </w:p>
    <w:p w14:paraId="2C084241" w14:textId="030E4A36" w:rsidR="00803C13" w:rsidRPr="00DE3FA4" w:rsidRDefault="00317BD9" w:rsidP="00C442DE">
      <w:pPr>
        <w:pStyle w:val="ListParagraph"/>
        <w:numPr>
          <w:ilvl w:val="0"/>
          <w:numId w:val="60"/>
        </w:numPr>
        <w:rPr>
          <w:rStyle w:val="Strong"/>
          <w:b w:val="0"/>
        </w:rPr>
      </w:pPr>
      <w:r w:rsidRPr="00DE3FA4">
        <w:rPr>
          <w:rStyle w:val="Strong"/>
          <w:b w:val="0"/>
        </w:rPr>
        <w:t>Must</w:t>
      </w:r>
      <w:r w:rsidR="00EA6EAB" w:rsidRPr="00DE3FA4">
        <w:rPr>
          <w:rStyle w:val="Strong"/>
          <w:b w:val="0"/>
        </w:rPr>
        <w:t xml:space="preserve"> </w:t>
      </w:r>
      <w:r w:rsidR="00803C13" w:rsidRPr="00DE3FA4">
        <w:rPr>
          <w:rStyle w:val="Strong"/>
          <w:b w:val="0"/>
        </w:rPr>
        <w:t xml:space="preserve">have had </w:t>
      </w:r>
      <w:r w:rsidR="00445AA2" w:rsidRPr="00DE3FA4">
        <w:rPr>
          <w:rStyle w:val="Strong"/>
          <w:b w:val="0"/>
        </w:rPr>
        <w:t>full and frank disclosure, opportunity to ask questions</w:t>
      </w:r>
    </w:p>
    <w:p w14:paraId="5DBD3B21" w14:textId="5F2D3D67" w:rsidR="00803C13" w:rsidRPr="00DE3FA4" w:rsidRDefault="00F058EA" w:rsidP="00C442DE">
      <w:pPr>
        <w:pStyle w:val="ListParagraph"/>
        <w:numPr>
          <w:ilvl w:val="0"/>
          <w:numId w:val="60"/>
        </w:numPr>
        <w:rPr>
          <w:rStyle w:val="Strong"/>
          <w:b w:val="0"/>
        </w:rPr>
      </w:pPr>
      <w:r w:rsidRPr="00DE3FA4">
        <w:rPr>
          <w:rStyle w:val="Strong"/>
          <w:b w:val="0"/>
        </w:rPr>
        <w:t>must</w:t>
      </w:r>
      <w:r w:rsidR="00803C13" w:rsidRPr="00DE3FA4">
        <w:rPr>
          <w:rStyle w:val="Strong"/>
          <w:b w:val="0"/>
        </w:rPr>
        <w:t xml:space="preserve"> be specific to specific tx </w:t>
      </w:r>
      <w:r w:rsidR="00F90820">
        <w:rPr>
          <w:rStyle w:val="Strong"/>
          <w:b w:val="0"/>
        </w:rPr>
        <w:t xml:space="preserve"> </w:t>
      </w:r>
    </w:p>
    <w:p w14:paraId="62D98E30" w14:textId="77777777" w:rsidR="002673FB" w:rsidRDefault="008B0D33" w:rsidP="00C442DE">
      <w:pPr>
        <w:pStyle w:val="ListParagraph"/>
        <w:numPr>
          <w:ilvl w:val="0"/>
          <w:numId w:val="60"/>
        </w:numPr>
        <w:rPr>
          <w:rStyle w:val="Strong"/>
          <w:b w:val="0"/>
        </w:rPr>
      </w:pPr>
      <w:r>
        <w:rPr>
          <w:rStyle w:val="Strong"/>
          <w:b w:val="0"/>
        </w:rPr>
        <w:t xml:space="preserve">explicit - </w:t>
      </w:r>
      <w:r w:rsidR="00454539" w:rsidRPr="00DE3FA4">
        <w:rPr>
          <w:rStyle w:val="Strong"/>
          <w:b w:val="0"/>
        </w:rPr>
        <w:t>expressly p</w:t>
      </w:r>
      <w:r>
        <w:rPr>
          <w:rStyle w:val="Strong"/>
          <w:b w:val="0"/>
        </w:rPr>
        <w:t>rovided orally, in writing, or implicit - b</w:t>
      </w:r>
      <w:r w:rsidR="00454539" w:rsidRPr="00DE3FA4">
        <w:rPr>
          <w:rStyle w:val="Strong"/>
          <w:b w:val="0"/>
        </w:rPr>
        <w:t>y conduct</w:t>
      </w:r>
      <w:r>
        <w:rPr>
          <w:rStyle w:val="Strong"/>
          <w:b w:val="0"/>
        </w:rPr>
        <w:t xml:space="preserve"> (showing up for doctors appointment or surgery)</w:t>
      </w:r>
      <w:r w:rsidR="002673FB">
        <w:rPr>
          <w:rStyle w:val="Strong"/>
          <w:b w:val="0"/>
        </w:rPr>
        <w:t xml:space="preserve">. </w:t>
      </w:r>
    </w:p>
    <w:p w14:paraId="2302F73F" w14:textId="4F30B655" w:rsidR="002673FB" w:rsidRPr="002673FB" w:rsidRDefault="00981EC2" w:rsidP="00C442DE">
      <w:pPr>
        <w:pStyle w:val="ListParagraph"/>
        <w:numPr>
          <w:ilvl w:val="0"/>
          <w:numId w:val="60"/>
        </w:numPr>
        <w:rPr>
          <w:rStyle w:val="Strong"/>
          <w:b w:val="0"/>
        </w:rPr>
      </w:pPr>
      <w:r>
        <w:rPr>
          <w:rStyle w:val="Strong"/>
          <w:b w:val="0"/>
        </w:rPr>
        <w:t xml:space="preserve">Silence is not consent </w:t>
      </w:r>
      <w:r w:rsidRPr="00284DC5">
        <w:rPr>
          <w:rStyle w:val="Strong"/>
          <w:b w:val="0"/>
          <w:i/>
          <w:color w:val="FF0000"/>
        </w:rPr>
        <w:t>Marshall</w:t>
      </w:r>
    </w:p>
    <w:p w14:paraId="635091B9" w14:textId="24542DDE" w:rsidR="00F43B64" w:rsidRDefault="00F43B64" w:rsidP="00C442DE">
      <w:pPr>
        <w:pStyle w:val="ListParagraph"/>
        <w:numPr>
          <w:ilvl w:val="0"/>
          <w:numId w:val="60"/>
        </w:numPr>
        <w:rPr>
          <w:rStyle w:val="Strong"/>
          <w:b w:val="0"/>
        </w:rPr>
      </w:pPr>
      <w:r>
        <w:rPr>
          <w:rStyle w:val="Strong"/>
          <w:b w:val="0"/>
        </w:rPr>
        <w:t xml:space="preserve">if consent can be obtained it must be obtained </w:t>
      </w:r>
      <w:r w:rsidRPr="00284DC5">
        <w:rPr>
          <w:rStyle w:val="Strong"/>
          <w:b w:val="0"/>
          <w:i/>
          <w:color w:val="FF0000"/>
        </w:rPr>
        <w:t>Marshall</w:t>
      </w:r>
    </w:p>
    <w:p w14:paraId="796CDB73" w14:textId="2EFB3BEF" w:rsidR="00D27B40" w:rsidRPr="00D27B40" w:rsidRDefault="00D27B40" w:rsidP="00C442DE">
      <w:pPr>
        <w:pStyle w:val="ListParagraph"/>
        <w:numPr>
          <w:ilvl w:val="0"/>
          <w:numId w:val="60"/>
        </w:numPr>
        <w:rPr>
          <w:rStyle w:val="Strong"/>
          <w:b w:val="0"/>
          <w:bCs w:val="0"/>
        </w:rPr>
      </w:pPr>
      <w:r>
        <w:t xml:space="preserve">Implied or imputed - </w:t>
      </w:r>
      <w:r w:rsidRPr="00896A2E">
        <w:t>Patient ha</w:t>
      </w:r>
      <w:r>
        <w:t>s given general consent to course of treat</w:t>
      </w:r>
      <w:r w:rsidRPr="00896A2E">
        <w:t>ment or operation – implicit consent to any subordinate tests or procedures necessary as part of the treatment UNLESS patient expressly objects</w:t>
      </w:r>
      <w:r w:rsidR="00284DC5">
        <w:t xml:space="preserve"> </w:t>
      </w:r>
      <w:r w:rsidR="00284DC5" w:rsidRPr="00284DC5">
        <w:rPr>
          <w:rStyle w:val="Strong"/>
          <w:b w:val="0"/>
          <w:i/>
          <w:color w:val="FF0000"/>
        </w:rPr>
        <w:t>Marshall</w:t>
      </w:r>
    </w:p>
    <w:p w14:paraId="1F207D40" w14:textId="0F1E052F" w:rsidR="00CF5A75" w:rsidRDefault="00F43B64" w:rsidP="00C442DE">
      <w:pPr>
        <w:pStyle w:val="ListParagraph"/>
        <w:numPr>
          <w:ilvl w:val="0"/>
          <w:numId w:val="60"/>
        </w:numPr>
        <w:rPr>
          <w:rStyle w:val="Strong"/>
          <w:b w:val="0"/>
        </w:rPr>
      </w:pPr>
      <w:r>
        <w:rPr>
          <w:rStyle w:val="Strong"/>
          <w:b w:val="0"/>
        </w:rPr>
        <w:t>can be removed at any time</w:t>
      </w:r>
    </w:p>
    <w:p w14:paraId="35A35626" w14:textId="23ADBB6C" w:rsidR="00F43B64" w:rsidRPr="00DE3FA4" w:rsidRDefault="00F43B64" w:rsidP="00C442DE">
      <w:pPr>
        <w:pStyle w:val="ListParagraph"/>
        <w:numPr>
          <w:ilvl w:val="0"/>
          <w:numId w:val="60"/>
        </w:numPr>
        <w:rPr>
          <w:rStyle w:val="Strong"/>
          <w:b w:val="0"/>
        </w:rPr>
      </w:pPr>
      <w:r>
        <w:rPr>
          <w:rStyle w:val="Strong"/>
          <w:b w:val="0"/>
        </w:rPr>
        <w:t xml:space="preserve">consent to exam extends only to actions reasonably part of exam </w:t>
      </w:r>
      <w:r w:rsidRPr="00284DC5">
        <w:rPr>
          <w:rStyle w:val="Strong"/>
          <w:b w:val="0"/>
          <w:i/>
          <w:color w:val="FF0000"/>
        </w:rPr>
        <w:t>Marshall</w:t>
      </w:r>
    </w:p>
    <w:p w14:paraId="46BD7BC9" w14:textId="0D671680" w:rsidR="00B65E4D" w:rsidRPr="00C84AA7" w:rsidRDefault="003F2BD1" w:rsidP="00C442DE">
      <w:pPr>
        <w:pStyle w:val="ListParagraph"/>
        <w:numPr>
          <w:ilvl w:val="0"/>
          <w:numId w:val="60"/>
        </w:numPr>
        <w:rPr>
          <w:color w:val="0000FF"/>
        </w:rPr>
      </w:pPr>
      <w:r w:rsidRPr="00C84AA7">
        <w:rPr>
          <w:color w:val="0000FF"/>
        </w:rPr>
        <w:t>BC Health Care (Consent) and Care Facility (Admission) Act [RSBC] 1996 c 181</w:t>
      </w:r>
    </w:p>
    <w:p w14:paraId="54890CF6" w14:textId="186B44E7" w:rsidR="008F2944" w:rsidRPr="006458FF" w:rsidRDefault="008F2944" w:rsidP="00C442DE">
      <w:pPr>
        <w:pStyle w:val="ListParagraph"/>
        <w:numPr>
          <w:ilvl w:val="0"/>
          <w:numId w:val="60"/>
        </w:numPr>
      </w:pPr>
      <w:r w:rsidRPr="00872BF9">
        <w:t>Statute defines consent – where there is ambiguity the statute governs</w:t>
      </w:r>
      <w:r w:rsidR="00855E8B">
        <w:t xml:space="preserve"> </w:t>
      </w:r>
      <w:r w:rsidRPr="00872BF9">
        <w:rPr>
          <w:i/>
          <w:color w:val="FF0000"/>
        </w:rPr>
        <w:t>Cuthbertson v Rasouli 2013 SCC 53</w:t>
      </w:r>
    </w:p>
    <w:p w14:paraId="1CAEF566" w14:textId="31DC87DD" w:rsidR="00B10769" w:rsidRDefault="006458FF" w:rsidP="00C442DE">
      <w:pPr>
        <w:pStyle w:val="ListParagraph"/>
        <w:numPr>
          <w:ilvl w:val="0"/>
          <w:numId w:val="60"/>
        </w:numPr>
      </w:pPr>
      <w:r>
        <w:t>In emergencies if meaningful consent CAN be found it must be found</w:t>
      </w:r>
      <w:r w:rsidR="004D4CFE">
        <w:t xml:space="preserve"> </w:t>
      </w:r>
      <w:r w:rsidRPr="00B10769">
        <w:rPr>
          <w:i/>
          <w:color w:val="FF0000"/>
        </w:rPr>
        <w:t>Malette</w:t>
      </w:r>
    </w:p>
    <w:p w14:paraId="3A9DF32D" w14:textId="4E618D29" w:rsidR="003A331E" w:rsidRPr="00B767C1" w:rsidRDefault="00B10769" w:rsidP="00C442DE">
      <w:pPr>
        <w:pStyle w:val="ListParagraph"/>
        <w:numPr>
          <w:ilvl w:val="0"/>
          <w:numId w:val="60"/>
        </w:numPr>
        <w:rPr>
          <w:rStyle w:val="Strong"/>
          <w:b w:val="0"/>
          <w:bCs w:val="0"/>
          <w:i/>
        </w:rPr>
      </w:pPr>
      <w:r w:rsidRPr="00896A2E">
        <w:t xml:space="preserve">If a patient expressly prohibits a treatment it CANNOT be overridden or ignored p 208 AND </w:t>
      </w:r>
      <w:r w:rsidRPr="00B10769">
        <w:rPr>
          <w:i/>
          <w:color w:val="FF0000"/>
        </w:rPr>
        <w:t>Malette v Shulman 1987</w:t>
      </w:r>
    </w:p>
    <w:p w14:paraId="60AF190F" w14:textId="0690C01B" w:rsidR="00C42F48" w:rsidRPr="00323F6E" w:rsidRDefault="00C42F48" w:rsidP="00DF16E3">
      <w:pPr>
        <w:pStyle w:val="Heading4"/>
        <w:jc w:val="left"/>
        <w:rPr>
          <w:rStyle w:val="Strong"/>
          <w:b/>
        </w:rPr>
      </w:pPr>
      <w:r w:rsidRPr="00323F6E">
        <w:rPr>
          <w:rStyle w:val="Strong"/>
          <w:b/>
        </w:rPr>
        <w:t>CONSENT NOT REQUIRED IF:</w:t>
      </w:r>
    </w:p>
    <w:p w14:paraId="09E2C4B4" w14:textId="1729821D" w:rsidR="00B10769" w:rsidRPr="009A142D" w:rsidRDefault="004144BD" w:rsidP="00C442DE">
      <w:pPr>
        <w:pStyle w:val="ListParagraph"/>
        <w:numPr>
          <w:ilvl w:val="0"/>
          <w:numId w:val="60"/>
        </w:numPr>
        <w:rPr>
          <w:bCs/>
        </w:rPr>
      </w:pPr>
      <w:r w:rsidRPr="009A142D">
        <w:rPr>
          <w:bCs/>
        </w:rPr>
        <w:t>Unfores</w:t>
      </w:r>
      <w:r w:rsidR="00B10769" w:rsidRPr="009A142D">
        <w:rPr>
          <w:bCs/>
        </w:rPr>
        <w:t xml:space="preserve">een medical emergency – impossible to </w:t>
      </w:r>
      <w:r w:rsidRPr="009A142D">
        <w:rPr>
          <w:bCs/>
        </w:rPr>
        <w:t>get</w:t>
      </w:r>
      <w:r w:rsidR="00B10769" w:rsidRPr="009A142D">
        <w:rPr>
          <w:bCs/>
        </w:rPr>
        <w:t xml:space="preserve"> consent</w:t>
      </w:r>
      <w:r w:rsidR="00F90820" w:rsidRPr="009A142D">
        <w:rPr>
          <w:bCs/>
        </w:rPr>
        <w:t xml:space="preserve"> </w:t>
      </w:r>
      <w:r w:rsidR="00F90820" w:rsidRPr="009A142D">
        <w:rPr>
          <w:bCs/>
          <w:i/>
          <w:color w:val="FF0000"/>
        </w:rPr>
        <w:t>Murray v McMurchy, Malette</w:t>
      </w:r>
    </w:p>
    <w:p w14:paraId="38614FC8" w14:textId="5BA0E31D" w:rsidR="00C42F48" w:rsidRPr="009A142D" w:rsidRDefault="00C42F48" w:rsidP="00C442DE">
      <w:pPr>
        <w:pStyle w:val="ListParagraph"/>
        <w:numPr>
          <w:ilvl w:val="0"/>
          <w:numId w:val="60"/>
        </w:numPr>
        <w:rPr>
          <w:bCs/>
        </w:rPr>
      </w:pPr>
      <w:r w:rsidRPr="009A142D">
        <w:rPr>
          <w:bCs/>
        </w:rPr>
        <w:t xml:space="preserve">Pt is not conscious and not able to consent, treatment in progress was consented to, medically necessary to provide additional treatment </w:t>
      </w:r>
      <w:r w:rsidRPr="009A142D">
        <w:rPr>
          <w:bCs/>
          <w:i/>
          <w:color w:val="FF0000"/>
        </w:rPr>
        <w:t>Marshall</w:t>
      </w:r>
    </w:p>
    <w:p w14:paraId="083E84C0" w14:textId="4EDDD328" w:rsidR="00C42F48" w:rsidRPr="009A142D" w:rsidRDefault="00E90F42" w:rsidP="00C442DE">
      <w:pPr>
        <w:pStyle w:val="ListParagraph"/>
        <w:numPr>
          <w:ilvl w:val="0"/>
          <w:numId w:val="60"/>
        </w:numPr>
        <w:rPr>
          <w:bCs/>
        </w:rPr>
      </w:pPr>
      <w:r w:rsidRPr="009A142D">
        <w:rPr>
          <w:bCs/>
        </w:rPr>
        <w:t>N</w:t>
      </w:r>
      <w:r w:rsidR="00C42F48" w:rsidRPr="009A142D">
        <w:rPr>
          <w:bCs/>
        </w:rPr>
        <w:t>ot obtained by fraud or misrepresentation</w:t>
      </w:r>
    </w:p>
    <w:p w14:paraId="60511BDD" w14:textId="5AA794AD" w:rsidR="00C42F48" w:rsidRPr="00B767C1" w:rsidRDefault="00E90F42" w:rsidP="00C442DE">
      <w:pPr>
        <w:pStyle w:val="ListParagraph"/>
        <w:numPr>
          <w:ilvl w:val="0"/>
          <w:numId w:val="60"/>
        </w:numPr>
        <w:rPr>
          <w:rStyle w:val="Strong"/>
          <w:b w:val="0"/>
        </w:rPr>
      </w:pPr>
      <w:r w:rsidRPr="009A142D">
        <w:rPr>
          <w:bCs/>
        </w:rPr>
        <w:t>C</w:t>
      </w:r>
      <w:r w:rsidR="00C42F48" w:rsidRPr="009A142D">
        <w:rPr>
          <w:bCs/>
        </w:rPr>
        <w:t>onscious state</w:t>
      </w:r>
      <w:r w:rsidR="00C42F48" w:rsidRPr="00DE3FA4">
        <w:rPr>
          <w:rStyle w:val="Strong"/>
          <w:b w:val="0"/>
        </w:rPr>
        <w:t xml:space="preserve"> of mind</w:t>
      </w:r>
    </w:p>
    <w:p w14:paraId="62B670C6" w14:textId="67545259" w:rsidR="00C42F48" w:rsidRDefault="00C42F48" w:rsidP="00DF16E3">
      <w:pPr>
        <w:pStyle w:val="Heading4"/>
        <w:jc w:val="left"/>
        <w:rPr>
          <w:rStyle w:val="Strong"/>
        </w:rPr>
      </w:pPr>
      <w:r w:rsidRPr="00323F6E">
        <w:rPr>
          <w:rStyle w:val="Strong"/>
          <w:b/>
        </w:rPr>
        <w:t>CAPACITY</w:t>
      </w:r>
      <w:r>
        <w:rPr>
          <w:rStyle w:val="Strong"/>
        </w:rPr>
        <w:t>:</w:t>
      </w:r>
    </w:p>
    <w:p w14:paraId="6FA1728C" w14:textId="774BD1A6" w:rsidR="003B32F9" w:rsidRDefault="003B32F9" w:rsidP="00C442DE">
      <w:pPr>
        <w:pStyle w:val="ListParagraph"/>
        <w:numPr>
          <w:ilvl w:val="0"/>
          <w:numId w:val="62"/>
        </w:numPr>
      </w:pPr>
      <w:r>
        <w:t xml:space="preserve">If person doesn’t have requisite </w:t>
      </w:r>
      <w:r w:rsidRPr="00A82665">
        <w:rPr>
          <w:b/>
        </w:rPr>
        <w:t>capacity</w:t>
      </w:r>
      <w:r>
        <w:t xml:space="preserve"> then their personal autonomy is limited – core decision becomes the best interest of the patient (and best interest of the child in cases of minors)</w:t>
      </w:r>
      <w:r w:rsidR="00F90820">
        <w:t xml:space="preserve"> </w:t>
      </w:r>
      <w:r w:rsidR="00F90820">
        <w:rPr>
          <w:rStyle w:val="Strong"/>
          <w:b w:val="0"/>
          <w:i/>
          <w:color w:val="FF0000"/>
        </w:rPr>
        <w:t>AC v Manitoba, Re K &amp; Pub Trustee, E v E</w:t>
      </w:r>
      <w:r w:rsidR="00444E2A">
        <w:rPr>
          <w:rStyle w:val="Strong"/>
          <w:b w:val="0"/>
          <w:i/>
          <w:color w:val="FF0000"/>
        </w:rPr>
        <w:t>, C v Wren</w:t>
      </w:r>
      <w:r w:rsidR="001C0A0B">
        <w:rPr>
          <w:rStyle w:val="Strong"/>
          <w:b w:val="0"/>
          <w:i/>
          <w:color w:val="FF0000"/>
        </w:rPr>
        <w:t>, C(L) v Pinhas</w:t>
      </w:r>
      <w:r w:rsidR="007E5F95">
        <w:rPr>
          <w:rStyle w:val="Strong"/>
          <w:b w:val="0"/>
          <w:i/>
          <w:color w:val="FF0000"/>
        </w:rPr>
        <w:t>, Marshall</w:t>
      </w:r>
      <w:r w:rsidR="007249A9">
        <w:rPr>
          <w:rStyle w:val="Strong"/>
          <w:b w:val="0"/>
          <w:i/>
          <w:color w:val="FF0000"/>
        </w:rPr>
        <w:t xml:space="preserve"> v Curry</w:t>
      </w:r>
    </w:p>
    <w:p w14:paraId="32B6BBFA" w14:textId="6D293B02" w:rsidR="00636732" w:rsidRPr="004D0C63" w:rsidRDefault="00047716" w:rsidP="00C442DE">
      <w:pPr>
        <w:pStyle w:val="ListParagraph"/>
        <w:numPr>
          <w:ilvl w:val="0"/>
          <w:numId w:val="62"/>
        </w:numPr>
      </w:pPr>
      <w:r>
        <w:t>1 - P</w:t>
      </w:r>
      <w:r w:rsidR="003B32F9">
        <w:t>t must understand information relevant to tx decision - requires cognitive ability to process retain and understa</w:t>
      </w:r>
      <w:r w:rsidR="00D21300">
        <w:t>nd information</w:t>
      </w:r>
      <w:r w:rsidR="00D21300">
        <w:br/>
        <w:t>2 - M</w:t>
      </w:r>
      <w:r w:rsidR="003B32F9">
        <w:t xml:space="preserve">ust be able to </w:t>
      </w:r>
      <w:r w:rsidR="00525728">
        <w:t>appreciate the reasonably foresee</w:t>
      </w:r>
      <w:r w:rsidR="003B32F9">
        <w:t>able consequences of the decision or lack of decision</w:t>
      </w:r>
      <w:r w:rsidR="00FA6132" w:rsidRPr="00FA6132">
        <w:rPr>
          <w:i/>
          <w:color w:val="FF0000"/>
        </w:rPr>
        <w:t xml:space="preserve"> </w:t>
      </w:r>
      <w:r w:rsidR="00FA6132" w:rsidRPr="00E655B3">
        <w:rPr>
          <w:i/>
          <w:color w:val="FF0000"/>
        </w:rPr>
        <w:t>Starson v Swayze 2003</w:t>
      </w:r>
    </w:p>
    <w:p w14:paraId="0B92A40A" w14:textId="77777777" w:rsidR="002F592C" w:rsidRPr="00896A2E" w:rsidRDefault="002F592C" w:rsidP="00E91710">
      <w:pPr>
        <w:pStyle w:val="NoteLevel1"/>
      </w:pPr>
    </w:p>
    <w:p w14:paraId="67761E6B" w14:textId="77777777" w:rsidR="009502CD" w:rsidRDefault="009502CD" w:rsidP="00E91710">
      <w:pPr>
        <w:pStyle w:val="NoteLevel1"/>
      </w:pPr>
      <w:r w:rsidRPr="00C938ED">
        <w:rPr>
          <w:b/>
          <w:color w:val="FF0000"/>
        </w:rPr>
        <w:t>C(L) v Pinhas 2002 Ontario SC</w:t>
      </w:r>
      <w:r w:rsidRPr="00C938ED">
        <w:rPr>
          <w:color w:val="FF0000"/>
        </w:rPr>
        <w:t xml:space="preserve"> </w:t>
      </w:r>
      <w:r w:rsidRPr="00F52A61">
        <w:t xml:space="preserve">– patient severely ill with anorexia – did not have capacity to consent or refuse treatment because of her illness despite her age and otherwise being competent. </w:t>
      </w:r>
    </w:p>
    <w:p w14:paraId="3979DD17" w14:textId="77777777" w:rsidR="009502CD" w:rsidRDefault="009502CD" w:rsidP="00E91710">
      <w:pPr>
        <w:pStyle w:val="NoteLevel1"/>
      </w:pPr>
    </w:p>
    <w:p w14:paraId="13239C9E" w14:textId="77777777" w:rsidR="009502CD" w:rsidRDefault="009502CD" w:rsidP="009A1543">
      <w:pPr>
        <w:pStyle w:val="Heading3"/>
      </w:pPr>
      <w:bookmarkStart w:id="80" w:name="_Toc342505319"/>
      <w:r w:rsidRPr="00555E89">
        <w:rPr>
          <w:rStyle w:val="Strong"/>
        </w:rPr>
        <w:t>Forced sterilization – substitute consent</w:t>
      </w:r>
      <w:bookmarkEnd w:id="80"/>
    </w:p>
    <w:p w14:paraId="583C0408" w14:textId="74E6BC4E" w:rsidR="009502CD" w:rsidRDefault="009502CD" w:rsidP="00E91710">
      <w:pPr>
        <w:pStyle w:val="NoteLevel1"/>
      </w:pPr>
    </w:p>
    <w:p w14:paraId="11738E4F" w14:textId="7BF74EA0" w:rsidR="009502CD" w:rsidRPr="005A3D33" w:rsidRDefault="009502CD" w:rsidP="00E91710">
      <w:pPr>
        <w:pStyle w:val="NoteLevel1"/>
        <w:rPr>
          <w:color w:val="0000FF"/>
        </w:rPr>
      </w:pPr>
      <w:r w:rsidRPr="00C938ED">
        <w:rPr>
          <w:b/>
          <w:color w:val="FF0000"/>
        </w:rPr>
        <w:t>E(Mrs) v Eve 1986 SCC</w:t>
      </w:r>
      <w:r>
        <w:t xml:space="preserve"> </w:t>
      </w:r>
      <w:r w:rsidRPr="00563344">
        <w:t xml:space="preserve">– substitute consent – non-therapeutic sterilization of mentally incompetent adult never justified in a patients best interest.  </w:t>
      </w:r>
      <w:r w:rsidR="00E20D24">
        <w:rPr>
          <w:color w:val="0000FF"/>
        </w:rPr>
        <w:t xml:space="preserve">Goes against fundamental rights, </w:t>
      </w:r>
      <w:r w:rsidRPr="005A3D33">
        <w:rPr>
          <w:color w:val="0000FF"/>
        </w:rPr>
        <w:t>can’t be tolerated in our society.</w:t>
      </w:r>
    </w:p>
    <w:p w14:paraId="192739A7" w14:textId="52D2F75E" w:rsidR="009502CD" w:rsidRPr="00563344" w:rsidRDefault="009502CD" w:rsidP="00E91710">
      <w:pPr>
        <w:pStyle w:val="NoteLevel1"/>
      </w:pPr>
    </w:p>
    <w:p w14:paraId="10DB840D" w14:textId="77777777" w:rsidR="009502CD" w:rsidRPr="00563344" w:rsidRDefault="009502CD" w:rsidP="00E91710">
      <w:pPr>
        <w:pStyle w:val="NoteLevel1"/>
      </w:pPr>
      <w:r w:rsidRPr="009502CD">
        <w:rPr>
          <w:b/>
          <w:color w:val="FF0000"/>
        </w:rPr>
        <w:t>K and public trustee 1985 BCCA</w:t>
      </w:r>
      <w:r w:rsidRPr="00563344">
        <w:t xml:space="preserve"> – apply for hysterectomy of mentally disabled girl traumatized by blood, caring and loving parents, don’t want her to get periods. </w:t>
      </w:r>
      <w:r>
        <w:t xml:space="preserve"> </w:t>
      </w:r>
      <w:r w:rsidRPr="00563344">
        <w:t xml:space="preserve">BCCA – wasn’t for contraception, was to avoid trauma - </w:t>
      </w:r>
      <w:r w:rsidRPr="005A3D33">
        <w:rPr>
          <w:color w:val="0000FF"/>
        </w:rPr>
        <w:t>agreed it is in child’s best interests and allowed it</w:t>
      </w:r>
      <w:r w:rsidRPr="00563344">
        <w:t>.</w:t>
      </w:r>
    </w:p>
    <w:p w14:paraId="6785896B" w14:textId="77777777" w:rsidR="009502CD" w:rsidRDefault="009502CD" w:rsidP="00E91710">
      <w:pPr>
        <w:pStyle w:val="NoteLevel1"/>
      </w:pPr>
    </w:p>
    <w:p w14:paraId="367290F3" w14:textId="77777777" w:rsidR="00945632" w:rsidRPr="00896A2E" w:rsidRDefault="00945632" w:rsidP="00E91710">
      <w:pPr>
        <w:pStyle w:val="NoteLevel1"/>
      </w:pPr>
    </w:p>
    <w:tbl>
      <w:tblPr>
        <w:tblStyle w:val="TableGrid"/>
        <w:tblW w:w="0" w:type="auto"/>
        <w:tblInd w:w="534" w:type="dxa"/>
        <w:tblLook w:val="04A0" w:firstRow="1" w:lastRow="0" w:firstColumn="1" w:lastColumn="0" w:noHBand="0" w:noVBand="1"/>
      </w:tblPr>
      <w:tblGrid>
        <w:gridCol w:w="8856"/>
      </w:tblGrid>
      <w:tr w:rsidR="00B1711C" w:rsidRPr="004D055A" w14:paraId="4EF9C912" w14:textId="77777777" w:rsidTr="000D00FF">
        <w:tc>
          <w:tcPr>
            <w:tcW w:w="8856" w:type="dxa"/>
            <w:shd w:val="clear" w:color="auto" w:fill="FFFF99"/>
          </w:tcPr>
          <w:p w14:paraId="365DFE83" w14:textId="215FE901" w:rsidR="00B1711C" w:rsidRPr="004D055A" w:rsidRDefault="00B1711C" w:rsidP="00F0693B">
            <w:pPr>
              <w:pStyle w:val="Heading3"/>
            </w:pPr>
            <w:bookmarkStart w:id="81" w:name="_Toc342505320"/>
            <w:r w:rsidRPr="00C938ED">
              <w:t>Marshall v Curry</w:t>
            </w:r>
            <w:r w:rsidRPr="004D055A">
              <w:t xml:space="preserve"> 1933</w:t>
            </w:r>
            <w:r w:rsidR="000C2393" w:rsidRPr="004D055A">
              <w:t xml:space="preserve"> </w:t>
            </w:r>
            <w:r w:rsidR="005A3D33">
              <w:br/>
            </w:r>
            <w:r w:rsidR="00871FEB">
              <w:t>INFORMED CONSENT – IMPLIED CONSENT</w:t>
            </w:r>
            <w:bookmarkEnd w:id="81"/>
          </w:p>
        </w:tc>
      </w:tr>
      <w:tr w:rsidR="00B1711C" w:rsidRPr="00B1711C" w14:paraId="22DBD317" w14:textId="77777777" w:rsidTr="000D00FF">
        <w:trPr>
          <w:trHeight w:val="132"/>
        </w:trPr>
        <w:tc>
          <w:tcPr>
            <w:tcW w:w="8856" w:type="dxa"/>
          </w:tcPr>
          <w:p w14:paraId="0156D039" w14:textId="77777777" w:rsidR="00971BF7" w:rsidRDefault="00971BF7" w:rsidP="009A1543">
            <w:pPr>
              <w:rPr>
                <w:b/>
              </w:rPr>
            </w:pPr>
          </w:p>
          <w:p w14:paraId="296C707C" w14:textId="481A17F7" w:rsidR="00B1711C" w:rsidRPr="00B1711C" w:rsidRDefault="00B1711C" w:rsidP="009A1543">
            <w:r w:rsidRPr="00066FDE">
              <w:rPr>
                <w:b/>
              </w:rPr>
              <w:t>Facts</w:t>
            </w:r>
            <w:r w:rsidRPr="00B1711C">
              <w:t>:</w:t>
            </w:r>
          </w:p>
          <w:p w14:paraId="51313547" w14:textId="2F829AA3" w:rsidR="00B1711C" w:rsidRPr="00B1711C" w:rsidRDefault="00B1711C" w:rsidP="00D41B7D">
            <w:pPr>
              <w:pStyle w:val="ListParagraph"/>
            </w:pPr>
            <w:r w:rsidRPr="00B1711C">
              <w:t>Patient consented to inguinal hernia repair</w:t>
            </w:r>
            <w:r w:rsidR="00066FDE">
              <w:t>. I</w:t>
            </w:r>
            <w:r w:rsidRPr="00B1711C">
              <w:t>n surgery, surgeon found testicle irreparably damaged, threat to patient</w:t>
            </w:r>
            <w:r w:rsidR="00A33ED4">
              <w:t>’</w:t>
            </w:r>
            <w:r w:rsidRPr="00B1711C">
              <w:t>s health, in way of complex repair. Surgeon removed testicle and completed surgery</w:t>
            </w:r>
            <w:r w:rsidR="00066FDE">
              <w:t xml:space="preserve">. </w:t>
            </w:r>
            <w:r w:rsidRPr="00B1711C">
              <w:t>Patient brought claims of assault and negligence by removing testicle without consent</w:t>
            </w:r>
          </w:p>
          <w:p w14:paraId="7A7ED17A" w14:textId="77777777" w:rsidR="00971BF7" w:rsidRDefault="00971BF7" w:rsidP="009A1543">
            <w:pPr>
              <w:rPr>
                <w:b/>
              </w:rPr>
            </w:pPr>
          </w:p>
          <w:p w14:paraId="67D5C1DA" w14:textId="77777777" w:rsidR="00B1711C" w:rsidRPr="00B1711C" w:rsidRDefault="00B1711C" w:rsidP="009A1543">
            <w:r w:rsidRPr="00066FDE">
              <w:rPr>
                <w:b/>
              </w:rPr>
              <w:t>Issue</w:t>
            </w:r>
            <w:r w:rsidRPr="00B1711C">
              <w:t>:</w:t>
            </w:r>
          </w:p>
          <w:p w14:paraId="0E7AB8F7" w14:textId="77777777" w:rsidR="00B1711C" w:rsidRPr="00B1711C" w:rsidRDefault="00B1711C" w:rsidP="00E91710">
            <w:pPr>
              <w:pStyle w:val="ListParagraph"/>
            </w:pPr>
            <w:r w:rsidRPr="00B1711C">
              <w:t xml:space="preserve">Is the unanticipated need to remove the testicle covered by implied consent as per the patients pre-operative general consent?  </w:t>
            </w:r>
          </w:p>
          <w:p w14:paraId="6E372D0E" w14:textId="77777777" w:rsidR="00971BF7" w:rsidRDefault="00971BF7" w:rsidP="009A1543">
            <w:pPr>
              <w:rPr>
                <w:b/>
              </w:rPr>
            </w:pPr>
          </w:p>
          <w:p w14:paraId="15169D5F" w14:textId="77777777" w:rsidR="00B1711C" w:rsidRPr="00B1711C" w:rsidRDefault="00B1711C" w:rsidP="009A1543">
            <w:r w:rsidRPr="009A1543">
              <w:rPr>
                <w:b/>
              </w:rPr>
              <w:t>Ratio</w:t>
            </w:r>
            <w:r w:rsidRPr="00B1711C">
              <w:t>:</w:t>
            </w:r>
          </w:p>
          <w:p w14:paraId="79D752FD" w14:textId="7A78A4CA" w:rsidR="00A33ED4" w:rsidRPr="00D710C3" w:rsidRDefault="00B1711C" w:rsidP="00E91710">
            <w:pPr>
              <w:pStyle w:val="ListParagraph"/>
            </w:pPr>
            <w:r w:rsidRPr="00A1395E">
              <w:rPr>
                <w:b/>
                <w:color w:val="0000FF"/>
              </w:rPr>
              <w:t>Consent may be implied</w:t>
            </w:r>
            <w:r w:rsidRPr="00F0693B">
              <w:rPr>
                <w:color w:val="0000FF"/>
              </w:rPr>
              <w:t xml:space="preserve"> from the pre-operation discussions or the antecedent circumstances so long as it has not been forbidden </w:t>
            </w:r>
            <w:r w:rsidR="0022059A" w:rsidRPr="00F0693B">
              <w:rPr>
                <w:color w:val="0000FF"/>
              </w:rPr>
              <w:t>in cases of emergency, t</w:t>
            </w:r>
            <w:r w:rsidR="00B767C1" w:rsidRPr="00F0693B">
              <w:rPr>
                <w:color w:val="0000FF"/>
              </w:rPr>
              <w:t>hat are not anticipa</w:t>
            </w:r>
            <w:r w:rsidR="00D710C3" w:rsidRPr="00F0693B">
              <w:rPr>
                <w:color w:val="0000FF"/>
              </w:rPr>
              <w:t>t</w:t>
            </w:r>
            <w:r w:rsidR="0022059A" w:rsidRPr="00F0693B">
              <w:rPr>
                <w:color w:val="0000FF"/>
              </w:rPr>
              <w:t xml:space="preserve">able, and where </w:t>
            </w:r>
            <w:r w:rsidR="00741383" w:rsidRPr="00F0693B">
              <w:rPr>
                <w:color w:val="0000FF"/>
              </w:rPr>
              <w:t>saving life or preserving healt</w:t>
            </w:r>
            <w:r w:rsidR="00B767C1" w:rsidRPr="00F0693B">
              <w:rPr>
                <w:color w:val="0000FF"/>
              </w:rPr>
              <w:t>h</w:t>
            </w:r>
            <w:r w:rsidR="00741383" w:rsidRPr="00F0693B">
              <w:rPr>
                <w:color w:val="0000FF"/>
              </w:rPr>
              <w:t xml:space="preserve"> of patient is required</w:t>
            </w:r>
            <w:r w:rsidR="00971BF7">
              <w:t xml:space="preserve"> </w:t>
            </w:r>
          </w:p>
          <w:p w14:paraId="3568EB06" w14:textId="77777777" w:rsidR="00F0693B" w:rsidRPr="00F0693B" w:rsidRDefault="00F0693B" w:rsidP="00F0693B">
            <w:pPr>
              <w:pStyle w:val="ListParagraph"/>
              <w:rPr>
                <w:b/>
                <w:color w:val="0000FF"/>
              </w:rPr>
            </w:pPr>
            <w:r w:rsidRPr="00F0693B">
              <w:rPr>
                <w:b/>
                <w:color w:val="0000FF"/>
              </w:rPr>
              <w:t>If consent can be obtained, it MUST be obtained (capacity)</w:t>
            </w:r>
          </w:p>
          <w:p w14:paraId="150D1355" w14:textId="77777777" w:rsidR="00F0693B" w:rsidRPr="00F0693B" w:rsidRDefault="00F0693B" w:rsidP="00F0693B">
            <w:pPr>
              <w:pStyle w:val="ListParagraph"/>
              <w:rPr>
                <w:b/>
                <w:color w:val="0000FF"/>
              </w:rPr>
            </w:pPr>
            <w:r w:rsidRPr="00F0693B">
              <w:rPr>
                <w:b/>
                <w:color w:val="0000FF"/>
              </w:rPr>
              <w:t>Silence and compliance are not implied consent!</w:t>
            </w:r>
          </w:p>
          <w:p w14:paraId="6A1D26BF" w14:textId="7B645888" w:rsidR="00D710C3" w:rsidRDefault="00D710C3" w:rsidP="00E91710">
            <w:pPr>
              <w:pStyle w:val="ListParagraph"/>
            </w:pPr>
            <w:r>
              <w:t>Medical professionals may have increased protection from liability as they have a higher ground of duty</w:t>
            </w:r>
          </w:p>
          <w:p w14:paraId="0A2E56E1" w14:textId="39898391" w:rsidR="00A33ED4" w:rsidRDefault="00632C5B" w:rsidP="00E91710">
            <w:pPr>
              <w:pStyle w:val="ListParagraph"/>
            </w:pPr>
            <w:r>
              <w:t>Consent to examination only extends to the reasonable activit</w:t>
            </w:r>
            <w:r w:rsidR="00B767C1">
              <w:t>i</w:t>
            </w:r>
            <w:r>
              <w:t>es of the patient but not entitle to a more intimate exam than patient consented to.</w:t>
            </w:r>
          </w:p>
          <w:p w14:paraId="63FC38F4" w14:textId="146F5D54" w:rsidR="00EA7F99" w:rsidRDefault="00EA7F99" w:rsidP="00E91710">
            <w:pPr>
              <w:pStyle w:val="ListParagraph"/>
            </w:pPr>
            <w:r>
              <w:t>A person’s body must be held inviolate and immune from a surgeons knife if an operation is not consented.</w:t>
            </w:r>
            <w:r w:rsidR="00F0693B">
              <w:t xml:space="preserve"> </w:t>
            </w:r>
          </w:p>
          <w:p w14:paraId="05A53459" w14:textId="57A809B9" w:rsidR="00EA302E" w:rsidRPr="00A33ED4" w:rsidRDefault="001E128C" w:rsidP="00E91710">
            <w:pPr>
              <w:pStyle w:val="ListParagraph"/>
            </w:pPr>
            <w:r>
              <w:t>If it CAN be expressly received, it MUST be (not implied if could have been express)</w:t>
            </w:r>
          </w:p>
          <w:p w14:paraId="55C86181" w14:textId="77777777" w:rsidR="00971BF7" w:rsidRPr="00971BF7" w:rsidRDefault="00971BF7" w:rsidP="00E91710">
            <w:pPr>
              <w:pStyle w:val="NoteLevel1"/>
            </w:pPr>
          </w:p>
          <w:p w14:paraId="57CC4BD2" w14:textId="77777777" w:rsidR="00B1711C" w:rsidRPr="00B1711C" w:rsidRDefault="00B1711C" w:rsidP="00E91710">
            <w:pPr>
              <w:pStyle w:val="NoteLevel1"/>
            </w:pPr>
            <w:r w:rsidRPr="009A1543">
              <w:rPr>
                <w:rFonts w:ascii="Arial" w:hAnsi="Arial"/>
                <w:b/>
                <w:szCs w:val="18"/>
              </w:rPr>
              <w:t>Analysis</w:t>
            </w:r>
            <w:r w:rsidRPr="00B1711C">
              <w:t>:</w:t>
            </w:r>
          </w:p>
          <w:p w14:paraId="5385A5F5" w14:textId="77777777" w:rsidR="00B1711C" w:rsidRPr="00B1711C" w:rsidRDefault="00B1711C" w:rsidP="00E91710">
            <w:pPr>
              <w:pStyle w:val="ListParagraph"/>
            </w:pPr>
            <w:r w:rsidRPr="00B1711C">
              <w:t>The surgeon’s actions were necessary and could not have been foreseen and unreasonable to postpone to another surgery. P 211</w:t>
            </w:r>
          </w:p>
          <w:p w14:paraId="493C8CB5" w14:textId="77777777" w:rsidR="00B1711C" w:rsidRPr="00B1711C" w:rsidRDefault="00B1711C" w:rsidP="00E91710">
            <w:pPr>
              <w:pStyle w:val="ListParagraph"/>
            </w:pPr>
            <w:r w:rsidRPr="00B1711C">
              <w:t>Despite the absence of express and possibly implied consent, the removal of the testicle was necessary for the health of the patient. P 211</w:t>
            </w:r>
          </w:p>
          <w:p w14:paraId="03516F9A" w14:textId="77777777" w:rsidR="00971BF7" w:rsidRPr="00971BF7" w:rsidRDefault="00971BF7" w:rsidP="00E91710">
            <w:pPr>
              <w:pStyle w:val="NoteLevel1"/>
            </w:pPr>
          </w:p>
          <w:p w14:paraId="32EEDA64" w14:textId="77777777" w:rsidR="00B1711C" w:rsidRPr="00B1711C" w:rsidRDefault="00B1711C" w:rsidP="00E91710">
            <w:pPr>
              <w:pStyle w:val="NoteLevel1"/>
            </w:pPr>
            <w:r w:rsidRPr="009A1543">
              <w:rPr>
                <w:rFonts w:ascii="Arial" w:hAnsi="Arial"/>
                <w:b/>
                <w:szCs w:val="18"/>
              </w:rPr>
              <w:t>Conclusion</w:t>
            </w:r>
            <w:r w:rsidRPr="00B1711C">
              <w:t>:</w:t>
            </w:r>
          </w:p>
          <w:p w14:paraId="5FA39D71" w14:textId="63C557A9" w:rsidR="00B1711C" w:rsidRPr="00B1711C" w:rsidRDefault="00971BF7" w:rsidP="00E91710">
            <w:pPr>
              <w:pStyle w:val="ListParagraph"/>
            </w:pPr>
            <w:r>
              <w:t>Action dismissed</w:t>
            </w:r>
            <w:r>
              <w:br/>
            </w:r>
          </w:p>
        </w:tc>
      </w:tr>
    </w:tbl>
    <w:p w14:paraId="115E910B" w14:textId="77777777" w:rsidR="005273A5" w:rsidRDefault="005273A5" w:rsidP="00A67016">
      <w:pPr>
        <w:pStyle w:val="NoteLevel1"/>
        <w:numPr>
          <w:ilvl w:val="0"/>
          <w:numId w:val="0"/>
        </w:numPr>
      </w:pPr>
    </w:p>
    <w:p w14:paraId="7959B91E" w14:textId="77777777" w:rsidR="00A67016" w:rsidRDefault="00A67016" w:rsidP="00A67016">
      <w:pPr>
        <w:pStyle w:val="NoteLevel1"/>
        <w:numPr>
          <w:ilvl w:val="0"/>
          <w:numId w:val="0"/>
        </w:numPr>
      </w:pPr>
    </w:p>
    <w:tbl>
      <w:tblPr>
        <w:tblStyle w:val="TableGrid"/>
        <w:tblW w:w="0" w:type="auto"/>
        <w:tblInd w:w="534" w:type="dxa"/>
        <w:tblLook w:val="04A0" w:firstRow="1" w:lastRow="0" w:firstColumn="1" w:lastColumn="0" w:noHBand="0" w:noVBand="1"/>
      </w:tblPr>
      <w:tblGrid>
        <w:gridCol w:w="8856"/>
      </w:tblGrid>
      <w:tr w:rsidR="00A67016" w:rsidRPr="00F061E1" w14:paraId="3AE1E6A7" w14:textId="77777777" w:rsidTr="00A67016">
        <w:tc>
          <w:tcPr>
            <w:tcW w:w="8856" w:type="dxa"/>
            <w:shd w:val="clear" w:color="auto" w:fill="FFFF99"/>
          </w:tcPr>
          <w:p w14:paraId="12114071" w14:textId="77777777" w:rsidR="00A67016" w:rsidRPr="00F061E1" w:rsidRDefault="00A67016" w:rsidP="00327D2C">
            <w:pPr>
              <w:pStyle w:val="Heading3"/>
            </w:pPr>
            <w:bookmarkStart w:id="82" w:name="_Toc342505321"/>
            <w:r w:rsidRPr="00F061E1">
              <w:t>C v Wren 1986  - pre Morgentaler – pre Swayze</w:t>
            </w:r>
            <w:bookmarkEnd w:id="82"/>
          </w:p>
        </w:tc>
      </w:tr>
      <w:tr w:rsidR="00A67016" w:rsidRPr="00F061E1" w14:paraId="6E666B8F" w14:textId="77777777" w:rsidTr="00A67016">
        <w:trPr>
          <w:trHeight w:val="1367"/>
        </w:trPr>
        <w:tc>
          <w:tcPr>
            <w:tcW w:w="8856" w:type="dxa"/>
          </w:tcPr>
          <w:p w14:paraId="075A569C" w14:textId="77777777" w:rsidR="00A67016" w:rsidRDefault="00A67016" w:rsidP="00327D2C">
            <w:pPr>
              <w:pStyle w:val="NoteLevel1"/>
              <w:rPr>
                <w:rFonts w:ascii="Arial" w:hAnsi="Arial"/>
              </w:rPr>
            </w:pPr>
          </w:p>
          <w:p w14:paraId="2FB94C28" w14:textId="77777777" w:rsidR="00A67016" w:rsidRPr="00B17BC6" w:rsidRDefault="00A67016" w:rsidP="00327D2C">
            <w:pPr>
              <w:pStyle w:val="NoteLevel1"/>
              <w:rPr>
                <w:rFonts w:ascii="Arial" w:hAnsi="Arial"/>
                <w:b/>
              </w:rPr>
            </w:pPr>
            <w:r w:rsidRPr="00B17BC6">
              <w:rPr>
                <w:rFonts w:ascii="Arial" w:hAnsi="Arial"/>
                <w:b/>
              </w:rPr>
              <w:t>Morgentaler – decriminalized abortion is legal when done by regulated health provider</w:t>
            </w:r>
          </w:p>
          <w:p w14:paraId="72AB57D2" w14:textId="77777777" w:rsidR="00A67016" w:rsidRPr="00A17C1F" w:rsidRDefault="00A67016" w:rsidP="003E0297">
            <w:pPr>
              <w:pStyle w:val="NoteLevel1"/>
              <w:numPr>
                <w:ilvl w:val="0"/>
                <w:numId w:val="33"/>
              </w:numPr>
              <w:rPr>
                <w:rFonts w:ascii="Arial" w:hAnsi="Arial"/>
                <w:b/>
                <w:color w:val="0000FF"/>
              </w:rPr>
            </w:pPr>
            <w:r w:rsidRPr="00A17C1F">
              <w:rPr>
                <w:rFonts w:ascii="Arial" w:hAnsi="Arial"/>
                <w:b/>
                <w:color w:val="0000FF"/>
              </w:rPr>
              <w:t>Sufficient understanding and intelligence</w:t>
            </w:r>
          </w:p>
          <w:p w14:paraId="32550375" w14:textId="77777777" w:rsidR="00A67016" w:rsidRPr="00A17C1F" w:rsidRDefault="00A67016" w:rsidP="003E0297">
            <w:pPr>
              <w:pStyle w:val="NoteLevel1"/>
              <w:numPr>
                <w:ilvl w:val="0"/>
                <w:numId w:val="33"/>
              </w:numPr>
              <w:rPr>
                <w:rFonts w:ascii="Arial" w:hAnsi="Arial"/>
                <w:b/>
                <w:color w:val="0000FF"/>
              </w:rPr>
            </w:pPr>
            <w:r w:rsidRPr="00A17C1F">
              <w:rPr>
                <w:rFonts w:ascii="Arial" w:hAnsi="Arial"/>
                <w:b/>
                <w:color w:val="0000FF"/>
              </w:rPr>
              <w:t>Age is no barrier to consent</w:t>
            </w:r>
          </w:p>
          <w:p w14:paraId="02727633" w14:textId="77777777" w:rsidR="00A67016" w:rsidRPr="00A17C1F" w:rsidRDefault="00A67016" w:rsidP="003E0297">
            <w:pPr>
              <w:pStyle w:val="NoteLevel1"/>
              <w:numPr>
                <w:ilvl w:val="0"/>
                <w:numId w:val="33"/>
              </w:numPr>
              <w:rPr>
                <w:rFonts w:ascii="Arial" w:hAnsi="Arial"/>
                <w:b/>
                <w:color w:val="0000FF"/>
              </w:rPr>
            </w:pPr>
            <w:r w:rsidRPr="00A17C1F">
              <w:rPr>
                <w:rFonts w:ascii="Arial" w:hAnsi="Arial"/>
                <w:b/>
                <w:color w:val="0000FF"/>
              </w:rPr>
              <w:t>Parental rights diminish as child enters adolescence</w:t>
            </w:r>
          </w:p>
          <w:p w14:paraId="7C2D3C12" w14:textId="15F66E77" w:rsidR="00A67016" w:rsidRPr="00F061E1" w:rsidRDefault="00A67016" w:rsidP="006812D7">
            <w:pPr>
              <w:pStyle w:val="NoteLevel1"/>
              <w:numPr>
                <w:ilvl w:val="0"/>
                <w:numId w:val="33"/>
              </w:numPr>
            </w:pPr>
            <w:r w:rsidRPr="00A17C1F">
              <w:rPr>
                <w:rFonts w:ascii="Arial" w:hAnsi="Arial"/>
                <w:b/>
                <w:color w:val="0000FF"/>
              </w:rPr>
              <w:t xml:space="preserve">Consent is all you need </w:t>
            </w:r>
          </w:p>
        </w:tc>
      </w:tr>
      <w:tr w:rsidR="00FD6EB3" w:rsidRPr="00FD6EB3" w14:paraId="3FAD3D35" w14:textId="77777777" w:rsidTr="00A67016">
        <w:tc>
          <w:tcPr>
            <w:tcW w:w="8856" w:type="dxa"/>
            <w:shd w:val="clear" w:color="auto" w:fill="FFFF99"/>
          </w:tcPr>
          <w:p w14:paraId="3DBE115F" w14:textId="30FA8371" w:rsidR="00FD6EB3" w:rsidRPr="00B45642" w:rsidRDefault="00E26C3E" w:rsidP="00E26C3E">
            <w:pPr>
              <w:pStyle w:val="Heading3"/>
            </w:pPr>
            <w:bookmarkStart w:id="83" w:name="_Toc342505322"/>
            <w:r>
              <w:lastRenderedPageBreak/>
              <w:t>Malette v Shulman 1987 OR</w:t>
            </w:r>
            <w:r w:rsidR="00856D9A">
              <w:br/>
            </w:r>
            <w:r>
              <w:t>Informed consent /= refusal</w:t>
            </w:r>
            <w:bookmarkEnd w:id="83"/>
            <w:r>
              <w:t xml:space="preserve"> </w:t>
            </w:r>
          </w:p>
        </w:tc>
      </w:tr>
      <w:tr w:rsidR="00FD6EB3" w:rsidRPr="00FD6EB3" w14:paraId="6F2FF580" w14:textId="77777777" w:rsidTr="00A67016">
        <w:trPr>
          <w:trHeight w:val="5839"/>
        </w:trPr>
        <w:tc>
          <w:tcPr>
            <w:tcW w:w="8856" w:type="dxa"/>
          </w:tcPr>
          <w:p w14:paraId="6F886438" w14:textId="77777777" w:rsidR="001F6874" w:rsidRPr="001F6874" w:rsidRDefault="001F6874" w:rsidP="00E91710">
            <w:pPr>
              <w:pStyle w:val="NoteLevel1"/>
              <w:rPr>
                <w:rFonts w:ascii="Arial" w:hAnsi="Arial"/>
              </w:rPr>
            </w:pPr>
          </w:p>
          <w:p w14:paraId="56966C7F" w14:textId="77777777" w:rsidR="00FD6EB3" w:rsidRPr="001F6874" w:rsidRDefault="00FD6EB3" w:rsidP="00E91710">
            <w:pPr>
              <w:pStyle w:val="NoteLevel1"/>
              <w:rPr>
                <w:rFonts w:ascii="Arial" w:hAnsi="Arial"/>
              </w:rPr>
            </w:pPr>
            <w:r w:rsidRPr="001F6874">
              <w:rPr>
                <w:rFonts w:ascii="Arial" w:hAnsi="Arial"/>
                <w:b/>
              </w:rPr>
              <w:t>Facts</w:t>
            </w:r>
            <w:r w:rsidRPr="001F6874">
              <w:rPr>
                <w:rFonts w:ascii="Arial" w:hAnsi="Arial"/>
              </w:rPr>
              <w:t>:</w:t>
            </w:r>
          </w:p>
          <w:p w14:paraId="63CD3534" w14:textId="77777777" w:rsidR="00FD6EB3" w:rsidRPr="001F6874" w:rsidRDefault="00FD6EB3" w:rsidP="00E91710">
            <w:pPr>
              <w:pStyle w:val="ListParagraph"/>
            </w:pPr>
            <w:r w:rsidRPr="001F6874">
              <w:t>Patient was unconscious, medical emergency, needed blood transfusions.</w:t>
            </w:r>
          </w:p>
          <w:p w14:paraId="527EE966" w14:textId="6B865A90" w:rsidR="00FD6EB3" w:rsidRPr="001F6874" w:rsidRDefault="00FD6EB3" w:rsidP="00E91710">
            <w:pPr>
              <w:pStyle w:val="ListParagraph"/>
            </w:pPr>
            <w:r w:rsidRPr="001F6874">
              <w:t xml:space="preserve">Nurse found card in patients wallet refusing blood transfusions on religious grounds and showed to </w:t>
            </w:r>
            <w:r w:rsidR="00E761D4">
              <w:t>DR</w:t>
            </w:r>
            <w:r w:rsidRPr="001F6874">
              <w:t>.</w:t>
            </w:r>
          </w:p>
          <w:p w14:paraId="69CCE244" w14:textId="77777777" w:rsidR="00FD6EB3" w:rsidRPr="001F6874" w:rsidRDefault="00FD6EB3" w:rsidP="00E91710">
            <w:pPr>
              <w:pStyle w:val="ListParagraph"/>
            </w:pPr>
            <w:r w:rsidRPr="001F6874">
              <w:t>Doctor did not consider the card represented informed consent so gave the patient blood.</w:t>
            </w:r>
          </w:p>
          <w:p w14:paraId="74114056" w14:textId="77777777" w:rsidR="00FD6EB3" w:rsidRPr="001F6874" w:rsidRDefault="00FD6EB3" w:rsidP="00E91710">
            <w:pPr>
              <w:pStyle w:val="ListParagraph"/>
            </w:pPr>
            <w:r w:rsidRPr="001F6874">
              <w:t>Family member arrived later and confirmed refusal of blood.</w:t>
            </w:r>
          </w:p>
          <w:p w14:paraId="54DE2A30" w14:textId="77777777" w:rsidR="00FD6EB3" w:rsidRPr="001F6874" w:rsidRDefault="00FD6EB3" w:rsidP="00E91710">
            <w:pPr>
              <w:pStyle w:val="ListParagraph"/>
            </w:pPr>
            <w:r w:rsidRPr="001F6874">
              <w:t>Patient sued on negligence and battery.</w:t>
            </w:r>
          </w:p>
          <w:p w14:paraId="5E799FBE" w14:textId="77777777" w:rsidR="001F6874" w:rsidRDefault="001F6874" w:rsidP="00E91710">
            <w:pPr>
              <w:pStyle w:val="NoteLevel1"/>
              <w:rPr>
                <w:rFonts w:ascii="Arial" w:hAnsi="Arial"/>
              </w:rPr>
            </w:pPr>
          </w:p>
          <w:p w14:paraId="6A055285" w14:textId="77777777" w:rsidR="00FD6EB3" w:rsidRPr="001F6874" w:rsidRDefault="00FD6EB3" w:rsidP="00E91710">
            <w:pPr>
              <w:pStyle w:val="NoteLevel1"/>
              <w:rPr>
                <w:rFonts w:ascii="Arial" w:hAnsi="Arial"/>
                <w:b/>
              </w:rPr>
            </w:pPr>
            <w:r w:rsidRPr="001F6874">
              <w:rPr>
                <w:rFonts w:ascii="Arial" w:hAnsi="Arial"/>
                <w:b/>
              </w:rPr>
              <w:t>Issue:</w:t>
            </w:r>
          </w:p>
          <w:p w14:paraId="693BA569" w14:textId="09A498A6" w:rsidR="00FD6EB3" w:rsidRPr="001F6874" w:rsidRDefault="00A67016" w:rsidP="00E91710">
            <w:pPr>
              <w:pStyle w:val="ListParagraph"/>
            </w:pPr>
            <w:r>
              <w:t>Is a</w:t>
            </w:r>
            <w:r w:rsidR="00FD6EB3" w:rsidRPr="001F6874">
              <w:t xml:space="preserve"> written card </w:t>
            </w:r>
            <w:r>
              <w:t>valid to</w:t>
            </w:r>
            <w:r w:rsidR="00FD6EB3" w:rsidRPr="001F6874">
              <w:t xml:space="preserve"> express</w:t>
            </w:r>
            <w:r>
              <w:t>ly forbid</w:t>
            </w:r>
            <w:r w:rsidR="00FD6EB3" w:rsidRPr="001F6874">
              <w:t xml:space="preserve"> a treatment on a patient without c</w:t>
            </w:r>
            <w:r>
              <w:t>apacity to consent?</w:t>
            </w:r>
          </w:p>
          <w:p w14:paraId="7AF22F56" w14:textId="77777777" w:rsidR="001F6874" w:rsidRDefault="001F6874" w:rsidP="00E91710">
            <w:pPr>
              <w:pStyle w:val="NoteLevel1"/>
              <w:rPr>
                <w:rFonts w:ascii="Arial" w:hAnsi="Arial"/>
                <w:b/>
              </w:rPr>
            </w:pPr>
          </w:p>
          <w:p w14:paraId="304598F8" w14:textId="77777777" w:rsidR="00FD6EB3" w:rsidRPr="001F6874" w:rsidRDefault="00FD6EB3" w:rsidP="00E91710">
            <w:pPr>
              <w:pStyle w:val="NoteLevel1"/>
              <w:rPr>
                <w:rFonts w:ascii="Arial" w:hAnsi="Arial"/>
                <w:b/>
              </w:rPr>
            </w:pPr>
            <w:r w:rsidRPr="001F6874">
              <w:rPr>
                <w:rFonts w:ascii="Arial" w:hAnsi="Arial"/>
                <w:b/>
              </w:rPr>
              <w:t>Ratio:</w:t>
            </w:r>
          </w:p>
          <w:p w14:paraId="790A242D" w14:textId="690C9BE0" w:rsidR="00FD6EB3" w:rsidRPr="00B17BC6" w:rsidRDefault="00FD6EB3" w:rsidP="00E91710">
            <w:pPr>
              <w:pStyle w:val="ListParagraph"/>
              <w:rPr>
                <w:b/>
                <w:color w:val="0000FF"/>
              </w:rPr>
            </w:pPr>
            <w:r w:rsidRPr="00B17BC6">
              <w:rPr>
                <w:b/>
                <w:color w:val="0000FF"/>
              </w:rPr>
              <w:t xml:space="preserve">The doctrine of informed consent does not </w:t>
            </w:r>
            <w:r w:rsidR="00275BDB" w:rsidRPr="00B17BC6">
              <w:rPr>
                <w:b/>
                <w:color w:val="0000FF"/>
              </w:rPr>
              <w:t xml:space="preserve">extend to informed refusal </w:t>
            </w:r>
          </w:p>
          <w:p w14:paraId="151ADA7F" w14:textId="7A602C1C" w:rsidR="00FD6EB3" w:rsidRPr="00B17BC6" w:rsidRDefault="00FD6EB3" w:rsidP="00E91710">
            <w:pPr>
              <w:pStyle w:val="ListParagraph"/>
              <w:rPr>
                <w:b/>
                <w:color w:val="0000FF"/>
              </w:rPr>
            </w:pPr>
            <w:r w:rsidRPr="00B17BC6">
              <w:rPr>
                <w:b/>
                <w:color w:val="0000FF"/>
              </w:rPr>
              <w:t>The cards unqualified message to refuse blood products speaks on behalf of the patient expr</w:t>
            </w:r>
            <w:r w:rsidR="00275BDB" w:rsidRPr="00B17BC6">
              <w:rPr>
                <w:b/>
                <w:color w:val="0000FF"/>
              </w:rPr>
              <w:t xml:space="preserve">essly forbidding treatment </w:t>
            </w:r>
          </w:p>
          <w:p w14:paraId="36B3AEDD" w14:textId="34982513" w:rsidR="00FD6EB3" w:rsidRPr="001F6874" w:rsidRDefault="00FD6EB3" w:rsidP="00E91710">
            <w:pPr>
              <w:pStyle w:val="ListParagraph"/>
            </w:pPr>
            <w:r w:rsidRPr="001F6874">
              <w:t>“its obvious purpose as a card is as protection to speak in circumstances wher</w:t>
            </w:r>
            <w:r w:rsidR="00275BDB">
              <w:t xml:space="preserve">e the card carrier cannot” </w:t>
            </w:r>
          </w:p>
          <w:p w14:paraId="380EE4FD" w14:textId="77777777" w:rsidR="001F6874" w:rsidRDefault="001F6874" w:rsidP="00E91710">
            <w:pPr>
              <w:pStyle w:val="NoteLevel1"/>
              <w:rPr>
                <w:rFonts w:ascii="Arial" w:hAnsi="Arial"/>
              </w:rPr>
            </w:pPr>
          </w:p>
          <w:p w14:paraId="26481FBD" w14:textId="77777777" w:rsidR="00FD6EB3" w:rsidRPr="001F6874" w:rsidRDefault="00FD6EB3" w:rsidP="00E91710">
            <w:pPr>
              <w:pStyle w:val="NoteLevel1"/>
              <w:rPr>
                <w:rFonts w:ascii="Arial" w:hAnsi="Arial"/>
                <w:b/>
              </w:rPr>
            </w:pPr>
            <w:r w:rsidRPr="001F6874">
              <w:rPr>
                <w:rFonts w:ascii="Arial" w:hAnsi="Arial"/>
                <w:b/>
              </w:rPr>
              <w:t>Analysis:</w:t>
            </w:r>
          </w:p>
          <w:p w14:paraId="37F66C21" w14:textId="77777777" w:rsidR="00FD6EB3" w:rsidRPr="001F6874" w:rsidRDefault="00FD6EB3" w:rsidP="00E91710">
            <w:pPr>
              <w:pStyle w:val="ListParagraph"/>
            </w:pPr>
            <w:r w:rsidRPr="006812D7">
              <w:rPr>
                <w:color w:val="0000FF"/>
              </w:rPr>
              <w:t>Consent must be informed</w:t>
            </w:r>
            <w:r w:rsidRPr="001F6874">
              <w:t xml:space="preserve"> - she couldn’t have been fully informed of risks at time she signed card so doctor didn’t follow it</w:t>
            </w:r>
          </w:p>
          <w:p w14:paraId="039EF8FF" w14:textId="77777777" w:rsidR="00FD6EB3" w:rsidRPr="001F6874" w:rsidRDefault="00FD6EB3" w:rsidP="00E91710">
            <w:pPr>
              <w:pStyle w:val="ListParagraph"/>
            </w:pPr>
            <w:r w:rsidRPr="001F6874">
              <w:t>Consent must have capacity – how do we know she had capacity?  How do we know it belongs to her?</w:t>
            </w:r>
          </w:p>
          <w:p w14:paraId="04C2FB4C" w14:textId="77777777" w:rsidR="00FD6EB3" w:rsidRPr="001F6874" w:rsidRDefault="00FD6EB3" w:rsidP="00E91710">
            <w:pPr>
              <w:pStyle w:val="ListParagraph"/>
            </w:pPr>
            <w:r w:rsidRPr="001F6874">
              <w:t xml:space="preserve">Liability of battery does not exist in not doing something, just in doing it and explaining the full risks of it (therefore only consent matters in battery) </w:t>
            </w:r>
          </w:p>
          <w:p w14:paraId="472F4FFA" w14:textId="446A6436" w:rsidR="00FD6EB3" w:rsidRPr="001F6874" w:rsidRDefault="00FD6EB3" w:rsidP="00E91710">
            <w:pPr>
              <w:pStyle w:val="ListParagraph"/>
            </w:pPr>
            <w:r w:rsidRPr="001F6874">
              <w:t>“The same liability considerations do not apply to a patients refusal to accept treatment… the doctor is not exposed to a claim of battery”</w:t>
            </w:r>
          </w:p>
          <w:p w14:paraId="2E73835F" w14:textId="77777777" w:rsidR="001F6874" w:rsidRDefault="001F6874" w:rsidP="00E91710">
            <w:pPr>
              <w:pStyle w:val="NoteLevel1"/>
              <w:rPr>
                <w:rFonts w:ascii="Arial" w:hAnsi="Arial"/>
              </w:rPr>
            </w:pPr>
          </w:p>
          <w:p w14:paraId="7D1BFA97" w14:textId="77777777" w:rsidR="00FD6EB3" w:rsidRPr="001F6874" w:rsidRDefault="00FD6EB3" w:rsidP="00E91710">
            <w:pPr>
              <w:pStyle w:val="NoteLevel1"/>
              <w:rPr>
                <w:rFonts w:ascii="Arial" w:hAnsi="Arial"/>
                <w:b/>
              </w:rPr>
            </w:pPr>
            <w:r w:rsidRPr="001F6874">
              <w:rPr>
                <w:rFonts w:ascii="Arial" w:hAnsi="Arial"/>
                <w:b/>
              </w:rPr>
              <w:t>Conclusion:</w:t>
            </w:r>
          </w:p>
          <w:p w14:paraId="7411EFF8" w14:textId="001B27B6" w:rsidR="00FD6EB3" w:rsidRPr="00FD6EB3" w:rsidRDefault="00FD6EB3" w:rsidP="00E91710">
            <w:pPr>
              <w:pStyle w:val="ListParagraph"/>
            </w:pPr>
            <w:r w:rsidRPr="001F6874">
              <w:t>Dr Shulman should no</w:t>
            </w:r>
            <w:r w:rsidR="008B5453" w:rsidRPr="001F6874">
              <w:t>t have given the patient blood (I disagree)</w:t>
            </w:r>
          </w:p>
        </w:tc>
      </w:tr>
    </w:tbl>
    <w:p w14:paraId="7C490EB2" w14:textId="77777777" w:rsidR="009063C6" w:rsidRDefault="009063C6" w:rsidP="00E91710">
      <w:pPr>
        <w:pStyle w:val="NoteLevel1"/>
      </w:pPr>
    </w:p>
    <w:p w14:paraId="323808D7" w14:textId="77777777" w:rsidR="00F061E1" w:rsidRDefault="00F061E1" w:rsidP="00E91710">
      <w:pPr>
        <w:pStyle w:val="NoteLevel1"/>
      </w:pPr>
    </w:p>
    <w:tbl>
      <w:tblPr>
        <w:tblStyle w:val="TableGrid"/>
        <w:tblW w:w="0" w:type="auto"/>
        <w:tblInd w:w="534" w:type="dxa"/>
        <w:tblLook w:val="04A0" w:firstRow="1" w:lastRow="0" w:firstColumn="1" w:lastColumn="0" w:noHBand="0" w:noVBand="1"/>
      </w:tblPr>
      <w:tblGrid>
        <w:gridCol w:w="8856"/>
      </w:tblGrid>
      <w:tr w:rsidR="00F061E1" w:rsidRPr="00F061E1" w14:paraId="70281400" w14:textId="77777777" w:rsidTr="000D00FF">
        <w:tc>
          <w:tcPr>
            <w:tcW w:w="8856" w:type="dxa"/>
            <w:shd w:val="clear" w:color="auto" w:fill="FFFF99"/>
          </w:tcPr>
          <w:p w14:paraId="1FD5DF3E" w14:textId="77777777" w:rsidR="00C84AA7" w:rsidRDefault="00F061E1" w:rsidP="00486473">
            <w:pPr>
              <w:pStyle w:val="Heading3"/>
            </w:pPr>
            <w:bookmarkStart w:id="84" w:name="_Toc342505323"/>
            <w:r w:rsidRPr="000A563E">
              <w:t>Re Dueck 1999 Sask QB</w:t>
            </w:r>
            <w:r w:rsidR="009A2E29" w:rsidRPr="000A563E">
              <w:t xml:space="preserve"> </w:t>
            </w:r>
          </w:p>
          <w:p w14:paraId="28DE3871" w14:textId="4B7EEF33" w:rsidR="00F061E1" w:rsidRPr="000A563E" w:rsidRDefault="00C84AA7" w:rsidP="00486473">
            <w:pPr>
              <w:pStyle w:val="Heading3"/>
            </w:pPr>
            <w:r>
              <w:t>Mature Minor * C</w:t>
            </w:r>
            <w:r w:rsidR="009A2E29" w:rsidRPr="00C938ED">
              <w:t>hild</w:t>
            </w:r>
            <w:r w:rsidR="006C76A6" w:rsidRPr="00C938ED">
              <w:t>’</w:t>
            </w:r>
            <w:r w:rsidR="009A2E29" w:rsidRPr="00C938ED">
              <w:t>s best interests</w:t>
            </w:r>
            <w:bookmarkEnd w:id="84"/>
          </w:p>
        </w:tc>
      </w:tr>
      <w:tr w:rsidR="00F061E1" w:rsidRPr="00F061E1" w14:paraId="6C6B8ED8" w14:textId="77777777" w:rsidTr="000D00FF">
        <w:trPr>
          <w:trHeight w:val="1709"/>
        </w:trPr>
        <w:tc>
          <w:tcPr>
            <w:tcW w:w="8856" w:type="dxa"/>
          </w:tcPr>
          <w:p w14:paraId="3E6F6F64" w14:textId="77777777" w:rsidR="00A17C1F" w:rsidRDefault="00A17C1F" w:rsidP="00A17C1F"/>
          <w:p w14:paraId="3D8FB865" w14:textId="77777777" w:rsidR="00F061E1" w:rsidRPr="00F061E1" w:rsidRDefault="00F061E1" w:rsidP="00A17C1F">
            <w:r w:rsidRPr="00F061E1">
              <w:t>13 yr old boy refused chemo and surgery, could have treated cancer</w:t>
            </w:r>
          </w:p>
          <w:p w14:paraId="4DA1CD30" w14:textId="2E1DCE0F" w:rsidR="00F061E1" w:rsidRPr="00F061E1" w:rsidRDefault="00A17C1F" w:rsidP="000D00FF">
            <w:pPr>
              <w:pStyle w:val="ListParagraph"/>
            </w:pPr>
            <w:r>
              <w:t>N</w:t>
            </w:r>
            <w:r w:rsidR="00F061E1" w:rsidRPr="00F061E1">
              <w:t>o developmental impairment to stop competence</w:t>
            </w:r>
          </w:p>
          <w:p w14:paraId="534983C0" w14:textId="65AB9563" w:rsidR="00F061E1" w:rsidRPr="00F061E1" w:rsidRDefault="00501D10" w:rsidP="000D00FF">
            <w:pPr>
              <w:pStyle w:val="ListParagraph"/>
            </w:pPr>
            <w:r>
              <w:t>B</w:t>
            </w:r>
            <w:r w:rsidR="00F061E1" w:rsidRPr="00F061E1">
              <w:t xml:space="preserve">ut </w:t>
            </w:r>
            <w:r w:rsidR="005A3D33" w:rsidRPr="00F061E1">
              <w:t>dependent</w:t>
            </w:r>
            <w:r w:rsidR="00F061E1" w:rsidRPr="00F061E1">
              <w:t xml:space="preserve"> on father and did not have independent thought, father controlled information to son and misled him that non-medical tx was better, child never questioned father.</w:t>
            </w:r>
          </w:p>
          <w:p w14:paraId="46504A5F" w14:textId="77777777" w:rsidR="00F061E1" w:rsidRPr="00F061E1" w:rsidRDefault="00F061E1" w:rsidP="000D00FF">
            <w:pPr>
              <w:pStyle w:val="ListParagraph"/>
            </w:pPr>
            <w:r w:rsidRPr="00F061E1">
              <w:t>Child never arrived at his own decision, independent thought, didn’t show cognition of understanding what was at issue</w:t>
            </w:r>
          </w:p>
          <w:p w14:paraId="4C9432BE" w14:textId="1141EE63" w:rsidR="00F061E1" w:rsidRPr="00F061E1" w:rsidRDefault="00F061E1" w:rsidP="000D00FF">
            <w:pPr>
              <w:pStyle w:val="ListParagraph"/>
            </w:pPr>
            <w:r w:rsidRPr="00C84AA7">
              <w:rPr>
                <w:b/>
              </w:rPr>
              <w:t>Was not a mature minor, ordered the Minister to make medical decisions on the boys behalf</w:t>
            </w:r>
            <w:r w:rsidRPr="00F061E1">
              <w:t>.</w:t>
            </w:r>
          </w:p>
        </w:tc>
      </w:tr>
    </w:tbl>
    <w:p w14:paraId="4B4B3F44" w14:textId="77777777" w:rsidR="000A563E" w:rsidRDefault="000A563E" w:rsidP="00A67016">
      <w:pPr>
        <w:pStyle w:val="NoteLevel1"/>
        <w:numPr>
          <w:ilvl w:val="0"/>
          <w:numId w:val="0"/>
        </w:numPr>
      </w:pPr>
    </w:p>
    <w:p w14:paraId="6A3948CE" w14:textId="77777777" w:rsidR="00A67016" w:rsidRDefault="00A67016" w:rsidP="00A67016">
      <w:pPr>
        <w:pStyle w:val="NoteLevel1"/>
        <w:numPr>
          <w:ilvl w:val="0"/>
          <w:numId w:val="0"/>
        </w:numPr>
      </w:pPr>
    </w:p>
    <w:tbl>
      <w:tblPr>
        <w:tblStyle w:val="TableGrid"/>
        <w:tblW w:w="0" w:type="auto"/>
        <w:tblInd w:w="534" w:type="dxa"/>
        <w:tblLook w:val="04A0" w:firstRow="1" w:lastRow="0" w:firstColumn="1" w:lastColumn="0" w:noHBand="0" w:noVBand="1"/>
      </w:tblPr>
      <w:tblGrid>
        <w:gridCol w:w="8856"/>
      </w:tblGrid>
      <w:tr w:rsidR="00F061E1" w:rsidRPr="00F061E1" w14:paraId="37DB5BE3" w14:textId="77777777" w:rsidTr="00501D10">
        <w:tc>
          <w:tcPr>
            <w:tcW w:w="8856" w:type="dxa"/>
            <w:shd w:val="clear" w:color="auto" w:fill="FFFF99"/>
          </w:tcPr>
          <w:p w14:paraId="42079491" w14:textId="19B778AF" w:rsidR="00F061E1" w:rsidRPr="000A563E" w:rsidRDefault="00F061E1" w:rsidP="00501D10">
            <w:pPr>
              <w:pStyle w:val="Heading3"/>
            </w:pPr>
            <w:bookmarkStart w:id="85" w:name="_Toc342505324"/>
            <w:r w:rsidRPr="000A563E">
              <w:t>AC v Manitoba Child and Family Services 2009 2 SCR</w:t>
            </w:r>
            <w:r w:rsidR="009A2E29" w:rsidRPr="000A563E">
              <w:t xml:space="preserve"> </w:t>
            </w:r>
            <w:r w:rsidR="009A2E29" w:rsidRPr="000A563E">
              <w:br/>
            </w:r>
            <w:r w:rsidR="00501D10" w:rsidRPr="00EF027E">
              <w:t>D</w:t>
            </w:r>
            <w:r w:rsidR="009A2E29" w:rsidRPr="00EF027E">
              <w:t>efer to statute * child’s best interests</w:t>
            </w:r>
            <w:bookmarkEnd w:id="85"/>
          </w:p>
        </w:tc>
      </w:tr>
      <w:tr w:rsidR="00F061E1" w:rsidRPr="00F061E1" w14:paraId="22431D99" w14:textId="77777777" w:rsidTr="00C05BE1">
        <w:trPr>
          <w:trHeight w:val="2579"/>
        </w:trPr>
        <w:tc>
          <w:tcPr>
            <w:tcW w:w="8856" w:type="dxa"/>
          </w:tcPr>
          <w:p w14:paraId="4FCA0F14" w14:textId="77777777" w:rsidR="00E7411A" w:rsidRDefault="00E7411A" w:rsidP="00C05BE1">
            <w:pPr>
              <w:pStyle w:val="NoteLevel1"/>
              <w:numPr>
                <w:ilvl w:val="0"/>
                <w:numId w:val="0"/>
              </w:numPr>
              <w:rPr>
                <w:rFonts w:ascii="Arial" w:hAnsi="Arial"/>
              </w:rPr>
            </w:pPr>
          </w:p>
          <w:p w14:paraId="43603450" w14:textId="77777777" w:rsidR="00C05BE1" w:rsidRDefault="00F061E1" w:rsidP="00C05BE1">
            <w:pPr>
              <w:pStyle w:val="NoteLevel1"/>
              <w:numPr>
                <w:ilvl w:val="0"/>
                <w:numId w:val="0"/>
              </w:numPr>
              <w:rPr>
                <w:rFonts w:ascii="Arial" w:hAnsi="Arial"/>
              </w:rPr>
            </w:pPr>
            <w:r w:rsidRPr="00501D10">
              <w:rPr>
                <w:rFonts w:ascii="Arial" w:hAnsi="Arial"/>
              </w:rPr>
              <w:t>Almost 15 years devout JW, has a signed medical directive refusing transfusions</w:t>
            </w:r>
          </w:p>
          <w:p w14:paraId="5A78F203" w14:textId="77777777" w:rsidR="00C05BE1" w:rsidRDefault="00C05BE1" w:rsidP="00C05BE1">
            <w:pPr>
              <w:pStyle w:val="NoteLevel1"/>
              <w:numPr>
                <w:ilvl w:val="0"/>
                <w:numId w:val="0"/>
              </w:numPr>
              <w:rPr>
                <w:rFonts w:ascii="Arial" w:hAnsi="Arial"/>
              </w:rPr>
            </w:pPr>
          </w:p>
          <w:p w14:paraId="5D013B4D" w14:textId="6AB8215D" w:rsidR="00F061E1" w:rsidRPr="00501D10" w:rsidRDefault="00F061E1" w:rsidP="00C05BE1">
            <w:pPr>
              <w:pStyle w:val="NoteLevel1"/>
              <w:numPr>
                <w:ilvl w:val="0"/>
                <w:numId w:val="0"/>
              </w:numPr>
              <w:rPr>
                <w:rFonts w:ascii="Arial" w:hAnsi="Arial"/>
              </w:rPr>
            </w:pPr>
            <w:r w:rsidRPr="00E7411A">
              <w:rPr>
                <w:rFonts w:ascii="Arial" w:hAnsi="Arial"/>
                <w:b/>
              </w:rPr>
              <w:t>Deferred to statute</w:t>
            </w:r>
            <w:r w:rsidRPr="00501D10">
              <w:rPr>
                <w:rFonts w:ascii="Arial" w:hAnsi="Arial"/>
              </w:rPr>
              <w:t xml:space="preserve"> - Child and Family Services Act allows hospital to intervene in best interest of the child</w:t>
            </w:r>
          </w:p>
          <w:p w14:paraId="134CF056" w14:textId="77777777" w:rsidR="00F061E1" w:rsidRPr="00C84AA7" w:rsidRDefault="00F061E1" w:rsidP="00C05BE1">
            <w:pPr>
              <w:pStyle w:val="ListParagraph"/>
              <w:rPr>
                <w:color w:val="0000FF"/>
              </w:rPr>
            </w:pPr>
            <w:r w:rsidRPr="00C84AA7">
              <w:rPr>
                <w:color w:val="0000FF"/>
              </w:rPr>
              <w:t>Childs best interest: mental, emotional and physical needs, mental emotional and physical stage of development; views and preferences; cultural linguistic racial and religious heritage</w:t>
            </w:r>
          </w:p>
          <w:p w14:paraId="09ACD449" w14:textId="77777777" w:rsidR="00F061E1" w:rsidRPr="00501D10" w:rsidRDefault="00F061E1" w:rsidP="00C05BE1">
            <w:pPr>
              <w:pStyle w:val="ListParagraph"/>
            </w:pPr>
            <w:r w:rsidRPr="00501D10">
              <w:t xml:space="preserve">Court found her competent BUT found it was in her best interest to give blood transfusions.  </w:t>
            </w:r>
          </w:p>
          <w:p w14:paraId="46589B1C" w14:textId="77777777" w:rsidR="00F061E1" w:rsidRPr="00501D10" w:rsidRDefault="00F061E1" w:rsidP="00315617">
            <w:r w:rsidRPr="00315617">
              <w:rPr>
                <w:b/>
              </w:rPr>
              <w:t>Ratio</w:t>
            </w:r>
            <w:r w:rsidRPr="00501D10">
              <w:t xml:space="preserve"> - SCC – </w:t>
            </w:r>
            <w:r w:rsidRPr="006812D7">
              <w:rPr>
                <w:color w:val="0000FF"/>
              </w:rPr>
              <w:t>Where statutory scheme is operative, courts will defer to it. If a child’s best interest standard takes into account the minors views in accordance with her maturity, it will not violate the Charter.</w:t>
            </w:r>
            <w:r w:rsidRPr="00501D10">
              <w:t xml:space="preserve">  </w:t>
            </w:r>
          </w:p>
          <w:p w14:paraId="7560EBCD" w14:textId="5043498D" w:rsidR="00F061E1" w:rsidRPr="00F061E1" w:rsidRDefault="00F061E1" w:rsidP="00315617">
            <w:r w:rsidRPr="00315617">
              <w:rPr>
                <w:b/>
              </w:rPr>
              <w:t>Dissent</w:t>
            </w:r>
            <w:r w:rsidRPr="00501D10">
              <w:t>: Binnie – Act infringed on charter rights – once she was found competent to make her own medical decisions, overriding the decision could not be justified.</w:t>
            </w:r>
          </w:p>
        </w:tc>
      </w:tr>
    </w:tbl>
    <w:p w14:paraId="128258FA" w14:textId="77777777" w:rsidR="00752132" w:rsidRPr="00A03DBE" w:rsidRDefault="00752132" w:rsidP="00E91710">
      <w:pPr>
        <w:pStyle w:val="NoteLevel1"/>
      </w:pPr>
    </w:p>
    <w:p w14:paraId="2F1ADDBA" w14:textId="77777777" w:rsidR="001A384B" w:rsidRDefault="001A384B" w:rsidP="00E91710">
      <w:pPr>
        <w:pStyle w:val="NoteLevel1"/>
      </w:pPr>
    </w:p>
    <w:p w14:paraId="6E83358F" w14:textId="547F7E08" w:rsidR="00A72E35" w:rsidRDefault="009502CD" w:rsidP="005021C7">
      <w:pPr>
        <w:pStyle w:val="Heading1"/>
      </w:pPr>
      <w:bookmarkStart w:id="86" w:name="_Toc342505325"/>
      <w:r>
        <w:t>DEFA</w:t>
      </w:r>
      <w:r w:rsidR="00A72E35">
        <w:t>MATION</w:t>
      </w:r>
      <w:bookmarkEnd w:id="86"/>
      <w:r w:rsidR="009E488F">
        <w:t xml:space="preserve"> </w:t>
      </w:r>
    </w:p>
    <w:p w14:paraId="3E9E790E" w14:textId="7103BEBA" w:rsidR="00A72E35" w:rsidRDefault="009E488F" w:rsidP="00614008">
      <w:pPr>
        <w:pStyle w:val="Heading2"/>
      </w:pPr>
      <w:bookmarkStart w:id="87" w:name="_Toc342505326"/>
      <w:r w:rsidRPr="00A71D95">
        <w:t>NOT AN INTENTIONAL TORT</w:t>
      </w:r>
      <w:r w:rsidR="00010C97">
        <w:t xml:space="preserve">  </w:t>
      </w:r>
      <w:r w:rsidR="0091048E">
        <w:t>*</w:t>
      </w:r>
      <w:r w:rsidR="00010C97">
        <w:t xml:space="preserve"> </w:t>
      </w:r>
      <w:r>
        <w:t xml:space="preserve">NO </w:t>
      </w:r>
      <w:r w:rsidRPr="00A71D95">
        <w:t xml:space="preserve">REQUIREMENT OF INTENT </w:t>
      </w:r>
      <w:r w:rsidR="00010C97">
        <w:t xml:space="preserve"> </w:t>
      </w:r>
      <w:r w:rsidR="0091048E">
        <w:t>*</w:t>
      </w:r>
      <w:r>
        <w:t xml:space="preserve"> </w:t>
      </w:r>
      <w:r w:rsidRPr="009E488F">
        <w:t>WORK IS DONE IN DEFENCES</w:t>
      </w:r>
      <w:bookmarkEnd w:id="87"/>
      <w:r>
        <w:t xml:space="preserve"> </w:t>
      </w:r>
    </w:p>
    <w:p w14:paraId="0B7A1D39" w14:textId="0268B4E2" w:rsidR="00614008" w:rsidRPr="00614008" w:rsidRDefault="00614008" w:rsidP="00614008"/>
    <w:p w14:paraId="10EB3514" w14:textId="075617C8" w:rsidR="009E488F" w:rsidRDefault="00C63D20" w:rsidP="00C442DE">
      <w:pPr>
        <w:pStyle w:val="ListParagraph"/>
        <w:numPr>
          <w:ilvl w:val="0"/>
          <w:numId w:val="41"/>
        </w:numPr>
      </w:pPr>
      <w:r>
        <w:t>C</w:t>
      </w:r>
      <w:r w:rsidR="009E488F">
        <w:t>ontext specific – changes regularly, online implications changing, constantly evolving nature of the tort</w:t>
      </w:r>
    </w:p>
    <w:p w14:paraId="2A5FFF95" w14:textId="77777777" w:rsidR="009E488F" w:rsidRDefault="009E488F" w:rsidP="00C442DE">
      <w:pPr>
        <w:pStyle w:val="ListParagraph"/>
        <w:numPr>
          <w:ilvl w:val="0"/>
          <w:numId w:val="41"/>
        </w:numPr>
      </w:pPr>
      <w:r>
        <w:t>Unique because will use civil juries (rare in other civil cases) to incorporate a reasonable man’s understanding of the remarks, an to prevent indirect censorship by the state</w:t>
      </w:r>
    </w:p>
    <w:p w14:paraId="58952680" w14:textId="08B98B06" w:rsidR="009E4C03" w:rsidRPr="00AB7697" w:rsidRDefault="009E488F" w:rsidP="00C442DE">
      <w:pPr>
        <w:pStyle w:val="ListParagraph"/>
        <w:numPr>
          <w:ilvl w:val="0"/>
          <w:numId w:val="41"/>
        </w:numPr>
      </w:pPr>
      <w:r>
        <w:t>Establishing tort is simple, bulk of work is in defences</w:t>
      </w:r>
    </w:p>
    <w:p w14:paraId="6CF2D477" w14:textId="19553A85" w:rsidR="009E4C03" w:rsidRDefault="009E488F" w:rsidP="00AB7697">
      <w:pPr>
        <w:pStyle w:val="Subtitle"/>
      </w:pPr>
      <w:bookmarkStart w:id="88" w:name="_Toc342505327"/>
      <w:r w:rsidRPr="009E4C03">
        <w:t>Underlying objectives and goal</w:t>
      </w:r>
      <w:r w:rsidR="009E4C03">
        <w:t>s</w:t>
      </w:r>
      <w:bookmarkEnd w:id="88"/>
    </w:p>
    <w:p w14:paraId="013B32FC" w14:textId="09420FF0" w:rsidR="009E4C03" w:rsidRPr="00581D38" w:rsidRDefault="002E5143" w:rsidP="00581D38">
      <w:pPr>
        <w:pStyle w:val="ListParagraph"/>
      </w:pPr>
      <w:r>
        <w:rPr>
          <w:b/>
          <w:color w:val="0000FF"/>
        </w:rPr>
        <w:t>D</w:t>
      </w:r>
      <w:r w:rsidR="009E488F" w:rsidRPr="009E4C03">
        <w:rPr>
          <w:b/>
          <w:color w:val="0000FF"/>
        </w:rPr>
        <w:t>eter</w:t>
      </w:r>
      <w:r w:rsidR="009E488F">
        <w:t xml:space="preserve"> defamation to </w:t>
      </w:r>
      <w:r w:rsidR="009E488F" w:rsidRPr="009E4C03">
        <w:rPr>
          <w:b/>
          <w:color w:val="0000FF"/>
        </w:rPr>
        <w:t>protect</w:t>
      </w:r>
      <w:r w:rsidR="009E488F">
        <w:t xml:space="preserve"> </w:t>
      </w:r>
      <w:r w:rsidR="009E488F" w:rsidRPr="00581D38">
        <w:t>reputation and vindication (to put the person in the position they would have been in had it not occurred) and to balance the Charter rights with personal protection of reputation</w:t>
      </w:r>
    </w:p>
    <w:p w14:paraId="582BC37E" w14:textId="571FABD0" w:rsidR="00FD477C" w:rsidRDefault="00FD477C" w:rsidP="00581D38">
      <w:pPr>
        <w:pStyle w:val="ListParagraph"/>
      </w:pPr>
      <w:r w:rsidRPr="00581D38">
        <w:t>Difficult to compensate through damages</w:t>
      </w:r>
      <w:r w:rsidR="00B4238F">
        <w:t>, hard to get reputation back</w:t>
      </w:r>
    </w:p>
    <w:p w14:paraId="58745D4B" w14:textId="2A274D8A" w:rsidR="007A16C2" w:rsidRDefault="00AE166E" w:rsidP="0018368B">
      <w:pPr>
        <w:pStyle w:val="Subtitle"/>
      </w:pPr>
      <w:bookmarkStart w:id="89" w:name="_Toc342505328"/>
      <w:r w:rsidRPr="00BD1E93">
        <w:t>Critical balancing act</w:t>
      </w:r>
      <w:bookmarkEnd w:id="89"/>
    </w:p>
    <w:p w14:paraId="2801E2ED" w14:textId="05EFEC84" w:rsidR="000441B8" w:rsidRDefault="000441B8" w:rsidP="0018368B">
      <w:pPr>
        <w:rPr>
          <w:b/>
        </w:rPr>
      </w:pPr>
    </w:p>
    <w:p w14:paraId="3D23DDD8" w14:textId="1BD5AD9E" w:rsidR="00252377" w:rsidRPr="0018368B" w:rsidRDefault="00413D10" w:rsidP="0018368B">
      <w:pPr>
        <w:rPr>
          <w:b/>
        </w:rPr>
      </w:pPr>
      <w:r w:rsidRPr="0018368B">
        <w:rPr>
          <w:b/>
        </w:rPr>
        <w:t>Application of tort of defamation must be consistent with Charter values</w:t>
      </w:r>
      <w:r w:rsidR="002C285F" w:rsidRPr="0018368B">
        <w:rPr>
          <w:b/>
        </w:rPr>
        <w:t xml:space="preserve"> – tries to strike balance between </w:t>
      </w:r>
      <w:r w:rsidR="00925279" w:rsidRPr="0018368B">
        <w:rPr>
          <w:b/>
          <w:color w:val="FF0000"/>
        </w:rPr>
        <w:t>s 2(b) Charter</w:t>
      </w:r>
      <w:r w:rsidR="00925279" w:rsidRPr="0018368B">
        <w:rPr>
          <w:b/>
        </w:rPr>
        <w:t xml:space="preserve"> </w:t>
      </w:r>
      <w:r w:rsidR="002C285F" w:rsidRPr="0018368B">
        <w:rPr>
          <w:b/>
        </w:rPr>
        <w:t xml:space="preserve">freedom of expression </w:t>
      </w:r>
      <w:r w:rsidR="00795DCC" w:rsidRPr="0018368B">
        <w:rPr>
          <w:b/>
        </w:rPr>
        <w:t xml:space="preserve">against the underlying goal of </w:t>
      </w:r>
      <w:r w:rsidR="002C285F" w:rsidRPr="0018368B">
        <w:rPr>
          <w:b/>
        </w:rPr>
        <w:t>protection of reputation</w:t>
      </w:r>
      <w:r w:rsidR="0078315A" w:rsidRPr="0018368B">
        <w:rPr>
          <w:b/>
        </w:rPr>
        <w:t xml:space="preserve"> </w:t>
      </w:r>
    </w:p>
    <w:p w14:paraId="722969B9" w14:textId="77777777" w:rsidR="0018368B" w:rsidRDefault="0018368B" w:rsidP="0018368B"/>
    <w:p w14:paraId="7E3D02AE" w14:textId="19ED6C06" w:rsidR="00AC1CE6" w:rsidRPr="004D0720" w:rsidRDefault="0078315A" w:rsidP="00803D8D">
      <w:pPr>
        <w:jc w:val="center"/>
        <w:rPr>
          <w:b/>
          <w:color w:val="0000FF"/>
        </w:rPr>
      </w:pPr>
      <w:r w:rsidRPr="004D0720">
        <w:rPr>
          <w:b/>
          <w:color w:val="0000FF"/>
        </w:rPr>
        <w:t>GUIDING CONSIDERATION</w:t>
      </w:r>
      <w:r w:rsidR="004D0720">
        <w:rPr>
          <w:b/>
          <w:color w:val="0000FF"/>
        </w:rPr>
        <w:t xml:space="preserve"> </w:t>
      </w:r>
      <w:r w:rsidRPr="004D0720">
        <w:rPr>
          <w:b/>
          <w:color w:val="0000FF"/>
        </w:rPr>
        <w:t>– MUST BE DISCUSSED IN CONSIDERATION OF DEFAMATION</w:t>
      </w:r>
    </w:p>
    <w:p w14:paraId="6AD3BD80" w14:textId="77777777" w:rsidR="0018368B" w:rsidRDefault="0018368B" w:rsidP="0018368B"/>
    <w:p w14:paraId="731FD36F" w14:textId="09FFDBDA" w:rsidR="00C938ED" w:rsidRDefault="00AC1CE6" w:rsidP="003F4195">
      <w:pPr>
        <w:pStyle w:val="ListParagraph"/>
      </w:pPr>
      <w:r>
        <w:t>Interpreting the publication rule to exclude mere references</w:t>
      </w:r>
      <w:r w:rsidR="00FC54F8">
        <w:t xml:space="preserve"> not only accords with a more sophisticated appreciation of Charter values, but also with the dramatic transformation in the technology of communications</w:t>
      </w:r>
    </w:p>
    <w:p w14:paraId="3C66DEF9" w14:textId="763C9BA6" w:rsidR="0018368B" w:rsidRDefault="00C938ED" w:rsidP="0018368B">
      <w:pPr>
        <w:pStyle w:val="ListParagraph"/>
      </w:pPr>
      <w:r w:rsidRPr="0018368B">
        <w:rPr>
          <w:b/>
        </w:rPr>
        <w:t>Freedom of expression is not absolute</w:t>
      </w:r>
      <w:r>
        <w:t>. One limitation is law of defamation.  Does not forbid people from expressing themselves, but provides a remedy for harm</w:t>
      </w:r>
      <w:r w:rsidR="0018368B">
        <w:t xml:space="preserve"> caused if defamed by another </w:t>
      </w:r>
      <w:r w:rsidR="0018368B" w:rsidRPr="0018368B">
        <w:rPr>
          <w:i/>
          <w:color w:val="FF0000"/>
        </w:rPr>
        <w:t>Grant v Torstar Corp</w:t>
      </w:r>
    </w:p>
    <w:p w14:paraId="149D0518" w14:textId="6462F014" w:rsidR="00D37527" w:rsidRPr="009E488F" w:rsidRDefault="00C938ED" w:rsidP="0018368B">
      <w:pPr>
        <w:pStyle w:val="ListParagraph"/>
      </w:pPr>
      <w:r w:rsidRPr="0018368B">
        <w:rPr>
          <w:b/>
        </w:rPr>
        <w:t>Guarantee of freedom of expression in 2(b) of Charter has 3 core rationale</w:t>
      </w:r>
      <w:r>
        <w:t>s: 1) democratic discourse 2) tru</w:t>
      </w:r>
      <w:r w:rsidR="00D15A33">
        <w:t>th-finding 3) self-fulfillment</w:t>
      </w:r>
      <w:r w:rsidR="00FC54F8">
        <w:t>.</w:t>
      </w:r>
      <w:r>
        <w:t xml:space="preserve"> </w:t>
      </w:r>
      <w:r w:rsidR="00581D38">
        <w:t>Assist</w:t>
      </w:r>
      <w:r>
        <w:t xml:space="preserve"> in determining </w:t>
      </w:r>
      <w:r w:rsidR="00581D38">
        <w:t xml:space="preserve">what </w:t>
      </w:r>
      <w:r>
        <w:t>limits on free expre</w:t>
      </w:r>
      <w:r w:rsidR="00D15A33">
        <w:t xml:space="preserve">ssion can be justified under s1 </w:t>
      </w:r>
      <w:r w:rsidR="00803D8D">
        <w:rPr>
          <w:i/>
          <w:color w:val="FF0000"/>
        </w:rPr>
        <w:t>Irwin Toy v QC</w:t>
      </w:r>
      <w:r w:rsidR="0099436E">
        <w:t xml:space="preserve">  </w:t>
      </w:r>
    </w:p>
    <w:p w14:paraId="7130F460" w14:textId="77777777" w:rsidR="00D37527" w:rsidRDefault="00D37527" w:rsidP="00E91710"/>
    <w:p w14:paraId="325CAE8E" w14:textId="344F4292" w:rsidR="00F501DC" w:rsidRDefault="00F501DC" w:rsidP="00307914">
      <w:pPr>
        <w:pStyle w:val="Heading2"/>
      </w:pPr>
      <w:bookmarkStart w:id="90" w:name="_Toc342505329"/>
      <w:r>
        <w:t>Elements of Defamation</w:t>
      </w:r>
      <w:bookmarkEnd w:id="90"/>
    </w:p>
    <w:p w14:paraId="2FB4FA64" w14:textId="6E186600" w:rsidR="005C3A02" w:rsidRDefault="005C3A02" w:rsidP="005C3A02">
      <w:pPr>
        <w:rPr>
          <w:b/>
        </w:rPr>
      </w:pPr>
    </w:p>
    <w:p w14:paraId="7ADE1162" w14:textId="39B41E32" w:rsidR="005C3A02" w:rsidRDefault="005C3A02" w:rsidP="005C3A02">
      <w:r>
        <w:rPr>
          <w:b/>
        </w:rPr>
        <w:t xml:space="preserve">Defamatory </w:t>
      </w:r>
      <w:r w:rsidRPr="005C3A02">
        <w:rPr>
          <w:b/>
        </w:rPr>
        <w:t>statement</w:t>
      </w:r>
      <w:r>
        <w:br/>
      </w:r>
      <w:r w:rsidR="002F4041">
        <w:tab/>
      </w:r>
      <w:r>
        <w:t>Lessens reputation of person defamed in mind of person who reads it</w:t>
      </w:r>
      <w:r>
        <w:tab/>
      </w:r>
      <w:r w:rsidRPr="005C3A02">
        <w:rPr>
          <w:i/>
          <w:color w:val="FF0000"/>
        </w:rPr>
        <w:t>Sim v Stretch</w:t>
      </w:r>
      <w:r>
        <w:t xml:space="preserve"> </w:t>
      </w:r>
    </w:p>
    <w:p w14:paraId="344DCEF1" w14:textId="4DF730E4" w:rsidR="005C3A02" w:rsidRDefault="002F4041" w:rsidP="005C3A02">
      <w:pPr>
        <w:rPr>
          <w:i/>
          <w:color w:val="FF0000"/>
        </w:rPr>
      </w:pPr>
      <w:r>
        <w:tab/>
      </w:r>
      <w:r w:rsidR="005C3A02" w:rsidRPr="00237D45">
        <w:t>Consider the publication as a whole, not just parts</w:t>
      </w:r>
      <w:r w:rsidR="005C3A02" w:rsidRPr="00381148">
        <w:rPr>
          <w:b/>
        </w:rPr>
        <w:t xml:space="preserve"> </w:t>
      </w:r>
      <w:r w:rsidR="005C3A02">
        <w:rPr>
          <w:b/>
        </w:rPr>
        <w:tab/>
      </w:r>
      <w:r w:rsidR="005C3A02">
        <w:rPr>
          <w:b/>
        </w:rPr>
        <w:tab/>
      </w:r>
      <w:r w:rsidR="005C3A02">
        <w:rPr>
          <w:b/>
        </w:rPr>
        <w:tab/>
      </w:r>
      <w:r w:rsidR="005C3A02" w:rsidRPr="00381148">
        <w:rPr>
          <w:i/>
          <w:color w:val="FF0000"/>
        </w:rPr>
        <w:t>Slim v Dialy Telegraph</w:t>
      </w:r>
    </w:p>
    <w:p w14:paraId="2808D496" w14:textId="1F1B74AB" w:rsidR="005C3A02" w:rsidRPr="000F41DE" w:rsidRDefault="002F4041" w:rsidP="005C3A02">
      <w:pPr>
        <w:rPr>
          <w:i/>
          <w:color w:val="FF0000"/>
        </w:rPr>
      </w:pPr>
      <w:r>
        <w:tab/>
      </w:r>
      <w:r w:rsidR="005C3A02" w:rsidRPr="00237D45">
        <w:t>If radio or TV, consider gestures, tone, facial expression</w:t>
      </w:r>
      <w:r w:rsidR="005C3A02">
        <w:rPr>
          <w:b/>
        </w:rPr>
        <w:t xml:space="preserve"> </w:t>
      </w:r>
      <w:r w:rsidR="005C3A02">
        <w:rPr>
          <w:b/>
        </w:rPr>
        <w:tab/>
      </w:r>
      <w:r w:rsidR="005C3A02">
        <w:rPr>
          <w:b/>
        </w:rPr>
        <w:tab/>
      </w:r>
      <w:r w:rsidR="005C3A02" w:rsidRPr="00381148">
        <w:rPr>
          <w:i/>
          <w:color w:val="FF0000"/>
        </w:rPr>
        <w:t>Vogel v Cdn Broadcasting</w:t>
      </w:r>
    </w:p>
    <w:p w14:paraId="3C7A560F" w14:textId="77777777" w:rsidR="005C3A02" w:rsidRDefault="005C3A02" w:rsidP="005C3A02">
      <w:pPr>
        <w:rPr>
          <w:b/>
        </w:rPr>
      </w:pPr>
    </w:p>
    <w:p w14:paraId="75D03A95" w14:textId="1778FE5A" w:rsidR="005C3A02" w:rsidRDefault="005C3A02" w:rsidP="005C3A02">
      <w:r w:rsidRPr="005C3A02">
        <w:rPr>
          <w:b/>
        </w:rPr>
        <w:t>Made in reference to P</w:t>
      </w:r>
      <w:r>
        <w:br/>
      </w:r>
      <w:r w:rsidR="001D5053">
        <w:tab/>
      </w:r>
      <w:r>
        <w:t xml:space="preserve">P has burden of showing on BOP that statement in ref to them </w:t>
      </w:r>
    </w:p>
    <w:p w14:paraId="506459E4" w14:textId="11CD1B05" w:rsidR="005C3A02" w:rsidRDefault="002F4041" w:rsidP="005C3A02">
      <w:r>
        <w:tab/>
      </w:r>
      <w:r w:rsidR="005C3A02">
        <w:t>S</w:t>
      </w:r>
      <w:r w:rsidR="005C3A02" w:rsidRPr="00A447BE">
        <w:t xml:space="preserve">imple if by name, harder </w:t>
      </w:r>
      <w:r w:rsidR="005C3A02">
        <w:t>if</w:t>
      </w:r>
      <w:r w:rsidR="005C3A02" w:rsidRPr="00A447BE">
        <w:t xml:space="preserve"> </w:t>
      </w:r>
      <w:r w:rsidR="005C3A02">
        <w:t xml:space="preserve">no express reference </w:t>
      </w:r>
      <w:r>
        <w:tab/>
      </w:r>
      <w:r>
        <w:tab/>
      </w:r>
      <w:r>
        <w:tab/>
      </w:r>
      <w:r w:rsidR="005C3A02" w:rsidRPr="005869C6">
        <w:rPr>
          <w:i/>
          <w:color w:val="FF0000"/>
        </w:rPr>
        <w:t>Knupper v London Express 1944</w:t>
      </w:r>
    </w:p>
    <w:p w14:paraId="78F4F533" w14:textId="390DF746" w:rsidR="002F4041" w:rsidRDefault="002F4041" w:rsidP="005C3A02">
      <w:r>
        <w:tab/>
      </w:r>
      <w:r w:rsidR="005C3A02">
        <w:t xml:space="preserve">Members of a large group must </w:t>
      </w:r>
      <w:r>
        <w:t xml:space="preserve">be identified as individuals – </w:t>
      </w:r>
    </w:p>
    <w:p w14:paraId="14FADCA3" w14:textId="4F8D2315" w:rsidR="005C3A02" w:rsidRPr="00F61899" w:rsidRDefault="002F4041" w:rsidP="005C3A02">
      <w:pPr>
        <w:rPr>
          <w:i/>
          <w:color w:val="FF0000"/>
        </w:rPr>
      </w:pPr>
      <w:r>
        <w:tab/>
        <w:t>I</w:t>
      </w:r>
      <w:r w:rsidR="005C3A02">
        <w:t>F statement is to entire group, each member might have claim</w:t>
      </w:r>
      <w:r w:rsidR="00F61899">
        <w:tab/>
      </w:r>
      <w:r w:rsidR="00F61899">
        <w:tab/>
      </w:r>
      <w:r w:rsidR="005C3A02" w:rsidRPr="00F61899">
        <w:rPr>
          <w:i/>
          <w:color w:val="FF0000"/>
        </w:rPr>
        <w:t>Knupper v London Express 1944</w:t>
      </w:r>
    </w:p>
    <w:p w14:paraId="539DA83B" w14:textId="77777777" w:rsidR="0006553A" w:rsidRDefault="0006553A" w:rsidP="005C3A02">
      <w:r>
        <w:tab/>
      </w:r>
      <w:r w:rsidR="005C3A02" w:rsidRPr="004775D4">
        <w:t xml:space="preserve">No requirement of intent </w:t>
      </w:r>
      <w:r w:rsidR="005C3A02">
        <w:t xml:space="preserve">to identify P – test is if a reasonable </w:t>
      </w:r>
    </w:p>
    <w:p w14:paraId="76EF0B7D" w14:textId="1D4381E2" w:rsidR="005C3A02" w:rsidRDefault="0006553A" w:rsidP="005C3A02">
      <w:r>
        <w:tab/>
      </w:r>
      <w:r w:rsidR="005C3A02">
        <w:t xml:space="preserve">person would identify them </w:t>
      </w:r>
      <w:r>
        <w:tab/>
      </w:r>
      <w:r>
        <w:tab/>
      </w:r>
      <w:r>
        <w:tab/>
      </w:r>
      <w:r>
        <w:tab/>
      </w:r>
      <w:r>
        <w:tab/>
      </w:r>
      <w:r w:rsidR="005C3A02" w:rsidRPr="003173F8">
        <w:rPr>
          <w:i/>
          <w:color w:val="FF0000"/>
        </w:rPr>
        <w:t>Clarke v Stewart 1916</w:t>
      </w:r>
    </w:p>
    <w:p w14:paraId="4B98B60B" w14:textId="15AE8F08" w:rsidR="005C3A02" w:rsidRPr="0006553A" w:rsidRDefault="0006553A" w:rsidP="0006553A">
      <w:pPr>
        <w:ind w:left="360"/>
        <w:rPr>
          <w:i/>
        </w:rPr>
      </w:pPr>
      <w:r>
        <w:tab/>
      </w:r>
      <w:r w:rsidR="005C3A02" w:rsidRPr="00A66C7E">
        <w:t>Reference to P found desp</w:t>
      </w:r>
      <w:r>
        <w:t>ite general comment about many</w:t>
      </w:r>
      <w:r>
        <w:tab/>
      </w:r>
      <w:r>
        <w:tab/>
      </w:r>
      <w:r w:rsidR="005C3A02" w:rsidRPr="0006553A">
        <w:rPr>
          <w:i/>
          <w:color w:val="FF0000"/>
        </w:rPr>
        <w:t>AUPE v Edmonton Sun</w:t>
      </w:r>
    </w:p>
    <w:p w14:paraId="3C8C92BF" w14:textId="174C14DE" w:rsidR="005C3A02" w:rsidRPr="0006553A" w:rsidRDefault="0006553A" w:rsidP="0006553A">
      <w:pPr>
        <w:ind w:left="360"/>
        <w:rPr>
          <w:i/>
        </w:rPr>
      </w:pPr>
      <w:r>
        <w:tab/>
      </w:r>
      <w:r w:rsidR="005C3A02" w:rsidRPr="00A66C7E">
        <w:t>Reference n</w:t>
      </w:r>
      <w:r>
        <w:t>ot found, comment too general</w:t>
      </w:r>
      <w:r>
        <w:tab/>
      </w:r>
      <w:r>
        <w:tab/>
      </w:r>
      <w:r>
        <w:tab/>
      </w:r>
      <w:r>
        <w:tab/>
      </w:r>
      <w:r w:rsidR="005C3A02" w:rsidRPr="0006553A">
        <w:rPr>
          <w:i/>
          <w:color w:val="FF0000"/>
        </w:rPr>
        <w:t>Bou Malhab v Diffusion Metromedia</w:t>
      </w:r>
    </w:p>
    <w:p w14:paraId="77E67F8D" w14:textId="77777777" w:rsidR="005C3A02" w:rsidRPr="00A447BE" w:rsidRDefault="005C3A02" w:rsidP="005C3A02"/>
    <w:p w14:paraId="1CEE289F" w14:textId="77777777" w:rsidR="001D5053" w:rsidRDefault="005C3A02" w:rsidP="001D5053">
      <w:pPr>
        <w:rPr>
          <w:b/>
        </w:rPr>
      </w:pPr>
      <w:r w:rsidRPr="00DE2CCA">
        <w:rPr>
          <w:b/>
        </w:rPr>
        <w:t>Published or disseminated</w:t>
      </w:r>
      <w:r w:rsidR="001D5053">
        <w:rPr>
          <w:b/>
        </w:rPr>
        <w:tab/>
      </w:r>
    </w:p>
    <w:p w14:paraId="4F802E06" w14:textId="0FFC795C" w:rsidR="001D5053" w:rsidRPr="001D5053" w:rsidRDefault="001D5053" w:rsidP="001D5053">
      <w:pPr>
        <w:rPr>
          <w:b/>
          <w:i/>
          <w:color w:val="FF0000"/>
        </w:rPr>
      </w:pPr>
      <w:r>
        <w:rPr>
          <w:b/>
        </w:rPr>
        <w:tab/>
      </w:r>
      <w:r>
        <w:t xml:space="preserve">Has to be told to any other person, other than spouse </w:t>
      </w:r>
      <w:r>
        <w:tab/>
      </w:r>
      <w:r>
        <w:tab/>
      </w:r>
      <w:r>
        <w:tab/>
      </w:r>
      <w:r w:rsidRPr="001D5053">
        <w:rPr>
          <w:i/>
          <w:color w:val="FF0000"/>
        </w:rPr>
        <w:t>Huth v Huth 1915 3 KB 32 CA</w:t>
      </w:r>
    </w:p>
    <w:p w14:paraId="03726B28" w14:textId="58A2E2FD" w:rsidR="001D5053" w:rsidRDefault="001D5053" w:rsidP="001D5053">
      <w:pPr>
        <w:ind w:left="360"/>
      </w:pPr>
      <w:r>
        <w:tab/>
        <w:t xml:space="preserve">Low threshold for determining </w:t>
      </w:r>
      <w:r w:rsidR="00150C85">
        <w:t>publication</w:t>
      </w:r>
      <w:r>
        <w:t>, easy to satisfy</w:t>
      </w:r>
    </w:p>
    <w:p w14:paraId="71484BA6" w14:textId="77777777" w:rsidR="009E5577" w:rsidRDefault="001D5053" w:rsidP="001D5053">
      <w:pPr>
        <w:ind w:left="360"/>
      </w:pPr>
      <w:r>
        <w:tab/>
        <w:t xml:space="preserve">Any subsequent repetition (statement, repeat, print, allow to </w:t>
      </w:r>
    </w:p>
    <w:p w14:paraId="5785A23D" w14:textId="17CC97D3" w:rsidR="001D5053" w:rsidRDefault="009E5577" w:rsidP="001D5053">
      <w:pPr>
        <w:ind w:left="360"/>
      </w:pPr>
      <w:r>
        <w:tab/>
      </w:r>
      <w:r w:rsidR="001D5053">
        <w:t xml:space="preserve">be posted) would be </w:t>
      </w:r>
      <w:r w:rsidR="001D5053" w:rsidRPr="001D5053">
        <w:t>re-publication</w:t>
      </w:r>
      <w:r w:rsidR="001D5053" w:rsidRPr="00D635ED">
        <w:t xml:space="preserve"> </w:t>
      </w:r>
      <w:r>
        <w:tab/>
      </w:r>
      <w:r>
        <w:tab/>
      </w:r>
      <w:r>
        <w:tab/>
      </w:r>
      <w:r>
        <w:tab/>
      </w:r>
      <w:r>
        <w:tab/>
      </w:r>
      <w:r w:rsidR="001D5053" w:rsidRPr="009E5577">
        <w:rPr>
          <w:i/>
          <w:color w:val="FF0000"/>
        </w:rPr>
        <w:t>Lambert v Thomson 1937 OR CA</w:t>
      </w:r>
      <w:r w:rsidR="001D5053" w:rsidRPr="00D635ED">
        <w:t xml:space="preserve"> </w:t>
      </w:r>
    </w:p>
    <w:p w14:paraId="1F6FD379" w14:textId="77777777" w:rsidR="00DE2CCA" w:rsidRDefault="00DE2CCA" w:rsidP="005C3A02"/>
    <w:p w14:paraId="723F1429" w14:textId="2C1AF2B9" w:rsidR="00121BEC" w:rsidRDefault="005C3A02" w:rsidP="003250BA">
      <w:r>
        <w:t>Intent doesn’t matter – it’s the effects that count</w:t>
      </w:r>
      <w:r w:rsidR="00DE2CCA">
        <w:t xml:space="preserve"> </w:t>
      </w:r>
      <w:r w:rsidRPr="004775D4">
        <w:t>– liability attache</w:t>
      </w:r>
      <w:r w:rsidR="009B594B">
        <w:t>s</w:t>
      </w:r>
      <w:r w:rsidRPr="004775D4">
        <w:t xml:space="preserve"> </w:t>
      </w:r>
      <w:r w:rsidR="009B594B">
        <w:t>as soon as</w:t>
      </w:r>
      <w:r w:rsidRPr="004775D4">
        <w:t xml:space="preserve"> defamed</w:t>
      </w:r>
      <w:r w:rsidR="009B594B">
        <w:t>,</w:t>
      </w:r>
      <w:r w:rsidRPr="004775D4">
        <w:t xml:space="preserve"> whether aware or intended</w:t>
      </w:r>
    </w:p>
    <w:p w14:paraId="0DC85E3B" w14:textId="6B980862" w:rsidR="005F11C3" w:rsidRPr="003250BA" w:rsidRDefault="00514244" w:rsidP="003250BA">
      <w:pPr>
        <w:rPr>
          <w:b/>
        </w:rPr>
      </w:pPr>
      <w:r w:rsidRPr="003250BA">
        <w:rPr>
          <w:b/>
        </w:rPr>
        <w:t>Two types of statement</w:t>
      </w:r>
      <w:r w:rsidR="008B4286" w:rsidRPr="003250BA">
        <w:rPr>
          <w:b/>
        </w:rPr>
        <w:t>s</w:t>
      </w:r>
      <w:r w:rsidR="0021595C" w:rsidRPr="003250BA">
        <w:rPr>
          <w:b/>
        </w:rPr>
        <w:t xml:space="preserve"> </w:t>
      </w:r>
    </w:p>
    <w:p w14:paraId="064ACB6A" w14:textId="27328F05" w:rsidR="005F11C3" w:rsidRDefault="003B60F6" w:rsidP="00803D8D">
      <w:pPr>
        <w:pStyle w:val="ListParagraph"/>
        <w:ind w:left="1134"/>
      </w:pPr>
      <w:r>
        <w:t>S</w:t>
      </w:r>
      <w:r w:rsidR="00514244">
        <w:t xml:space="preserve">tatement that is defamatory in its </w:t>
      </w:r>
      <w:r w:rsidR="00514244" w:rsidRPr="003B60F6">
        <w:rPr>
          <w:b/>
        </w:rPr>
        <w:t>ordinary meaning</w:t>
      </w:r>
      <w:r w:rsidR="00514244">
        <w:t xml:space="preserve">, </w:t>
      </w:r>
    </w:p>
    <w:p w14:paraId="372FE484" w14:textId="3AED2A6D" w:rsidR="00514244" w:rsidRPr="00791BA7" w:rsidRDefault="003B60F6" w:rsidP="00803D8D">
      <w:pPr>
        <w:pStyle w:val="ListParagraph"/>
        <w:ind w:left="1134"/>
      </w:pPr>
      <w:r>
        <w:t>S</w:t>
      </w:r>
      <w:r w:rsidR="00514244">
        <w:t xml:space="preserve">tatement that is defamatory in the current </w:t>
      </w:r>
      <w:r w:rsidR="00514244" w:rsidRPr="004950A8">
        <w:rPr>
          <w:b/>
        </w:rPr>
        <w:t>circumstances</w:t>
      </w:r>
      <w:r w:rsidR="009060C5" w:rsidRPr="004950A8">
        <w:rPr>
          <w:b/>
        </w:rPr>
        <w:t xml:space="preserve"> by innuendo</w:t>
      </w:r>
      <w:r w:rsidR="009060C5">
        <w:t xml:space="preserve"> (legal innuendo – uses slang or technical terms t</w:t>
      </w:r>
      <w:r w:rsidR="004950A8">
        <w:t>hat would be known to the audie</w:t>
      </w:r>
      <w:r w:rsidR="009060C5">
        <w:t xml:space="preserve">nce, </w:t>
      </w:r>
      <w:r w:rsidR="004950A8">
        <w:t xml:space="preserve">or </w:t>
      </w:r>
      <w:r w:rsidR="009060C5" w:rsidRPr="004950A8">
        <w:rPr>
          <w:b/>
        </w:rPr>
        <w:t xml:space="preserve">false/popular innuendo </w:t>
      </w:r>
      <w:r w:rsidR="004950A8">
        <w:t>– the ordin</w:t>
      </w:r>
      <w:r w:rsidR="009060C5">
        <w:t xml:space="preserve">ary person would infer something defamatory from the remarks </w:t>
      </w:r>
      <w:r w:rsidR="009060C5" w:rsidRPr="0095712C">
        <w:rPr>
          <w:i/>
          <w:color w:val="FF0000"/>
        </w:rPr>
        <w:t>Sim v Stretch</w:t>
      </w:r>
    </w:p>
    <w:p w14:paraId="3771F543" w14:textId="77777777" w:rsidR="008426F8" w:rsidRDefault="008426F8" w:rsidP="003250BA">
      <w:pPr>
        <w:rPr>
          <w:b/>
        </w:rPr>
      </w:pPr>
    </w:p>
    <w:p w14:paraId="29DAE2C8" w14:textId="77777777" w:rsidR="008426F8" w:rsidRDefault="008426F8" w:rsidP="003250BA">
      <w:pPr>
        <w:rPr>
          <w:b/>
        </w:rPr>
      </w:pPr>
    </w:p>
    <w:p w14:paraId="31DA19EB" w14:textId="77777777" w:rsidR="0095712C" w:rsidRDefault="002B1AA1" w:rsidP="003250BA">
      <w:r w:rsidRPr="003250BA">
        <w:rPr>
          <w:b/>
        </w:rPr>
        <w:lastRenderedPageBreak/>
        <w:t>Two-</w:t>
      </w:r>
      <w:r w:rsidR="003842DE" w:rsidRPr="003250BA">
        <w:rPr>
          <w:b/>
        </w:rPr>
        <w:t>part test</w:t>
      </w:r>
      <w:r w:rsidR="003842DE" w:rsidRPr="002B1AA1">
        <w:t>:</w:t>
      </w:r>
    </w:p>
    <w:p w14:paraId="37F20A04" w14:textId="77777777" w:rsidR="0095712C" w:rsidRPr="003250BA" w:rsidRDefault="00FA3A8E" w:rsidP="00C442DE">
      <w:pPr>
        <w:pStyle w:val="ListParagraph"/>
        <w:numPr>
          <w:ilvl w:val="1"/>
          <w:numId w:val="45"/>
        </w:numPr>
        <w:rPr>
          <w:color w:val="000090"/>
        </w:rPr>
      </w:pPr>
      <w:r w:rsidRPr="003250BA">
        <w:rPr>
          <w:color w:val="000090"/>
        </w:rPr>
        <w:t>C</w:t>
      </w:r>
      <w:r w:rsidR="006D0957" w:rsidRPr="003250BA">
        <w:rPr>
          <w:color w:val="000090"/>
        </w:rPr>
        <w:t xml:space="preserve">an the statement be regarded </w:t>
      </w:r>
      <w:r w:rsidR="007459F5" w:rsidRPr="003250BA">
        <w:rPr>
          <w:color w:val="000090"/>
        </w:rPr>
        <w:t xml:space="preserve">by a reasonable person </w:t>
      </w:r>
      <w:r w:rsidR="006D0957" w:rsidRPr="003250BA">
        <w:rPr>
          <w:color w:val="000090"/>
        </w:rPr>
        <w:t>as being capable of making reference to the P (trier of law answers), if Yes:</w:t>
      </w:r>
    </w:p>
    <w:p w14:paraId="68E66083" w14:textId="5AF140A8" w:rsidR="00202DD6" w:rsidRPr="003250BA" w:rsidRDefault="003842DE" w:rsidP="00C442DE">
      <w:pPr>
        <w:pStyle w:val="ListParagraph"/>
        <w:numPr>
          <w:ilvl w:val="1"/>
          <w:numId w:val="45"/>
        </w:numPr>
        <w:rPr>
          <w:color w:val="000090"/>
        </w:rPr>
      </w:pPr>
      <w:r w:rsidRPr="003250BA">
        <w:rPr>
          <w:color w:val="000090"/>
        </w:rPr>
        <w:t>Would the statement lead the reasonable person to believe i</w:t>
      </w:r>
      <w:r w:rsidR="00722EEA" w:rsidRPr="003250BA">
        <w:rPr>
          <w:color w:val="000090"/>
        </w:rPr>
        <w:t xml:space="preserve">t actually </w:t>
      </w:r>
      <w:r w:rsidR="006D0957" w:rsidRPr="003250BA">
        <w:rPr>
          <w:color w:val="000090"/>
        </w:rPr>
        <w:t>refer</w:t>
      </w:r>
      <w:r w:rsidRPr="003250BA">
        <w:rPr>
          <w:color w:val="000090"/>
        </w:rPr>
        <w:t>s</w:t>
      </w:r>
      <w:r w:rsidR="006D0957" w:rsidRPr="003250BA">
        <w:rPr>
          <w:color w:val="000090"/>
        </w:rPr>
        <w:t xml:space="preserve"> to the P</w:t>
      </w:r>
      <w:r w:rsidR="00722EEA" w:rsidRPr="003250BA">
        <w:rPr>
          <w:color w:val="000090"/>
        </w:rPr>
        <w:t xml:space="preserve"> in fact</w:t>
      </w:r>
      <w:r w:rsidR="006D0957" w:rsidRPr="003250BA">
        <w:rPr>
          <w:color w:val="000090"/>
        </w:rPr>
        <w:t xml:space="preserve"> (trier of fact decides)</w:t>
      </w:r>
      <w:r w:rsidR="00722EEA" w:rsidRPr="003250BA">
        <w:rPr>
          <w:color w:val="000090"/>
        </w:rPr>
        <w:t>?</w:t>
      </w:r>
      <w:r w:rsidR="003250BA">
        <w:rPr>
          <w:color w:val="000090"/>
        </w:rPr>
        <w:br/>
      </w:r>
    </w:p>
    <w:tbl>
      <w:tblPr>
        <w:tblStyle w:val="TableGrid"/>
        <w:tblW w:w="0" w:type="auto"/>
        <w:tblInd w:w="108" w:type="dxa"/>
        <w:tblLook w:val="04A0" w:firstRow="1" w:lastRow="0" w:firstColumn="1" w:lastColumn="0" w:noHBand="0" w:noVBand="1"/>
      </w:tblPr>
      <w:tblGrid>
        <w:gridCol w:w="9734"/>
      </w:tblGrid>
      <w:tr w:rsidR="008632E5" w:rsidRPr="008632E5" w14:paraId="71807538" w14:textId="77777777" w:rsidTr="003E0297">
        <w:tc>
          <w:tcPr>
            <w:tcW w:w="9734" w:type="dxa"/>
            <w:shd w:val="clear" w:color="auto" w:fill="FFFF99"/>
          </w:tcPr>
          <w:p w14:paraId="7343221C" w14:textId="77777777" w:rsidR="008632E5" w:rsidRPr="008632E5" w:rsidRDefault="008632E5" w:rsidP="00486473">
            <w:pPr>
              <w:pStyle w:val="Heading3"/>
              <w:rPr>
                <w:color w:val="FF0000"/>
              </w:rPr>
            </w:pPr>
            <w:bookmarkStart w:id="91" w:name="_Toc342505330"/>
            <w:r w:rsidRPr="00C23D12">
              <w:t>Sim v Stretch – 1936 2 A11 1237 ER (HL)</w:t>
            </w:r>
            <w:bookmarkEnd w:id="91"/>
          </w:p>
        </w:tc>
      </w:tr>
      <w:tr w:rsidR="008632E5" w:rsidRPr="008632E5" w14:paraId="5C0D93D9" w14:textId="77777777" w:rsidTr="003E0297">
        <w:trPr>
          <w:trHeight w:val="2653"/>
        </w:trPr>
        <w:tc>
          <w:tcPr>
            <w:tcW w:w="9734" w:type="dxa"/>
          </w:tcPr>
          <w:p w14:paraId="77A339BF" w14:textId="77777777" w:rsidR="003E0297" w:rsidRDefault="003E0297" w:rsidP="00E91710">
            <w:pPr>
              <w:rPr>
                <w:b/>
              </w:rPr>
            </w:pPr>
          </w:p>
          <w:p w14:paraId="7AE2CEF1" w14:textId="77777777" w:rsidR="008632E5" w:rsidRPr="008632E5" w:rsidRDefault="008632E5" w:rsidP="00E91710">
            <w:r w:rsidRPr="003E0297">
              <w:rPr>
                <w:b/>
              </w:rPr>
              <w:t>Facts</w:t>
            </w:r>
            <w:r w:rsidRPr="008632E5">
              <w:t>:</w:t>
            </w:r>
          </w:p>
          <w:p w14:paraId="0B6DC786" w14:textId="77777777" w:rsidR="003A7C26" w:rsidRDefault="008632E5" w:rsidP="00C442DE">
            <w:pPr>
              <w:pStyle w:val="ListParagraph"/>
              <w:numPr>
                <w:ilvl w:val="0"/>
                <w:numId w:val="48"/>
              </w:numPr>
            </w:pPr>
            <w:r w:rsidRPr="003A7C26">
              <w:t xml:space="preserve">Telegram from new employer of maid asked old employer for money owing to the maid to be sent along with her belongings.  </w:t>
            </w:r>
          </w:p>
          <w:p w14:paraId="6A29EFA1" w14:textId="0D8C067F" w:rsidR="008632E5" w:rsidRPr="003A7C26" w:rsidRDefault="008632E5" w:rsidP="00C442DE">
            <w:pPr>
              <w:pStyle w:val="ListParagraph"/>
              <w:numPr>
                <w:ilvl w:val="0"/>
                <w:numId w:val="48"/>
              </w:numPr>
            </w:pPr>
            <w:r w:rsidRPr="003A7C26">
              <w:t>Old employer sued in defamation for suggesting had borrowed money from maid.</w:t>
            </w:r>
          </w:p>
          <w:p w14:paraId="65DAEBE5" w14:textId="77777777" w:rsidR="008632E5" w:rsidRPr="003E0297" w:rsidRDefault="008632E5" w:rsidP="00E91710">
            <w:pPr>
              <w:rPr>
                <w:b/>
              </w:rPr>
            </w:pPr>
            <w:r w:rsidRPr="003E0297">
              <w:rPr>
                <w:b/>
              </w:rPr>
              <w:t xml:space="preserve">Ratio:  </w:t>
            </w:r>
          </w:p>
          <w:p w14:paraId="1A98AC6D" w14:textId="77777777" w:rsidR="008632E5" w:rsidRPr="00121BEC" w:rsidRDefault="008632E5" w:rsidP="00C442DE">
            <w:pPr>
              <w:pStyle w:val="ListParagraph"/>
              <w:numPr>
                <w:ilvl w:val="0"/>
                <w:numId w:val="48"/>
              </w:numPr>
              <w:rPr>
                <w:b/>
                <w:color w:val="0000FF"/>
              </w:rPr>
            </w:pPr>
            <w:r w:rsidRPr="00121BEC">
              <w:rPr>
                <w:b/>
                <w:color w:val="0000FF"/>
              </w:rPr>
              <w:t xml:space="preserve">A defamatory statement must be found to lower the P’s reputation in the mind of ‘right-thinking’ members of society with regard to the circumstances.  </w:t>
            </w:r>
          </w:p>
          <w:p w14:paraId="6E1B8B37" w14:textId="7C953A67" w:rsidR="008632E5" w:rsidRPr="008632E5" w:rsidRDefault="008632E5" w:rsidP="00C442DE">
            <w:pPr>
              <w:pStyle w:val="ListParagraph"/>
              <w:numPr>
                <w:ilvl w:val="0"/>
                <w:numId w:val="48"/>
              </w:numPr>
            </w:pPr>
            <w:r w:rsidRPr="00121BEC">
              <w:rPr>
                <w:b/>
                <w:color w:val="0000FF"/>
              </w:rPr>
              <w:t xml:space="preserve">Requires plain ordinary meaning of words, </w:t>
            </w:r>
            <w:r w:rsidR="002426D4">
              <w:rPr>
                <w:b/>
                <w:color w:val="0000FF"/>
              </w:rPr>
              <w:t xml:space="preserve">or context of words by innuendo, </w:t>
            </w:r>
            <w:r w:rsidRPr="00121BEC">
              <w:rPr>
                <w:b/>
                <w:color w:val="0000FF"/>
              </w:rPr>
              <w:t>which in this case do not lower P’s reputation</w:t>
            </w:r>
          </w:p>
          <w:p w14:paraId="4FE1ED0F" w14:textId="77777777" w:rsidR="003A7C26" w:rsidRDefault="008632E5" w:rsidP="00E91710">
            <w:r w:rsidRPr="003E0297">
              <w:rPr>
                <w:b/>
              </w:rPr>
              <w:t>Reasons</w:t>
            </w:r>
            <w:r w:rsidRPr="008632E5">
              <w:t xml:space="preserve">: </w:t>
            </w:r>
          </w:p>
          <w:p w14:paraId="681DD8A8" w14:textId="295037C2" w:rsidR="008632E5" w:rsidRPr="003E0297" w:rsidRDefault="008632E5" w:rsidP="00C442DE">
            <w:pPr>
              <w:pStyle w:val="ListParagraph"/>
              <w:numPr>
                <w:ilvl w:val="0"/>
                <w:numId w:val="48"/>
              </w:numPr>
              <w:rPr>
                <w:b/>
              </w:rPr>
            </w:pPr>
            <w:r w:rsidRPr="003A7C26">
              <w:t>No importance can be attached to words in a telegram, no right-thinking person would lower esteem of P for having borrowed money.</w:t>
            </w:r>
          </w:p>
        </w:tc>
      </w:tr>
    </w:tbl>
    <w:p w14:paraId="49CAFF27" w14:textId="77777777" w:rsidR="00791BA7" w:rsidRPr="00791BA7" w:rsidRDefault="00791BA7" w:rsidP="00E91710"/>
    <w:p w14:paraId="5F96A1C5" w14:textId="5AE8D8B5" w:rsidR="00791BA7" w:rsidRPr="00791BA7" w:rsidRDefault="00791BA7" w:rsidP="00E91710">
      <w:pPr>
        <w:pStyle w:val="ListParagraph"/>
      </w:pPr>
      <w:r>
        <w:t>L</w:t>
      </w:r>
      <w:r w:rsidR="00A66C7E" w:rsidRPr="00A66C7E">
        <w:t xml:space="preserve">awyer insinuates police is racist, successful QP: </w:t>
      </w:r>
      <w:r w:rsidR="00A66C7E" w:rsidRPr="00E635EE">
        <w:rPr>
          <w:i/>
          <w:color w:val="FF0000"/>
        </w:rPr>
        <w:t>Campbell v Jones</w:t>
      </w:r>
      <w:r w:rsidR="00A66C7E" w:rsidRPr="00A66C7E">
        <w:t xml:space="preserve"> </w:t>
      </w:r>
    </w:p>
    <w:p w14:paraId="60385101" w14:textId="4644FABF" w:rsidR="00A66C7E" w:rsidRPr="00A66C7E" w:rsidRDefault="00A66C7E" w:rsidP="00094832">
      <w:pPr>
        <w:pStyle w:val="ListParagraph"/>
      </w:pPr>
      <w:r w:rsidRPr="00A66C7E">
        <w:rPr>
          <w:b/>
        </w:rPr>
        <w:t>RCMPI</w:t>
      </w:r>
      <w:r w:rsidRPr="00A66C7E">
        <w:t xml:space="preserve"> Recognize new defence: </w:t>
      </w:r>
      <w:r w:rsidRPr="00E635EE">
        <w:rPr>
          <w:i/>
          <w:color w:val="FF0000"/>
        </w:rPr>
        <w:t>Grant v Torstar Corp</w:t>
      </w:r>
    </w:p>
    <w:p w14:paraId="6B887943" w14:textId="77777777" w:rsidR="00A66C7E" w:rsidRPr="00A66C7E" w:rsidRDefault="00A66C7E" w:rsidP="00094832">
      <w:pPr>
        <w:pStyle w:val="ListParagraph"/>
        <w:rPr>
          <w:i/>
        </w:rPr>
      </w:pPr>
      <w:r w:rsidRPr="00A66C7E">
        <w:t xml:space="preserve">Hyperlinks not necc. re-pub: </w:t>
      </w:r>
      <w:r w:rsidRPr="00E635EE">
        <w:rPr>
          <w:i/>
          <w:color w:val="FF0000"/>
        </w:rPr>
        <w:t>Crookes v Newton</w:t>
      </w:r>
    </w:p>
    <w:p w14:paraId="17B223AA" w14:textId="77777777" w:rsidR="00FC6FDF" w:rsidRDefault="00FC6FDF" w:rsidP="00E91710"/>
    <w:p w14:paraId="5274DECF" w14:textId="6AFD3F0A" w:rsidR="00FC6FDF" w:rsidRDefault="0003178B" w:rsidP="00200A04">
      <w:pPr>
        <w:pStyle w:val="Subtitle"/>
      </w:pPr>
      <w:bookmarkStart w:id="92" w:name="_Toc342505331"/>
      <w:r>
        <w:t>Defences</w:t>
      </w:r>
      <w:r w:rsidR="00FC6FDF" w:rsidRPr="00FC6FDF">
        <w:t xml:space="preserve"> </w:t>
      </w:r>
      <w:r>
        <w:t>to</w:t>
      </w:r>
      <w:r w:rsidR="00FC6FDF" w:rsidRPr="00FC6FDF">
        <w:t xml:space="preserve"> Defamation</w:t>
      </w:r>
      <w:bookmarkEnd w:id="92"/>
    </w:p>
    <w:p w14:paraId="2D52DFBE" w14:textId="77777777" w:rsidR="00094832" w:rsidRDefault="00FC6FDF" w:rsidP="00327D45">
      <w:pPr>
        <w:pStyle w:val="Heading2"/>
      </w:pPr>
      <w:bookmarkStart w:id="93" w:name="_Toc342505332"/>
      <w:r w:rsidRPr="00DF1AD5">
        <w:t>Justification</w:t>
      </w:r>
      <w:bookmarkEnd w:id="93"/>
      <w:r w:rsidR="00094832">
        <w:t xml:space="preserve"> </w:t>
      </w:r>
      <w:r>
        <w:t xml:space="preserve"> </w:t>
      </w:r>
    </w:p>
    <w:p w14:paraId="3E11537D" w14:textId="104CFCCE" w:rsidR="00094832" w:rsidRDefault="00094832" w:rsidP="00E91710"/>
    <w:p w14:paraId="5373A157" w14:textId="7C996ABC" w:rsidR="00200A04" w:rsidRDefault="00FC6FDF" w:rsidP="00791EBF">
      <w:r w:rsidRPr="00791EBF">
        <w:rPr>
          <w:b/>
          <w:color w:val="0000FF"/>
        </w:rPr>
        <w:t>If its true it cant be defamatory</w:t>
      </w:r>
      <w:r>
        <w:t>.  Complete defense. Necessitates pro</w:t>
      </w:r>
      <w:r w:rsidR="003C1438">
        <w:t>of that the statement was true</w:t>
      </w:r>
      <w:r>
        <w:t xml:space="preserve"> </w:t>
      </w:r>
      <w:r w:rsidRPr="004F2CF2">
        <w:rPr>
          <w:i/>
          <w:color w:val="FF0000"/>
        </w:rPr>
        <w:t>Williams v R</w:t>
      </w:r>
      <w:r w:rsidR="007129CB" w:rsidRPr="004F2CF2">
        <w:rPr>
          <w:i/>
          <w:color w:val="FF0000"/>
        </w:rPr>
        <w:t>eason</w:t>
      </w:r>
    </w:p>
    <w:p w14:paraId="7566638E" w14:textId="24A0B7CB" w:rsidR="00200A04" w:rsidRDefault="00200A04" w:rsidP="00791EBF">
      <w:r w:rsidRPr="00D900F0">
        <w:rPr>
          <w:b/>
        </w:rPr>
        <w:t>Malice</w:t>
      </w:r>
      <w:r>
        <w:t xml:space="preserve"> is </w:t>
      </w:r>
      <w:r w:rsidRPr="00D900F0">
        <w:rPr>
          <w:b/>
        </w:rPr>
        <w:t>not</w:t>
      </w:r>
      <w:r>
        <w:t xml:space="preserve"> an issue – if its true it doesn’t matter if it was made in malice</w:t>
      </w:r>
    </w:p>
    <w:p w14:paraId="26380A2A" w14:textId="4DF478C4" w:rsidR="00200A04" w:rsidRPr="00791EBF" w:rsidRDefault="00200A04" w:rsidP="00791EBF">
      <w:pPr>
        <w:rPr>
          <w:b/>
        </w:rPr>
      </w:pPr>
      <w:r w:rsidRPr="00791EBF">
        <w:rPr>
          <w:b/>
          <w:highlight w:val="yellow"/>
        </w:rPr>
        <w:t xml:space="preserve">If you apply this defense, will it affect the balance of rights to freedom of expression with </w:t>
      </w:r>
      <w:r w:rsidR="0065608A" w:rsidRPr="00791EBF">
        <w:rPr>
          <w:b/>
          <w:highlight w:val="yellow"/>
        </w:rPr>
        <w:t>right to protect</w:t>
      </w:r>
      <w:r w:rsidRPr="00791EBF">
        <w:rPr>
          <w:b/>
          <w:highlight w:val="yellow"/>
        </w:rPr>
        <w:t xml:space="preserve"> reputation?</w:t>
      </w:r>
    </w:p>
    <w:p w14:paraId="22991E63" w14:textId="77777777" w:rsidR="00094832" w:rsidRDefault="00094832" w:rsidP="00327D45">
      <w:pPr>
        <w:pStyle w:val="Heading2"/>
      </w:pPr>
      <w:bookmarkStart w:id="94" w:name="_Toc342505333"/>
      <w:r w:rsidRPr="00094832">
        <w:t>F</w:t>
      </w:r>
      <w:r w:rsidRPr="00327D45">
        <w:t>air Comment</w:t>
      </w:r>
      <w:bookmarkEnd w:id="94"/>
      <w:r w:rsidRPr="00094832">
        <w:t xml:space="preserve"> </w:t>
      </w:r>
    </w:p>
    <w:p w14:paraId="2484F4B0" w14:textId="4166370D" w:rsidR="00094832" w:rsidRDefault="00094832" w:rsidP="00094832"/>
    <w:p w14:paraId="73FC88BE" w14:textId="0725102B" w:rsidR="00BB3FDC" w:rsidRDefault="00BB3FDC" w:rsidP="00C442DE">
      <w:pPr>
        <w:pStyle w:val="ListParagraph"/>
        <w:numPr>
          <w:ilvl w:val="0"/>
          <w:numId w:val="63"/>
        </w:numPr>
        <w:ind w:left="851"/>
      </w:pPr>
      <w:r>
        <w:t>Comment</w:t>
      </w:r>
    </w:p>
    <w:p w14:paraId="3A16E798" w14:textId="0BFDA269" w:rsidR="00BB3FDC" w:rsidRDefault="00BB3FDC" w:rsidP="00C442DE">
      <w:pPr>
        <w:pStyle w:val="ListParagraph"/>
        <w:numPr>
          <w:ilvl w:val="0"/>
          <w:numId w:val="63"/>
        </w:numPr>
        <w:ind w:left="851"/>
      </w:pPr>
      <w:r>
        <w:t>Based on fact</w:t>
      </w:r>
    </w:p>
    <w:p w14:paraId="1BBF94C1" w14:textId="370B8ADA" w:rsidR="00BB3FDC" w:rsidRDefault="00BB3FDC" w:rsidP="00C442DE">
      <w:pPr>
        <w:pStyle w:val="ListParagraph"/>
        <w:numPr>
          <w:ilvl w:val="0"/>
          <w:numId w:val="63"/>
        </w:numPr>
        <w:ind w:left="851"/>
      </w:pPr>
      <w:r>
        <w:t>In public interest</w:t>
      </w:r>
    </w:p>
    <w:p w14:paraId="4B5146BF" w14:textId="79E42FD7" w:rsidR="00BB3FDC" w:rsidRDefault="00BB3FDC" w:rsidP="00C442DE">
      <w:pPr>
        <w:pStyle w:val="ListParagraph"/>
        <w:numPr>
          <w:ilvl w:val="0"/>
          <w:numId w:val="63"/>
        </w:numPr>
        <w:ind w:left="851"/>
      </w:pPr>
      <w:r>
        <w:t>Honestly held</w:t>
      </w:r>
      <w:r w:rsidR="006176EB">
        <w:tab/>
      </w:r>
      <w:r w:rsidR="006176EB">
        <w:tab/>
      </w:r>
      <w:r>
        <w:t>H</w:t>
      </w:r>
      <w:r w:rsidRPr="00A66C7E">
        <w:t>ones</w:t>
      </w:r>
      <w:r>
        <w:t>ty/good faith is objective test</w:t>
      </w:r>
      <w:r w:rsidRPr="00A66C7E">
        <w:t xml:space="preserve"> </w:t>
      </w:r>
      <w:r w:rsidRPr="006176EB">
        <w:rPr>
          <w:i/>
          <w:color w:val="FF0000"/>
        </w:rPr>
        <w:t>WICO Radio v Simpson</w:t>
      </w:r>
      <w:r w:rsidRPr="006176EB">
        <w:rPr>
          <w:i/>
        </w:rPr>
        <w:t xml:space="preserve"> </w:t>
      </w:r>
    </w:p>
    <w:p w14:paraId="26D8E179" w14:textId="0813F40B" w:rsidR="00094832" w:rsidRPr="00635D60" w:rsidRDefault="00BB3FDC" w:rsidP="0065608A">
      <w:pPr>
        <w:ind w:left="851"/>
        <w:rPr>
          <w:color w:val="0000FF"/>
        </w:rPr>
      </w:pPr>
      <w:r w:rsidRPr="00635D60">
        <w:rPr>
          <w:color w:val="0000FF"/>
        </w:rPr>
        <w:t>Malice can defeat the defence</w:t>
      </w:r>
    </w:p>
    <w:p w14:paraId="37AB0D3E" w14:textId="6B9AD382" w:rsidR="002F469B" w:rsidRPr="00327D45" w:rsidRDefault="002F469B" w:rsidP="00327D45">
      <w:pPr>
        <w:pStyle w:val="Heading2"/>
      </w:pPr>
      <w:bookmarkStart w:id="95" w:name="_Toc342505334"/>
      <w:r w:rsidRPr="00327D45">
        <w:t>Absolute privilege</w:t>
      </w:r>
      <w:bookmarkEnd w:id="95"/>
    </w:p>
    <w:p w14:paraId="2AA7EEEA" w14:textId="01D144D7" w:rsidR="00F861D6" w:rsidRDefault="00F861D6" w:rsidP="00E91710">
      <w:pPr>
        <w:rPr>
          <w:b/>
        </w:rPr>
      </w:pPr>
    </w:p>
    <w:p w14:paraId="044D03B6" w14:textId="5F3C552D" w:rsidR="00641A13" w:rsidRPr="00564302" w:rsidRDefault="00641A13" w:rsidP="00E91710">
      <w:pPr>
        <w:rPr>
          <w:b/>
          <w:color w:val="0000FF"/>
        </w:rPr>
      </w:pPr>
      <w:r w:rsidRPr="00564302">
        <w:rPr>
          <w:b/>
          <w:color w:val="0000FF"/>
        </w:rPr>
        <w:t>Freedom of expression is protected in 1) executive officers re affairs of state, 2) parliament, 3) judicial/quasi-judicial</w:t>
      </w:r>
    </w:p>
    <w:p w14:paraId="18819B03" w14:textId="77777777" w:rsidR="00200A04" w:rsidRPr="00094832" w:rsidRDefault="00200A04" w:rsidP="00E91710">
      <w:pPr>
        <w:rPr>
          <w:b/>
        </w:rPr>
      </w:pPr>
    </w:p>
    <w:p w14:paraId="5AAE600C" w14:textId="0F98ACFD" w:rsidR="003C1438" w:rsidRPr="004A432E" w:rsidRDefault="003C1438" w:rsidP="000701CE">
      <w:pPr>
        <w:ind w:left="426"/>
      </w:pPr>
      <w:r w:rsidRPr="00200A04">
        <w:rPr>
          <w:b/>
        </w:rPr>
        <w:t xml:space="preserve">Executive officers </w:t>
      </w:r>
      <w:r w:rsidRPr="00200A04">
        <w:rPr>
          <w:i/>
          <w:color w:val="FF0000"/>
        </w:rPr>
        <w:t xml:space="preserve">Dowson v Queen </w:t>
      </w:r>
      <w:r w:rsidRPr="004A432E">
        <w:t>two protected occasions - communication privileged if:</w:t>
      </w:r>
    </w:p>
    <w:p w14:paraId="07855370" w14:textId="01BB06DF" w:rsidR="00F861D6" w:rsidRDefault="00771B0F" w:rsidP="00692F2D">
      <w:pPr>
        <w:pStyle w:val="ListParagraph"/>
        <w:ind w:left="851"/>
      </w:pPr>
      <w:r>
        <w:t>Be</w:t>
      </w:r>
      <w:r w:rsidR="003C1438" w:rsidRPr="00094832">
        <w:t>tw</w:t>
      </w:r>
      <w:r>
        <w:t>ee</w:t>
      </w:r>
      <w:r w:rsidR="003C1438" w:rsidRPr="00094832">
        <w:t>n officers of state</w:t>
      </w:r>
      <w:r w:rsidR="00641A13">
        <w:t>, i</w:t>
      </w:r>
      <w:r w:rsidR="003C1438" w:rsidRPr="00094832">
        <w:t>n relation to state affairs,</w:t>
      </w:r>
      <w:r w:rsidR="00641A13">
        <w:t xml:space="preserve"> m</w:t>
      </w:r>
      <w:r>
        <w:t>a</w:t>
      </w:r>
      <w:r w:rsidR="003C1438" w:rsidRPr="00094832">
        <w:t xml:space="preserve">de </w:t>
      </w:r>
      <w:r w:rsidR="003C1438" w:rsidRPr="004A432E">
        <w:t xml:space="preserve">in course of official duty (from </w:t>
      </w:r>
      <w:r w:rsidR="003C1438" w:rsidRPr="000701CE">
        <w:rPr>
          <w:i/>
          <w:color w:val="FF0000"/>
        </w:rPr>
        <w:t>Chatterson</w:t>
      </w:r>
      <w:r w:rsidR="003C1438" w:rsidRPr="000701CE">
        <w:rPr>
          <w:color w:val="FF0000"/>
        </w:rPr>
        <w:t xml:space="preserve"> in </w:t>
      </w:r>
      <w:r w:rsidR="003C4833" w:rsidRPr="000701CE">
        <w:rPr>
          <w:i/>
          <w:color w:val="FF0000"/>
        </w:rPr>
        <w:t>Dow</w:t>
      </w:r>
      <w:r w:rsidR="003C1438" w:rsidRPr="000701CE">
        <w:rPr>
          <w:i/>
          <w:color w:val="FF0000"/>
        </w:rPr>
        <w:t>son</w:t>
      </w:r>
      <w:r w:rsidR="003C1438" w:rsidRPr="004A432E">
        <w:t>)</w:t>
      </w:r>
    </w:p>
    <w:p w14:paraId="5E86A7A8" w14:textId="77777777" w:rsidR="00834F4F" w:rsidRDefault="00834F4F" w:rsidP="000701CE">
      <w:pPr>
        <w:ind w:left="426"/>
        <w:rPr>
          <w:b/>
        </w:rPr>
      </w:pPr>
    </w:p>
    <w:p w14:paraId="0F0866E1" w14:textId="77777777" w:rsidR="00DE385C" w:rsidRDefault="00641A13" w:rsidP="000701CE">
      <w:pPr>
        <w:ind w:left="426"/>
      </w:pPr>
      <w:r>
        <w:rPr>
          <w:b/>
        </w:rPr>
        <w:t xml:space="preserve">Parliament </w:t>
      </w:r>
    </w:p>
    <w:p w14:paraId="5C3BF1D2" w14:textId="37751170" w:rsidR="003C1438" w:rsidRPr="004A432E" w:rsidRDefault="00DE385C" w:rsidP="00692F2D">
      <w:pPr>
        <w:pStyle w:val="ListParagraph"/>
        <w:ind w:left="851"/>
      </w:pPr>
      <w:r>
        <w:t>L</w:t>
      </w:r>
      <w:r w:rsidR="003C1438" w:rsidRPr="004A432E">
        <w:t xml:space="preserve">egislators encouraged to speak freely for public interest </w:t>
      </w:r>
    </w:p>
    <w:p w14:paraId="6EDAC307" w14:textId="77777777" w:rsidR="00834F4F" w:rsidRDefault="00834F4F" w:rsidP="000701CE">
      <w:pPr>
        <w:ind w:left="426"/>
        <w:rPr>
          <w:b/>
        </w:rPr>
      </w:pPr>
    </w:p>
    <w:p w14:paraId="02B8F22A" w14:textId="2B05E118" w:rsidR="003C1438" w:rsidRPr="004059D3" w:rsidRDefault="003C1438" w:rsidP="000701CE">
      <w:pPr>
        <w:ind w:left="426"/>
      </w:pPr>
      <w:r w:rsidRPr="00641A13">
        <w:rPr>
          <w:b/>
        </w:rPr>
        <w:t xml:space="preserve">Judicial / </w:t>
      </w:r>
      <w:r w:rsidR="00F5166F">
        <w:rPr>
          <w:b/>
        </w:rPr>
        <w:t>Quasi-Judicial P</w:t>
      </w:r>
      <w:r w:rsidRPr="00641A13">
        <w:rPr>
          <w:b/>
        </w:rPr>
        <w:t>roceedings</w:t>
      </w:r>
      <w:r w:rsidRPr="004A432E">
        <w:t xml:space="preserve"> – </w:t>
      </w:r>
      <w:r w:rsidRPr="00641A13">
        <w:rPr>
          <w:i/>
          <w:color w:val="FF0000"/>
        </w:rPr>
        <w:t>Stark v Auerbach</w:t>
      </w:r>
    </w:p>
    <w:p w14:paraId="0C2EE5D1" w14:textId="327D2CA2" w:rsidR="003C1438" w:rsidRPr="004059D3" w:rsidRDefault="003C1438" w:rsidP="00DB286D">
      <w:pPr>
        <w:pStyle w:val="ListParagraph"/>
        <w:ind w:left="851"/>
      </w:pPr>
      <w:r w:rsidRPr="004A432E">
        <w:t>Priv applies eve</w:t>
      </w:r>
      <w:r w:rsidR="00F861D6">
        <w:t>n if malicious or not justified</w:t>
      </w:r>
      <w:r w:rsidR="001E10B9" w:rsidRPr="004059D3">
        <w:t xml:space="preserve"> </w:t>
      </w:r>
      <w:r w:rsidRPr="000701CE">
        <w:rPr>
          <w:i/>
          <w:color w:val="FF0000"/>
        </w:rPr>
        <w:t>Royal Aquarium and Summer and Winter Garden Society v Parkinson</w:t>
      </w:r>
    </w:p>
    <w:p w14:paraId="1539AE93" w14:textId="77777777" w:rsidR="007E2C3B" w:rsidRPr="004059D3" w:rsidRDefault="007E2C3B" w:rsidP="00DB286D">
      <w:pPr>
        <w:pStyle w:val="ListParagraph"/>
        <w:ind w:left="851"/>
      </w:pPr>
      <w:r w:rsidRPr="004A432E">
        <w:t>Only applies if relevant to proceedings</w:t>
      </w:r>
      <w:r w:rsidRPr="004059D3">
        <w:t xml:space="preserve"> </w:t>
      </w:r>
      <w:r w:rsidRPr="000701CE">
        <w:rPr>
          <w:i/>
          <w:color w:val="FF0000"/>
        </w:rPr>
        <w:t>Duke v Puts</w:t>
      </w:r>
    </w:p>
    <w:p w14:paraId="60EAFFF0" w14:textId="77777777" w:rsidR="007E2C3B" w:rsidRPr="000701CE" w:rsidRDefault="007E2C3B" w:rsidP="00DB286D">
      <w:pPr>
        <w:pStyle w:val="ListParagraph"/>
        <w:ind w:left="851"/>
        <w:rPr>
          <w:color w:val="FF0000"/>
        </w:rPr>
      </w:pPr>
      <w:r w:rsidRPr="004A432E">
        <w:t>Must have some connection to proceedings</w:t>
      </w:r>
      <w:r w:rsidRPr="000701CE">
        <w:rPr>
          <w:color w:val="FF0000"/>
        </w:rPr>
        <w:t xml:space="preserve"> </w:t>
      </w:r>
      <w:r w:rsidRPr="000701CE">
        <w:rPr>
          <w:i/>
          <w:color w:val="FF0000"/>
        </w:rPr>
        <w:t>Rybachuk v Dyrland</w:t>
      </w:r>
    </w:p>
    <w:p w14:paraId="5E5C8CDD" w14:textId="77777777" w:rsidR="00F5166F" w:rsidRDefault="00F5166F" w:rsidP="000701CE">
      <w:pPr>
        <w:ind w:left="426"/>
        <w:rPr>
          <w:b/>
        </w:rPr>
      </w:pPr>
    </w:p>
    <w:p w14:paraId="32697F6B" w14:textId="247438EC" w:rsidR="007E2C3B" w:rsidRPr="00834F4F" w:rsidRDefault="007E2C3B" w:rsidP="000701CE">
      <w:pPr>
        <w:ind w:left="426"/>
        <w:rPr>
          <w:b/>
        </w:rPr>
      </w:pPr>
      <w:r w:rsidRPr="00834F4F">
        <w:rPr>
          <w:b/>
        </w:rPr>
        <w:t>Professional Organi</w:t>
      </w:r>
      <w:r w:rsidR="00196B5E" w:rsidRPr="00834F4F">
        <w:rPr>
          <w:b/>
        </w:rPr>
        <w:t xml:space="preserve">zation quasi-judicial </w:t>
      </w:r>
      <w:r w:rsidRPr="00834F4F">
        <w:rPr>
          <w:i/>
          <w:color w:val="FF0000"/>
        </w:rPr>
        <w:t>Hung v Gardiner</w:t>
      </w:r>
    </w:p>
    <w:p w14:paraId="1449EE8F" w14:textId="44379168" w:rsidR="007E2C3B" w:rsidRPr="004A432E" w:rsidRDefault="00D55396" w:rsidP="00DB286D">
      <w:pPr>
        <w:pStyle w:val="ListParagraph"/>
        <w:ind w:left="851"/>
      </w:pPr>
      <w:r>
        <w:t>P</w:t>
      </w:r>
      <w:r w:rsidR="007E2C3B" w:rsidRPr="004A432E">
        <w:t xml:space="preserve">ublic </w:t>
      </w:r>
      <w:r w:rsidR="00BE1488">
        <w:t xml:space="preserve">interest should outweigh </w:t>
      </w:r>
      <w:r w:rsidR="007E2C3B" w:rsidRPr="004A432E">
        <w:t>that of individual b/c prof activities governed by rules and immunity only conferred on a citizen complaining to a body created by statute</w:t>
      </w:r>
    </w:p>
    <w:p w14:paraId="7351B0BF" w14:textId="719B11B1" w:rsidR="007E2C3B" w:rsidRPr="004A432E" w:rsidRDefault="00D55396" w:rsidP="00DB286D">
      <w:pPr>
        <w:pStyle w:val="ListParagraph"/>
        <w:ind w:left="851"/>
      </w:pPr>
      <w:r>
        <w:t>D</w:t>
      </w:r>
      <w:r w:rsidR="007E2C3B" w:rsidRPr="004A432E">
        <w:t>octrine of immunity applies to statements made to disciplinary body</w:t>
      </w:r>
    </w:p>
    <w:p w14:paraId="1FF6968F" w14:textId="2F186260" w:rsidR="007E2C3B" w:rsidRPr="004A432E" w:rsidRDefault="00D55396" w:rsidP="00DB286D">
      <w:pPr>
        <w:pStyle w:val="ListParagraph"/>
        <w:ind w:left="851"/>
      </w:pPr>
      <w:r>
        <w:t>A</w:t>
      </w:r>
      <w:r w:rsidR="007E2C3B" w:rsidRPr="004A432E">
        <w:t>pplies to bodies that are not merely administrative in nature</w:t>
      </w:r>
    </w:p>
    <w:p w14:paraId="7576E9EE" w14:textId="77777777" w:rsidR="002F469B" w:rsidRDefault="002F469B" w:rsidP="00327D45">
      <w:pPr>
        <w:pStyle w:val="Heading2"/>
      </w:pPr>
      <w:bookmarkStart w:id="96" w:name="_Toc342505335"/>
      <w:r w:rsidRPr="00327D45">
        <w:lastRenderedPageBreak/>
        <w:t>Qualified privilege</w:t>
      </w:r>
      <w:bookmarkEnd w:id="96"/>
    </w:p>
    <w:p w14:paraId="41E9B0BA" w14:textId="5FB42425" w:rsidR="00913C47" w:rsidRDefault="00913C47" w:rsidP="00913C47"/>
    <w:p w14:paraId="08ADB905" w14:textId="6DF94ADE" w:rsidR="002F469B" w:rsidRPr="00791EBF" w:rsidRDefault="002F469B" w:rsidP="006B44EC">
      <w:pPr>
        <w:pStyle w:val="ListParagraph"/>
        <w:ind w:left="851"/>
        <w:rPr>
          <w:b/>
          <w:color w:val="0000FF"/>
        </w:rPr>
      </w:pPr>
      <w:r w:rsidRPr="00791EBF">
        <w:rPr>
          <w:b/>
          <w:color w:val="0000FF"/>
        </w:rPr>
        <w:t>Complete defense</w:t>
      </w:r>
    </w:p>
    <w:p w14:paraId="580C6757" w14:textId="5BB1E5E5" w:rsidR="00791EBF" w:rsidRPr="00791EBF" w:rsidRDefault="00791EBF" w:rsidP="006B44EC">
      <w:pPr>
        <w:pStyle w:val="ListParagraph"/>
        <w:ind w:left="851"/>
        <w:rPr>
          <w:b/>
          <w:highlight w:val="yellow"/>
        </w:rPr>
      </w:pPr>
      <w:r w:rsidRPr="00791EBF">
        <w:rPr>
          <w:b/>
          <w:highlight w:val="yellow"/>
        </w:rPr>
        <w:t>Defense applies to the occasion not the statement</w:t>
      </w:r>
    </w:p>
    <w:p w14:paraId="0B9FA081" w14:textId="77777777" w:rsidR="002F469B" w:rsidRPr="0065608A" w:rsidRDefault="002F469B" w:rsidP="006B44EC">
      <w:pPr>
        <w:pStyle w:val="ListParagraph"/>
        <w:ind w:left="851"/>
      </w:pPr>
      <w:r w:rsidRPr="0065608A">
        <w:t>Certain situations where we want people to be able to speak freely</w:t>
      </w:r>
    </w:p>
    <w:p w14:paraId="3FD08160" w14:textId="68D5B233" w:rsidR="008932E9" w:rsidRPr="0065608A" w:rsidRDefault="007074B7" w:rsidP="006B44EC">
      <w:pPr>
        <w:pStyle w:val="ListParagraph"/>
        <w:ind w:left="851"/>
      </w:pPr>
      <w:r w:rsidRPr="00791EBF">
        <w:rPr>
          <w:b/>
          <w:highlight w:val="yellow"/>
        </w:rPr>
        <w:t xml:space="preserve">Malice negates </w:t>
      </w:r>
      <w:r w:rsidR="0065608A" w:rsidRPr="00791EBF">
        <w:rPr>
          <w:b/>
          <w:highlight w:val="yellow"/>
        </w:rPr>
        <w:t>defense</w:t>
      </w:r>
      <w:r w:rsidR="00267814" w:rsidRPr="00791EBF">
        <w:rPr>
          <w:b/>
          <w:highlight w:val="yellow"/>
        </w:rPr>
        <w:t xml:space="preserve"> of QP</w:t>
      </w:r>
      <w:r w:rsidR="0065608A">
        <w:t>–</w:t>
      </w:r>
      <w:r w:rsidR="00E7064C" w:rsidRPr="0065608A">
        <w:t xml:space="preserve"> </w:t>
      </w:r>
      <w:r w:rsidR="00E7064C" w:rsidRPr="0065608A">
        <w:rPr>
          <w:i/>
          <w:color w:val="FF0000"/>
        </w:rPr>
        <w:t>Hill</w:t>
      </w:r>
      <w:r w:rsidR="008205B6" w:rsidRPr="0065608A">
        <w:t xml:space="preserve"> -</w:t>
      </w:r>
      <w:r w:rsidR="00E7064C" w:rsidRPr="0065608A">
        <w:t xml:space="preserve"> ill will, indirect or ulter</w:t>
      </w:r>
      <w:r w:rsidR="0065608A">
        <w:t xml:space="preserve">ior motive, speaking recklessly, </w:t>
      </w:r>
      <w:r w:rsidR="00E7064C" w:rsidRPr="0065608A">
        <w:t>no consideration of truth</w:t>
      </w:r>
    </w:p>
    <w:p w14:paraId="2E6FB996" w14:textId="4D7007C5" w:rsidR="00F60E8E" w:rsidRPr="0065608A" w:rsidRDefault="00F60E8E" w:rsidP="006B44EC">
      <w:pPr>
        <w:pStyle w:val="ListParagraph"/>
        <w:ind w:left="851"/>
      </w:pPr>
      <w:r w:rsidRPr="0065608A">
        <w:t xml:space="preserve">Applies when speaker has duty to speak, and recipient has interest to receive statement </w:t>
      </w:r>
      <w:r w:rsidRPr="006F62EC">
        <w:rPr>
          <w:i/>
          <w:color w:val="FF0000"/>
        </w:rPr>
        <w:t>Toogood v Sprying</w:t>
      </w:r>
    </w:p>
    <w:p w14:paraId="438E0908" w14:textId="4B0E1B24" w:rsidR="008D1AF8" w:rsidRPr="0065608A" w:rsidRDefault="00F60E8E" w:rsidP="006B44EC">
      <w:pPr>
        <w:pStyle w:val="ListParagraph"/>
        <w:ind w:left="851"/>
      </w:pPr>
      <w:r w:rsidRPr="0065608A">
        <w:t xml:space="preserve">QP in courtroom steps press conference, </w:t>
      </w:r>
      <w:r w:rsidR="001C0985">
        <w:t xml:space="preserve">successful raised QP even though court docs weren’t filed yet, </w:t>
      </w:r>
      <w:r w:rsidRPr="0065608A">
        <w:t xml:space="preserve">but defence </w:t>
      </w:r>
      <w:r w:rsidR="00CC757F">
        <w:t>defeated by</w:t>
      </w:r>
      <w:r w:rsidRPr="0065608A">
        <w:t xml:space="preserve"> malice</w:t>
      </w:r>
      <w:r w:rsidR="00EB7D93">
        <w:t xml:space="preserve"> (exceeded purpose of occasion)</w:t>
      </w:r>
      <w:r w:rsidRPr="0065608A">
        <w:t xml:space="preserve">: </w:t>
      </w:r>
      <w:r w:rsidR="001C0985">
        <w:rPr>
          <w:i/>
          <w:color w:val="FF0000"/>
        </w:rPr>
        <w:t>Hill</w:t>
      </w:r>
      <w:r w:rsidR="008D1AF8" w:rsidRPr="006F62EC">
        <w:rPr>
          <w:i/>
          <w:color w:val="FF0000"/>
        </w:rPr>
        <w:t xml:space="preserve"> v Scientology</w:t>
      </w:r>
      <w:r w:rsidR="008D1AF8" w:rsidRPr="0065608A">
        <w:t xml:space="preserve"> </w:t>
      </w:r>
    </w:p>
    <w:p w14:paraId="72BBCF97" w14:textId="77777777" w:rsidR="008D1AF8" w:rsidRPr="0065608A" w:rsidRDefault="00F60E8E" w:rsidP="006B44EC">
      <w:pPr>
        <w:pStyle w:val="ListParagraph"/>
        <w:ind w:left="851"/>
      </w:pPr>
      <w:r w:rsidRPr="0065608A">
        <w:t xml:space="preserve">QP attaches to the occasion on which statement is made, not the statement itself </w:t>
      </w:r>
      <w:r w:rsidRPr="006F62EC">
        <w:rPr>
          <w:i/>
          <w:color w:val="FF0000"/>
        </w:rPr>
        <w:t>Adam v Ward</w:t>
      </w:r>
      <w:r w:rsidR="008D1AF8" w:rsidRPr="0065608A">
        <w:t xml:space="preserve"> </w:t>
      </w:r>
    </w:p>
    <w:p w14:paraId="687EFD24" w14:textId="77777777" w:rsidR="008D1AF8" w:rsidRPr="0065608A" w:rsidRDefault="008D1AF8" w:rsidP="006B44EC">
      <w:pPr>
        <w:pStyle w:val="ListParagraph"/>
        <w:ind w:left="851"/>
      </w:pPr>
      <w:r w:rsidRPr="0065608A">
        <w:t>M</w:t>
      </w:r>
      <w:r w:rsidR="00F60E8E" w:rsidRPr="0065608A">
        <w:t>ust rebut the inference that the statemen</w:t>
      </w:r>
      <w:r w:rsidRPr="0065608A">
        <w:t>t was made with malice</w:t>
      </w:r>
    </w:p>
    <w:p w14:paraId="7E601917" w14:textId="77777777" w:rsidR="00034C68" w:rsidRPr="0065608A" w:rsidRDefault="00F60E8E" w:rsidP="006B44EC">
      <w:pPr>
        <w:pStyle w:val="ListParagraph"/>
        <w:ind w:left="851"/>
      </w:pPr>
      <w:r w:rsidRPr="0065608A">
        <w:t xml:space="preserve">QP defeated when limits of the </w:t>
      </w:r>
      <w:r w:rsidR="00034C68" w:rsidRPr="0065608A">
        <w:t>duty or interest are exceeded</w:t>
      </w:r>
    </w:p>
    <w:p w14:paraId="00C50C9B" w14:textId="77777777" w:rsidR="00034C68" w:rsidRPr="0065608A" w:rsidRDefault="00034C68" w:rsidP="006B44EC">
      <w:pPr>
        <w:pStyle w:val="ListParagraph"/>
        <w:ind w:left="851"/>
      </w:pPr>
      <w:r w:rsidRPr="0065608A">
        <w:t>P</w:t>
      </w:r>
      <w:r w:rsidR="00F60E8E" w:rsidRPr="0065608A">
        <w:t>ublic has a right to be inform</w:t>
      </w:r>
      <w:r w:rsidRPr="0065608A">
        <w:t>ed about aspect of proceedings</w:t>
      </w:r>
    </w:p>
    <w:p w14:paraId="6386336D" w14:textId="2DB8744E" w:rsidR="00F60E8E" w:rsidRPr="004A432E" w:rsidRDefault="00F60E8E" w:rsidP="006B44EC">
      <w:pPr>
        <w:pStyle w:val="ListParagraph"/>
        <w:ind w:left="851"/>
      </w:pPr>
      <w:r w:rsidRPr="0065608A">
        <w:t>Lawyer insinuates</w:t>
      </w:r>
      <w:r w:rsidRPr="004A432E">
        <w:t xml:space="preserve"> police is racist, successful QP: public interest in receiving info about officers conduct outweighed students right not to be defamed </w:t>
      </w:r>
      <w:r w:rsidRPr="004A432E">
        <w:rPr>
          <w:color w:val="FF0000"/>
        </w:rPr>
        <w:t>Campbell v Jones</w:t>
      </w:r>
    </w:p>
    <w:p w14:paraId="19B0DA36" w14:textId="77777777" w:rsidR="00411AD8" w:rsidRDefault="00411AD8" w:rsidP="00E91710">
      <w:pPr>
        <w:rPr>
          <w:u w:val="single"/>
        </w:rPr>
      </w:pPr>
    </w:p>
    <w:p w14:paraId="46F57D0C" w14:textId="1CE2A625" w:rsidR="000D4E01" w:rsidRPr="00327D45" w:rsidRDefault="00913C47" w:rsidP="00E91710">
      <w:pPr>
        <w:rPr>
          <w:b/>
        </w:rPr>
      </w:pPr>
      <w:r>
        <w:rPr>
          <w:b/>
        </w:rPr>
        <w:t>4 Classifications</w:t>
      </w:r>
      <w:r w:rsidR="00454F4D" w:rsidRPr="00327D45">
        <w:rPr>
          <w:b/>
        </w:rPr>
        <w:t xml:space="preserve"> for QP:</w:t>
      </w:r>
    </w:p>
    <w:p w14:paraId="0C6C72A4" w14:textId="77777777" w:rsidR="00F60E8E" w:rsidRDefault="002F469B" w:rsidP="00C442DE">
      <w:pPr>
        <w:pStyle w:val="ListParagraph"/>
        <w:numPr>
          <w:ilvl w:val="0"/>
          <w:numId w:val="46"/>
        </w:numPr>
      </w:pPr>
      <w:r w:rsidRPr="004A432E">
        <w:t xml:space="preserve">Statement is made </w:t>
      </w:r>
      <w:r w:rsidRPr="003E35C1">
        <w:rPr>
          <w:b/>
        </w:rPr>
        <w:t>to protect their own interests</w:t>
      </w:r>
      <w:r w:rsidR="00FF52FA" w:rsidRPr="004A432E">
        <w:t xml:space="preserve"> </w:t>
      </w:r>
    </w:p>
    <w:p w14:paraId="2E9687FB" w14:textId="3776AC7C" w:rsidR="002F469B" w:rsidRPr="004A432E" w:rsidRDefault="00FF52FA" w:rsidP="00C442DE">
      <w:pPr>
        <w:pStyle w:val="ListParagraph"/>
        <w:numPr>
          <w:ilvl w:val="1"/>
          <w:numId w:val="46"/>
        </w:numPr>
      </w:pPr>
      <w:r w:rsidRPr="004A432E">
        <w:t xml:space="preserve">can utter statements to defend from attack unless irrelevant to original attack </w:t>
      </w:r>
      <w:r w:rsidRPr="00454F4D">
        <w:rPr>
          <w:i/>
          <w:color w:val="FF0000"/>
        </w:rPr>
        <w:t>Adam v Ward, Davies &amp; Davies v Kott</w:t>
      </w:r>
    </w:p>
    <w:p w14:paraId="5EC3DFA5" w14:textId="77777777" w:rsidR="00F60E8E" w:rsidRDefault="002F469B" w:rsidP="00C442DE">
      <w:pPr>
        <w:pStyle w:val="ListParagraph"/>
        <w:numPr>
          <w:ilvl w:val="0"/>
          <w:numId w:val="46"/>
        </w:numPr>
      </w:pPr>
      <w:r w:rsidRPr="004A432E">
        <w:t xml:space="preserve">Statement is made </w:t>
      </w:r>
      <w:r w:rsidRPr="003E35C1">
        <w:rPr>
          <w:b/>
        </w:rPr>
        <w:t>to protect another person</w:t>
      </w:r>
      <w:r w:rsidR="00FF52FA" w:rsidRPr="004A432E">
        <w:t xml:space="preserve"> </w:t>
      </w:r>
    </w:p>
    <w:p w14:paraId="5FEB628D" w14:textId="1B67AB8A" w:rsidR="002F469B" w:rsidRPr="004A432E" w:rsidRDefault="00FF52FA" w:rsidP="00C442DE">
      <w:pPr>
        <w:pStyle w:val="ListParagraph"/>
        <w:numPr>
          <w:ilvl w:val="1"/>
          <w:numId w:val="46"/>
        </w:numPr>
      </w:pPr>
      <w:r w:rsidRPr="004A432E">
        <w:t>D must have legal social or moral duty to communicate the info</w:t>
      </w:r>
    </w:p>
    <w:p w14:paraId="732C8481" w14:textId="77777777" w:rsidR="00F60E8E" w:rsidRDefault="002F469B" w:rsidP="00C442DE">
      <w:pPr>
        <w:pStyle w:val="ListParagraph"/>
        <w:numPr>
          <w:ilvl w:val="0"/>
          <w:numId w:val="46"/>
        </w:numPr>
      </w:pPr>
      <w:r w:rsidRPr="004A432E">
        <w:t>Statement is made i</w:t>
      </w:r>
      <w:r w:rsidR="00593B33" w:rsidRPr="004A432E">
        <w:t xml:space="preserve">n </w:t>
      </w:r>
      <w:r w:rsidR="00593B33" w:rsidRPr="003E35C1">
        <w:rPr>
          <w:b/>
        </w:rPr>
        <w:t>furtherance of common interest</w:t>
      </w:r>
      <w:r w:rsidR="00FF52FA" w:rsidRPr="004A432E">
        <w:t xml:space="preserve"> </w:t>
      </w:r>
    </w:p>
    <w:p w14:paraId="6430A82B" w14:textId="0DE42B9F" w:rsidR="002F469B" w:rsidRPr="004A432E" w:rsidRDefault="00FF52FA" w:rsidP="00C442DE">
      <w:pPr>
        <w:pStyle w:val="ListParagraph"/>
        <w:numPr>
          <w:ilvl w:val="1"/>
          <w:numId w:val="46"/>
        </w:numPr>
      </w:pPr>
      <w:r w:rsidRPr="004A432E">
        <w:t xml:space="preserve">ie dr / patient report </w:t>
      </w:r>
      <w:r w:rsidRPr="00D64DF3">
        <w:rPr>
          <w:i/>
          <w:color w:val="FF0000"/>
        </w:rPr>
        <w:t>Wang v BCMA, McLoughlin v Kutasy</w:t>
      </w:r>
    </w:p>
    <w:p w14:paraId="569FA8EE" w14:textId="77777777" w:rsidR="00F60E8E" w:rsidRDefault="002F469B" w:rsidP="00C442DE">
      <w:pPr>
        <w:pStyle w:val="ListParagraph"/>
        <w:numPr>
          <w:ilvl w:val="0"/>
          <w:numId w:val="46"/>
        </w:numPr>
      </w:pPr>
      <w:r w:rsidRPr="004A432E">
        <w:t xml:space="preserve">Statement is something </w:t>
      </w:r>
      <w:r w:rsidRPr="003E35C1">
        <w:rPr>
          <w:b/>
        </w:rPr>
        <w:t>about which the public has a right to know</w:t>
      </w:r>
      <w:r w:rsidR="00F60E8E">
        <w:t xml:space="preserve"> </w:t>
      </w:r>
      <w:bookmarkStart w:id="97" w:name="_GoBack"/>
      <w:bookmarkEnd w:id="97"/>
    </w:p>
    <w:p w14:paraId="23A12F3D" w14:textId="6632FFFC" w:rsidR="00FC6FDF" w:rsidRDefault="002F469B" w:rsidP="00C442DE">
      <w:pPr>
        <w:pStyle w:val="ListParagraph"/>
        <w:numPr>
          <w:ilvl w:val="1"/>
          <w:numId w:val="46"/>
        </w:numPr>
      </w:pPr>
      <w:r w:rsidRPr="004A432E">
        <w:t xml:space="preserve">you have </w:t>
      </w:r>
      <w:r w:rsidR="00FF52FA" w:rsidRPr="004A432E">
        <w:t xml:space="preserve">a duty to share with the public - speaker has duty to publish info and receiver has interest to receive it; media statements not covered by public interest as no duty to report matters </w:t>
      </w:r>
      <w:r w:rsidR="00FF52FA" w:rsidRPr="001E2F8B">
        <w:rPr>
          <w:i/>
          <w:color w:val="FF0000"/>
        </w:rPr>
        <w:t>Globe &amp; Mail v Boland and Banks v Globe &amp; Mail</w:t>
      </w:r>
      <w:r w:rsidR="00FF52FA" w:rsidRPr="004A432E">
        <w:t xml:space="preserve"> </w:t>
      </w:r>
    </w:p>
    <w:p w14:paraId="08267A28" w14:textId="77777777" w:rsidR="009C61D9" w:rsidRDefault="009C61D9" w:rsidP="009C61D9">
      <w:pPr>
        <w:ind w:left="720"/>
      </w:pPr>
    </w:p>
    <w:tbl>
      <w:tblPr>
        <w:tblStyle w:val="TableGrid"/>
        <w:tblW w:w="0" w:type="auto"/>
        <w:tblLook w:val="04A0" w:firstRow="1" w:lastRow="0" w:firstColumn="1" w:lastColumn="0" w:noHBand="0" w:noVBand="1"/>
      </w:tblPr>
      <w:tblGrid>
        <w:gridCol w:w="10173"/>
      </w:tblGrid>
      <w:tr w:rsidR="00037BA7" w:rsidRPr="00912993" w14:paraId="2F5891E5" w14:textId="77777777" w:rsidTr="00C151C8">
        <w:tc>
          <w:tcPr>
            <w:tcW w:w="10173" w:type="dxa"/>
            <w:shd w:val="clear" w:color="auto" w:fill="FFFF99"/>
          </w:tcPr>
          <w:p w14:paraId="4423E016" w14:textId="602C9F82" w:rsidR="00037BA7" w:rsidRPr="00912993" w:rsidRDefault="00E259B2" w:rsidP="00DE0307">
            <w:pPr>
              <w:pStyle w:val="Heading3"/>
            </w:pPr>
            <w:bookmarkStart w:id="98" w:name="_Toc342505336"/>
            <w:r>
              <w:t xml:space="preserve">Hill v Scientology </w:t>
            </w:r>
            <w:r>
              <w:br/>
              <w:t>R</w:t>
            </w:r>
            <w:r w:rsidR="00037BA7">
              <w:t>epublication</w:t>
            </w:r>
            <w:r w:rsidR="00F55A99">
              <w:t>, Malice</w:t>
            </w:r>
            <w:bookmarkEnd w:id="98"/>
          </w:p>
        </w:tc>
      </w:tr>
      <w:tr w:rsidR="00037BA7" w:rsidRPr="00912993" w14:paraId="5FC7D288" w14:textId="77777777" w:rsidTr="00C151C8">
        <w:trPr>
          <w:trHeight w:val="2361"/>
        </w:trPr>
        <w:tc>
          <w:tcPr>
            <w:tcW w:w="10173" w:type="dxa"/>
          </w:tcPr>
          <w:p w14:paraId="734E0795" w14:textId="77777777" w:rsidR="00037BA7" w:rsidRDefault="00037BA7" w:rsidP="00E91710"/>
          <w:p w14:paraId="0D112E79" w14:textId="77777777" w:rsidR="00037BA7" w:rsidRDefault="00037BA7" w:rsidP="00E91710">
            <w:r>
              <w:rPr>
                <w:b/>
              </w:rPr>
              <w:t xml:space="preserve">Facts: </w:t>
            </w:r>
            <w:r>
              <w:t xml:space="preserve">Lawyer held a press conference on steps of courthouse, handed out copies of motion he was about to file and read it out loud.  </w:t>
            </w:r>
          </w:p>
          <w:p w14:paraId="673093F9" w14:textId="77777777" w:rsidR="00037BA7" w:rsidRDefault="00037BA7" w:rsidP="00E91710"/>
          <w:p w14:paraId="4DA9A441" w14:textId="71D24C4B" w:rsidR="00037BA7" w:rsidRDefault="00037BA7" w:rsidP="00E91710">
            <w:r w:rsidRPr="007A5EE7">
              <w:rPr>
                <w:b/>
              </w:rPr>
              <w:t>Ratio</w:t>
            </w:r>
            <w:r>
              <w:t>:  Documents pertaining to a law</w:t>
            </w:r>
            <w:r w:rsidR="00761142">
              <w:t>s</w:t>
            </w:r>
            <w:r>
              <w:t xml:space="preserve">uit before it has been filed with the court does not fall under absolute privilege.  </w:t>
            </w:r>
          </w:p>
          <w:p w14:paraId="000F2191" w14:textId="77777777" w:rsidR="00037BA7" w:rsidRDefault="00037BA7" w:rsidP="00E91710"/>
          <w:p w14:paraId="5F8763E2" w14:textId="77777777" w:rsidR="00037BA7" w:rsidRDefault="00037BA7" w:rsidP="00E91710">
            <w:r w:rsidRPr="007A5EE7">
              <w:rPr>
                <w:b/>
              </w:rPr>
              <w:t>Issue</w:t>
            </w:r>
            <w:r>
              <w:t xml:space="preserve">: Are they protected by qualified privilege? </w:t>
            </w:r>
          </w:p>
          <w:p w14:paraId="680FB562" w14:textId="77777777" w:rsidR="00037BA7" w:rsidRDefault="00037BA7" w:rsidP="00E91710"/>
          <w:p w14:paraId="3DAE67BD" w14:textId="77777777" w:rsidR="00037BA7" w:rsidRPr="00F55A99" w:rsidRDefault="00037BA7" w:rsidP="0099034C">
            <w:pPr>
              <w:pStyle w:val="ListParagraph"/>
              <w:rPr>
                <w:b/>
                <w:color w:val="0000FF"/>
              </w:rPr>
            </w:pPr>
            <w:r w:rsidRPr="00F55A99">
              <w:rPr>
                <w:b/>
                <w:color w:val="0000FF"/>
              </w:rPr>
              <w:t>Did the statements made exceed the purpose of the occasion.</w:t>
            </w:r>
          </w:p>
          <w:p w14:paraId="66CE9027" w14:textId="77777777" w:rsidR="00037BA7" w:rsidRPr="00F55A99" w:rsidRDefault="00037BA7" w:rsidP="00E91710">
            <w:pPr>
              <w:rPr>
                <w:b/>
                <w:color w:val="0000FF"/>
              </w:rPr>
            </w:pPr>
          </w:p>
          <w:p w14:paraId="1D7D27D9" w14:textId="52D8A325" w:rsidR="00037BA7" w:rsidRPr="00F55A99" w:rsidRDefault="00037BA7" w:rsidP="0099034C">
            <w:pPr>
              <w:pStyle w:val="ListParagraph"/>
              <w:rPr>
                <w:b/>
                <w:color w:val="0000FF"/>
              </w:rPr>
            </w:pPr>
            <w:r w:rsidRPr="00F55A99">
              <w:rPr>
                <w:b/>
                <w:color w:val="0000FF"/>
              </w:rPr>
              <w:t>Definition of malice</w:t>
            </w:r>
            <w:r w:rsidR="002A20A1" w:rsidRPr="00F55A99">
              <w:rPr>
                <w:b/>
                <w:color w:val="0000FF"/>
              </w:rPr>
              <w:t xml:space="preserve"> ill will, indirect or ulterior motive, speaking recklessly with no consideration of the truth</w:t>
            </w:r>
          </w:p>
          <w:p w14:paraId="656E7716" w14:textId="77777777" w:rsidR="00037BA7" w:rsidRPr="0099034C" w:rsidRDefault="00037BA7" w:rsidP="00E91710">
            <w:pPr>
              <w:rPr>
                <w:color w:val="0000FF"/>
              </w:rPr>
            </w:pPr>
          </w:p>
          <w:p w14:paraId="59DB7D3A" w14:textId="77777777" w:rsidR="00037BA7" w:rsidRPr="00761142" w:rsidRDefault="00037BA7" w:rsidP="00E91710">
            <w:pPr>
              <w:rPr>
                <w:b/>
                <w:highlight w:val="yellow"/>
              </w:rPr>
            </w:pPr>
            <w:r w:rsidRPr="00761142">
              <w:rPr>
                <w:b/>
                <w:highlight w:val="yellow"/>
              </w:rPr>
              <w:t xml:space="preserve">Defined defamatory statement long term impacts – </w:t>
            </w:r>
          </w:p>
          <w:p w14:paraId="6503D9CF" w14:textId="114B97D6" w:rsidR="00037BA7" w:rsidRPr="00037BA7" w:rsidRDefault="00037BA7" w:rsidP="00E91710">
            <w:r w:rsidRPr="00761142">
              <w:rPr>
                <w:highlight w:val="yellow"/>
                <w:lang w:val="en-CA"/>
              </w:rPr>
              <w:t>[166] …A defamatory statement can seep into the crevasses of the subconscious and lurk there ever ready to spring forth and spread its cancerous evil. The unfortunate impression left by a libel may last a lifetime. Seldom does the defamed person have the opportunity of replying and correcting the record in a manner that will truly remedy the situation.</w:t>
            </w:r>
            <w:r>
              <w:rPr>
                <w:lang w:val="en-CA"/>
              </w:rPr>
              <w:br/>
            </w:r>
          </w:p>
        </w:tc>
      </w:tr>
    </w:tbl>
    <w:p w14:paraId="219D1E9A" w14:textId="77777777" w:rsidR="00C151C8" w:rsidRDefault="00C151C8" w:rsidP="005418EC">
      <w:pPr>
        <w:pStyle w:val="Heading2"/>
      </w:pPr>
    </w:p>
    <w:p w14:paraId="6F1BC869" w14:textId="77777777" w:rsidR="003B5891" w:rsidRDefault="003B5891" w:rsidP="003B5891"/>
    <w:p w14:paraId="17E461BA" w14:textId="77777777" w:rsidR="003B5891" w:rsidRDefault="003B5891" w:rsidP="003B5891"/>
    <w:p w14:paraId="2F85E088" w14:textId="77777777" w:rsidR="003B5891" w:rsidRDefault="003B5891" w:rsidP="003B5891"/>
    <w:p w14:paraId="3E039194" w14:textId="77777777" w:rsidR="003B5891" w:rsidRDefault="003B5891" w:rsidP="003B5891"/>
    <w:p w14:paraId="29F4C23E" w14:textId="769A018A" w:rsidR="00791EBF" w:rsidRDefault="00791EBF">
      <w:r>
        <w:br w:type="page"/>
      </w:r>
    </w:p>
    <w:p w14:paraId="0D3A0D83" w14:textId="77777777" w:rsidR="003B5891" w:rsidRDefault="003B5891" w:rsidP="003B5891"/>
    <w:p w14:paraId="2DCC9872" w14:textId="77777777" w:rsidR="003B5891" w:rsidRPr="003B5891" w:rsidRDefault="003B5891" w:rsidP="003B5891"/>
    <w:tbl>
      <w:tblPr>
        <w:tblStyle w:val="TableGrid"/>
        <w:tblW w:w="0" w:type="auto"/>
        <w:tblLook w:val="04A0" w:firstRow="1" w:lastRow="0" w:firstColumn="1" w:lastColumn="0" w:noHBand="0" w:noVBand="1"/>
      </w:tblPr>
      <w:tblGrid>
        <w:gridCol w:w="10173"/>
      </w:tblGrid>
      <w:tr w:rsidR="00761142" w:rsidRPr="00912993" w14:paraId="1C0B03CA" w14:textId="77777777" w:rsidTr="009C61D9">
        <w:tc>
          <w:tcPr>
            <w:tcW w:w="10173" w:type="dxa"/>
            <w:shd w:val="clear" w:color="auto" w:fill="FFFF99"/>
          </w:tcPr>
          <w:p w14:paraId="7BC631BE" w14:textId="7D6F3BA8" w:rsidR="00761142" w:rsidRDefault="00761142" w:rsidP="007A558D">
            <w:pPr>
              <w:pStyle w:val="Heading3"/>
            </w:pPr>
            <w:bookmarkStart w:id="99" w:name="_Toc342505337"/>
            <w:r w:rsidRPr="00912993">
              <w:t>Crookes v Newton 2011 SCC 47</w:t>
            </w:r>
            <w:bookmarkEnd w:id="99"/>
            <w:r>
              <w:t xml:space="preserve"> </w:t>
            </w:r>
          </w:p>
          <w:p w14:paraId="7592CE8E" w14:textId="2F50A321" w:rsidR="00761142" w:rsidRPr="00912993" w:rsidRDefault="00761142" w:rsidP="007A558D">
            <w:pPr>
              <w:pStyle w:val="Heading3"/>
            </w:pPr>
            <w:bookmarkStart w:id="100" w:name="_Toc342505338"/>
            <w:r>
              <w:t>Republication</w:t>
            </w:r>
            <w:bookmarkEnd w:id="100"/>
          </w:p>
        </w:tc>
      </w:tr>
      <w:tr w:rsidR="00761142" w:rsidRPr="00912993" w14:paraId="64DD8A46" w14:textId="77777777" w:rsidTr="009C61D9">
        <w:trPr>
          <w:trHeight w:val="130"/>
        </w:trPr>
        <w:tc>
          <w:tcPr>
            <w:tcW w:w="10173" w:type="dxa"/>
          </w:tcPr>
          <w:p w14:paraId="6D9D2CEE" w14:textId="1D2EC787" w:rsidR="00761142" w:rsidRDefault="00761142" w:rsidP="007A558D"/>
          <w:p w14:paraId="41D18A6A" w14:textId="77777777" w:rsidR="00761142" w:rsidRDefault="00761142" w:rsidP="007A558D">
            <w:r w:rsidRPr="00761142">
              <w:rPr>
                <w:b/>
              </w:rPr>
              <w:t>Facts</w:t>
            </w:r>
            <w:r>
              <w:t xml:space="preserve">: Website linked to another site that contained a defamatory statement, party to defamatory statement </w:t>
            </w:r>
          </w:p>
          <w:p w14:paraId="1EB7EA56" w14:textId="77777777" w:rsidR="00761142" w:rsidRDefault="00761142" w:rsidP="007A558D"/>
          <w:p w14:paraId="5298C26F" w14:textId="1031E588" w:rsidR="00DD5DF9" w:rsidRPr="00DD5DF9" w:rsidRDefault="00761142" w:rsidP="00DD5DF9">
            <w:pPr>
              <w:rPr>
                <w:b/>
                <w:color w:val="0000FF"/>
              </w:rPr>
            </w:pPr>
            <w:r w:rsidRPr="00DD5DF9">
              <w:rPr>
                <w:b/>
              </w:rPr>
              <w:t>Issue</w:t>
            </w:r>
            <w:r>
              <w:t xml:space="preserve">: </w:t>
            </w:r>
            <w:r w:rsidRPr="00DD5DF9">
              <w:rPr>
                <w:b/>
                <w:color w:val="0000FF"/>
              </w:rPr>
              <w:t>Is a hyperlink enough to constitute a re-publication?  NO</w:t>
            </w:r>
            <w:r w:rsidR="00DD5DF9" w:rsidRPr="00DD5DF9">
              <w:rPr>
                <w:b/>
                <w:color w:val="0000FF"/>
              </w:rPr>
              <w:t xml:space="preserve"> Since there was no repetition, there was no publication</w:t>
            </w:r>
          </w:p>
          <w:p w14:paraId="10A5B951" w14:textId="17D146E0" w:rsidR="00761142" w:rsidRPr="009C61D9" w:rsidRDefault="00761142" w:rsidP="007A558D">
            <w:pPr>
              <w:rPr>
                <w:b/>
              </w:rPr>
            </w:pPr>
          </w:p>
          <w:p w14:paraId="40C30442" w14:textId="77777777" w:rsidR="00761142" w:rsidRDefault="00761142" w:rsidP="007A558D"/>
          <w:p w14:paraId="4E45FA6E" w14:textId="77777777" w:rsidR="00761142" w:rsidRPr="00912993" w:rsidRDefault="00761142" w:rsidP="007A558D">
            <w:r w:rsidRPr="00761142">
              <w:rPr>
                <w:b/>
              </w:rPr>
              <w:t>Reasons</w:t>
            </w:r>
            <w:r w:rsidRPr="00912993">
              <w:t xml:space="preserve">: </w:t>
            </w:r>
          </w:p>
          <w:p w14:paraId="6DA527A6" w14:textId="5A3016FF" w:rsidR="00761142" w:rsidRPr="00912993" w:rsidRDefault="00761142" w:rsidP="00C442DE">
            <w:pPr>
              <w:pStyle w:val="ListParagraph"/>
              <w:numPr>
                <w:ilvl w:val="0"/>
                <w:numId w:val="42"/>
              </w:numPr>
            </w:pPr>
            <w:r w:rsidRPr="00912993">
              <w:t>Hyperlinks operate like footnotes or references, they don’t show the content on t</w:t>
            </w:r>
            <w:r w:rsidR="00F55A99">
              <w:t>he other side of the link</w:t>
            </w:r>
            <w:r w:rsidR="00F55A99">
              <w:br/>
            </w:r>
            <w:r w:rsidRPr="00912993">
              <w:t xml:space="preserve">* they </w:t>
            </w:r>
            <w:r w:rsidRPr="00912993">
              <w:rPr>
                <w:b/>
              </w:rPr>
              <w:t>could</w:t>
            </w:r>
            <w:r w:rsidRPr="00912993">
              <w:t xml:space="preserve"> constitute republication if</w:t>
            </w:r>
            <w:r w:rsidR="00F55A99">
              <w:t xml:space="preserve"> they republish defamatory </w:t>
            </w:r>
            <w:r w:rsidRPr="00912993">
              <w:t xml:space="preserve">statement (thumbnail image of the pages content) </w:t>
            </w:r>
          </w:p>
          <w:p w14:paraId="73EEF566" w14:textId="77777777" w:rsidR="00761142" w:rsidRDefault="00761142" w:rsidP="00C442DE">
            <w:pPr>
              <w:pStyle w:val="ListParagraph"/>
              <w:numPr>
                <w:ilvl w:val="0"/>
                <w:numId w:val="42"/>
              </w:numPr>
            </w:pPr>
            <w:r>
              <w:t>W</w:t>
            </w:r>
            <w:r w:rsidRPr="00912993">
              <w:t>ebsite author does not control the information that is contained on the hyperlink page, so we shouldn’t hold them accountable for the content</w:t>
            </w:r>
          </w:p>
          <w:p w14:paraId="42418DBE" w14:textId="77777777" w:rsidR="00072EE8" w:rsidRDefault="00761142" w:rsidP="00C442DE">
            <w:pPr>
              <w:pStyle w:val="ListParagraph"/>
              <w:numPr>
                <w:ilvl w:val="0"/>
                <w:numId w:val="42"/>
              </w:numPr>
              <w:rPr>
                <w:b/>
                <w:color w:val="0000FF"/>
              </w:rPr>
            </w:pPr>
            <w:r w:rsidRPr="005A7C78">
              <w:rPr>
                <w:b/>
                <w:color w:val="0000FF"/>
              </w:rPr>
              <w:t>Need to find a balance between freedom of expression and right to protect personal reputation</w:t>
            </w:r>
          </w:p>
          <w:p w14:paraId="7290EC3D" w14:textId="054F0CAB" w:rsidR="0063011D" w:rsidRDefault="008642C7" w:rsidP="00C442DE">
            <w:pPr>
              <w:pStyle w:val="ListParagraph"/>
              <w:numPr>
                <w:ilvl w:val="0"/>
                <w:numId w:val="42"/>
              </w:numPr>
              <w:rPr>
                <w:b/>
                <w:color w:val="0000FF"/>
              </w:rPr>
            </w:pPr>
            <w:r>
              <w:rPr>
                <w:b/>
                <w:color w:val="0000FF"/>
              </w:rPr>
              <w:t>An act is d</w:t>
            </w:r>
            <w:r w:rsidR="00072EE8">
              <w:rPr>
                <w:b/>
                <w:color w:val="0000FF"/>
              </w:rPr>
              <w:t>eliberate i</w:t>
            </w:r>
            <w:r>
              <w:rPr>
                <w:b/>
                <w:color w:val="0000FF"/>
              </w:rPr>
              <w:t xml:space="preserve">f the D played </w:t>
            </w:r>
            <w:r w:rsidR="00072EE8">
              <w:rPr>
                <w:b/>
                <w:color w:val="0000FF"/>
              </w:rPr>
              <w:t>more than a passive instrumental role</w:t>
            </w:r>
            <w:r w:rsidR="00C4514A">
              <w:rPr>
                <w:b/>
                <w:color w:val="0000FF"/>
              </w:rPr>
              <w:t xml:space="preserve"> in making the information available.</w:t>
            </w:r>
          </w:p>
          <w:p w14:paraId="7DD7F9C1" w14:textId="73BBBFF0" w:rsidR="00791EBF" w:rsidRDefault="0063011D" w:rsidP="00C442DE">
            <w:pPr>
              <w:pStyle w:val="ListParagraph"/>
              <w:numPr>
                <w:ilvl w:val="0"/>
                <w:numId w:val="42"/>
              </w:numPr>
              <w:rPr>
                <w:b/>
                <w:color w:val="0000FF"/>
              </w:rPr>
            </w:pPr>
            <w:r w:rsidRPr="0063011D">
              <w:rPr>
                <w:b/>
                <w:color w:val="0000FF"/>
              </w:rPr>
              <w:t xml:space="preserve">To prove the publication element of defamation, a plaintiff must establish that the defendant has, by any act, conveyed defamatory meaning to a single </w:t>
            </w:r>
            <w:r w:rsidR="00791EBF">
              <w:rPr>
                <w:b/>
                <w:color w:val="0000FF"/>
              </w:rPr>
              <w:t>3rd</w:t>
            </w:r>
            <w:r w:rsidRPr="0063011D">
              <w:rPr>
                <w:b/>
                <w:color w:val="0000FF"/>
              </w:rPr>
              <w:t xml:space="preserve"> party who has received it. </w:t>
            </w:r>
          </w:p>
          <w:p w14:paraId="3149520D" w14:textId="38526A3C" w:rsidR="00761142" w:rsidRPr="0063011D" w:rsidRDefault="0063011D" w:rsidP="00C442DE">
            <w:pPr>
              <w:pStyle w:val="ListParagraph"/>
              <w:numPr>
                <w:ilvl w:val="0"/>
                <w:numId w:val="42"/>
              </w:numPr>
              <w:rPr>
                <w:b/>
                <w:color w:val="0000FF"/>
              </w:rPr>
            </w:pPr>
            <w:r w:rsidRPr="0063011D">
              <w:rPr>
                <w:b/>
                <w:color w:val="0000FF"/>
              </w:rPr>
              <w:t>Traditionally, the form the defendant's act takes and the manner in which it assists in causing the def</w:t>
            </w:r>
            <w:r w:rsidR="00791EBF">
              <w:rPr>
                <w:b/>
                <w:color w:val="0000FF"/>
              </w:rPr>
              <w:t>amatory content to reach the 3</w:t>
            </w:r>
            <w:r w:rsidRPr="0063011D">
              <w:rPr>
                <w:b/>
                <w:color w:val="0000FF"/>
              </w:rPr>
              <w:t xml:space="preserve">rd party are irrelevant. </w:t>
            </w:r>
            <w:r w:rsidR="00761142" w:rsidRPr="0063011D">
              <w:rPr>
                <w:b/>
                <w:color w:val="0000FF"/>
              </w:rPr>
              <w:br/>
            </w:r>
          </w:p>
        </w:tc>
      </w:tr>
    </w:tbl>
    <w:p w14:paraId="220E7932" w14:textId="77777777" w:rsidR="00761142" w:rsidRDefault="00761142" w:rsidP="00761142"/>
    <w:p w14:paraId="204C3DDF" w14:textId="77777777" w:rsidR="00761142" w:rsidRDefault="00761142" w:rsidP="00761142"/>
    <w:tbl>
      <w:tblPr>
        <w:tblStyle w:val="TableGrid"/>
        <w:tblW w:w="0" w:type="auto"/>
        <w:tblLook w:val="04A0" w:firstRow="1" w:lastRow="0" w:firstColumn="1" w:lastColumn="0" w:noHBand="0" w:noVBand="1"/>
      </w:tblPr>
      <w:tblGrid>
        <w:gridCol w:w="9734"/>
      </w:tblGrid>
      <w:tr w:rsidR="00F55A99" w:rsidRPr="00912993" w14:paraId="736BAFE3" w14:textId="77777777" w:rsidTr="007A558D">
        <w:tc>
          <w:tcPr>
            <w:tcW w:w="9734" w:type="dxa"/>
            <w:shd w:val="clear" w:color="auto" w:fill="FFFF99"/>
          </w:tcPr>
          <w:p w14:paraId="4B3CB800" w14:textId="63CD0B97" w:rsidR="00F55A99" w:rsidRPr="0000798D" w:rsidRDefault="00F55A99" w:rsidP="00F55A99">
            <w:pPr>
              <w:pStyle w:val="Heading3"/>
            </w:pPr>
            <w:bookmarkStart w:id="101" w:name="_Toc342505339"/>
            <w:r w:rsidRPr="00912993">
              <w:t>Burke v John Doe 2013 BCSC 964</w:t>
            </w:r>
            <w:r>
              <w:t xml:space="preserve"> </w:t>
            </w:r>
            <w:r>
              <w:br/>
              <w:t>Defamation Online / Service</w:t>
            </w:r>
            <w:bookmarkEnd w:id="101"/>
          </w:p>
        </w:tc>
      </w:tr>
      <w:tr w:rsidR="00F55A99" w:rsidRPr="00912993" w14:paraId="5ABF218B" w14:textId="77777777" w:rsidTr="007A558D">
        <w:trPr>
          <w:trHeight w:val="699"/>
        </w:trPr>
        <w:tc>
          <w:tcPr>
            <w:tcW w:w="9734" w:type="dxa"/>
          </w:tcPr>
          <w:p w14:paraId="05479A25" w14:textId="77777777" w:rsidR="00F55A99" w:rsidRDefault="00F55A99" w:rsidP="007A558D"/>
          <w:p w14:paraId="26F12887" w14:textId="77777777" w:rsidR="00F55A99" w:rsidRDefault="00F55A99" w:rsidP="007A558D">
            <w:r w:rsidRPr="00FB76B1">
              <w:rPr>
                <w:b/>
              </w:rPr>
              <w:t>Facts</w:t>
            </w:r>
            <w:r>
              <w:t xml:space="preserve"> - Brian Burke was accused of having an affair with a reporter.  Defamed.  18 online bloggers with an excerpted defamatory statement, re-posted on their walls and some added comments. Must serve, other party has 30 days, if no response, default judgment can be awarded against them. </w:t>
            </w:r>
          </w:p>
          <w:p w14:paraId="0CAC8788" w14:textId="77777777" w:rsidR="00F55A99" w:rsidRDefault="00F55A99" w:rsidP="007A558D"/>
          <w:p w14:paraId="51D820A1" w14:textId="77777777" w:rsidR="00F55A99" w:rsidRDefault="00F55A99" w:rsidP="007A558D">
            <w:r w:rsidRPr="003925E3">
              <w:rPr>
                <w:b/>
              </w:rPr>
              <w:t>Issue</w:t>
            </w:r>
            <w:r>
              <w:t xml:space="preserve"> – How do you serve someone who operates under a pseudonym and operates a blog?</w:t>
            </w:r>
          </w:p>
          <w:p w14:paraId="6B68B17A" w14:textId="77777777" w:rsidR="00F55A99" w:rsidRDefault="00F55A99" w:rsidP="007A558D"/>
          <w:p w14:paraId="727C31AF" w14:textId="1BD068FB" w:rsidR="006F60C7" w:rsidRDefault="00F55A99" w:rsidP="007A558D">
            <w:pPr>
              <w:rPr>
                <w:b/>
                <w:color w:val="0000FF"/>
              </w:rPr>
            </w:pPr>
            <w:r w:rsidRPr="001C4653">
              <w:rPr>
                <w:b/>
              </w:rPr>
              <w:t>Ratio</w:t>
            </w:r>
            <w:r>
              <w:t xml:space="preserve"> – </w:t>
            </w:r>
            <w:r w:rsidR="00EE5AE5" w:rsidRPr="00EE5AE5">
              <w:rPr>
                <w:b/>
                <w:color w:val="0000FF"/>
              </w:rPr>
              <w:t xml:space="preserve">To serve someone from an online site with defamation you can </w:t>
            </w:r>
            <w:r w:rsidR="00DF2E67">
              <w:rPr>
                <w:b/>
                <w:color w:val="0000FF"/>
              </w:rPr>
              <w:t>give notice</w:t>
            </w:r>
            <w:r w:rsidRPr="00EE5AE5">
              <w:rPr>
                <w:b/>
                <w:color w:val="0000FF"/>
              </w:rPr>
              <w:t xml:space="preserve"> online </w:t>
            </w:r>
            <w:r w:rsidR="00DF2E67">
              <w:rPr>
                <w:b/>
                <w:color w:val="0000FF"/>
              </w:rPr>
              <w:t xml:space="preserve">through the same means as the defamation was published </w:t>
            </w:r>
            <w:r w:rsidRPr="00EE5AE5">
              <w:rPr>
                <w:b/>
                <w:color w:val="0000FF"/>
              </w:rPr>
              <w:t>and that constitutes service.</w:t>
            </w:r>
          </w:p>
          <w:p w14:paraId="218B0D73" w14:textId="6E8FA674" w:rsidR="006F60C7" w:rsidRPr="00D82D5B" w:rsidRDefault="006F60C7" w:rsidP="00D82D5B">
            <w:pPr>
              <w:pStyle w:val="ListParagraph"/>
              <w:numPr>
                <w:ilvl w:val="0"/>
                <w:numId w:val="73"/>
              </w:numPr>
              <w:rPr>
                <w:b/>
                <w:color w:val="0000FF"/>
              </w:rPr>
            </w:pPr>
            <w:r w:rsidRPr="00D82D5B">
              <w:rPr>
                <w:b/>
                <w:color w:val="0000FF"/>
              </w:rPr>
              <w:t>Anyone who re-publishes a statement can be named in a defamation suit</w:t>
            </w:r>
          </w:p>
          <w:p w14:paraId="488F8D1E" w14:textId="77777777" w:rsidR="00F55A99" w:rsidRPr="00EE5AE5" w:rsidRDefault="00F55A99" w:rsidP="007A558D">
            <w:pPr>
              <w:rPr>
                <w:b/>
                <w:color w:val="0000FF"/>
              </w:rPr>
            </w:pPr>
          </w:p>
          <w:p w14:paraId="46258DC4" w14:textId="77777777" w:rsidR="00F55A99" w:rsidRPr="00F55A99" w:rsidRDefault="00F55A99" w:rsidP="007A558D">
            <w:pPr>
              <w:rPr>
                <w:b/>
              </w:rPr>
            </w:pPr>
            <w:r w:rsidRPr="00F55A99">
              <w:rPr>
                <w:b/>
              </w:rPr>
              <w:t>Reasons</w:t>
            </w:r>
          </w:p>
          <w:p w14:paraId="1056A604" w14:textId="77777777" w:rsidR="00F55A99" w:rsidRDefault="00F55A99" w:rsidP="00C442DE">
            <w:pPr>
              <w:pStyle w:val="ListParagraph"/>
              <w:numPr>
                <w:ilvl w:val="0"/>
                <w:numId w:val="43"/>
              </w:numPr>
            </w:pPr>
            <w:r>
              <w:t>Ways to find them are time consuming, technical and expensive (“impracticable”)</w:t>
            </w:r>
          </w:p>
          <w:p w14:paraId="3E5B9710" w14:textId="4CF6CB8D" w:rsidR="00791EBF" w:rsidRPr="00912993" w:rsidRDefault="00791EBF" w:rsidP="00791EBF"/>
        </w:tc>
      </w:tr>
    </w:tbl>
    <w:p w14:paraId="643B1FB8" w14:textId="77777777" w:rsidR="00F55A99" w:rsidRDefault="00F55A99" w:rsidP="00761142"/>
    <w:p w14:paraId="7ADBFC01" w14:textId="77777777" w:rsidR="000E6DFC" w:rsidRPr="00761142" w:rsidRDefault="000E6DFC" w:rsidP="00761142"/>
    <w:p w14:paraId="41EB930C" w14:textId="77777777" w:rsidR="00257DA5" w:rsidRDefault="00257DA5">
      <w:pPr>
        <w:rPr>
          <w:rFonts w:asciiTheme="majorHAnsi" w:eastAsiaTheme="majorEastAsia" w:hAnsiTheme="majorHAnsi" w:cstheme="majorBidi"/>
          <w:b/>
          <w:bCs/>
          <w:color w:val="4F6228" w:themeColor="accent3" w:themeShade="80"/>
          <w:sz w:val="22"/>
          <w:szCs w:val="22"/>
        </w:rPr>
      </w:pPr>
      <w:r>
        <w:br w:type="page"/>
      </w:r>
    </w:p>
    <w:p w14:paraId="58EB8E3A" w14:textId="4DFD7EF7" w:rsidR="00737044" w:rsidRPr="006B73F0" w:rsidRDefault="00737044" w:rsidP="005021C7">
      <w:pPr>
        <w:pStyle w:val="Heading1"/>
      </w:pPr>
      <w:bookmarkStart w:id="102" w:name="_Toc342505340"/>
      <w:r w:rsidRPr="006B73F0">
        <w:lastRenderedPageBreak/>
        <w:t>Remedies</w:t>
      </w:r>
      <w:r>
        <w:t xml:space="preserve"> in Intentional Torts</w:t>
      </w:r>
      <w:bookmarkEnd w:id="102"/>
    </w:p>
    <w:p w14:paraId="5FBC2E18" w14:textId="16588DC6" w:rsidR="00737044" w:rsidRPr="006F7A79" w:rsidRDefault="00737044" w:rsidP="00E91710">
      <w:pPr>
        <w:pStyle w:val="NoteLevel1"/>
      </w:pPr>
    </w:p>
    <w:p w14:paraId="2473DEFC" w14:textId="38333A10" w:rsidR="00065C38" w:rsidRPr="00564996" w:rsidRDefault="00065C38" w:rsidP="00564996">
      <w:pPr>
        <w:pStyle w:val="Heading4"/>
        <w:rPr>
          <w:i w:val="0"/>
          <w:sz w:val="20"/>
          <w:szCs w:val="20"/>
        </w:rPr>
      </w:pPr>
      <w:r w:rsidRPr="00705DB8">
        <w:rPr>
          <w:i w:val="0"/>
          <w:sz w:val="20"/>
          <w:szCs w:val="20"/>
        </w:rPr>
        <w:t xml:space="preserve">Tort claims are means to an end – to get a remedy for the wrong caused by D – </w:t>
      </w:r>
      <w:r w:rsidR="00705DB8">
        <w:rPr>
          <w:i w:val="0"/>
          <w:sz w:val="20"/>
          <w:szCs w:val="20"/>
        </w:rPr>
        <w:br/>
      </w:r>
      <w:r w:rsidRPr="00705DB8">
        <w:rPr>
          <w:i w:val="0"/>
          <w:sz w:val="20"/>
          <w:szCs w:val="20"/>
        </w:rPr>
        <w:t>to put the P in the position they would have been in had the tort not occurred</w:t>
      </w:r>
    </w:p>
    <w:p w14:paraId="7FB2EA41" w14:textId="7308337D" w:rsidR="00D20B8E" w:rsidRDefault="00737044" w:rsidP="00A85786">
      <w:pPr>
        <w:pStyle w:val="Subtitle"/>
      </w:pPr>
      <w:bookmarkStart w:id="103" w:name="_Toc342505341"/>
      <w:r w:rsidRPr="006B73F0">
        <w:t>Damages</w:t>
      </w:r>
      <w:bookmarkEnd w:id="103"/>
      <w:r>
        <w:t xml:space="preserve"> </w:t>
      </w:r>
    </w:p>
    <w:p w14:paraId="1CAC25B1" w14:textId="5E43B3FA" w:rsidR="00A85786" w:rsidRPr="00A85786" w:rsidRDefault="00A85786" w:rsidP="00A85786"/>
    <w:p w14:paraId="50163592" w14:textId="77777777" w:rsidR="00737044" w:rsidRDefault="00737044" w:rsidP="00D20B8E">
      <w:r w:rsidRPr="00D20B8E">
        <w:rPr>
          <w:b/>
        </w:rPr>
        <w:t>General</w:t>
      </w:r>
      <w:r>
        <w:t xml:space="preserve"> (non-pecuniary)</w:t>
      </w:r>
    </w:p>
    <w:p w14:paraId="7F120BD6" w14:textId="77777777" w:rsidR="00737044" w:rsidRDefault="00737044" w:rsidP="00D20B8E">
      <w:pPr>
        <w:pStyle w:val="ListParagraph"/>
      </w:pPr>
      <w:r>
        <w:t>Loss of dignity, pain of suffering, disfigurement</w:t>
      </w:r>
    </w:p>
    <w:p w14:paraId="725CFCDC" w14:textId="77777777" w:rsidR="00737044" w:rsidRDefault="00737044" w:rsidP="00D20B8E">
      <w:pPr>
        <w:pStyle w:val="ListParagraph"/>
      </w:pPr>
      <w:r>
        <w:t>Any other losses as a result of the act</w:t>
      </w:r>
    </w:p>
    <w:p w14:paraId="745D8851" w14:textId="65B6B979" w:rsidR="00737044" w:rsidRDefault="00737044" w:rsidP="00D20B8E">
      <w:pPr>
        <w:pStyle w:val="ListParagraph"/>
      </w:pPr>
      <w:r>
        <w:t>D</w:t>
      </w:r>
      <w:r w:rsidRPr="00AA41C6">
        <w:t xml:space="preserve">ifficult to quantify – philosophical policy exercise more than legal or logical </w:t>
      </w:r>
      <w:r w:rsidR="00D20B8E">
        <w:rPr>
          <w:i/>
          <w:color w:val="FF0000"/>
        </w:rPr>
        <w:t>Andrews v Grand &amp; To</w:t>
      </w:r>
      <w:r w:rsidRPr="00D20B8E">
        <w:rPr>
          <w:i/>
          <w:color w:val="FF0000"/>
        </w:rPr>
        <w:t xml:space="preserve">y </w:t>
      </w:r>
      <w:r w:rsidRPr="00D20B8E">
        <w:rPr>
          <w:color w:val="FF0000"/>
        </w:rPr>
        <w:t>1978 SCC</w:t>
      </w:r>
    </w:p>
    <w:p w14:paraId="3F543732" w14:textId="77777777" w:rsidR="00D20B8E" w:rsidRDefault="00D20B8E" w:rsidP="00D20B8E">
      <w:pPr>
        <w:rPr>
          <w:b/>
        </w:rPr>
      </w:pPr>
    </w:p>
    <w:p w14:paraId="43438A21" w14:textId="77777777" w:rsidR="00737044" w:rsidRDefault="00737044" w:rsidP="00D20B8E">
      <w:r w:rsidRPr="00D20B8E">
        <w:rPr>
          <w:b/>
        </w:rPr>
        <w:t>Special</w:t>
      </w:r>
      <w:r>
        <w:t xml:space="preserve"> (pecuniary)</w:t>
      </w:r>
    </w:p>
    <w:p w14:paraId="1116F3D3" w14:textId="77777777" w:rsidR="00737044" w:rsidRDefault="00737044" w:rsidP="00D20B8E">
      <w:pPr>
        <w:pStyle w:val="ListParagraph"/>
      </w:pPr>
      <w:r>
        <w:t>Things that can be monetarily quantified (hospital bills, wage loss)</w:t>
      </w:r>
    </w:p>
    <w:p w14:paraId="3894A558" w14:textId="77777777" w:rsidR="00737044" w:rsidRPr="00DC0C19" w:rsidRDefault="00737044" w:rsidP="00D20B8E">
      <w:pPr>
        <w:pStyle w:val="ListParagraph"/>
      </w:pPr>
      <w:r>
        <w:t xml:space="preserve">Must be determined by precise evidence </w:t>
      </w:r>
      <w:r w:rsidRPr="00D20B8E">
        <w:rPr>
          <w:i/>
          <w:color w:val="FF0000"/>
        </w:rPr>
        <w:t>The Mediana 1900 HL</w:t>
      </w:r>
    </w:p>
    <w:p w14:paraId="3A514EBB" w14:textId="77777777" w:rsidR="00DC0C19" w:rsidRDefault="00DC0C19" w:rsidP="00DC0C19">
      <w:pPr>
        <w:pStyle w:val="NoteLevel3"/>
      </w:pPr>
    </w:p>
    <w:p w14:paraId="76F5B891" w14:textId="77777777" w:rsidR="00564996" w:rsidRDefault="00737044" w:rsidP="00564996">
      <w:pPr>
        <w:pStyle w:val="Subtitle"/>
      </w:pPr>
      <w:bookmarkStart w:id="104" w:name="_Toc342505342"/>
      <w:r w:rsidRPr="006B73F0">
        <w:t>Injunction</w:t>
      </w:r>
      <w:bookmarkEnd w:id="104"/>
      <w:r w:rsidR="00564996">
        <w:t xml:space="preserve"> </w:t>
      </w:r>
    </w:p>
    <w:p w14:paraId="3997E395" w14:textId="273AC2FE" w:rsidR="00737044" w:rsidRDefault="00737044" w:rsidP="00564996">
      <w:pPr>
        <w:rPr>
          <w:b/>
        </w:rPr>
      </w:pPr>
      <w:r w:rsidRPr="00564996">
        <w:rPr>
          <w:b/>
        </w:rPr>
        <w:t>Discretionary remedy if damages insufficient</w:t>
      </w:r>
    </w:p>
    <w:p w14:paraId="1457453F" w14:textId="77777777" w:rsidR="00A85786" w:rsidRPr="00564996" w:rsidRDefault="00A85786" w:rsidP="00564996">
      <w:pPr>
        <w:rPr>
          <w:b/>
        </w:rPr>
      </w:pPr>
    </w:p>
    <w:p w14:paraId="130290F7" w14:textId="77777777" w:rsidR="00737044" w:rsidRDefault="00737044" w:rsidP="00564996">
      <w:pPr>
        <w:pStyle w:val="ListParagraph"/>
      </w:pPr>
      <w:r>
        <w:t>Prohibitive – don’t do</w:t>
      </w:r>
    </w:p>
    <w:p w14:paraId="6480124B" w14:textId="77777777" w:rsidR="00737044" w:rsidRDefault="00737044" w:rsidP="00564996">
      <w:pPr>
        <w:pStyle w:val="ListParagraph"/>
      </w:pPr>
      <w:r>
        <w:t>Mandatory – must do</w:t>
      </w:r>
    </w:p>
    <w:p w14:paraId="204ABACA" w14:textId="77777777" w:rsidR="00737044" w:rsidRDefault="00737044" w:rsidP="00564996">
      <w:pPr>
        <w:pStyle w:val="ListParagraph"/>
      </w:pPr>
      <w:r>
        <w:t>If ignored can be held in contempt of court</w:t>
      </w:r>
    </w:p>
    <w:p w14:paraId="6DEC8E4E" w14:textId="77777777" w:rsidR="00737044" w:rsidRDefault="00737044" w:rsidP="00564996">
      <w:pPr>
        <w:pStyle w:val="ListParagraph"/>
      </w:pPr>
      <w:r>
        <w:t>Not normally granted where damages sufficient</w:t>
      </w:r>
    </w:p>
    <w:p w14:paraId="271C25A6" w14:textId="77777777" w:rsidR="00737044" w:rsidRDefault="00737044" w:rsidP="00564996">
      <w:pPr>
        <w:pStyle w:val="ListParagraph"/>
      </w:pPr>
      <w:r>
        <w:t>Used more often in nuisance, trespass of property, defamation</w:t>
      </w:r>
    </w:p>
    <w:p w14:paraId="7DDD0693" w14:textId="77777777" w:rsidR="00737044" w:rsidRDefault="00737044" w:rsidP="00564996">
      <w:pPr>
        <w:pStyle w:val="ListParagraph"/>
      </w:pPr>
      <w:r>
        <w:t>P must have “clean hands” and not be in the wrong</w:t>
      </w:r>
    </w:p>
    <w:p w14:paraId="326E18DB" w14:textId="77777777" w:rsidR="00564996" w:rsidRDefault="00737044" w:rsidP="00564996">
      <w:pPr>
        <w:pStyle w:val="Subtitle"/>
      </w:pPr>
      <w:bookmarkStart w:id="105" w:name="_Toc342505343"/>
      <w:r w:rsidRPr="006B73F0">
        <w:t>Declarations</w:t>
      </w:r>
      <w:bookmarkEnd w:id="105"/>
      <w:r w:rsidR="00564996">
        <w:t xml:space="preserve"> </w:t>
      </w:r>
    </w:p>
    <w:p w14:paraId="23523B3A" w14:textId="0815C7B0" w:rsidR="00737044" w:rsidRPr="00564996" w:rsidRDefault="00564996" w:rsidP="00564996">
      <w:pPr>
        <w:rPr>
          <w:b/>
        </w:rPr>
      </w:pPr>
      <w:r w:rsidRPr="00564996">
        <w:rPr>
          <w:b/>
        </w:rPr>
        <w:t>F</w:t>
      </w:r>
      <w:r w:rsidR="00737044" w:rsidRPr="00564996">
        <w:rPr>
          <w:b/>
        </w:rPr>
        <w:t>ormal statement of a person’s legal right, not frequently used</w:t>
      </w:r>
    </w:p>
    <w:p w14:paraId="469A4FA7" w14:textId="77777777" w:rsidR="00564996" w:rsidRDefault="00737044" w:rsidP="00564996">
      <w:pPr>
        <w:pStyle w:val="Subtitle"/>
      </w:pPr>
      <w:bookmarkStart w:id="106" w:name="_Toc342505344"/>
      <w:r w:rsidRPr="006B73F0">
        <w:t>Specif</w:t>
      </w:r>
      <w:r>
        <w:t>i</w:t>
      </w:r>
      <w:r w:rsidRPr="006B73F0">
        <w:t>c restitution</w:t>
      </w:r>
      <w:bookmarkEnd w:id="106"/>
      <w:r>
        <w:t xml:space="preserve"> </w:t>
      </w:r>
    </w:p>
    <w:p w14:paraId="24B6E36F" w14:textId="10982BBB" w:rsidR="00737044" w:rsidRPr="00564996" w:rsidRDefault="00564996" w:rsidP="00564996">
      <w:pPr>
        <w:rPr>
          <w:b/>
        </w:rPr>
      </w:pPr>
      <w:r w:rsidRPr="00564996">
        <w:rPr>
          <w:b/>
        </w:rPr>
        <w:t>D</w:t>
      </w:r>
      <w:r w:rsidR="00737044" w:rsidRPr="00564996">
        <w:rPr>
          <w:b/>
        </w:rPr>
        <w:t>irects a party to restore a pre-existing condition or return an object or profits gained from a wrong.</w:t>
      </w:r>
    </w:p>
    <w:p w14:paraId="173FD81E" w14:textId="77777777" w:rsidR="00737044" w:rsidRDefault="00737044" w:rsidP="00A85786">
      <w:pPr>
        <w:pStyle w:val="ListParagraph"/>
      </w:pPr>
      <w:r>
        <w:rPr>
          <w:i/>
        </w:rPr>
        <w:t xml:space="preserve">Kingsteet Investments Ltd 2007 SCC </w:t>
      </w:r>
      <w:r w:rsidRPr="00FA7DDD">
        <w:rPr>
          <w:i/>
        </w:rPr>
        <w:sym w:font="Wingdings" w:char="F0E0"/>
      </w:r>
      <w:r>
        <w:rPr>
          <w:i/>
        </w:rPr>
        <w:t xml:space="preserve"> </w:t>
      </w:r>
      <w:r>
        <w:t>restitution (disgorgement) is a tool of corrective justice, restores parties to pre-transfer position</w:t>
      </w:r>
    </w:p>
    <w:p w14:paraId="0752B29F" w14:textId="77777777" w:rsidR="00737044" w:rsidRDefault="00737044" w:rsidP="00E91710">
      <w:pPr>
        <w:pStyle w:val="NoteLevel1"/>
      </w:pPr>
    </w:p>
    <w:p w14:paraId="0A9B2853" w14:textId="77777777" w:rsidR="00737044" w:rsidRPr="00854C3E" w:rsidRDefault="00737044" w:rsidP="00A85786">
      <w:pPr>
        <w:pStyle w:val="IntenseQuote"/>
      </w:pPr>
      <w:r w:rsidRPr="004C5788">
        <w:t>Courts can order remedy under Charter s 24(1) if Charter rights infringed</w:t>
      </w:r>
      <w:r>
        <w:t>.</w:t>
      </w:r>
    </w:p>
    <w:p w14:paraId="7D66B238" w14:textId="5F4FD30D" w:rsidR="00737044" w:rsidRPr="00854C3E" w:rsidRDefault="00737044" w:rsidP="00E91710">
      <w:pPr>
        <w:pStyle w:val="NoteLevel1"/>
      </w:pPr>
    </w:p>
    <w:p w14:paraId="67D005C7" w14:textId="77777777" w:rsidR="00737044" w:rsidRPr="0010408D" w:rsidRDefault="00737044" w:rsidP="00A85786">
      <w:pPr>
        <w:pStyle w:val="Subtitle"/>
      </w:pPr>
      <w:bookmarkStart w:id="107" w:name="_Toc342505345"/>
      <w:r w:rsidRPr="0010408D">
        <w:t>Classification of Damages</w:t>
      </w:r>
      <w:bookmarkEnd w:id="107"/>
    </w:p>
    <w:p w14:paraId="327A91D0" w14:textId="14608373" w:rsidR="00737044" w:rsidRDefault="00737044" w:rsidP="00E91710">
      <w:pPr>
        <w:pStyle w:val="NoteLevel1"/>
      </w:pPr>
    </w:p>
    <w:p w14:paraId="2338AF55" w14:textId="77777777" w:rsidR="00737044" w:rsidRPr="003B71F4" w:rsidRDefault="00737044" w:rsidP="00E91710">
      <w:pPr>
        <w:pStyle w:val="NoteLevel1"/>
        <w:rPr>
          <w:rFonts w:ascii="Arial" w:hAnsi="Arial"/>
          <w:b/>
        </w:rPr>
      </w:pPr>
      <w:r w:rsidRPr="003B71F4">
        <w:rPr>
          <w:rFonts w:ascii="Arial" w:hAnsi="Arial"/>
          <w:b/>
        </w:rPr>
        <w:t>To determine $ amt courts consider:</w:t>
      </w:r>
    </w:p>
    <w:p w14:paraId="50AB1064" w14:textId="77777777" w:rsidR="00737044" w:rsidRPr="003B71F4" w:rsidRDefault="00737044" w:rsidP="00E91710">
      <w:pPr>
        <w:pStyle w:val="ListParagraph"/>
      </w:pPr>
      <w:r w:rsidRPr="003B71F4">
        <w:t>Nature of P’s loss – pecuniary (monetary – lost wages, medical bills, etc) and non-pecuniary (pain and suffering)</w:t>
      </w:r>
    </w:p>
    <w:p w14:paraId="4DA0B53A" w14:textId="77777777" w:rsidR="00737044" w:rsidRPr="003B71F4" w:rsidRDefault="00737044" w:rsidP="00E91710">
      <w:pPr>
        <w:pStyle w:val="ListParagraph"/>
      </w:pPr>
      <w:r w:rsidRPr="003B71F4">
        <w:t>Way the loss is calculated and proven</w:t>
      </w:r>
    </w:p>
    <w:p w14:paraId="2955574D" w14:textId="77777777" w:rsidR="00737044" w:rsidRPr="003B71F4" w:rsidRDefault="00737044" w:rsidP="00E91710">
      <w:pPr>
        <w:pStyle w:val="ListParagraph"/>
      </w:pPr>
      <w:r w:rsidRPr="003B71F4">
        <w:t>Purpose for which the award is made</w:t>
      </w:r>
    </w:p>
    <w:p w14:paraId="4A02E7A9" w14:textId="77777777" w:rsidR="00737044" w:rsidRPr="003B71F4" w:rsidRDefault="00737044" w:rsidP="00E91710">
      <w:pPr>
        <w:pStyle w:val="ListParagraph"/>
      </w:pPr>
      <w:r w:rsidRPr="003B71F4">
        <w:t>In intentional torts, damages are most frequently classified according to purpose for which they are awarded:</w:t>
      </w:r>
    </w:p>
    <w:p w14:paraId="6C7E0B32" w14:textId="77777777" w:rsidR="00737044" w:rsidRPr="003B71F4" w:rsidRDefault="00737044" w:rsidP="00E91710">
      <w:pPr>
        <w:pStyle w:val="NoteLevel3"/>
        <w:rPr>
          <w:rFonts w:ascii="Arial" w:hAnsi="Arial"/>
        </w:rPr>
      </w:pPr>
      <w:r w:rsidRPr="003B71F4">
        <w:rPr>
          <w:rFonts w:ascii="Arial" w:hAnsi="Arial"/>
        </w:rPr>
        <w:t>Punitive</w:t>
      </w:r>
    </w:p>
    <w:p w14:paraId="3A805DF9" w14:textId="77777777" w:rsidR="00737044" w:rsidRPr="003B71F4" w:rsidRDefault="00737044" w:rsidP="00E91710">
      <w:pPr>
        <w:pStyle w:val="NoteLevel3"/>
        <w:rPr>
          <w:rFonts w:ascii="Arial" w:hAnsi="Arial"/>
        </w:rPr>
      </w:pPr>
      <w:r w:rsidRPr="003B71F4">
        <w:rPr>
          <w:rFonts w:ascii="Arial" w:hAnsi="Arial"/>
        </w:rPr>
        <w:t>Compensatory</w:t>
      </w:r>
    </w:p>
    <w:p w14:paraId="69A1E701" w14:textId="77777777" w:rsidR="00737044" w:rsidRPr="003B71F4" w:rsidRDefault="00737044" w:rsidP="00E91710">
      <w:pPr>
        <w:pStyle w:val="NoteLevel3"/>
        <w:rPr>
          <w:rFonts w:ascii="Arial" w:hAnsi="Arial"/>
        </w:rPr>
      </w:pPr>
      <w:r w:rsidRPr="003B71F4">
        <w:rPr>
          <w:rFonts w:ascii="Arial" w:hAnsi="Arial"/>
        </w:rPr>
        <w:t>Nominal (token)</w:t>
      </w:r>
    </w:p>
    <w:p w14:paraId="0328117F" w14:textId="77777777" w:rsidR="00737044" w:rsidRPr="003B71F4" w:rsidRDefault="00737044" w:rsidP="00E91710">
      <w:pPr>
        <w:pStyle w:val="NoteLevel3"/>
        <w:rPr>
          <w:rFonts w:ascii="Arial" w:hAnsi="Arial"/>
        </w:rPr>
      </w:pPr>
      <w:r w:rsidRPr="003B71F4">
        <w:rPr>
          <w:rFonts w:ascii="Arial" w:hAnsi="Arial"/>
        </w:rPr>
        <w:t>Disgorgement (gains based)</w:t>
      </w:r>
    </w:p>
    <w:p w14:paraId="3333D97A" w14:textId="77777777" w:rsidR="00737044" w:rsidRDefault="00737044" w:rsidP="00E91710">
      <w:pPr>
        <w:pStyle w:val="NoteLevel1"/>
      </w:pPr>
    </w:p>
    <w:p w14:paraId="478B91B2" w14:textId="77777777" w:rsidR="00D462BD" w:rsidRDefault="00737044" w:rsidP="00D462BD">
      <w:pPr>
        <w:pStyle w:val="Heading3"/>
        <w:jc w:val="left"/>
      </w:pPr>
      <w:bookmarkStart w:id="108" w:name="_Toc342505346"/>
      <w:r w:rsidRPr="00A64325">
        <w:t>Nominal damages</w:t>
      </w:r>
      <w:bookmarkEnd w:id="108"/>
      <w:r>
        <w:t xml:space="preserve"> </w:t>
      </w:r>
    </w:p>
    <w:p w14:paraId="39B4680C" w14:textId="559F9191" w:rsidR="00D462BD" w:rsidRDefault="00D462BD" w:rsidP="00E91710">
      <w:pPr>
        <w:pStyle w:val="NoteLevel1"/>
        <w:rPr>
          <w:b/>
        </w:rPr>
      </w:pPr>
    </w:p>
    <w:p w14:paraId="672AFAD5" w14:textId="50612424" w:rsidR="00737044" w:rsidRPr="00A64325" w:rsidRDefault="00737044" w:rsidP="00D462BD">
      <w:pPr>
        <w:rPr>
          <w:b/>
        </w:rPr>
      </w:pPr>
      <w:r w:rsidRPr="00D462BD">
        <w:rPr>
          <w:i/>
          <w:color w:val="FF0000"/>
        </w:rPr>
        <w:t>The Mediana</w:t>
      </w:r>
      <w:r w:rsidRPr="00D462BD">
        <w:rPr>
          <w:color w:val="FF0000"/>
        </w:rPr>
        <w:t xml:space="preserve"> [1900] AC 113 HL</w:t>
      </w:r>
      <w:r w:rsidRPr="00C535F4">
        <w:t xml:space="preserve"> </w:t>
      </w:r>
      <w:r w:rsidRPr="00C535F4">
        <w:sym w:font="Wingdings" w:char="F0E0"/>
      </w:r>
      <w:r w:rsidRPr="00C535F4">
        <w:t xml:space="preserve"> nominal damages affirm a legal right to a verdict or judgment because your </w:t>
      </w:r>
      <w:r>
        <w:t xml:space="preserve">legal </w:t>
      </w:r>
      <w:r w:rsidRPr="00C535F4">
        <w:t>rights have been infringed</w:t>
      </w:r>
      <w:r>
        <w:t xml:space="preserve"> (not ‘small’ damages </w:t>
      </w:r>
      <w:r w:rsidRPr="008A21C8">
        <w:sym w:font="Wingdings" w:char="F0E0"/>
      </w:r>
      <w:r>
        <w:t xml:space="preserve"> token affirming legal rights)</w:t>
      </w:r>
    </w:p>
    <w:p w14:paraId="76E5A23B" w14:textId="77777777" w:rsidR="00737044" w:rsidRDefault="00737044" w:rsidP="00E91710">
      <w:pPr>
        <w:pStyle w:val="ListParagraph"/>
      </w:pPr>
      <w:r>
        <w:t>Small sum to redress a violation of a legal right that is worthy of protecting even in the absence of actual harm page 32</w:t>
      </w:r>
    </w:p>
    <w:p w14:paraId="628D9E01" w14:textId="77777777" w:rsidR="00737044" w:rsidRDefault="00737044" w:rsidP="00E91710">
      <w:pPr>
        <w:pStyle w:val="ListParagraph"/>
      </w:pPr>
      <w:r>
        <w:t>Vindicates the P, without overly punitive to D</w:t>
      </w:r>
    </w:p>
    <w:p w14:paraId="6DF36DD8" w14:textId="77777777" w:rsidR="00737044" w:rsidRDefault="00737044" w:rsidP="00E91710">
      <w:pPr>
        <w:pStyle w:val="ListParagraph"/>
      </w:pPr>
      <w:r w:rsidRPr="00E67BF5">
        <w:rPr>
          <w:b/>
        </w:rPr>
        <w:lastRenderedPageBreak/>
        <w:t>Only awarded for torts that are actionable per se</w:t>
      </w:r>
      <w:r>
        <w:t xml:space="preserve"> (actionable without proof of loss) ie battery and trespass NOT negligence or trespass on the case (mal pros or false imprisonment)</w:t>
      </w:r>
    </w:p>
    <w:p w14:paraId="2EC9DD5F" w14:textId="77777777" w:rsidR="00737044" w:rsidRDefault="00737044" w:rsidP="00E91710">
      <w:pPr>
        <w:pStyle w:val="NoteLevel1"/>
      </w:pPr>
    </w:p>
    <w:p w14:paraId="113E608E" w14:textId="77777777" w:rsidR="00737044" w:rsidRPr="00FE3805" w:rsidRDefault="00737044" w:rsidP="00D462BD">
      <w:pPr>
        <w:pStyle w:val="Heading3"/>
        <w:jc w:val="left"/>
      </w:pPr>
      <w:bookmarkStart w:id="109" w:name="_Toc342505347"/>
      <w:r w:rsidRPr="00FE3805">
        <w:t>Compensatory damages</w:t>
      </w:r>
      <w:bookmarkEnd w:id="109"/>
    </w:p>
    <w:p w14:paraId="210ACF4D" w14:textId="77777777" w:rsidR="00737044" w:rsidRDefault="00737044" w:rsidP="00D462BD">
      <w:pPr>
        <w:pStyle w:val="ListParagraph"/>
      </w:pPr>
      <w:r>
        <w:t>Awarded to bring financial redress to P for actual loss suffered.</w:t>
      </w:r>
    </w:p>
    <w:p w14:paraId="36BF7ACA" w14:textId="77777777" w:rsidR="00737044" w:rsidRDefault="00737044" w:rsidP="00D462BD">
      <w:pPr>
        <w:pStyle w:val="ListParagraph"/>
      </w:pPr>
      <w:r>
        <w:t>Very commonly awarded in torts cases</w:t>
      </w:r>
    </w:p>
    <w:p w14:paraId="6AD66B9A" w14:textId="77777777" w:rsidR="00737044" w:rsidRDefault="00737044" w:rsidP="00D462BD">
      <w:pPr>
        <w:pStyle w:val="ListParagraph"/>
      </w:pPr>
      <w:r>
        <w:t>Can be awarded for both general and special losses</w:t>
      </w:r>
    </w:p>
    <w:p w14:paraId="3EEAD314" w14:textId="77777777" w:rsidR="00737044" w:rsidRDefault="00737044" w:rsidP="00D462BD">
      <w:pPr>
        <w:pStyle w:val="ListParagraph"/>
      </w:pPr>
      <w:r w:rsidRPr="00D462BD">
        <w:rPr>
          <w:i/>
          <w:color w:val="FF0000"/>
        </w:rPr>
        <w:t xml:space="preserve">Dodd Properties Ltd v Canterbury City Council </w:t>
      </w:r>
      <w:r w:rsidRPr="00D462BD">
        <w:rPr>
          <w:color w:val="FF0000"/>
        </w:rPr>
        <w:t>1980</w:t>
      </w:r>
      <w:r w:rsidRPr="008A21C8">
        <w:t xml:space="preserve"> </w:t>
      </w:r>
      <w:r w:rsidRPr="008A21C8">
        <w:sym w:font="Wingdings" w:char="F0E0"/>
      </w:r>
      <w:r w:rsidRPr="008A21C8">
        <w:t xml:space="preserve"> purpose underlying compensatory damages is to bring the P to the position he would have been in if the harm had not occurred.</w:t>
      </w:r>
    </w:p>
    <w:p w14:paraId="60826AA4" w14:textId="04920B62" w:rsidR="00032975" w:rsidRPr="00032975" w:rsidRDefault="00032975" w:rsidP="00D462BD">
      <w:pPr>
        <w:pStyle w:val="ListParagraph"/>
        <w:rPr>
          <w:lang w:val="en-CA"/>
        </w:rPr>
      </w:pPr>
      <w:r w:rsidRPr="00032975">
        <w:rPr>
          <w:lang w:val="en-CA"/>
        </w:rPr>
        <w:t xml:space="preserve">According to </w:t>
      </w:r>
      <w:r w:rsidRPr="001A5F4C">
        <w:rPr>
          <w:i/>
          <w:color w:val="FF0000"/>
        </w:rPr>
        <w:t>Solomon</w:t>
      </w:r>
      <w:r w:rsidRPr="00032975">
        <w:rPr>
          <w:lang w:val="en-CA"/>
        </w:rPr>
        <w:t xml:space="preserve"> et al., compensation, in the sense of reparation for loss, is the most important function of tort law. However, Solomon et al further state that “it is generally accepted and clearly documented that tort law is an extremely inefficient mechanism for providing compensation”. Do you agree? Why or why not? </w:t>
      </w:r>
    </w:p>
    <w:p w14:paraId="326B4AD7" w14:textId="311A6416" w:rsidR="00032975" w:rsidRDefault="007E452A" w:rsidP="00D462BD">
      <w:pPr>
        <w:pStyle w:val="ListParagraph"/>
      </w:pPr>
      <w:r>
        <w:t>Torts are expensive to pursue (Morland, Burke) only for wealthy people</w:t>
      </w:r>
    </w:p>
    <w:p w14:paraId="1D611975" w14:textId="0F431AC8" w:rsidR="007E452A" w:rsidRDefault="007E452A" w:rsidP="00D462BD">
      <w:pPr>
        <w:pStyle w:val="ListParagraph"/>
      </w:pPr>
      <w:r>
        <w:t xml:space="preserve">Damages might not match </w:t>
      </w:r>
      <w:r w:rsidR="001501BB">
        <w:t xml:space="preserve">nature of extent of </w:t>
      </w:r>
      <w:r>
        <w:t>harms that are being addressed</w:t>
      </w:r>
    </w:p>
    <w:p w14:paraId="5C7E7DE0" w14:textId="5B583818" w:rsidR="007E452A" w:rsidRDefault="00AA7788" w:rsidP="00D462BD">
      <w:pPr>
        <w:pStyle w:val="ListParagraph"/>
      </w:pPr>
      <w:r>
        <w:t>Damages for harms seem disproportionate between different torts</w:t>
      </w:r>
    </w:p>
    <w:p w14:paraId="787FD696" w14:textId="626CD772" w:rsidR="00AA7788" w:rsidRPr="008A21C8" w:rsidRDefault="00AA7788" w:rsidP="00D462BD">
      <w:pPr>
        <w:pStyle w:val="ListParagraph"/>
      </w:pPr>
      <w:r>
        <w:t>Difficult to recover compensation</w:t>
      </w:r>
    </w:p>
    <w:p w14:paraId="51B081E7" w14:textId="77777777" w:rsidR="00737044" w:rsidRDefault="00737044" w:rsidP="00E91710">
      <w:pPr>
        <w:pStyle w:val="NoteLevel1"/>
      </w:pPr>
    </w:p>
    <w:p w14:paraId="7B745A60" w14:textId="77777777" w:rsidR="00737044" w:rsidRPr="00FE3805" w:rsidRDefault="00737044" w:rsidP="00B92FAD">
      <w:pPr>
        <w:pStyle w:val="Heading3"/>
        <w:jc w:val="left"/>
      </w:pPr>
      <w:bookmarkStart w:id="110" w:name="_Toc342505348"/>
      <w:r w:rsidRPr="00B92FAD">
        <w:t>Aggravated damages</w:t>
      </w:r>
      <w:bookmarkEnd w:id="110"/>
    </w:p>
    <w:p w14:paraId="39BBFE73" w14:textId="0325226C" w:rsidR="00737044" w:rsidRDefault="00DC4A01" w:rsidP="00E91710">
      <w:pPr>
        <w:pStyle w:val="ListParagraph"/>
      </w:pPr>
      <w:r>
        <w:t>S</w:t>
      </w:r>
      <w:r w:rsidR="00737044">
        <w:t xml:space="preserve">ubset of compensatory damages awarded to compensate for additional injuries from D’s reprehensible conduct.  </w:t>
      </w:r>
    </w:p>
    <w:p w14:paraId="7C1D5911" w14:textId="77777777" w:rsidR="00737044" w:rsidRDefault="00737044" w:rsidP="00E91710">
      <w:pPr>
        <w:pStyle w:val="ListParagraph"/>
      </w:pPr>
      <w:r>
        <w:t>Usually for egregious conduct with malice</w:t>
      </w:r>
    </w:p>
    <w:p w14:paraId="0CEED279" w14:textId="2DFC864F" w:rsidR="00737044" w:rsidRDefault="00737044" w:rsidP="00E91710">
      <w:pPr>
        <w:pStyle w:val="ListParagraph"/>
      </w:pPr>
      <w:r w:rsidRPr="00D2562C">
        <w:rPr>
          <w:b/>
        </w:rPr>
        <w:t>Augment non-pecuniary loss compensatory damages</w:t>
      </w:r>
    </w:p>
    <w:p w14:paraId="410D11A5" w14:textId="77777777" w:rsidR="00737044" w:rsidRPr="00DC4A01" w:rsidRDefault="00737044" w:rsidP="00DC4A01">
      <w:pPr>
        <w:pStyle w:val="NoteLevel3"/>
        <w:ind w:left="709"/>
        <w:rPr>
          <w:rFonts w:ascii="Arial" w:hAnsi="Arial"/>
        </w:rPr>
      </w:pPr>
      <w:r w:rsidRPr="00DC4A01">
        <w:rPr>
          <w:rFonts w:ascii="Arial" w:hAnsi="Arial"/>
          <w:color w:val="FF0000"/>
        </w:rPr>
        <w:t>TWNA v Clark 2003 BCCA</w:t>
      </w:r>
      <w:r w:rsidRPr="00DC4A01">
        <w:rPr>
          <w:rFonts w:ascii="Arial" w:hAnsi="Arial"/>
        </w:rPr>
        <w:t xml:space="preserve"> </w:t>
      </w:r>
      <w:r w:rsidRPr="00DC4A01">
        <w:rPr>
          <w:rFonts w:ascii="Arial" w:hAnsi="Arial"/>
        </w:rPr>
        <w:sym w:font="Wingdings" w:char="F0E0"/>
      </w:r>
      <w:r w:rsidRPr="00DC4A01">
        <w:rPr>
          <w:rFonts w:ascii="Arial" w:hAnsi="Arial"/>
        </w:rPr>
        <w:t xml:space="preserve"> awarded to compensate “intangible emotional injury” where injury is aggravated</w:t>
      </w:r>
    </w:p>
    <w:p w14:paraId="2D6ACECB" w14:textId="292813D1" w:rsidR="00737044" w:rsidRPr="00DC4A01" w:rsidRDefault="00737044" w:rsidP="00DC4A01">
      <w:pPr>
        <w:pStyle w:val="NoteLevel3"/>
        <w:ind w:left="709"/>
        <w:rPr>
          <w:rFonts w:ascii="Arial" w:hAnsi="Arial"/>
        </w:rPr>
      </w:pPr>
      <w:r w:rsidRPr="00DC4A01">
        <w:rPr>
          <w:rFonts w:ascii="Arial" w:hAnsi="Arial"/>
          <w:color w:val="FF0000"/>
        </w:rPr>
        <w:t>Huff v Price 1990 BCCA</w:t>
      </w:r>
      <w:r w:rsidRPr="00DC4A01">
        <w:rPr>
          <w:rFonts w:ascii="Arial" w:hAnsi="Arial"/>
        </w:rPr>
        <w:t xml:space="preserve"> </w:t>
      </w:r>
      <w:r w:rsidRPr="00DC4A01">
        <w:rPr>
          <w:rFonts w:ascii="Arial" w:hAnsi="Arial"/>
        </w:rPr>
        <w:sym w:font="Wingdings" w:char="F0E0"/>
      </w:r>
      <w:r w:rsidRPr="00DC4A01">
        <w:rPr>
          <w:rFonts w:ascii="Arial" w:hAnsi="Arial"/>
        </w:rPr>
        <w:t xml:space="preserve"> compensate for losses not fully compensated for in pecuniary losses, that are sufficiently significant in depth or duration that they significantly impact the P</w:t>
      </w:r>
      <w:r w:rsidR="00912498" w:rsidRPr="00DC4A01">
        <w:rPr>
          <w:rFonts w:ascii="Arial" w:hAnsi="Arial"/>
        </w:rPr>
        <w:br/>
      </w:r>
    </w:p>
    <w:tbl>
      <w:tblPr>
        <w:tblStyle w:val="TableGrid"/>
        <w:tblW w:w="0" w:type="auto"/>
        <w:tblInd w:w="534" w:type="dxa"/>
        <w:tblLook w:val="04A0" w:firstRow="1" w:lastRow="0" w:firstColumn="1" w:lastColumn="0" w:noHBand="0" w:noVBand="1"/>
      </w:tblPr>
      <w:tblGrid>
        <w:gridCol w:w="8856"/>
      </w:tblGrid>
      <w:tr w:rsidR="00912498" w:rsidRPr="00F563BF" w14:paraId="5458332E" w14:textId="77777777" w:rsidTr="00DC4A01">
        <w:tc>
          <w:tcPr>
            <w:tcW w:w="8856" w:type="dxa"/>
            <w:shd w:val="clear" w:color="auto" w:fill="FFFF99"/>
          </w:tcPr>
          <w:p w14:paraId="1E8C3072" w14:textId="77777777" w:rsidR="00DC0C19" w:rsidRDefault="00912498" w:rsidP="00486473">
            <w:pPr>
              <w:pStyle w:val="Heading3"/>
            </w:pPr>
            <w:bookmarkStart w:id="111" w:name="_Toc342505349"/>
            <w:r w:rsidRPr="00F563BF">
              <w:rPr>
                <w:i/>
              </w:rPr>
              <w:t>B(P) v B(W)</w:t>
            </w:r>
            <w:r w:rsidRPr="00F563BF">
              <w:t xml:space="preserve"> (1992) 11 OR (3d) 161 (Gen Div)</w:t>
            </w:r>
            <w:bookmarkEnd w:id="111"/>
            <w:r w:rsidRPr="00F563BF">
              <w:t xml:space="preserve"> </w:t>
            </w:r>
            <w:r>
              <w:t xml:space="preserve"> </w:t>
            </w:r>
          </w:p>
          <w:p w14:paraId="7F7F5E79" w14:textId="4CB10E27" w:rsidR="00912498" w:rsidRPr="00F563BF" w:rsidRDefault="00DC0C19" w:rsidP="00486473">
            <w:pPr>
              <w:pStyle w:val="Heading3"/>
            </w:pPr>
            <w:bookmarkStart w:id="112" w:name="_Toc342505350"/>
            <w:r>
              <w:t>Aggravated Damages</w:t>
            </w:r>
            <w:bookmarkEnd w:id="112"/>
          </w:p>
        </w:tc>
      </w:tr>
      <w:tr w:rsidR="00912498" w:rsidRPr="00F563BF" w14:paraId="0AE25D75" w14:textId="77777777" w:rsidTr="00DC4A01">
        <w:trPr>
          <w:trHeight w:val="2113"/>
        </w:trPr>
        <w:tc>
          <w:tcPr>
            <w:tcW w:w="8856" w:type="dxa"/>
          </w:tcPr>
          <w:p w14:paraId="3F78C636" w14:textId="77777777" w:rsidR="00DC0C19" w:rsidRPr="00DC0C19" w:rsidRDefault="00DC0C19" w:rsidP="00E91710">
            <w:pPr>
              <w:pStyle w:val="NoteLevel1"/>
              <w:rPr>
                <w:rFonts w:ascii="Arial" w:hAnsi="Arial"/>
              </w:rPr>
            </w:pPr>
          </w:p>
          <w:p w14:paraId="56B042DA" w14:textId="77777777" w:rsidR="00912498" w:rsidRPr="00DC0C19" w:rsidRDefault="00912498" w:rsidP="00E91710">
            <w:pPr>
              <w:pStyle w:val="NoteLevel1"/>
              <w:rPr>
                <w:rFonts w:ascii="Arial" w:hAnsi="Arial"/>
              </w:rPr>
            </w:pPr>
            <w:r w:rsidRPr="00DC0C19">
              <w:rPr>
                <w:rFonts w:ascii="Arial" w:hAnsi="Arial"/>
                <w:b/>
              </w:rPr>
              <w:t>Facts</w:t>
            </w:r>
            <w:r w:rsidRPr="00DC0C19">
              <w:rPr>
                <w:rFonts w:ascii="Arial" w:hAnsi="Arial"/>
              </w:rPr>
              <w:t>:</w:t>
            </w:r>
          </w:p>
          <w:p w14:paraId="4301888D" w14:textId="77777777" w:rsidR="00912498" w:rsidRPr="00DC0C19" w:rsidRDefault="00912498" w:rsidP="00E91710">
            <w:pPr>
              <w:pStyle w:val="ListParagraph"/>
            </w:pPr>
            <w:r w:rsidRPr="00DC0C19">
              <w:t>Profound sexual assault by father since age 5, violent rapes, incest and assault charges, short period of imprisonment 5 years.</w:t>
            </w:r>
          </w:p>
          <w:p w14:paraId="2CE05D85" w14:textId="77777777" w:rsidR="00912498" w:rsidRPr="00DC0C19" w:rsidRDefault="00912498" w:rsidP="00E91710">
            <w:pPr>
              <w:pStyle w:val="ListParagraph"/>
            </w:pPr>
            <w:r w:rsidRPr="00DC0C19">
              <w:t>P sued D for assault and battery.</w:t>
            </w:r>
          </w:p>
          <w:p w14:paraId="1758C981" w14:textId="77777777" w:rsidR="00DC0C19" w:rsidRDefault="00DC0C19" w:rsidP="00E91710">
            <w:pPr>
              <w:pStyle w:val="NoteLevel1"/>
              <w:rPr>
                <w:rFonts w:ascii="Arial" w:hAnsi="Arial"/>
              </w:rPr>
            </w:pPr>
          </w:p>
          <w:p w14:paraId="3670780E" w14:textId="77777777" w:rsidR="00912498" w:rsidRPr="00DC0C19" w:rsidRDefault="00912498" w:rsidP="00E91710">
            <w:pPr>
              <w:pStyle w:val="NoteLevel1"/>
              <w:rPr>
                <w:rFonts w:ascii="Arial" w:hAnsi="Arial"/>
                <w:b/>
              </w:rPr>
            </w:pPr>
            <w:r w:rsidRPr="00DC0C19">
              <w:rPr>
                <w:rFonts w:ascii="Arial" w:hAnsi="Arial"/>
                <w:b/>
              </w:rPr>
              <w:t>Ratio:</w:t>
            </w:r>
          </w:p>
          <w:p w14:paraId="13BA8888" w14:textId="77777777" w:rsidR="00912498" w:rsidRPr="00BA69B6" w:rsidRDefault="00912498" w:rsidP="00E91710">
            <w:pPr>
              <w:pStyle w:val="ListParagraph"/>
              <w:rPr>
                <w:b/>
                <w:color w:val="0000FF"/>
              </w:rPr>
            </w:pPr>
            <w:r w:rsidRPr="00BA69B6">
              <w:rPr>
                <w:b/>
                <w:color w:val="0000FF"/>
              </w:rPr>
              <w:t>Aggravated damages awarded when Ds conduct increases damages.</w:t>
            </w:r>
          </w:p>
          <w:p w14:paraId="76147BE8" w14:textId="001D4C02" w:rsidR="00DC0C19" w:rsidRPr="00F563BF" w:rsidRDefault="00912498" w:rsidP="00E91710">
            <w:pPr>
              <w:pStyle w:val="ListParagraph"/>
            </w:pPr>
            <w:r w:rsidRPr="00BA69B6">
              <w:rPr>
                <w:b/>
                <w:color w:val="0000FF"/>
              </w:rPr>
              <w:t>Aggravated are not punitive -  would amount to double jeopardy when also criminal case, but in this case one episode of rape was not tried therefore he add punitive damages.</w:t>
            </w:r>
            <w:r w:rsidR="00DC0C19">
              <w:br/>
            </w:r>
          </w:p>
        </w:tc>
      </w:tr>
    </w:tbl>
    <w:p w14:paraId="758C1224" w14:textId="77777777" w:rsidR="00737044" w:rsidRDefault="00737044" w:rsidP="00E91710">
      <w:pPr>
        <w:pStyle w:val="NoteLevel1"/>
      </w:pPr>
    </w:p>
    <w:p w14:paraId="19A0EB76" w14:textId="77777777" w:rsidR="00737044" w:rsidRPr="00B92FAD" w:rsidRDefault="00737044" w:rsidP="00B92FAD">
      <w:pPr>
        <w:pStyle w:val="Heading3"/>
        <w:jc w:val="left"/>
      </w:pPr>
      <w:bookmarkStart w:id="113" w:name="_Toc342505351"/>
      <w:r w:rsidRPr="00B92FAD">
        <w:t>Punitive damages</w:t>
      </w:r>
      <w:bookmarkEnd w:id="113"/>
    </w:p>
    <w:p w14:paraId="4D75D56C" w14:textId="77777777" w:rsidR="00737044" w:rsidRDefault="00737044" w:rsidP="00E91710">
      <w:pPr>
        <w:pStyle w:val="ListParagraph"/>
      </w:pPr>
      <w:r>
        <w:t>Goals - both deterrence and punishment, make an example of someone, shows conduct not accepted</w:t>
      </w:r>
    </w:p>
    <w:p w14:paraId="3C897BFB" w14:textId="77777777" w:rsidR="00737044" w:rsidRDefault="00737044" w:rsidP="00E91710">
      <w:pPr>
        <w:pStyle w:val="ListParagraph"/>
      </w:pPr>
      <w:r>
        <w:t>Punishment – looks backward to condemn D’s actions</w:t>
      </w:r>
    </w:p>
    <w:p w14:paraId="01662DAB" w14:textId="77777777" w:rsidR="00737044" w:rsidRDefault="00737044" w:rsidP="00E91710">
      <w:pPr>
        <w:pStyle w:val="ListParagraph"/>
      </w:pPr>
      <w:r>
        <w:t>Deterrence – looks forward to discourage such wrongs</w:t>
      </w:r>
    </w:p>
    <w:p w14:paraId="47F2B8A9" w14:textId="77777777" w:rsidR="00737044" w:rsidRDefault="00737044" w:rsidP="00E91710">
      <w:pPr>
        <w:pStyle w:val="ListParagraph"/>
      </w:pPr>
      <w:r>
        <w:t>Rarely awarded, only when other damages are not sufficient to punish</w:t>
      </w:r>
    </w:p>
    <w:p w14:paraId="26A9562D" w14:textId="1E592AF0" w:rsidR="00CD1B9A" w:rsidRDefault="00737044" w:rsidP="00E91710">
      <w:pPr>
        <w:pStyle w:val="ListParagraph"/>
      </w:pPr>
      <w:r>
        <w:t xml:space="preserve">Limited to situations where the D conduct warrants punishment </w:t>
      </w:r>
      <w:r w:rsidRPr="00CD1B9A">
        <w:t xml:space="preserve"> </w:t>
      </w:r>
    </w:p>
    <w:tbl>
      <w:tblPr>
        <w:tblStyle w:val="TableGrid"/>
        <w:tblW w:w="0" w:type="auto"/>
        <w:tblLook w:val="04A0" w:firstRow="1" w:lastRow="0" w:firstColumn="1" w:lastColumn="0" w:noHBand="0" w:noVBand="1"/>
      </w:tblPr>
      <w:tblGrid>
        <w:gridCol w:w="10188"/>
      </w:tblGrid>
      <w:tr w:rsidR="003B71F4" w:rsidRPr="003B71F4" w14:paraId="130EF387" w14:textId="77777777" w:rsidTr="007A558D">
        <w:trPr>
          <w:trHeight w:val="2939"/>
        </w:trPr>
        <w:tc>
          <w:tcPr>
            <w:tcW w:w="10188" w:type="dxa"/>
          </w:tcPr>
          <w:p w14:paraId="51A988C5" w14:textId="77777777" w:rsidR="003B71F4" w:rsidRPr="003B71F4" w:rsidRDefault="003B71F4" w:rsidP="003B71F4">
            <w:pPr>
              <w:pStyle w:val="Heading2"/>
              <w:jc w:val="center"/>
              <w:rPr>
                <w:rFonts w:ascii="Arial" w:hAnsi="Arial" w:cs="Arial"/>
                <w:i/>
                <w:color w:val="FF0000"/>
              </w:rPr>
            </w:pPr>
            <w:bookmarkStart w:id="114" w:name="_Toc342505352"/>
            <w:r w:rsidRPr="003B71F4">
              <w:rPr>
                <w:rFonts w:ascii="Arial" w:hAnsi="Arial" w:cs="Arial"/>
              </w:rPr>
              <w:lastRenderedPageBreak/>
              <w:t xml:space="preserve">8 criteria for punitive damages per Binnie in </w:t>
            </w:r>
            <w:r w:rsidRPr="003B71F4">
              <w:rPr>
                <w:rFonts w:ascii="Arial" w:hAnsi="Arial" w:cs="Arial"/>
                <w:i/>
                <w:color w:val="FF0000"/>
              </w:rPr>
              <w:t>Whiten</w:t>
            </w:r>
            <w:bookmarkEnd w:id="114"/>
          </w:p>
          <w:p w14:paraId="6FF0BC77" w14:textId="77777777" w:rsidR="003B71F4" w:rsidRPr="003B71F4" w:rsidRDefault="003B71F4" w:rsidP="00C442DE">
            <w:pPr>
              <w:pStyle w:val="NoteLevel3"/>
              <w:numPr>
                <w:ilvl w:val="0"/>
                <w:numId w:val="66"/>
              </w:numPr>
              <w:rPr>
                <w:rFonts w:ascii="Arial" w:hAnsi="Arial"/>
              </w:rPr>
            </w:pPr>
            <w:r w:rsidRPr="003B71F4">
              <w:rPr>
                <w:rFonts w:ascii="Arial" w:hAnsi="Arial"/>
              </w:rPr>
              <w:t>Used to punish, deter, denounce conduct, strip D of profits</w:t>
            </w:r>
          </w:p>
          <w:p w14:paraId="017B0557" w14:textId="77777777" w:rsidR="003B71F4" w:rsidRPr="003B71F4" w:rsidRDefault="003B71F4" w:rsidP="00C442DE">
            <w:pPr>
              <w:pStyle w:val="NoteLevel3"/>
              <w:numPr>
                <w:ilvl w:val="0"/>
                <w:numId w:val="66"/>
              </w:numPr>
              <w:rPr>
                <w:rFonts w:ascii="Arial" w:hAnsi="Arial"/>
              </w:rPr>
            </w:pPr>
            <w:r w:rsidRPr="003B71F4">
              <w:rPr>
                <w:rFonts w:ascii="Arial" w:hAnsi="Arial"/>
              </w:rPr>
              <w:t>Misconduct must be very serious</w:t>
            </w:r>
          </w:p>
          <w:p w14:paraId="6788817E" w14:textId="77777777" w:rsidR="003B71F4" w:rsidRPr="003B71F4" w:rsidRDefault="003B71F4" w:rsidP="00C442DE">
            <w:pPr>
              <w:pStyle w:val="NoteLevel3"/>
              <w:numPr>
                <w:ilvl w:val="0"/>
                <w:numId w:val="66"/>
              </w:numPr>
              <w:rPr>
                <w:rFonts w:ascii="Arial" w:hAnsi="Arial"/>
              </w:rPr>
            </w:pPr>
            <w:r w:rsidRPr="003B71F4">
              <w:rPr>
                <w:rFonts w:ascii="Arial" w:hAnsi="Arial"/>
              </w:rPr>
              <w:t>Most likely intentional torts, but also in nuisance, negligence and other torts as well as contracts</w:t>
            </w:r>
          </w:p>
          <w:p w14:paraId="7ADCA307" w14:textId="77777777" w:rsidR="003B71F4" w:rsidRPr="003B71F4" w:rsidRDefault="003B71F4" w:rsidP="00C442DE">
            <w:pPr>
              <w:pStyle w:val="NoteLevel3"/>
              <w:numPr>
                <w:ilvl w:val="0"/>
                <w:numId w:val="66"/>
              </w:numPr>
              <w:rPr>
                <w:rFonts w:ascii="Arial" w:hAnsi="Arial"/>
              </w:rPr>
            </w:pPr>
            <w:r w:rsidRPr="003B71F4">
              <w:rPr>
                <w:rFonts w:ascii="Arial" w:hAnsi="Arial"/>
              </w:rPr>
              <w:t>Criminal punishment does not preclude punitive damages, just one consideration</w:t>
            </w:r>
          </w:p>
          <w:p w14:paraId="7D672A31" w14:textId="77777777" w:rsidR="003B71F4" w:rsidRPr="003B71F4" w:rsidRDefault="003B71F4" w:rsidP="00C442DE">
            <w:pPr>
              <w:pStyle w:val="NoteLevel3"/>
              <w:numPr>
                <w:ilvl w:val="0"/>
                <w:numId w:val="66"/>
              </w:numPr>
              <w:rPr>
                <w:rFonts w:ascii="Arial" w:hAnsi="Arial"/>
              </w:rPr>
            </w:pPr>
            <w:r w:rsidRPr="003B71F4">
              <w:rPr>
                <w:rFonts w:ascii="Arial" w:hAnsi="Arial"/>
              </w:rPr>
              <w:t>Should be awarded with restraint and only if compensatory, aggravated is insufficient</w:t>
            </w:r>
          </w:p>
          <w:p w14:paraId="79CA944E" w14:textId="77777777" w:rsidR="003B71F4" w:rsidRPr="003B71F4" w:rsidRDefault="003B71F4" w:rsidP="00C442DE">
            <w:pPr>
              <w:pStyle w:val="NoteLevel3"/>
              <w:numPr>
                <w:ilvl w:val="0"/>
                <w:numId w:val="66"/>
              </w:numPr>
              <w:rPr>
                <w:rFonts w:ascii="Arial" w:hAnsi="Arial"/>
              </w:rPr>
            </w:pPr>
            <w:r w:rsidRPr="003B71F4">
              <w:rPr>
                <w:rFonts w:ascii="Arial" w:hAnsi="Arial"/>
              </w:rPr>
              <w:t>No fixed ratios between compensatory and punitive, nor is there a cap</w:t>
            </w:r>
          </w:p>
          <w:p w14:paraId="6BA873F0" w14:textId="77777777" w:rsidR="003B71F4" w:rsidRPr="003B71F4" w:rsidRDefault="003B71F4" w:rsidP="00C442DE">
            <w:pPr>
              <w:pStyle w:val="NoteLevel3"/>
              <w:numPr>
                <w:ilvl w:val="0"/>
                <w:numId w:val="66"/>
              </w:numPr>
              <w:rPr>
                <w:rFonts w:ascii="Arial" w:hAnsi="Arial"/>
              </w:rPr>
            </w:pPr>
            <w:r w:rsidRPr="003B71F4">
              <w:rPr>
                <w:rFonts w:ascii="Arial" w:hAnsi="Arial"/>
              </w:rPr>
              <w:t>Juries should be instructed on punitive damages and factors to determine award and amount</w:t>
            </w:r>
          </w:p>
          <w:p w14:paraId="3874A4EA" w14:textId="77777777" w:rsidR="003B71F4" w:rsidRPr="003B71F4" w:rsidRDefault="003B71F4" w:rsidP="00C442DE">
            <w:pPr>
              <w:pStyle w:val="NoteLevel3"/>
              <w:numPr>
                <w:ilvl w:val="0"/>
                <w:numId w:val="66"/>
              </w:numPr>
              <w:rPr>
                <w:rFonts w:ascii="Arial" w:hAnsi="Arial"/>
              </w:rPr>
            </w:pPr>
            <w:r w:rsidRPr="003B71F4">
              <w:rPr>
                <w:rFonts w:ascii="Arial" w:hAnsi="Arial"/>
              </w:rPr>
              <w:t>Appellate courts can intervene if punitive damages are beyond acceptable rational measure amounts</w:t>
            </w:r>
          </w:p>
          <w:p w14:paraId="1CB2D12A" w14:textId="6DE7800B" w:rsidR="003B71F4" w:rsidRPr="003B71F4" w:rsidRDefault="003B71F4" w:rsidP="00C442DE">
            <w:pPr>
              <w:pStyle w:val="NoteLevel3"/>
              <w:numPr>
                <w:ilvl w:val="0"/>
                <w:numId w:val="66"/>
              </w:numPr>
              <w:rPr>
                <w:rFonts w:ascii="Arial" w:hAnsi="Arial"/>
                <w:i/>
                <w:color w:val="FF0000"/>
              </w:rPr>
            </w:pPr>
            <w:r w:rsidRPr="003B71F4">
              <w:rPr>
                <w:rFonts w:ascii="Arial" w:hAnsi="Arial"/>
              </w:rPr>
              <w:t>Court may grant whatever remedy it deems appropriate for violation of charter rights under s 24(1) incl. compensatory, aggravated and punitive damages.</w:t>
            </w:r>
          </w:p>
        </w:tc>
      </w:tr>
    </w:tbl>
    <w:p w14:paraId="695F4475" w14:textId="6E250161" w:rsidR="00737044" w:rsidRDefault="00737044" w:rsidP="003B71F4">
      <w:pPr>
        <w:pStyle w:val="NoteLevel3"/>
        <w:numPr>
          <w:ilvl w:val="0"/>
          <w:numId w:val="0"/>
        </w:numPr>
        <w:ind w:left="360"/>
      </w:pPr>
    </w:p>
    <w:p w14:paraId="06D22795" w14:textId="77777777" w:rsidR="00737044" w:rsidRDefault="00737044" w:rsidP="00E91710">
      <w:pPr>
        <w:pStyle w:val="NoteLevel1"/>
      </w:pPr>
    </w:p>
    <w:p w14:paraId="4B138745" w14:textId="77777777" w:rsidR="00737044" w:rsidRPr="00F563BF" w:rsidRDefault="00737044" w:rsidP="00E91710">
      <w:pPr>
        <w:pStyle w:val="NoteLevel1"/>
      </w:pPr>
    </w:p>
    <w:tbl>
      <w:tblPr>
        <w:tblStyle w:val="TableGrid"/>
        <w:tblW w:w="0" w:type="auto"/>
        <w:tblLook w:val="04A0" w:firstRow="1" w:lastRow="0" w:firstColumn="1" w:lastColumn="0" w:noHBand="0" w:noVBand="1"/>
      </w:tblPr>
      <w:tblGrid>
        <w:gridCol w:w="10173"/>
      </w:tblGrid>
      <w:tr w:rsidR="000526A7" w:rsidRPr="000526A7" w14:paraId="4AC39EF2" w14:textId="77777777" w:rsidTr="00957B4D">
        <w:tc>
          <w:tcPr>
            <w:tcW w:w="10173" w:type="dxa"/>
            <w:shd w:val="clear" w:color="auto" w:fill="FFFF99"/>
          </w:tcPr>
          <w:p w14:paraId="336BD47D" w14:textId="590F737B" w:rsidR="000526A7" w:rsidRPr="000526A7" w:rsidRDefault="000526A7" w:rsidP="001820B0">
            <w:pPr>
              <w:pStyle w:val="Heading3"/>
            </w:pPr>
            <w:bookmarkStart w:id="115" w:name="_Toc342505353"/>
            <w:r w:rsidRPr="001820B0">
              <w:t>Whiten v Pilot Insurance Co</w:t>
            </w:r>
            <w:r w:rsidRPr="000526A7">
              <w:t xml:space="preserve"> 2002 SCC</w:t>
            </w:r>
            <w:r w:rsidR="001820B0">
              <w:t xml:space="preserve"> </w:t>
            </w:r>
            <w:r w:rsidR="001820B0">
              <w:br/>
              <w:t>Punitive Damages</w:t>
            </w:r>
            <w:bookmarkEnd w:id="115"/>
          </w:p>
        </w:tc>
      </w:tr>
      <w:tr w:rsidR="000526A7" w:rsidRPr="000526A7" w14:paraId="45338FD0" w14:textId="77777777" w:rsidTr="00957B4D">
        <w:trPr>
          <w:trHeight w:val="3708"/>
        </w:trPr>
        <w:tc>
          <w:tcPr>
            <w:tcW w:w="10173" w:type="dxa"/>
          </w:tcPr>
          <w:p w14:paraId="37A50C9E" w14:textId="77777777" w:rsidR="00705DB8" w:rsidRDefault="00705DB8" w:rsidP="00E91710">
            <w:pPr>
              <w:pStyle w:val="NoteLevel1"/>
              <w:rPr>
                <w:rFonts w:ascii="Arial" w:hAnsi="Arial"/>
                <w:b/>
              </w:rPr>
            </w:pPr>
          </w:p>
          <w:p w14:paraId="5F76A385" w14:textId="77777777" w:rsidR="000526A7" w:rsidRPr="00CE33F4" w:rsidRDefault="000526A7" w:rsidP="00E91710">
            <w:pPr>
              <w:pStyle w:val="NoteLevel1"/>
              <w:rPr>
                <w:rFonts w:ascii="Arial" w:hAnsi="Arial"/>
                <w:b/>
              </w:rPr>
            </w:pPr>
            <w:r w:rsidRPr="00CE33F4">
              <w:rPr>
                <w:rFonts w:ascii="Arial" w:hAnsi="Arial"/>
                <w:b/>
              </w:rPr>
              <w:t>Facts</w:t>
            </w:r>
          </w:p>
          <w:p w14:paraId="7FDFBCE2" w14:textId="7F566CD8" w:rsidR="000526A7" w:rsidRPr="00CE33F4" w:rsidRDefault="000526A7" w:rsidP="00BB44BF">
            <w:pPr>
              <w:pStyle w:val="ListParagraph"/>
              <w:ind w:left="709"/>
            </w:pPr>
            <w:r w:rsidRPr="00CE33F4">
              <w:t>D insurer refused to pay P’s house fire claim, stating it was intentional but evidence showed it was accidental</w:t>
            </w:r>
            <w:r w:rsidR="00BB44BF">
              <w:t>. P</w:t>
            </w:r>
            <w:r w:rsidRPr="00CE33F4">
              <w:t>unitive damage of $1000000 awarded to P</w:t>
            </w:r>
          </w:p>
          <w:p w14:paraId="455E255C" w14:textId="77777777" w:rsidR="000526A7" w:rsidRPr="00CE33F4" w:rsidRDefault="000526A7" w:rsidP="00E91710">
            <w:pPr>
              <w:pStyle w:val="NoteLevel1"/>
              <w:rPr>
                <w:rFonts w:ascii="Arial" w:hAnsi="Arial"/>
              </w:rPr>
            </w:pPr>
            <w:r w:rsidRPr="00CE33F4">
              <w:rPr>
                <w:rFonts w:ascii="Arial" w:hAnsi="Arial"/>
                <w:b/>
              </w:rPr>
              <w:t>Ratio</w:t>
            </w:r>
            <w:r w:rsidRPr="00CE33F4">
              <w:rPr>
                <w:rFonts w:ascii="Arial" w:hAnsi="Arial"/>
              </w:rPr>
              <w:t>:</w:t>
            </w:r>
          </w:p>
          <w:p w14:paraId="47CC0C9E" w14:textId="77777777" w:rsidR="000526A7" w:rsidRPr="00CE33F4" w:rsidRDefault="000526A7" w:rsidP="00BB44BF">
            <w:pPr>
              <w:pStyle w:val="ListParagraph"/>
              <w:ind w:left="709"/>
            </w:pPr>
            <w:r w:rsidRPr="00CE33F4">
              <w:t>Principles governing punitive damages were reviewed.</w:t>
            </w:r>
          </w:p>
          <w:p w14:paraId="7A0CED33" w14:textId="162FA7D6" w:rsidR="000526A7" w:rsidRPr="00CE33F4" w:rsidRDefault="00CE33F4" w:rsidP="00BB44BF">
            <w:pPr>
              <w:pStyle w:val="ListParagraph"/>
              <w:ind w:left="709"/>
            </w:pPr>
            <w:r>
              <w:t>U</w:t>
            </w:r>
            <w:r w:rsidR="000526A7" w:rsidRPr="00CE33F4">
              <w:t>sed to punish, deter, denounce conduct, strip D of profits</w:t>
            </w:r>
          </w:p>
          <w:p w14:paraId="5CF4BBA1" w14:textId="54FAE71B" w:rsidR="000526A7" w:rsidRPr="00CE33F4" w:rsidRDefault="00CE33F4" w:rsidP="00BB44BF">
            <w:pPr>
              <w:pStyle w:val="ListParagraph"/>
              <w:ind w:left="709"/>
            </w:pPr>
            <w:r>
              <w:t>M</w:t>
            </w:r>
            <w:r w:rsidR="000526A7" w:rsidRPr="00CE33F4">
              <w:t>isconduct must be very serious</w:t>
            </w:r>
          </w:p>
          <w:p w14:paraId="33CF044D" w14:textId="5B514A63" w:rsidR="000526A7" w:rsidRPr="00CE33F4" w:rsidRDefault="00CE33F4" w:rsidP="00BB44BF">
            <w:pPr>
              <w:pStyle w:val="ListParagraph"/>
              <w:ind w:left="709"/>
            </w:pPr>
            <w:r>
              <w:t>M</w:t>
            </w:r>
            <w:r w:rsidR="000526A7" w:rsidRPr="00CE33F4">
              <w:t xml:space="preserve">ost likely </w:t>
            </w:r>
            <w:r w:rsidR="001820B0" w:rsidRPr="00CE33F4">
              <w:t>intentional</w:t>
            </w:r>
            <w:r w:rsidR="000526A7" w:rsidRPr="00CE33F4">
              <w:t xml:space="preserve"> torts, but also in nuisance, negligence and other torts as well as contracts</w:t>
            </w:r>
          </w:p>
          <w:p w14:paraId="27E4DEA2" w14:textId="67836F7C" w:rsidR="000526A7" w:rsidRPr="00E967A3" w:rsidRDefault="00CE33F4" w:rsidP="00BB44BF">
            <w:pPr>
              <w:pStyle w:val="ListParagraph"/>
              <w:ind w:left="709"/>
              <w:rPr>
                <w:b/>
                <w:color w:val="0000FF"/>
              </w:rPr>
            </w:pPr>
            <w:r w:rsidRPr="00E967A3">
              <w:rPr>
                <w:b/>
                <w:color w:val="0000FF"/>
              </w:rPr>
              <w:t>C</w:t>
            </w:r>
            <w:r w:rsidR="000526A7" w:rsidRPr="00E967A3">
              <w:rPr>
                <w:b/>
                <w:color w:val="0000FF"/>
              </w:rPr>
              <w:t>riminal punishment does not preclude punitive damages, just one consideration</w:t>
            </w:r>
          </w:p>
          <w:p w14:paraId="123DAC78" w14:textId="44FB1A9F" w:rsidR="000526A7" w:rsidRPr="00E967A3" w:rsidRDefault="00CE33F4" w:rsidP="00BB44BF">
            <w:pPr>
              <w:pStyle w:val="ListParagraph"/>
              <w:ind w:left="709"/>
              <w:rPr>
                <w:b/>
                <w:color w:val="0000FF"/>
              </w:rPr>
            </w:pPr>
            <w:r w:rsidRPr="00E967A3">
              <w:rPr>
                <w:b/>
                <w:color w:val="0000FF"/>
              </w:rPr>
              <w:t>S</w:t>
            </w:r>
            <w:r w:rsidR="000526A7" w:rsidRPr="00E967A3">
              <w:rPr>
                <w:b/>
                <w:color w:val="0000FF"/>
              </w:rPr>
              <w:t>hould be awarded with restraint and only if compensatory, aggravated is insufficient</w:t>
            </w:r>
          </w:p>
          <w:p w14:paraId="630E333C" w14:textId="5AC045A4" w:rsidR="000526A7" w:rsidRPr="00E967A3" w:rsidRDefault="00CE33F4" w:rsidP="00BB44BF">
            <w:pPr>
              <w:pStyle w:val="ListParagraph"/>
              <w:ind w:left="709"/>
              <w:rPr>
                <w:b/>
                <w:color w:val="0000FF"/>
              </w:rPr>
            </w:pPr>
            <w:r w:rsidRPr="00E967A3">
              <w:rPr>
                <w:b/>
                <w:color w:val="0000FF"/>
              </w:rPr>
              <w:t>N</w:t>
            </w:r>
            <w:r w:rsidR="000526A7" w:rsidRPr="00E967A3">
              <w:rPr>
                <w:b/>
                <w:color w:val="0000FF"/>
              </w:rPr>
              <w:t>o fixed ratios between compensatory and punitive, nor is there a cap</w:t>
            </w:r>
          </w:p>
          <w:p w14:paraId="32D0751E" w14:textId="37C73E25" w:rsidR="000526A7" w:rsidRPr="00CE33F4" w:rsidRDefault="00CE33F4" w:rsidP="00BB44BF">
            <w:pPr>
              <w:pStyle w:val="ListParagraph"/>
              <w:ind w:left="709"/>
            </w:pPr>
            <w:r>
              <w:t>J</w:t>
            </w:r>
            <w:r w:rsidR="000526A7" w:rsidRPr="00CE33F4">
              <w:t>uries should be instructed on punitive damages and factors to determine award and amount</w:t>
            </w:r>
          </w:p>
          <w:p w14:paraId="0229BE18" w14:textId="4E9BA1A0" w:rsidR="000526A7" w:rsidRPr="00CE33F4" w:rsidRDefault="00CE33F4" w:rsidP="00BB44BF">
            <w:pPr>
              <w:pStyle w:val="ListParagraph"/>
              <w:ind w:left="709"/>
            </w:pPr>
            <w:r>
              <w:t>A</w:t>
            </w:r>
            <w:r w:rsidR="000526A7" w:rsidRPr="00CE33F4">
              <w:t>ppellate courts can intervene if punitive damages are beyond acceptable rational measure amounts</w:t>
            </w:r>
          </w:p>
          <w:p w14:paraId="4DB57418" w14:textId="7821F585" w:rsidR="000526A7" w:rsidRPr="00E967A3" w:rsidRDefault="00CE33F4" w:rsidP="00BB44BF">
            <w:pPr>
              <w:pStyle w:val="ListParagraph"/>
              <w:ind w:left="709"/>
              <w:rPr>
                <w:b/>
                <w:color w:val="0000FF"/>
              </w:rPr>
            </w:pPr>
            <w:r w:rsidRPr="00E967A3">
              <w:rPr>
                <w:b/>
                <w:color w:val="0000FF"/>
              </w:rPr>
              <w:t>C</w:t>
            </w:r>
            <w:r w:rsidR="000526A7" w:rsidRPr="00E967A3">
              <w:rPr>
                <w:b/>
                <w:color w:val="0000FF"/>
              </w:rPr>
              <w:t>ourt may grant whatever remedy it deems appropriate for violation of char</w:t>
            </w:r>
            <w:r w:rsidR="00E967A3">
              <w:rPr>
                <w:b/>
                <w:color w:val="0000FF"/>
              </w:rPr>
              <w:t>ter rights under s 24(1) incl</w:t>
            </w:r>
            <w:r w:rsidR="000526A7" w:rsidRPr="00E967A3">
              <w:rPr>
                <w:b/>
                <w:color w:val="0000FF"/>
              </w:rPr>
              <w:t xml:space="preserve"> compensatory, aggravated and punitive damages.</w:t>
            </w:r>
          </w:p>
        </w:tc>
      </w:tr>
    </w:tbl>
    <w:p w14:paraId="2C9E5712" w14:textId="77777777" w:rsidR="00737044" w:rsidRDefault="00737044" w:rsidP="00B92FAD">
      <w:pPr>
        <w:pStyle w:val="NoteLevel1"/>
        <w:numPr>
          <w:ilvl w:val="0"/>
          <w:numId w:val="0"/>
        </w:numPr>
      </w:pPr>
    </w:p>
    <w:p w14:paraId="7497D0A5" w14:textId="77777777" w:rsidR="00B92FAD" w:rsidRPr="0091285B" w:rsidRDefault="00B92FAD" w:rsidP="00DC4A01">
      <w:pPr>
        <w:pStyle w:val="Heading3"/>
        <w:jc w:val="left"/>
      </w:pPr>
      <w:bookmarkStart w:id="116" w:name="_Toc342505354"/>
      <w:r w:rsidRPr="0091285B">
        <w:t>Damages in Tort of Defamation</w:t>
      </w:r>
      <w:bookmarkEnd w:id="116"/>
    </w:p>
    <w:p w14:paraId="7F2C4545" w14:textId="48C3F17D" w:rsidR="00B92FAD" w:rsidRDefault="00B92FAD" w:rsidP="00B92FAD"/>
    <w:p w14:paraId="606A67AB" w14:textId="072FA16C" w:rsidR="00B92FAD" w:rsidRPr="00B92FAD" w:rsidRDefault="0062721A" w:rsidP="00B92FAD">
      <w:pPr>
        <w:pStyle w:val="ListParagraph"/>
      </w:pPr>
      <w:r>
        <w:t>F</w:t>
      </w:r>
      <w:r w:rsidR="00B92FAD" w:rsidRPr="00B92FAD">
        <w:t>ollow same guiding principles of other torts</w:t>
      </w:r>
    </w:p>
    <w:p w14:paraId="6D17F1D8" w14:textId="2B663B70" w:rsidR="00B92FAD" w:rsidRPr="00B92FAD" w:rsidRDefault="0062721A" w:rsidP="00B92FAD">
      <w:pPr>
        <w:pStyle w:val="ListParagraph"/>
      </w:pPr>
      <w:r>
        <w:t>I</w:t>
      </w:r>
      <w:r w:rsidR="00B92FAD" w:rsidRPr="00B92FAD">
        <w:t>njunctions can be issued (take a post down, stop retweeting, etc)</w:t>
      </w:r>
    </w:p>
    <w:p w14:paraId="4AA5ECCB" w14:textId="6A09B924" w:rsidR="00B92FAD" w:rsidRPr="00B92FAD" w:rsidRDefault="0062721A" w:rsidP="00B92FAD">
      <w:pPr>
        <w:pStyle w:val="ListParagraph"/>
      </w:pPr>
      <w:r>
        <w:t>S</w:t>
      </w:r>
      <w:r w:rsidR="00B92FAD" w:rsidRPr="00B92FAD">
        <w:t>erious requirement to mitigate damages – take down posts, print a retraction, try to reach your audience in any way possible to remove the defamatory statement</w:t>
      </w:r>
    </w:p>
    <w:p w14:paraId="5A7A155D" w14:textId="1CC2E9F8" w:rsidR="00B92FAD" w:rsidRPr="00B92FAD" w:rsidRDefault="0062721A" w:rsidP="00B92FAD">
      <w:pPr>
        <w:pStyle w:val="ListParagraph"/>
      </w:pPr>
      <w:r>
        <w:t>P</w:t>
      </w:r>
      <w:r w:rsidR="00B92FAD" w:rsidRPr="00B92FAD">
        <w:t>rovide an apology to harmed party</w:t>
      </w:r>
    </w:p>
    <w:p w14:paraId="18928706" w14:textId="34C2D0B9" w:rsidR="00B92FAD" w:rsidRPr="00B92FAD" w:rsidRDefault="0062721A" w:rsidP="00B92FAD">
      <w:pPr>
        <w:pStyle w:val="ListParagraph"/>
      </w:pPr>
      <w:r>
        <w:t>M</w:t>
      </w:r>
      <w:r w:rsidR="00B92FAD" w:rsidRPr="00B92FAD">
        <w:t>alice (done purposefully or should have known better) attracts more damages</w:t>
      </w:r>
    </w:p>
    <w:p w14:paraId="29212910" w14:textId="6B3B0209" w:rsidR="00B92FAD" w:rsidRPr="00B92FAD" w:rsidRDefault="0062721A" w:rsidP="00B92FAD">
      <w:pPr>
        <w:pStyle w:val="ListParagraph"/>
      </w:pPr>
      <w:r>
        <w:t>D</w:t>
      </w:r>
      <w:r w:rsidR="00B92FAD" w:rsidRPr="00B92FAD">
        <w:t>ifficult in making defamation suits but when they are made and are successful damages are large</w:t>
      </w:r>
    </w:p>
    <w:p w14:paraId="78310D92" w14:textId="4CBC4459" w:rsidR="00B92FAD" w:rsidRPr="00C066FD" w:rsidRDefault="0062721A" w:rsidP="00B92FAD">
      <w:pPr>
        <w:pStyle w:val="ListParagraph"/>
        <w:rPr>
          <w:highlight w:val="yellow"/>
        </w:rPr>
      </w:pPr>
      <w:r w:rsidRPr="00C066FD">
        <w:rPr>
          <w:highlight w:val="yellow"/>
        </w:rPr>
        <w:t>A</w:t>
      </w:r>
      <w:r w:rsidR="00B92FAD" w:rsidRPr="00C066FD">
        <w:rPr>
          <w:highlight w:val="yellow"/>
        </w:rPr>
        <w:t>ggravated damages decision in Hill – was there an apology, a retraction?</w:t>
      </w:r>
    </w:p>
    <w:p w14:paraId="0CE2942D" w14:textId="77777777" w:rsidR="00B92FAD" w:rsidRPr="00C066FD" w:rsidRDefault="00B92FAD" w:rsidP="00B92FAD">
      <w:pPr>
        <w:pStyle w:val="ListParagraph"/>
        <w:rPr>
          <w:highlight w:val="yellow"/>
        </w:rPr>
      </w:pPr>
      <w:r w:rsidRPr="00C066FD">
        <w:rPr>
          <w:highlight w:val="yellow"/>
        </w:rPr>
        <w:t xml:space="preserve">Punitive damages decision in Hill -  insidious persistent and </w:t>
      </w:r>
    </w:p>
    <w:p w14:paraId="6B5B38D1" w14:textId="77777777" w:rsidR="00B92FAD" w:rsidRPr="00C066FD" w:rsidRDefault="00B92FAD" w:rsidP="00B92FAD">
      <w:pPr>
        <w:pStyle w:val="ListParagraph"/>
        <w:rPr>
          <w:highlight w:val="yellow"/>
        </w:rPr>
      </w:pPr>
      <w:r w:rsidRPr="00C066FD">
        <w:rPr>
          <w:highlight w:val="yellow"/>
        </w:rPr>
        <w:t xml:space="preserve">In Hill, there is no threat to freedom of expression here… </w:t>
      </w:r>
    </w:p>
    <w:p w14:paraId="3D33502E" w14:textId="77777777" w:rsidR="00B92FAD" w:rsidRPr="00F563BF" w:rsidRDefault="00B92FAD" w:rsidP="00B92FAD">
      <w:pPr>
        <w:pStyle w:val="NoteLevel1"/>
        <w:numPr>
          <w:ilvl w:val="0"/>
          <w:numId w:val="0"/>
        </w:numPr>
      </w:pPr>
    </w:p>
    <w:p w14:paraId="517F194A" w14:textId="77777777" w:rsidR="00737044" w:rsidRDefault="00737044" w:rsidP="007A558D">
      <w:pPr>
        <w:pStyle w:val="Heading3"/>
        <w:jc w:val="left"/>
      </w:pPr>
      <w:bookmarkStart w:id="117" w:name="_Toc342505355"/>
      <w:r w:rsidRPr="00F563BF">
        <w:t>Disgorgement</w:t>
      </w:r>
      <w:bookmarkEnd w:id="117"/>
    </w:p>
    <w:p w14:paraId="59749CBE" w14:textId="2014197C" w:rsidR="00910927" w:rsidRPr="00910927" w:rsidRDefault="00910927" w:rsidP="00910927"/>
    <w:p w14:paraId="6ADC3336" w14:textId="1D7403B9" w:rsidR="00597B71" w:rsidRPr="00A85786" w:rsidRDefault="00737044" w:rsidP="00E91710">
      <w:pPr>
        <w:pStyle w:val="ListParagraph"/>
      </w:pPr>
      <w:r w:rsidRPr="00A85786">
        <w:t>D must give up gains made from his wrong conduct</w:t>
      </w:r>
      <w:r w:rsidR="00597B71" w:rsidRPr="00A85786">
        <w:t xml:space="preserve"> </w:t>
      </w:r>
      <w:r w:rsidRPr="00A85786">
        <w:rPr>
          <w:i/>
          <w:color w:val="FF0000"/>
        </w:rPr>
        <w:t xml:space="preserve">Edwards v Lee’s Administrators 1936 Ky CA </w:t>
      </w:r>
    </w:p>
    <w:p w14:paraId="4EE5FFCE" w14:textId="732D3C55" w:rsidR="00597B71" w:rsidRPr="00A85786" w:rsidRDefault="00737044" w:rsidP="00E91710">
      <w:pPr>
        <w:pStyle w:val="NoteLevel2"/>
        <w:rPr>
          <w:rFonts w:ascii="Arial" w:hAnsi="Arial"/>
        </w:rPr>
      </w:pPr>
      <w:r w:rsidRPr="00A85786">
        <w:rPr>
          <w:rFonts w:ascii="Arial" w:hAnsi="Arial"/>
        </w:rPr>
        <w:t>it is unjust to escape liability</w:t>
      </w:r>
      <w:r w:rsidR="00597B71" w:rsidRPr="00A85786">
        <w:rPr>
          <w:rFonts w:ascii="Arial" w:hAnsi="Arial"/>
        </w:rPr>
        <w:t xml:space="preserve"> and profit from wrongdoing</w:t>
      </w:r>
    </w:p>
    <w:p w14:paraId="7D665196" w14:textId="7742D1B9" w:rsidR="00737044" w:rsidRPr="00A85786" w:rsidRDefault="00737044" w:rsidP="00E91710">
      <w:pPr>
        <w:pStyle w:val="NoteLevel2"/>
        <w:rPr>
          <w:rFonts w:ascii="Arial" w:hAnsi="Arial"/>
        </w:rPr>
      </w:pPr>
      <w:r w:rsidRPr="00A85786">
        <w:rPr>
          <w:rFonts w:ascii="Arial" w:hAnsi="Arial"/>
        </w:rPr>
        <w:t xml:space="preserve">damages are based on profits received not damages sustained </w:t>
      </w:r>
    </w:p>
    <w:p w14:paraId="5954E260" w14:textId="77777777" w:rsidR="00737044" w:rsidRPr="00A85786" w:rsidRDefault="00737044" w:rsidP="00E91710">
      <w:pPr>
        <w:pStyle w:val="ListParagraph"/>
      </w:pPr>
      <w:r w:rsidRPr="00A85786">
        <w:t>Unjust enrichment restitution:</w:t>
      </w:r>
    </w:p>
    <w:p w14:paraId="287D5285" w14:textId="77777777" w:rsidR="00737044" w:rsidRPr="00A85786" w:rsidRDefault="00737044" w:rsidP="00E91710">
      <w:pPr>
        <w:pStyle w:val="NoteLevel3"/>
        <w:rPr>
          <w:rFonts w:ascii="Arial" w:hAnsi="Arial"/>
        </w:rPr>
      </w:pPr>
      <w:r w:rsidRPr="00A85786">
        <w:rPr>
          <w:rFonts w:ascii="Arial" w:hAnsi="Arial"/>
        </w:rPr>
        <w:t>Enrichment of D</w:t>
      </w:r>
    </w:p>
    <w:p w14:paraId="6AD38364" w14:textId="77777777" w:rsidR="00737044" w:rsidRPr="00A85786" w:rsidRDefault="00737044" w:rsidP="00E91710">
      <w:pPr>
        <w:pStyle w:val="NoteLevel3"/>
        <w:rPr>
          <w:rFonts w:ascii="Arial" w:hAnsi="Arial"/>
        </w:rPr>
      </w:pPr>
      <w:r w:rsidRPr="00A85786">
        <w:rPr>
          <w:rFonts w:ascii="Arial" w:hAnsi="Arial"/>
        </w:rPr>
        <w:t>Corresponding deprivation to P</w:t>
      </w:r>
    </w:p>
    <w:p w14:paraId="4F6493AE" w14:textId="77777777" w:rsidR="00737044" w:rsidRPr="00A85786" w:rsidRDefault="00737044" w:rsidP="00E91710">
      <w:pPr>
        <w:pStyle w:val="NoteLevel3"/>
        <w:rPr>
          <w:rFonts w:ascii="Arial" w:hAnsi="Arial"/>
        </w:rPr>
      </w:pPr>
      <w:r w:rsidRPr="00A85786">
        <w:rPr>
          <w:rFonts w:ascii="Arial" w:hAnsi="Arial"/>
        </w:rPr>
        <w:t>Absence of a juristic reason for enrichment</w:t>
      </w:r>
    </w:p>
    <w:p w14:paraId="4B79728D" w14:textId="40B95636" w:rsidR="00850F59" w:rsidRPr="007A558D" w:rsidRDefault="00850F59" w:rsidP="00E91710">
      <w:pPr>
        <w:pStyle w:val="NoteLevel1"/>
        <w:rPr>
          <w:rFonts w:ascii="Arial" w:hAnsi="Arial"/>
        </w:rPr>
      </w:pPr>
    </w:p>
    <w:p w14:paraId="3CE3D507" w14:textId="45542898" w:rsidR="00294CBE" w:rsidRDefault="001B6E77" w:rsidP="00975CCC">
      <w:pPr>
        <w:pStyle w:val="Heading1"/>
      </w:pPr>
      <w:bookmarkStart w:id="118" w:name="_Toc342505356"/>
      <w:r>
        <w:lastRenderedPageBreak/>
        <w:t>Flowchart</w:t>
      </w:r>
      <w:bookmarkEnd w:id="118"/>
    </w:p>
    <w:p w14:paraId="3E6FD9A0" w14:textId="77777777" w:rsidR="00975CCC" w:rsidRDefault="00975CCC" w:rsidP="00975CCC">
      <w:pPr>
        <w:spacing w:line="480" w:lineRule="auto"/>
        <w:ind w:left="360"/>
      </w:pPr>
    </w:p>
    <w:p w14:paraId="63FCB5ED" w14:textId="77777777" w:rsidR="00975CCC" w:rsidRPr="00453E77" w:rsidRDefault="00975CCC" w:rsidP="00975CCC">
      <w:pPr>
        <w:pStyle w:val="ListParagraph"/>
        <w:numPr>
          <w:ilvl w:val="0"/>
          <w:numId w:val="71"/>
        </w:numPr>
        <w:spacing w:line="480" w:lineRule="auto"/>
        <w:rPr>
          <w:sz w:val="20"/>
          <w:szCs w:val="20"/>
        </w:rPr>
      </w:pPr>
      <w:r w:rsidRPr="00453E77">
        <w:rPr>
          <w:sz w:val="20"/>
          <w:szCs w:val="20"/>
        </w:rPr>
        <w:t>What torts that might apply?</w:t>
      </w:r>
    </w:p>
    <w:p w14:paraId="70DC2707" w14:textId="77777777" w:rsidR="00975CCC" w:rsidRPr="00453E77" w:rsidRDefault="00975CCC" w:rsidP="00975CCC">
      <w:pPr>
        <w:pStyle w:val="ListParagraph"/>
        <w:numPr>
          <w:ilvl w:val="1"/>
          <w:numId w:val="71"/>
        </w:numPr>
        <w:spacing w:line="480" w:lineRule="auto"/>
        <w:rPr>
          <w:sz w:val="20"/>
          <w:szCs w:val="20"/>
        </w:rPr>
      </w:pPr>
      <w:r w:rsidRPr="00453E77">
        <w:rPr>
          <w:sz w:val="20"/>
          <w:szCs w:val="20"/>
        </w:rPr>
        <w:t>P against D</w:t>
      </w:r>
    </w:p>
    <w:p w14:paraId="48D220E4" w14:textId="77777777" w:rsidR="00975CCC" w:rsidRPr="00453E77" w:rsidRDefault="00975CCC" w:rsidP="00975CCC">
      <w:pPr>
        <w:pStyle w:val="ListParagraph"/>
        <w:numPr>
          <w:ilvl w:val="1"/>
          <w:numId w:val="71"/>
        </w:numPr>
        <w:spacing w:line="480" w:lineRule="auto"/>
        <w:rPr>
          <w:sz w:val="20"/>
          <w:szCs w:val="20"/>
        </w:rPr>
      </w:pPr>
      <w:r w:rsidRPr="00453E77">
        <w:rPr>
          <w:sz w:val="20"/>
          <w:szCs w:val="20"/>
        </w:rPr>
        <w:t>D against P</w:t>
      </w:r>
    </w:p>
    <w:p w14:paraId="4044B3A7" w14:textId="77777777" w:rsidR="00975CCC" w:rsidRPr="00453E77" w:rsidRDefault="00975CCC" w:rsidP="00975CCC">
      <w:pPr>
        <w:pStyle w:val="ListParagraph"/>
        <w:numPr>
          <w:ilvl w:val="0"/>
          <w:numId w:val="71"/>
        </w:numPr>
        <w:spacing w:line="480" w:lineRule="auto"/>
        <w:rPr>
          <w:sz w:val="20"/>
          <w:szCs w:val="20"/>
        </w:rPr>
      </w:pPr>
      <w:r w:rsidRPr="00453E77">
        <w:rPr>
          <w:sz w:val="20"/>
          <w:szCs w:val="20"/>
        </w:rPr>
        <w:t>Are all elements of the tort proven by the facts?  (Actionable per se or need to be proven?)</w:t>
      </w:r>
    </w:p>
    <w:p w14:paraId="26ACEBEE" w14:textId="77777777" w:rsidR="00975CCC" w:rsidRPr="00453E77" w:rsidRDefault="00975CCC" w:rsidP="00975CCC">
      <w:pPr>
        <w:pStyle w:val="ListParagraph"/>
        <w:numPr>
          <w:ilvl w:val="0"/>
          <w:numId w:val="71"/>
        </w:numPr>
        <w:spacing w:line="480" w:lineRule="auto"/>
        <w:rPr>
          <w:sz w:val="20"/>
          <w:szCs w:val="20"/>
        </w:rPr>
      </w:pPr>
      <w:r w:rsidRPr="00453E77">
        <w:rPr>
          <w:sz w:val="20"/>
          <w:szCs w:val="20"/>
        </w:rPr>
        <w:t>What defences could the other party claim?  (Complete defense?)</w:t>
      </w:r>
    </w:p>
    <w:p w14:paraId="52E3D044" w14:textId="77777777" w:rsidR="00975CCC" w:rsidRPr="00453E77" w:rsidRDefault="00975CCC" w:rsidP="00975CCC">
      <w:pPr>
        <w:pStyle w:val="ListParagraph"/>
        <w:numPr>
          <w:ilvl w:val="0"/>
          <w:numId w:val="71"/>
        </w:numPr>
        <w:spacing w:line="480" w:lineRule="auto"/>
        <w:rPr>
          <w:sz w:val="20"/>
          <w:szCs w:val="20"/>
        </w:rPr>
      </w:pPr>
      <w:r w:rsidRPr="00453E77">
        <w:rPr>
          <w:sz w:val="20"/>
          <w:szCs w:val="20"/>
        </w:rPr>
        <w:t>What arguments could be raised AGAINST those defences? (Defeated by malice?)</w:t>
      </w:r>
    </w:p>
    <w:p w14:paraId="08B9B37F" w14:textId="59475925" w:rsidR="00975CCC" w:rsidRDefault="00975CCC" w:rsidP="00975CCC">
      <w:pPr>
        <w:pStyle w:val="ListParagraph"/>
        <w:numPr>
          <w:ilvl w:val="0"/>
          <w:numId w:val="71"/>
        </w:numPr>
        <w:spacing w:line="480" w:lineRule="auto"/>
        <w:rPr>
          <w:sz w:val="20"/>
          <w:szCs w:val="20"/>
        </w:rPr>
      </w:pPr>
      <w:r w:rsidRPr="00453E77">
        <w:rPr>
          <w:sz w:val="20"/>
          <w:szCs w:val="20"/>
        </w:rPr>
        <w:t xml:space="preserve">Who has the burden of proof of each element or defense?  </w:t>
      </w:r>
      <w:r w:rsidR="00C32EBF">
        <w:rPr>
          <w:sz w:val="20"/>
          <w:szCs w:val="20"/>
        </w:rPr>
        <w:t>Can</w:t>
      </w:r>
      <w:r w:rsidRPr="00453E77">
        <w:rPr>
          <w:sz w:val="20"/>
          <w:szCs w:val="20"/>
        </w:rPr>
        <w:t xml:space="preserve"> they prove those</w:t>
      </w:r>
      <w:r w:rsidR="00C32EBF">
        <w:rPr>
          <w:sz w:val="20"/>
          <w:szCs w:val="20"/>
        </w:rPr>
        <w:t xml:space="preserve"> on the facts</w:t>
      </w:r>
      <w:r w:rsidRPr="00453E77">
        <w:rPr>
          <w:sz w:val="20"/>
          <w:szCs w:val="20"/>
        </w:rPr>
        <w:t>?</w:t>
      </w:r>
    </w:p>
    <w:p w14:paraId="45EA8B65" w14:textId="77777777" w:rsidR="00C32EBF" w:rsidRDefault="007E3ED0" w:rsidP="00975CCC">
      <w:pPr>
        <w:pStyle w:val="ListParagraph"/>
        <w:numPr>
          <w:ilvl w:val="0"/>
          <w:numId w:val="71"/>
        </w:numPr>
        <w:spacing w:line="480" w:lineRule="auto"/>
        <w:rPr>
          <w:sz w:val="20"/>
          <w:szCs w:val="20"/>
        </w:rPr>
      </w:pPr>
      <w:r>
        <w:rPr>
          <w:sz w:val="20"/>
          <w:szCs w:val="20"/>
        </w:rPr>
        <w:t xml:space="preserve">What underlying tort goals are being achieved?  </w:t>
      </w:r>
    </w:p>
    <w:p w14:paraId="69651647" w14:textId="51F288CB" w:rsidR="007E3ED0" w:rsidRPr="00453E77" w:rsidRDefault="007E3ED0" w:rsidP="00C32EBF">
      <w:pPr>
        <w:pStyle w:val="ListParagraph"/>
        <w:numPr>
          <w:ilvl w:val="1"/>
          <w:numId w:val="71"/>
        </w:numPr>
        <w:spacing w:line="480" w:lineRule="auto"/>
        <w:rPr>
          <w:sz w:val="20"/>
          <w:szCs w:val="20"/>
        </w:rPr>
      </w:pPr>
      <w:r w:rsidRPr="00C32EBF">
        <w:rPr>
          <w:color w:val="0000FF"/>
          <w:sz w:val="20"/>
          <w:szCs w:val="20"/>
        </w:rPr>
        <w:t xml:space="preserve">Deterrence, vindication, </w:t>
      </w:r>
      <w:r w:rsidR="00C32EBF" w:rsidRPr="00C32EBF">
        <w:rPr>
          <w:color w:val="0000FF"/>
          <w:sz w:val="20"/>
          <w:szCs w:val="20"/>
        </w:rPr>
        <w:t>punishment</w:t>
      </w:r>
      <w:r w:rsidRPr="00C32EBF">
        <w:rPr>
          <w:color w:val="0000FF"/>
          <w:sz w:val="20"/>
          <w:szCs w:val="20"/>
        </w:rPr>
        <w:t>, compensation</w:t>
      </w:r>
    </w:p>
    <w:p w14:paraId="5727CD1A" w14:textId="77777777" w:rsidR="00975CCC" w:rsidRPr="00453E77" w:rsidRDefault="00975CCC" w:rsidP="00975CCC">
      <w:pPr>
        <w:pStyle w:val="ListParagraph"/>
        <w:numPr>
          <w:ilvl w:val="0"/>
          <w:numId w:val="71"/>
        </w:numPr>
        <w:spacing w:line="480" w:lineRule="auto"/>
        <w:rPr>
          <w:sz w:val="20"/>
          <w:szCs w:val="20"/>
        </w:rPr>
      </w:pPr>
      <w:r w:rsidRPr="00453E77">
        <w:rPr>
          <w:sz w:val="20"/>
          <w:szCs w:val="20"/>
        </w:rPr>
        <w:t>What damages could be awarded?  Would it be worth pursuing?</w:t>
      </w:r>
    </w:p>
    <w:p w14:paraId="2CF4409A" w14:textId="77777777" w:rsidR="00975CCC" w:rsidRPr="00DF58C9" w:rsidRDefault="00975CCC" w:rsidP="00975CCC">
      <w:pPr>
        <w:pStyle w:val="ListParagraph"/>
        <w:numPr>
          <w:ilvl w:val="1"/>
          <w:numId w:val="71"/>
        </w:numPr>
        <w:spacing w:line="480" w:lineRule="auto"/>
        <w:rPr>
          <w:color w:val="0000FF"/>
          <w:sz w:val="20"/>
          <w:szCs w:val="20"/>
        </w:rPr>
      </w:pPr>
      <w:r w:rsidRPr="00DF58C9">
        <w:rPr>
          <w:color w:val="0000FF"/>
          <w:sz w:val="20"/>
          <w:szCs w:val="20"/>
        </w:rPr>
        <w:t>General damages - Nominal, compensatory, punitive, aggravated</w:t>
      </w:r>
    </w:p>
    <w:p w14:paraId="315F2BD6" w14:textId="77777777" w:rsidR="00975CCC" w:rsidRPr="00DF58C9" w:rsidRDefault="00975CCC" w:rsidP="00975CCC">
      <w:pPr>
        <w:pStyle w:val="ListParagraph"/>
        <w:numPr>
          <w:ilvl w:val="1"/>
          <w:numId w:val="71"/>
        </w:numPr>
        <w:spacing w:line="480" w:lineRule="auto"/>
        <w:rPr>
          <w:color w:val="0000FF"/>
          <w:sz w:val="20"/>
          <w:szCs w:val="20"/>
        </w:rPr>
      </w:pPr>
      <w:r w:rsidRPr="00DF58C9">
        <w:rPr>
          <w:color w:val="0000FF"/>
          <w:sz w:val="20"/>
          <w:szCs w:val="20"/>
        </w:rPr>
        <w:t xml:space="preserve">Specific (what do they apply to)  </w:t>
      </w:r>
    </w:p>
    <w:p w14:paraId="2B218D0E" w14:textId="77777777" w:rsidR="00975CCC" w:rsidRPr="00453E77" w:rsidRDefault="00975CCC" w:rsidP="00975CCC">
      <w:pPr>
        <w:pStyle w:val="ListParagraph"/>
        <w:numPr>
          <w:ilvl w:val="1"/>
          <w:numId w:val="71"/>
        </w:numPr>
        <w:spacing w:line="480" w:lineRule="auto"/>
        <w:rPr>
          <w:sz w:val="20"/>
          <w:szCs w:val="20"/>
        </w:rPr>
      </w:pPr>
      <w:r w:rsidRPr="00DF58C9">
        <w:rPr>
          <w:color w:val="0000FF"/>
          <w:sz w:val="20"/>
          <w:szCs w:val="20"/>
        </w:rPr>
        <w:t>Do the defences lower the damages?</w:t>
      </w:r>
    </w:p>
    <w:p w14:paraId="312372B2" w14:textId="77777777" w:rsidR="00EF13B4" w:rsidRDefault="00975CCC" w:rsidP="00975CCC">
      <w:pPr>
        <w:pStyle w:val="ListParagraph"/>
        <w:numPr>
          <w:ilvl w:val="0"/>
          <w:numId w:val="71"/>
        </w:numPr>
        <w:spacing w:line="480" w:lineRule="auto"/>
        <w:rPr>
          <w:sz w:val="20"/>
          <w:szCs w:val="20"/>
        </w:rPr>
      </w:pPr>
      <w:r w:rsidRPr="00453E77">
        <w:rPr>
          <w:sz w:val="20"/>
          <w:szCs w:val="20"/>
        </w:rPr>
        <w:t>Do any judicial remedies apply? (</w:t>
      </w:r>
    </w:p>
    <w:p w14:paraId="253BAC94" w14:textId="77777777" w:rsidR="00EF13B4" w:rsidRPr="00EF13B4" w:rsidRDefault="00EF13B4" w:rsidP="00EF13B4">
      <w:pPr>
        <w:pStyle w:val="ListParagraph"/>
        <w:numPr>
          <w:ilvl w:val="1"/>
          <w:numId w:val="71"/>
        </w:numPr>
        <w:spacing w:line="480" w:lineRule="auto"/>
        <w:rPr>
          <w:color w:val="0000FF"/>
          <w:sz w:val="20"/>
          <w:szCs w:val="20"/>
        </w:rPr>
      </w:pPr>
      <w:r w:rsidRPr="00EF13B4">
        <w:rPr>
          <w:color w:val="0000FF"/>
          <w:sz w:val="20"/>
          <w:szCs w:val="20"/>
        </w:rPr>
        <w:t>Declaration</w:t>
      </w:r>
    </w:p>
    <w:p w14:paraId="461CD5BC" w14:textId="08978AA1" w:rsidR="00EF13B4" w:rsidRPr="00EF13B4" w:rsidRDefault="00EF13B4" w:rsidP="00EF13B4">
      <w:pPr>
        <w:pStyle w:val="ListParagraph"/>
        <w:numPr>
          <w:ilvl w:val="1"/>
          <w:numId w:val="71"/>
        </w:numPr>
        <w:spacing w:line="480" w:lineRule="auto"/>
        <w:rPr>
          <w:color w:val="0000FF"/>
          <w:sz w:val="20"/>
          <w:szCs w:val="20"/>
        </w:rPr>
      </w:pPr>
      <w:r w:rsidRPr="00EF13B4">
        <w:rPr>
          <w:color w:val="0000FF"/>
          <w:sz w:val="20"/>
          <w:szCs w:val="20"/>
        </w:rPr>
        <w:t>Specific Restitution</w:t>
      </w:r>
    </w:p>
    <w:p w14:paraId="412D2389" w14:textId="202CE252" w:rsidR="00975CCC" w:rsidRPr="00453E77" w:rsidRDefault="00975CCC" w:rsidP="00EF13B4">
      <w:pPr>
        <w:pStyle w:val="ListParagraph"/>
        <w:numPr>
          <w:ilvl w:val="1"/>
          <w:numId w:val="71"/>
        </w:numPr>
        <w:spacing w:line="480" w:lineRule="auto"/>
        <w:rPr>
          <w:sz w:val="20"/>
          <w:szCs w:val="20"/>
        </w:rPr>
      </w:pPr>
      <w:r w:rsidRPr="00EF13B4">
        <w:rPr>
          <w:color w:val="0000FF"/>
          <w:sz w:val="20"/>
          <w:szCs w:val="20"/>
        </w:rPr>
        <w:t>Injunction</w:t>
      </w:r>
      <w:r w:rsidRPr="00453E77">
        <w:rPr>
          <w:sz w:val="20"/>
          <w:szCs w:val="20"/>
        </w:rPr>
        <w:t xml:space="preserve"> </w:t>
      </w:r>
      <w:r w:rsidR="00EF13B4">
        <w:rPr>
          <w:sz w:val="20"/>
          <w:szCs w:val="20"/>
        </w:rPr>
        <w:t>(</w:t>
      </w:r>
      <w:r w:rsidRPr="00453E77">
        <w:rPr>
          <w:sz w:val="20"/>
          <w:szCs w:val="20"/>
        </w:rPr>
        <w:t>only usually in trespass or defamation</w:t>
      </w:r>
      <w:r w:rsidR="00194AF3">
        <w:rPr>
          <w:sz w:val="20"/>
          <w:szCs w:val="20"/>
        </w:rPr>
        <w:t>,</w:t>
      </w:r>
      <w:r w:rsidRPr="00453E77">
        <w:rPr>
          <w:sz w:val="20"/>
          <w:szCs w:val="20"/>
        </w:rPr>
        <w:t xml:space="preserve"> fact specific)</w:t>
      </w:r>
    </w:p>
    <w:p w14:paraId="7BB90340" w14:textId="77777777" w:rsidR="00975CCC" w:rsidRPr="00453E77" w:rsidRDefault="00975CCC" w:rsidP="00975CCC">
      <w:pPr>
        <w:pStyle w:val="ListParagraph"/>
        <w:numPr>
          <w:ilvl w:val="0"/>
          <w:numId w:val="71"/>
        </w:numPr>
        <w:spacing w:line="480" w:lineRule="auto"/>
        <w:rPr>
          <w:sz w:val="20"/>
          <w:szCs w:val="20"/>
        </w:rPr>
      </w:pPr>
      <w:r w:rsidRPr="00453E77">
        <w:rPr>
          <w:sz w:val="20"/>
          <w:szCs w:val="20"/>
        </w:rPr>
        <w:t>Should the tort be applicable here from a public policy perspective?  From a greater good perspective?  From the person’s own best interests perspective?</w:t>
      </w:r>
    </w:p>
    <w:p w14:paraId="03BEAF35" w14:textId="77777777" w:rsidR="00975CCC" w:rsidRPr="00453E77" w:rsidRDefault="00975CCC" w:rsidP="00975CCC">
      <w:pPr>
        <w:pStyle w:val="ListParagraph"/>
        <w:numPr>
          <w:ilvl w:val="0"/>
          <w:numId w:val="71"/>
        </w:numPr>
        <w:spacing w:line="480" w:lineRule="auto"/>
        <w:rPr>
          <w:sz w:val="20"/>
          <w:szCs w:val="20"/>
        </w:rPr>
      </w:pPr>
      <w:r w:rsidRPr="003024A7">
        <w:rPr>
          <w:b/>
          <w:sz w:val="20"/>
          <w:szCs w:val="20"/>
          <w:highlight w:val="yellow"/>
        </w:rPr>
        <w:t>Defamation</w:t>
      </w:r>
      <w:r w:rsidRPr="00453E77">
        <w:rPr>
          <w:sz w:val="20"/>
          <w:szCs w:val="20"/>
        </w:rPr>
        <w:t xml:space="preserve"> – is the Charter balance achieved?</w:t>
      </w:r>
    </w:p>
    <w:p w14:paraId="1D1330B5" w14:textId="77777777" w:rsidR="00E773D4" w:rsidRPr="00576B54" w:rsidRDefault="00E773D4" w:rsidP="00E91710"/>
    <w:sectPr w:rsidR="00E773D4" w:rsidRPr="00576B54" w:rsidSect="00087E63">
      <w:footerReference w:type="even"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AA4DB" w14:textId="77777777" w:rsidR="00DF58C9" w:rsidRDefault="00DF58C9" w:rsidP="00E91710">
      <w:r>
        <w:separator/>
      </w:r>
    </w:p>
  </w:endnote>
  <w:endnote w:type="continuationSeparator" w:id="0">
    <w:p w14:paraId="088AD576" w14:textId="77777777" w:rsidR="00DF58C9" w:rsidRDefault="00DF58C9" w:rsidP="00E9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8573" w14:textId="77777777" w:rsidR="00DF58C9" w:rsidRDefault="00DF58C9" w:rsidP="007A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B5514" w14:textId="77777777" w:rsidR="00DF58C9" w:rsidRDefault="00DF58C9" w:rsidP="00EE5A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8E40" w14:textId="77777777" w:rsidR="00DF58C9" w:rsidRDefault="00DF58C9" w:rsidP="007A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EBF">
      <w:rPr>
        <w:rStyle w:val="PageNumber"/>
        <w:noProof/>
      </w:rPr>
      <w:t>1</w:t>
    </w:r>
    <w:r>
      <w:rPr>
        <w:rStyle w:val="PageNumber"/>
      </w:rPr>
      <w:fldChar w:fldCharType="end"/>
    </w:r>
  </w:p>
  <w:p w14:paraId="5C681FA5" w14:textId="77777777" w:rsidR="00DF58C9" w:rsidRDefault="00DF58C9" w:rsidP="00EE5A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F964C" w14:textId="77777777" w:rsidR="00DF58C9" w:rsidRDefault="00DF58C9" w:rsidP="00E91710">
      <w:r>
        <w:separator/>
      </w:r>
    </w:p>
  </w:footnote>
  <w:footnote w:type="continuationSeparator" w:id="0">
    <w:p w14:paraId="3B7745AB" w14:textId="77777777" w:rsidR="00DF58C9" w:rsidRDefault="00DF58C9" w:rsidP="00E917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1C3DC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9342C3"/>
    <w:multiLevelType w:val="hybridMultilevel"/>
    <w:tmpl w:val="E6500C4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199D"/>
    <w:multiLevelType w:val="hybridMultilevel"/>
    <w:tmpl w:val="81CA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87385"/>
    <w:multiLevelType w:val="hybridMultilevel"/>
    <w:tmpl w:val="F682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9413A"/>
    <w:multiLevelType w:val="hybridMultilevel"/>
    <w:tmpl w:val="FB76A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21169C"/>
    <w:multiLevelType w:val="hybridMultilevel"/>
    <w:tmpl w:val="0DF4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504BD"/>
    <w:multiLevelType w:val="hybridMultilevel"/>
    <w:tmpl w:val="0688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C78DC"/>
    <w:multiLevelType w:val="hybridMultilevel"/>
    <w:tmpl w:val="EB18B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758FE"/>
    <w:multiLevelType w:val="hybridMultilevel"/>
    <w:tmpl w:val="7D46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F25AB"/>
    <w:multiLevelType w:val="hybridMultilevel"/>
    <w:tmpl w:val="8E944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12EF5"/>
    <w:multiLevelType w:val="hybridMultilevel"/>
    <w:tmpl w:val="2CA8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00F22"/>
    <w:multiLevelType w:val="hybridMultilevel"/>
    <w:tmpl w:val="963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10DFF"/>
    <w:multiLevelType w:val="hybridMultilevel"/>
    <w:tmpl w:val="FCDAE2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C16B47"/>
    <w:multiLevelType w:val="hybridMultilevel"/>
    <w:tmpl w:val="FAF4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0301F"/>
    <w:multiLevelType w:val="hybridMultilevel"/>
    <w:tmpl w:val="B554E6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42515"/>
    <w:multiLevelType w:val="hybridMultilevel"/>
    <w:tmpl w:val="89A869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532D8B"/>
    <w:multiLevelType w:val="hybridMultilevel"/>
    <w:tmpl w:val="A282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7413A"/>
    <w:multiLevelType w:val="hybridMultilevel"/>
    <w:tmpl w:val="18DA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D6F5D"/>
    <w:multiLevelType w:val="hybridMultilevel"/>
    <w:tmpl w:val="B0E2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504FE5"/>
    <w:multiLevelType w:val="hybridMultilevel"/>
    <w:tmpl w:val="E950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F54EA"/>
    <w:multiLevelType w:val="hybridMultilevel"/>
    <w:tmpl w:val="D7764B8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A0FE6"/>
    <w:multiLevelType w:val="hybridMultilevel"/>
    <w:tmpl w:val="8BD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D40D4"/>
    <w:multiLevelType w:val="hybridMultilevel"/>
    <w:tmpl w:val="349E00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044FD"/>
    <w:multiLevelType w:val="hybridMultilevel"/>
    <w:tmpl w:val="ABFE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0265B"/>
    <w:multiLevelType w:val="hybridMultilevel"/>
    <w:tmpl w:val="638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874B7A"/>
    <w:multiLevelType w:val="hybridMultilevel"/>
    <w:tmpl w:val="9B5A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26A3F"/>
    <w:multiLevelType w:val="hybridMultilevel"/>
    <w:tmpl w:val="A55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A6297C"/>
    <w:multiLevelType w:val="hybridMultilevel"/>
    <w:tmpl w:val="51209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BD17ED"/>
    <w:multiLevelType w:val="hybridMultilevel"/>
    <w:tmpl w:val="24228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A5589D"/>
    <w:multiLevelType w:val="hybridMultilevel"/>
    <w:tmpl w:val="B27CB1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AC07AD"/>
    <w:multiLevelType w:val="hybridMultilevel"/>
    <w:tmpl w:val="B50C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DA29FC"/>
    <w:multiLevelType w:val="hybridMultilevel"/>
    <w:tmpl w:val="7CA89FE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2329F4"/>
    <w:multiLevelType w:val="hybridMultilevel"/>
    <w:tmpl w:val="7EE2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9A5183"/>
    <w:multiLevelType w:val="hybridMultilevel"/>
    <w:tmpl w:val="C13E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0635520"/>
    <w:multiLevelType w:val="hybridMultilevel"/>
    <w:tmpl w:val="8F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284D42"/>
    <w:multiLevelType w:val="hybridMultilevel"/>
    <w:tmpl w:val="ACE088AE"/>
    <w:lvl w:ilvl="0" w:tplc="AB80CE7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37F1AAF"/>
    <w:multiLevelType w:val="hybridMultilevel"/>
    <w:tmpl w:val="A3D808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C876C5"/>
    <w:multiLevelType w:val="hybridMultilevel"/>
    <w:tmpl w:val="7726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F14C8B"/>
    <w:multiLevelType w:val="hybridMultilevel"/>
    <w:tmpl w:val="E834B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AF71B71"/>
    <w:multiLevelType w:val="hybridMultilevel"/>
    <w:tmpl w:val="CA00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796C84"/>
    <w:multiLevelType w:val="hybridMultilevel"/>
    <w:tmpl w:val="0742D09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902BDC"/>
    <w:multiLevelType w:val="hybridMultilevel"/>
    <w:tmpl w:val="E8A832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44733B"/>
    <w:multiLevelType w:val="hybridMultilevel"/>
    <w:tmpl w:val="0268B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21405E3"/>
    <w:multiLevelType w:val="hybridMultilevel"/>
    <w:tmpl w:val="7BE23034"/>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4">
    <w:nsid w:val="52570D78"/>
    <w:multiLevelType w:val="multilevel"/>
    <w:tmpl w:val="D7A0B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38C615E"/>
    <w:multiLevelType w:val="hybridMultilevel"/>
    <w:tmpl w:val="4CDA99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6">
    <w:nsid w:val="553B7689"/>
    <w:multiLevelType w:val="hybridMultilevel"/>
    <w:tmpl w:val="DD325016"/>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7">
    <w:nsid w:val="559217B1"/>
    <w:multiLevelType w:val="hybridMultilevel"/>
    <w:tmpl w:val="0FA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4708C2"/>
    <w:multiLevelType w:val="hybridMultilevel"/>
    <w:tmpl w:val="560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CA723B"/>
    <w:multiLevelType w:val="hybridMultilevel"/>
    <w:tmpl w:val="2BE6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1554C0"/>
    <w:multiLevelType w:val="hybridMultilevel"/>
    <w:tmpl w:val="35BCCD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F620AA"/>
    <w:multiLevelType w:val="hybridMultilevel"/>
    <w:tmpl w:val="BE1A86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D7B011F"/>
    <w:multiLevelType w:val="hybridMultilevel"/>
    <w:tmpl w:val="BE044D0E"/>
    <w:lvl w:ilvl="0" w:tplc="31AC1130">
      <w:start w:val="13"/>
      <w:numFmt w:val="bullet"/>
      <w:lvlText w:val="-"/>
      <w:lvlJc w:val="left"/>
      <w:pPr>
        <w:ind w:left="720" w:hanging="360"/>
      </w:pPr>
      <w:rPr>
        <w:rFonts w:ascii="Helvetica Neue" w:eastAsia="Times New Roman" w:hAnsi="Helvetica Neue" w:cs="Times New Roman"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0F2830"/>
    <w:multiLevelType w:val="hybridMultilevel"/>
    <w:tmpl w:val="003EB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0BD72C1"/>
    <w:multiLevelType w:val="hybridMultilevel"/>
    <w:tmpl w:val="4EF0B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7310E61"/>
    <w:multiLevelType w:val="hybridMultilevel"/>
    <w:tmpl w:val="B930F51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6B3F2C85"/>
    <w:multiLevelType w:val="hybridMultilevel"/>
    <w:tmpl w:val="B9D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9D787A"/>
    <w:multiLevelType w:val="hybridMultilevel"/>
    <w:tmpl w:val="59A0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B513B0"/>
    <w:multiLevelType w:val="hybridMultilevel"/>
    <w:tmpl w:val="137C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BE3F91"/>
    <w:multiLevelType w:val="hybridMultilevel"/>
    <w:tmpl w:val="DF50A8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F5265CA"/>
    <w:multiLevelType w:val="hybridMultilevel"/>
    <w:tmpl w:val="72C8CD1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30A1BC1"/>
    <w:multiLevelType w:val="hybridMultilevel"/>
    <w:tmpl w:val="CF7C585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65D1559"/>
    <w:multiLevelType w:val="hybridMultilevel"/>
    <w:tmpl w:val="6ADE5CAA"/>
    <w:lvl w:ilvl="0" w:tplc="AB80CE7A">
      <w:start w:val="1"/>
      <w:numFmt w:val="bullet"/>
      <w:pStyle w:val="ListParagraph"/>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6F6249"/>
    <w:multiLevelType w:val="hybridMultilevel"/>
    <w:tmpl w:val="C0C6FFEA"/>
    <w:lvl w:ilvl="0" w:tplc="3CE489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95581D"/>
    <w:multiLevelType w:val="hybridMultilevel"/>
    <w:tmpl w:val="1FB6C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9895B48"/>
    <w:multiLevelType w:val="hybridMultilevel"/>
    <w:tmpl w:val="324018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071454"/>
    <w:multiLevelType w:val="hybridMultilevel"/>
    <w:tmpl w:val="148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B572F3"/>
    <w:multiLevelType w:val="hybridMultilevel"/>
    <w:tmpl w:val="2F6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297461"/>
    <w:multiLevelType w:val="hybridMultilevel"/>
    <w:tmpl w:val="1BA292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9A5518"/>
    <w:multiLevelType w:val="hybridMultilevel"/>
    <w:tmpl w:val="6EB213E0"/>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E1DC3D98">
      <w:start w:val="1"/>
      <w:numFmt w:val="bullet"/>
      <w:lvlText w:val="-"/>
      <w:lvlJc w:val="left"/>
      <w:pPr>
        <w:ind w:left="1800" w:hanging="360"/>
      </w:pPr>
      <w:rPr>
        <w:rFonts w:ascii="Cambria" w:eastAsiaTheme="minorEastAsia" w:hAnsi="Cambria"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22"/>
  </w:num>
  <w:num w:numId="2">
    <w:abstractNumId w:val="31"/>
  </w:num>
  <w:num w:numId="3">
    <w:abstractNumId w:val="18"/>
  </w:num>
  <w:num w:numId="4">
    <w:abstractNumId w:val="61"/>
  </w:num>
  <w:num w:numId="5">
    <w:abstractNumId w:val="55"/>
  </w:num>
  <w:num w:numId="6">
    <w:abstractNumId w:val="68"/>
  </w:num>
  <w:num w:numId="7">
    <w:abstractNumId w:val="65"/>
  </w:num>
  <w:num w:numId="8">
    <w:abstractNumId w:val="0"/>
  </w:num>
  <w:num w:numId="9">
    <w:abstractNumId w:val="46"/>
  </w:num>
  <w:num w:numId="10">
    <w:abstractNumId w:val="69"/>
  </w:num>
  <w:num w:numId="11">
    <w:abstractNumId w:val="38"/>
  </w:num>
  <w:num w:numId="12">
    <w:abstractNumId w:val="43"/>
  </w:num>
  <w:num w:numId="13">
    <w:abstractNumId w:val="3"/>
  </w:num>
  <w:num w:numId="14">
    <w:abstractNumId w:val="39"/>
  </w:num>
  <w:num w:numId="15">
    <w:abstractNumId w:val="19"/>
  </w:num>
  <w:num w:numId="16">
    <w:abstractNumId w:val="58"/>
  </w:num>
  <w:num w:numId="17">
    <w:abstractNumId w:val="56"/>
  </w:num>
  <w:num w:numId="18">
    <w:abstractNumId w:val="47"/>
  </w:num>
  <w:num w:numId="19">
    <w:abstractNumId w:val="67"/>
  </w:num>
  <w:num w:numId="20">
    <w:abstractNumId w:val="28"/>
  </w:num>
  <w:num w:numId="21">
    <w:abstractNumId w:val="54"/>
  </w:num>
  <w:num w:numId="22">
    <w:abstractNumId w:val="64"/>
  </w:num>
  <w:num w:numId="23">
    <w:abstractNumId w:val="41"/>
  </w:num>
  <w:num w:numId="24">
    <w:abstractNumId w:val="29"/>
  </w:num>
  <w:num w:numId="25">
    <w:abstractNumId w:val="40"/>
  </w:num>
  <w:num w:numId="26">
    <w:abstractNumId w:val="33"/>
  </w:num>
  <w:num w:numId="27">
    <w:abstractNumId w:val="14"/>
  </w:num>
  <w:num w:numId="28">
    <w:abstractNumId w:val="12"/>
  </w:num>
  <w:num w:numId="29">
    <w:abstractNumId w:val="36"/>
  </w:num>
  <w:num w:numId="30">
    <w:abstractNumId w:val="57"/>
  </w:num>
  <w:num w:numId="31">
    <w:abstractNumId w:val="7"/>
  </w:num>
  <w:num w:numId="32">
    <w:abstractNumId w:val="4"/>
  </w:num>
  <w:num w:numId="33">
    <w:abstractNumId w:val="9"/>
  </w:num>
  <w:num w:numId="34">
    <w:abstractNumId w:val="27"/>
  </w:num>
  <w:num w:numId="35">
    <w:abstractNumId w:val="32"/>
  </w:num>
  <w:num w:numId="36">
    <w:abstractNumId w:val="2"/>
  </w:num>
  <w:num w:numId="37">
    <w:abstractNumId w:val="24"/>
  </w:num>
  <w:num w:numId="38">
    <w:abstractNumId w:val="26"/>
  </w:num>
  <w:num w:numId="39">
    <w:abstractNumId w:val="15"/>
  </w:num>
  <w:num w:numId="40">
    <w:abstractNumId w:val="6"/>
  </w:num>
  <w:num w:numId="41">
    <w:abstractNumId w:val="34"/>
  </w:num>
  <w:num w:numId="42">
    <w:abstractNumId w:val="21"/>
  </w:num>
  <w:num w:numId="43">
    <w:abstractNumId w:val="52"/>
  </w:num>
  <w:num w:numId="44">
    <w:abstractNumId w:val="23"/>
  </w:num>
  <w:num w:numId="45">
    <w:abstractNumId w:val="35"/>
  </w:num>
  <w:num w:numId="46">
    <w:abstractNumId w:val="49"/>
  </w:num>
  <w:num w:numId="47">
    <w:abstractNumId w:val="8"/>
  </w:num>
  <w:num w:numId="48">
    <w:abstractNumId w:val="66"/>
  </w:num>
  <w:num w:numId="49">
    <w:abstractNumId w:val="1"/>
  </w:num>
  <w:num w:numId="50">
    <w:abstractNumId w:val="59"/>
  </w:num>
  <w:num w:numId="51">
    <w:abstractNumId w:val="10"/>
  </w:num>
  <w:num w:numId="52">
    <w:abstractNumId w:val="42"/>
  </w:num>
  <w:num w:numId="53">
    <w:abstractNumId w:val="45"/>
  </w:num>
  <w:num w:numId="54">
    <w:abstractNumId w:val="30"/>
  </w:num>
  <w:num w:numId="55">
    <w:abstractNumId w:val="5"/>
  </w:num>
  <w:num w:numId="56">
    <w:abstractNumId w:val="25"/>
  </w:num>
  <w:num w:numId="57">
    <w:abstractNumId w:val="50"/>
  </w:num>
  <w:num w:numId="58">
    <w:abstractNumId w:val="35"/>
  </w:num>
  <w:num w:numId="59">
    <w:abstractNumId w:val="13"/>
  </w:num>
  <w:num w:numId="60">
    <w:abstractNumId w:val="60"/>
  </w:num>
  <w:num w:numId="61">
    <w:abstractNumId w:val="35"/>
  </w:num>
  <w:num w:numId="62">
    <w:abstractNumId w:val="51"/>
  </w:num>
  <w:num w:numId="63">
    <w:abstractNumId w:val="53"/>
  </w:num>
  <w:num w:numId="64">
    <w:abstractNumId w:val="62"/>
  </w:num>
  <w:num w:numId="65">
    <w:abstractNumId w:val="11"/>
  </w:num>
  <w:num w:numId="66">
    <w:abstractNumId w:val="20"/>
  </w:num>
  <w:num w:numId="67">
    <w:abstractNumId w:val="44"/>
  </w:num>
  <w:num w:numId="68">
    <w:abstractNumId w:val="48"/>
  </w:num>
  <w:num w:numId="69">
    <w:abstractNumId w:val="16"/>
  </w:num>
  <w:num w:numId="70">
    <w:abstractNumId w:val="37"/>
  </w:num>
  <w:num w:numId="71">
    <w:abstractNumId w:val="63"/>
  </w:num>
  <w:num w:numId="72">
    <w:abstractNumId w:val="62"/>
  </w:num>
  <w:num w:numId="73">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65"/>
    <w:rsid w:val="00000274"/>
    <w:rsid w:val="00000C19"/>
    <w:rsid w:val="00003553"/>
    <w:rsid w:val="0000433D"/>
    <w:rsid w:val="00004CB8"/>
    <w:rsid w:val="00006351"/>
    <w:rsid w:val="000074FA"/>
    <w:rsid w:val="000077C2"/>
    <w:rsid w:val="0000798D"/>
    <w:rsid w:val="00007C0D"/>
    <w:rsid w:val="00007E61"/>
    <w:rsid w:val="00010C97"/>
    <w:rsid w:val="00010FB1"/>
    <w:rsid w:val="0001118D"/>
    <w:rsid w:val="000129F3"/>
    <w:rsid w:val="000140E2"/>
    <w:rsid w:val="00014107"/>
    <w:rsid w:val="0001505C"/>
    <w:rsid w:val="00015A78"/>
    <w:rsid w:val="000167D4"/>
    <w:rsid w:val="0001702E"/>
    <w:rsid w:val="000172D4"/>
    <w:rsid w:val="00017622"/>
    <w:rsid w:val="00020BEE"/>
    <w:rsid w:val="000220A9"/>
    <w:rsid w:val="000268A3"/>
    <w:rsid w:val="000273F0"/>
    <w:rsid w:val="0003178B"/>
    <w:rsid w:val="000320ED"/>
    <w:rsid w:val="00032975"/>
    <w:rsid w:val="00032A0B"/>
    <w:rsid w:val="000341FD"/>
    <w:rsid w:val="00034920"/>
    <w:rsid w:val="00034C68"/>
    <w:rsid w:val="00034DE4"/>
    <w:rsid w:val="000363A2"/>
    <w:rsid w:val="000372BD"/>
    <w:rsid w:val="00037BA7"/>
    <w:rsid w:val="00041F14"/>
    <w:rsid w:val="00042ACC"/>
    <w:rsid w:val="00042BAB"/>
    <w:rsid w:val="000436BE"/>
    <w:rsid w:val="000441B8"/>
    <w:rsid w:val="00044236"/>
    <w:rsid w:val="00044517"/>
    <w:rsid w:val="00047716"/>
    <w:rsid w:val="000477B1"/>
    <w:rsid w:val="00050102"/>
    <w:rsid w:val="00051057"/>
    <w:rsid w:val="000526A7"/>
    <w:rsid w:val="00053B03"/>
    <w:rsid w:val="00054796"/>
    <w:rsid w:val="00055054"/>
    <w:rsid w:val="00057D2D"/>
    <w:rsid w:val="000608A9"/>
    <w:rsid w:val="00061603"/>
    <w:rsid w:val="00062350"/>
    <w:rsid w:val="00065362"/>
    <w:rsid w:val="0006553A"/>
    <w:rsid w:val="00065C38"/>
    <w:rsid w:val="00066FDE"/>
    <w:rsid w:val="00066FF8"/>
    <w:rsid w:val="00067469"/>
    <w:rsid w:val="0007005F"/>
    <w:rsid w:val="000701B1"/>
    <w:rsid w:val="000701CE"/>
    <w:rsid w:val="0007030C"/>
    <w:rsid w:val="00070C37"/>
    <w:rsid w:val="00071C17"/>
    <w:rsid w:val="00072EE8"/>
    <w:rsid w:val="0007391D"/>
    <w:rsid w:val="00074C8B"/>
    <w:rsid w:val="00074CD5"/>
    <w:rsid w:val="00076010"/>
    <w:rsid w:val="00076074"/>
    <w:rsid w:val="000852F3"/>
    <w:rsid w:val="00087E63"/>
    <w:rsid w:val="00090BA3"/>
    <w:rsid w:val="00090DE9"/>
    <w:rsid w:val="000912FE"/>
    <w:rsid w:val="00091788"/>
    <w:rsid w:val="00092464"/>
    <w:rsid w:val="00094832"/>
    <w:rsid w:val="000966A5"/>
    <w:rsid w:val="00097204"/>
    <w:rsid w:val="00097328"/>
    <w:rsid w:val="000974AB"/>
    <w:rsid w:val="000A098B"/>
    <w:rsid w:val="000A0EE1"/>
    <w:rsid w:val="000A3965"/>
    <w:rsid w:val="000A55C5"/>
    <w:rsid w:val="000A563E"/>
    <w:rsid w:val="000A620C"/>
    <w:rsid w:val="000A6CC1"/>
    <w:rsid w:val="000A7626"/>
    <w:rsid w:val="000B1722"/>
    <w:rsid w:val="000B227D"/>
    <w:rsid w:val="000B46CF"/>
    <w:rsid w:val="000B6FDD"/>
    <w:rsid w:val="000C15BC"/>
    <w:rsid w:val="000C1D5E"/>
    <w:rsid w:val="000C2010"/>
    <w:rsid w:val="000C2393"/>
    <w:rsid w:val="000C23A1"/>
    <w:rsid w:val="000C3C30"/>
    <w:rsid w:val="000C55BF"/>
    <w:rsid w:val="000C72A6"/>
    <w:rsid w:val="000D00FF"/>
    <w:rsid w:val="000D05C8"/>
    <w:rsid w:val="000D063B"/>
    <w:rsid w:val="000D0958"/>
    <w:rsid w:val="000D2A80"/>
    <w:rsid w:val="000D3A73"/>
    <w:rsid w:val="000D4039"/>
    <w:rsid w:val="000D4775"/>
    <w:rsid w:val="000D4E01"/>
    <w:rsid w:val="000D54B7"/>
    <w:rsid w:val="000D6145"/>
    <w:rsid w:val="000D7A94"/>
    <w:rsid w:val="000E0A88"/>
    <w:rsid w:val="000E0E2B"/>
    <w:rsid w:val="000E1517"/>
    <w:rsid w:val="000E4130"/>
    <w:rsid w:val="000E43B0"/>
    <w:rsid w:val="000E5286"/>
    <w:rsid w:val="000E6B3E"/>
    <w:rsid w:val="000E6DFC"/>
    <w:rsid w:val="000E7170"/>
    <w:rsid w:val="000E71DB"/>
    <w:rsid w:val="000E7419"/>
    <w:rsid w:val="000F41DE"/>
    <w:rsid w:val="000F533E"/>
    <w:rsid w:val="000F5486"/>
    <w:rsid w:val="000F5AD2"/>
    <w:rsid w:val="000F651F"/>
    <w:rsid w:val="000F7969"/>
    <w:rsid w:val="001001A0"/>
    <w:rsid w:val="00100999"/>
    <w:rsid w:val="0010114E"/>
    <w:rsid w:val="00102DCE"/>
    <w:rsid w:val="00103FC7"/>
    <w:rsid w:val="00105B08"/>
    <w:rsid w:val="00110AD0"/>
    <w:rsid w:val="001126B9"/>
    <w:rsid w:val="00112FB2"/>
    <w:rsid w:val="00113B12"/>
    <w:rsid w:val="001149AC"/>
    <w:rsid w:val="001177D0"/>
    <w:rsid w:val="00117A11"/>
    <w:rsid w:val="0012189F"/>
    <w:rsid w:val="00121BEC"/>
    <w:rsid w:val="00122074"/>
    <w:rsid w:val="001230EA"/>
    <w:rsid w:val="0012462C"/>
    <w:rsid w:val="00125D3F"/>
    <w:rsid w:val="00126B31"/>
    <w:rsid w:val="00130073"/>
    <w:rsid w:val="001300BB"/>
    <w:rsid w:val="00130356"/>
    <w:rsid w:val="00130BDC"/>
    <w:rsid w:val="0013127D"/>
    <w:rsid w:val="00131AF3"/>
    <w:rsid w:val="00137CAD"/>
    <w:rsid w:val="00140C0F"/>
    <w:rsid w:val="001425DA"/>
    <w:rsid w:val="001442FE"/>
    <w:rsid w:val="00144CF7"/>
    <w:rsid w:val="00147390"/>
    <w:rsid w:val="001474F0"/>
    <w:rsid w:val="001501BB"/>
    <w:rsid w:val="001507B5"/>
    <w:rsid w:val="00150C85"/>
    <w:rsid w:val="0015175D"/>
    <w:rsid w:val="00154C28"/>
    <w:rsid w:val="00155D4F"/>
    <w:rsid w:val="00157B36"/>
    <w:rsid w:val="00160563"/>
    <w:rsid w:val="001608D2"/>
    <w:rsid w:val="0016113F"/>
    <w:rsid w:val="001635FA"/>
    <w:rsid w:val="00165CB4"/>
    <w:rsid w:val="001661B8"/>
    <w:rsid w:val="00166874"/>
    <w:rsid w:val="00166E22"/>
    <w:rsid w:val="0017051A"/>
    <w:rsid w:val="00170B23"/>
    <w:rsid w:val="00174CB0"/>
    <w:rsid w:val="00175559"/>
    <w:rsid w:val="0017636C"/>
    <w:rsid w:val="001765FB"/>
    <w:rsid w:val="001820B0"/>
    <w:rsid w:val="0018368B"/>
    <w:rsid w:val="00183B94"/>
    <w:rsid w:val="00183BA4"/>
    <w:rsid w:val="00187009"/>
    <w:rsid w:val="001870DE"/>
    <w:rsid w:val="0018792B"/>
    <w:rsid w:val="001908EE"/>
    <w:rsid w:val="00191994"/>
    <w:rsid w:val="001931A1"/>
    <w:rsid w:val="00194AF3"/>
    <w:rsid w:val="00194AFF"/>
    <w:rsid w:val="00194B04"/>
    <w:rsid w:val="00194EA4"/>
    <w:rsid w:val="00196B5E"/>
    <w:rsid w:val="001A089B"/>
    <w:rsid w:val="001A384B"/>
    <w:rsid w:val="001A5F4C"/>
    <w:rsid w:val="001A6120"/>
    <w:rsid w:val="001A66A5"/>
    <w:rsid w:val="001A7918"/>
    <w:rsid w:val="001B1ABF"/>
    <w:rsid w:val="001B380E"/>
    <w:rsid w:val="001B3E37"/>
    <w:rsid w:val="001B48EF"/>
    <w:rsid w:val="001B6E77"/>
    <w:rsid w:val="001C0985"/>
    <w:rsid w:val="001C0A0B"/>
    <w:rsid w:val="001C1442"/>
    <w:rsid w:val="001C4653"/>
    <w:rsid w:val="001C5177"/>
    <w:rsid w:val="001C6279"/>
    <w:rsid w:val="001C6465"/>
    <w:rsid w:val="001D2332"/>
    <w:rsid w:val="001D2982"/>
    <w:rsid w:val="001D2DE2"/>
    <w:rsid w:val="001D407D"/>
    <w:rsid w:val="001D5053"/>
    <w:rsid w:val="001D70E3"/>
    <w:rsid w:val="001E095A"/>
    <w:rsid w:val="001E10B9"/>
    <w:rsid w:val="001E128C"/>
    <w:rsid w:val="001E24B4"/>
    <w:rsid w:val="001E2F8B"/>
    <w:rsid w:val="001E3D11"/>
    <w:rsid w:val="001E4283"/>
    <w:rsid w:val="001E5D45"/>
    <w:rsid w:val="001F182E"/>
    <w:rsid w:val="001F1912"/>
    <w:rsid w:val="001F45F2"/>
    <w:rsid w:val="001F61F8"/>
    <w:rsid w:val="001F6874"/>
    <w:rsid w:val="001F74EF"/>
    <w:rsid w:val="00200A04"/>
    <w:rsid w:val="00202DD6"/>
    <w:rsid w:val="0020326B"/>
    <w:rsid w:val="002038B7"/>
    <w:rsid w:val="00204BE2"/>
    <w:rsid w:val="00206D6E"/>
    <w:rsid w:val="00207AEC"/>
    <w:rsid w:val="00210E26"/>
    <w:rsid w:val="002133C9"/>
    <w:rsid w:val="0021595C"/>
    <w:rsid w:val="0022059A"/>
    <w:rsid w:val="00221BE8"/>
    <w:rsid w:val="00223087"/>
    <w:rsid w:val="00223843"/>
    <w:rsid w:val="00223AE9"/>
    <w:rsid w:val="00224B09"/>
    <w:rsid w:val="00225EB3"/>
    <w:rsid w:val="00226AB1"/>
    <w:rsid w:val="00227D87"/>
    <w:rsid w:val="00227F6B"/>
    <w:rsid w:val="00230BDD"/>
    <w:rsid w:val="00231A45"/>
    <w:rsid w:val="00232723"/>
    <w:rsid w:val="0023374C"/>
    <w:rsid w:val="00233AB8"/>
    <w:rsid w:val="0023505A"/>
    <w:rsid w:val="00236456"/>
    <w:rsid w:val="002366D5"/>
    <w:rsid w:val="00237D45"/>
    <w:rsid w:val="00240070"/>
    <w:rsid w:val="00240EFA"/>
    <w:rsid w:val="002415DC"/>
    <w:rsid w:val="002426D4"/>
    <w:rsid w:val="00252377"/>
    <w:rsid w:val="00254565"/>
    <w:rsid w:val="002547C2"/>
    <w:rsid w:val="00255083"/>
    <w:rsid w:val="0025632A"/>
    <w:rsid w:val="002570A3"/>
    <w:rsid w:val="00257268"/>
    <w:rsid w:val="00257DA5"/>
    <w:rsid w:val="00260584"/>
    <w:rsid w:val="0026333C"/>
    <w:rsid w:val="00263E88"/>
    <w:rsid w:val="00264FCA"/>
    <w:rsid w:val="002650B1"/>
    <w:rsid w:val="002662EE"/>
    <w:rsid w:val="002673FB"/>
    <w:rsid w:val="00267814"/>
    <w:rsid w:val="00267ADB"/>
    <w:rsid w:val="00267CE0"/>
    <w:rsid w:val="00270152"/>
    <w:rsid w:val="00271192"/>
    <w:rsid w:val="00273516"/>
    <w:rsid w:val="002748B2"/>
    <w:rsid w:val="00275BDB"/>
    <w:rsid w:val="00276FCB"/>
    <w:rsid w:val="00277653"/>
    <w:rsid w:val="00277ED1"/>
    <w:rsid w:val="002814DB"/>
    <w:rsid w:val="00281602"/>
    <w:rsid w:val="00281813"/>
    <w:rsid w:val="002819F0"/>
    <w:rsid w:val="00283017"/>
    <w:rsid w:val="0028371C"/>
    <w:rsid w:val="00284D76"/>
    <w:rsid w:val="00284DC5"/>
    <w:rsid w:val="00286112"/>
    <w:rsid w:val="00287B48"/>
    <w:rsid w:val="00290CEF"/>
    <w:rsid w:val="00293CA1"/>
    <w:rsid w:val="00294CBE"/>
    <w:rsid w:val="00295113"/>
    <w:rsid w:val="002971F7"/>
    <w:rsid w:val="00297986"/>
    <w:rsid w:val="00297D4D"/>
    <w:rsid w:val="002A119E"/>
    <w:rsid w:val="002A1503"/>
    <w:rsid w:val="002A20A1"/>
    <w:rsid w:val="002A2900"/>
    <w:rsid w:val="002A2E42"/>
    <w:rsid w:val="002A3A80"/>
    <w:rsid w:val="002A41F7"/>
    <w:rsid w:val="002A49CE"/>
    <w:rsid w:val="002B1AA1"/>
    <w:rsid w:val="002B1B1D"/>
    <w:rsid w:val="002B2CCE"/>
    <w:rsid w:val="002B58B7"/>
    <w:rsid w:val="002B65C2"/>
    <w:rsid w:val="002B7A73"/>
    <w:rsid w:val="002C036E"/>
    <w:rsid w:val="002C285F"/>
    <w:rsid w:val="002C4802"/>
    <w:rsid w:val="002C4E2C"/>
    <w:rsid w:val="002C62BC"/>
    <w:rsid w:val="002C6C9E"/>
    <w:rsid w:val="002D17EA"/>
    <w:rsid w:val="002D29E6"/>
    <w:rsid w:val="002D4B39"/>
    <w:rsid w:val="002D72C8"/>
    <w:rsid w:val="002D7C6C"/>
    <w:rsid w:val="002E0FC3"/>
    <w:rsid w:val="002E24ED"/>
    <w:rsid w:val="002E3D6A"/>
    <w:rsid w:val="002E5143"/>
    <w:rsid w:val="002E53E6"/>
    <w:rsid w:val="002E646E"/>
    <w:rsid w:val="002E69B3"/>
    <w:rsid w:val="002E7A41"/>
    <w:rsid w:val="002F24A7"/>
    <w:rsid w:val="002F27DC"/>
    <w:rsid w:val="002F3FE3"/>
    <w:rsid w:val="002F4041"/>
    <w:rsid w:val="002F469B"/>
    <w:rsid w:val="002F55B8"/>
    <w:rsid w:val="002F592C"/>
    <w:rsid w:val="002F792C"/>
    <w:rsid w:val="003024A7"/>
    <w:rsid w:val="0030263A"/>
    <w:rsid w:val="0030380B"/>
    <w:rsid w:val="00304341"/>
    <w:rsid w:val="003063AA"/>
    <w:rsid w:val="00306B9A"/>
    <w:rsid w:val="00307914"/>
    <w:rsid w:val="003102ED"/>
    <w:rsid w:val="00311B45"/>
    <w:rsid w:val="00313279"/>
    <w:rsid w:val="00315143"/>
    <w:rsid w:val="00315617"/>
    <w:rsid w:val="00316677"/>
    <w:rsid w:val="0031712D"/>
    <w:rsid w:val="003173F8"/>
    <w:rsid w:val="00317BD9"/>
    <w:rsid w:val="00323DB8"/>
    <w:rsid w:val="00323F6E"/>
    <w:rsid w:val="00323FC9"/>
    <w:rsid w:val="003244B9"/>
    <w:rsid w:val="003248DC"/>
    <w:rsid w:val="003250BA"/>
    <w:rsid w:val="003265C1"/>
    <w:rsid w:val="00327D2C"/>
    <w:rsid w:val="00327D45"/>
    <w:rsid w:val="00330BFA"/>
    <w:rsid w:val="00333F6C"/>
    <w:rsid w:val="0033416D"/>
    <w:rsid w:val="00334B28"/>
    <w:rsid w:val="003351A9"/>
    <w:rsid w:val="0034118E"/>
    <w:rsid w:val="003425AC"/>
    <w:rsid w:val="00342AEC"/>
    <w:rsid w:val="003437BF"/>
    <w:rsid w:val="0034389C"/>
    <w:rsid w:val="00343B70"/>
    <w:rsid w:val="00343D8D"/>
    <w:rsid w:val="00344F45"/>
    <w:rsid w:val="00345F7C"/>
    <w:rsid w:val="00347273"/>
    <w:rsid w:val="0035065C"/>
    <w:rsid w:val="00356109"/>
    <w:rsid w:val="0035619C"/>
    <w:rsid w:val="00357101"/>
    <w:rsid w:val="0036094D"/>
    <w:rsid w:val="00360B2D"/>
    <w:rsid w:val="00361FE1"/>
    <w:rsid w:val="00362793"/>
    <w:rsid w:val="003629B4"/>
    <w:rsid w:val="00362F5B"/>
    <w:rsid w:val="00364A28"/>
    <w:rsid w:val="00365246"/>
    <w:rsid w:val="003677CF"/>
    <w:rsid w:val="00367DAF"/>
    <w:rsid w:val="00371092"/>
    <w:rsid w:val="00371264"/>
    <w:rsid w:val="00372C24"/>
    <w:rsid w:val="00372F60"/>
    <w:rsid w:val="003731B7"/>
    <w:rsid w:val="00373B82"/>
    <w:rsid w:val="0037635B"/>
    <w:rsid w:val="003768E7"/>
    <w:rsid w:val="00376BDD"/>
    <w:rsid w:val="00377597"/>
    <w:rsid w:val="00381148"/>
    <w:rsid w:val="003833C6"/>
    <w:rsid w:val="003842DE"/>
    <w:rsid w:val="00385E44"/>
    <w:rsid w:val="00385EB2"/>
    <w:rsid w:val="003900E9"/>
    <w:rsid w:val="0039169B"/>
    <w:rsid w:val="003924D0"/>
    <w:rsid w:val="003925E3"/>
    <w:rsid w:val="00392DEF"/>
    <w:rsid w:val="00393618"/>
    <w:rsid w:val="003948B0"/>
    <w:rsid w:val="003965D8"/>
    <w:rsid w:val="00396BE9"/>
    <w:rsid w:val="003A1E61"/>
    <w:rsid w:val="003A331E"/>
    <w:rsid w:val="003A3BB0"/>
    <w:rsid w:val="003A59B7"/>
    <w:rsid w:val="003A62DA"/>
    <w:rsid w:val="003A7C26"/>
    <w:rsid w:val="003B017D"/>
    <w:rsid w:val="003B27AF"/>
    <w:rsid w:val="003B32BC"/>
    <w:rsid w:val="003B32F9"/>
    <w:rsid w:val="003B434A"/>
    <w:rsid w:val="003B5891"/>
    <w:rsid w:val="003B60F6"/>
    <w:rsid w:val="003B61E3"/>
    <w:rsid w:val="003B71F4"/>
    <w:rsid w:val="003C1438"/>
    <w:rsid w:val="003C23A6"/>
    <w:rsid w:val="003C244F"/>
    <w:rsid w:val="003C29D9"/>
    <w:rsid w:val="003C330C"/>
    <w:rsid w:val="003C4833"/>
    <w:rsid w:val="003C58DD"/>
    <w:rsid w:val="003C75FF"/>
    <w:rsid w:val="003D0ECC"/>
    <w:rsid w:val="003D164C"/>
    <w:rsid w:val="003D2C4C"/>
    <w:rsid w:val="003D3D9F"/>
    <w:rsid w:val="003D4193"/>
    <w:rsid w:val="003D517F"/>
    <w:rsid w:val="003D51B8"/>
    <w:rsid w:val="003D5690"/>
    <w:rsid w:val="003D7126"/>
    <w:rsid w:val="003D7A1E"/>
    <w:rsid w:val="003E0297"/>
    <w:rsid w:val="003E1658"/>
    <w:rsid w:val="003E35C1"/>
    <w:rsid w:val="003E7498"/>
    <w:rsid w:val="003F1492"/>
    <w:rsid w:val="003F2A7F"/>
    <w:rsid w:val="003F2BD1"/>
    <w:rsid w:val="003F3F13"/>
    <w:rsid w:val="003F4195"/>
    <w:rsid w:val="003F44AE"/>
    <w:rsid w:val="003F596B"/>
    <w:rsid w:val="003F6558"/>
    <w:rsid w:val="003F735A"/>
    <w:rsid w:val="00401B45"/>
    <w:rsid w:val="00401EFD"/>
    <w:rsid w:val="00402390"/>
    <w:rsid w:val="0040306B"/>
    <w:rsid w:val="0040574F"/>
    <w:rsid w:val="004059A0"/>
    <w:rsid w:val="004059D3"/>
    <w:rsid w:val="00405AFC"/>
    <w:rsid w:val="004108F3"/>
    <w:rsid w:val="00410AE9"/>
    <w:rsid w:val="00410B8A"/>
    <w:rsid w:val="00411873"/>
    <w:rsid w:val="00411AD8"/>
    <w:rsid w:val="00412B7B"/>
    <w:rsid w:val="00413D10"/>
    <w:rsid w:val="0041433B"/>
    <w:rsid w:val="004144BD"/>
    <w:rsid w:val="00416B04"/>
    <w:rsid w:val="0041713A"/>
    <w:rsid w:val="004171FA"/>
    <w:rsid w:val="00420A5C"/>
    <w:rsid w:val="00420CE1"/>
    <w:rsid w:val="00424C51"/>
    <w:rsid w:val="00426E06"/>
    <w:rsid w:val="0042783D"/>
    <w:rsid w:val="004311E9"/>
    <w:rsid w:val="004320BD"/>
    <w:rsid w:val="004333F1"/>
    <w:rsid w:val="00434514"/>
    <w:rsid w:val="00435C3B"/>
    <w:rsid w:val="00435F48"/>
    <w:rsid w:val="004377C2"/>
    <w:rsid w:val="00437DFA"/>
    <w:rsid w:val="00440916"/>
    <w:rsid w:val="00442C52"/>
    <w:rsid w:val="00444E2A"/>
    <w:rsid w:val="0044530C"/>
    <w:rsid w:val="004459AB"/>
    <w:rsid w:val="00445AA2"/>
    <w:rsid w:val="00445E98"/>
    <w:rsid w:val="00445FEF"/>
    <w:rsid w:val="004528B3"/>
    <w:rsid w:val="00453302"/>
    <w:rsid w:val="004539C4"/>
    <w:rsid w:val="00453A4A"/>
    <w:rsid w:val="00453E77"/>
    <w:rsid w:val="00454539"/>
    <w:rsid w:val="00454F0B"/>
    <w:rsid w:val="00454F4D"/>
    <w:rsid w:val="00456DEA"/>
    <w:rsid w:val="00461840"/>
    <w:rsid w:val="00462896"/>
    <w:rsid w:val="00462936"/>
    <w:rsid w:val="004648A2"/>
    <w:rsid w:val="00464A4B"/>
    <w:rsid w:val="00464AC7"/>
    <w:rsid w:val="0046548D"/>
    <w:rsid w:val="00465676"/>
    <w:rsid w:val="0046725A"/>
    <w:rsid w:val="004709E4"/>
    <w:rsid w:val="00473A3B"/>
    <w:rsid w:val="0047509A"/>
    <w:rsid w:val="004757CD"/>
    <w:rsid w:val="00476D13"/>
    <w:rsid w:val="004775D4"/>
    <w:rsid w:val="0048178B"/>
    <w:rsid w:val="00484E86"/>
    <w:rsid w:val="00485F19"/>
    <w:rsid w:val="00486473"/>
    <w:rsid w:val="00486FED"/>
    <w:rsid w:val="004872E9"/>
    <w:rsid w:val="0048795D"/>
    <w:rsid w:val="00490B25"/>
    <w:rsid w:val="00494272"/>
    <w:rsid w:val="004950A8"/>
    <w:rsid w:val="00495165"/>
    <w:rsid w:val="004970FE"/>
    <w:rsid w:val="0049759D"/>
    <w:rsid w:val="004A0F26"/>
    <w:rsid w:val="004A24E3"/>
    <w:rsid w:val="004A3B74"/>
    <w:rsid w:val="004A432E"/>
    <w:rsid w:val="004A4945"/>
    <w:rsid w:val="004A5128"/>
    <w:rsid w:val="004A52E0"/>
    <w:rsid w:val="004A713D"/>
    <w:rsid w:val="004A7937"/>
    <w:rsid w:val="004B3AC7"/>
    <w:rsid w:val="004B6F63"/>
    <w:rsid w:val="004B757E"/>
    <w:rsid w:val="004B7C0D"/>
    <w:rsid w:val="004C1B0E"/>
    <w:rsid w:val="004C2EAD"/>
    <w:rsid w:val="004C3F10"/>
    <w:rsid w:val="004C4BB6"/>
    <w:rsid w:val="004C5788"/>
    <w:rsid w:val="004C5956"/>
    <w:rsid w:val="004D055A"/>
    <w:rsid w:val="004D0720"/>
    <w:rsid w:val="004D0C63"/>
    <w:rsid w:val="004D0F00"/>
    <w:rsid w:val="004D48D3"/>
    <w:rsid w:val="004D4CBD"/>
    <w:rsid w:val="004D4CFE"/>
    <w:rsid w:val="004D536C"/>
    <w:rsid w:val="004D7D80"/>
    <w:rsid w:val="004E1ACF"/>
    <w:rsid w:val="004E2CEA"/>
    <w:rsid w:val="004E3606"/>
    <w:rsid w:val="004E3F59"/>
    <w:rsid w:val="004E67C4"/>
    <w:rsid w:val="004E6FA9"/>
    <w:rsid w:val="004E6FB3"/>
    <w:rsid w:val="004E710B"/>
    <w:rsid w:val="004E72DD"/>
    <w:rsid w:val="004E77A3"/>
    <w:rsid w:val="004E7C82"/>
    <w:rsid w:val="004F2CF2"/>
    <w:rsid w:val="004F2DA6"/>
    <w:rsid w:val="004F326B"/>
    <w:rsid w:val="004F40C1"/>
    <w:rsid w:val="004F664B"/>
    <w:rsid w:val="0050048E"/>
    <w:rsid w:val="00501016"/>
    <w:rsid w:val="005011B0"/>
    <w:rsid w:val="005014A0"/>
    <w:rsid w:val="00501D10"/>
    <w:rsid w:val="005021C7"/>
    <w:rsid w:val="005038ED"/>
    <w:rsid w:val="00506715"/>
    <w:rsid w:val="0050697B"/>
    <w:rsid w:val="00507F09"/>
    <w:rsid w:val="005119FF"/>
    <w:rsid w:val="00512D49"/>
    <w:rsid w:val="00512DEE"/>
    <w:rsid w:val="00512F32"/>
    <w:rsid w:val="00514244"/>
    <w:rsid w:val="0052060A"/>
    <w:rsid w:val="00521347"/>
    <w:rsid w:val="005229D4"/>
    <w:rsid w:val="005240E3"/>
    <w:rsid w:val="005248E6"/>
    <w:rsid w:val="00525728"/>
    <w:rsid w:val="00526351"/>
    <w:rsid w:val="005273A5"/>
    <w:rsid w:val="00532217"/>
    <w:rsid w:val="005325D2"/>
    <w:rsid w:val="00533784"/>
    <w:rsid w:val="00534278"/>
    <w:rsid w:val="00534C1C"/>
    <w:rsid w:val="00534D26"/>
    <w:rsid w:val="00535E6A"/>
    <w:rsid w:val="00536AEC"/>
    <w:rsid w:val="00536DD0"/>
    <w:rsid w:val="00536EAB"/>
    <w:rsid w:val="005418EC"/>
    <w:rsid w:val="00541D44"/>
    <w:rsid w:val="00541F24"/>
    <w:rsid w:val="00542A4B"/>
    <w:rsid w:val="005430C6"/>
    <w:rsid w:val="00546617"/>
    <w:rsid w:val="005466A4"/>
    <w:rsid w:val="00546877"/>
    <w:rsid w:val="005469F5"/>
    <w:rsid w:val="00546A61"/>
    <w:rsid w:val="00546E72"/>
    <w:rsid w:val="00547E80"/>
    <w:rsid w:val="0055011E"/>
    <w:rsid w:val="005504D4"/>
    <w:rsid w:val="005510E8"/>
    <w:rsid w:val="005513F2"/>
    <w:rsid w:val="00551EDB"/>
    <w:rsid w:val="00552A67"/>
    <w:rsid w:val="005549C8"/>
    <w:rsid w:val="00554CEC"/>
    <w:rsid w:val="00555E89"/>
    <w:rsid w:val="00560C22"/>
    <w:rsid w:val="00561E34"/>
    <w:rsid w:val="00562095"/>
    <w:rsid w:val="005620F5"/>
    <w:rsid w:val="00563344"/>
    <w:rsid w:val="00564191"/>
    <w:rsid w:val="00564302"/>
    <w:rsid w:val="00564996"/>
    <w:rsid w:val="00564B03"/>
    <w:rsid w:val="00564ECE"/>
    <w:rsid w:val="005652E7"/>
    <w:rsid w:val="0056572B"/>
    <w:rsid w:val="00566344"/>
    <w:rsid w:val="00567B37"/>
    <w:rsid w:val="005711A9"/>
    <w:rsid w:val="005735A6"/>
    <w:rsid w:val="005756FE"/>
    <w:rsid w:val="00576B54"/>
    <w:rsid w:val="00580362"/>
    <w:rsid w:val="005810E5"/>
    <w:rsid w:val="0058153F"/>
    <w:rsid w:val="00581D38"/>
    <w:rsid w:val="00581EE8"/>
    <w:rsid w:val="005834E3"/>
    <w:rsid w:val="00585923"/>
    <w:rsid w:val="005869C6"/>
    <w:rsid w:val="005870D0"/>
    <w:rsid w:val="0059127E"/>
    <w:rsid w:val="005918B0"/>
    <w:rsid w:val="00593B33"/>
    <w:rsid w:val="005959C3"/>
    <w:rsid w:val="00596976"/>
    <w:rsid w:val="00596B75"/>
    <w:rsid w:val="00596FC2"/>
    <w:rsid w:val="00597B71"/>
    <w:rsid w:val="005A056A"/>
    <w:rsid w:val="005A08A2"/>
    <w:rsid w:val="005A09E2"/>
    <w:rsid w:val="005A35F5"/>
    <w:rsid w:val="005A3D33"/>
    <w:rsid w:val="005A4A7C"/>
    <w:rsid w:val="005A69E9"/>
    <w:rsid w:val="005A717E"/>
    <w:rsid w:val="005A7C78"/>
    <w:rsid w:val="005B1268"/>
    <w:rsid w:val="005B1890"/>
    <w:rsid w:val="005B2EA4"/>
    <w:rsid w:val="005B3534"/>
    <w:rsid w:val="005B548D"/>
    <w:rsid w:val="005B5AE3"/>
    <w:rsid w:val="005B6B61"/>
    <w:rsid w:val="005B7B81"/>
    <w:rsid w:val="005C09BC"/>
    <w:rsid w:val="005C0E16"/>
    <w:rsid w:val="005C15A2"/>
    <w:rsid w:val="005C1C66"/>
    <w:rsid w:val="005C2003"/>
    <w:rsid w:val="005C3A02"/>
    <w:rsid w:val="005C4E13"/>
    <w:rsid w:val="005C5D7D"/>
    <w:rsid w:val="005C6A41"/>
    <w:rsid w:val="005C6BE0"/>
    <w:rsid w:val="005C77BC"/>
    <w:rsid w:val="005D1397"/>
    <w:rsid w:val="005D24D2"/>
    <w:rsid w:val="005D263F"/>
    <w:rsid w:val="005D2F25"/>
    <w:rsid w:val="005D3A0B"/>
    <w:rsid w:val="005D3E97"/>
    <w:rsid w:val="005D5570"/>
    <w:rsid w:val="005D674D"/>
    <w:rsid w:val="005D6962"/>
    <w:rsid w:val="005D7A13"/>
    <w:rsid w:val="005E0FAB"/>
    <w:rsid w:val="005E2716"/>
    <w:rsid w:val="005E4C1B"/>
    <w:rsid w:val="005E6CAF"/>
    <w:rsid w:val="005E7342"/>
    <w:rsid w:val="005F0E31"/>
    <w:rsid w:val="005F11C3"/>
    <w:rsid w:val="005F2FB0"/>
    <w:rsid w:val="005F48C7"/>
    <w:rsid w:val="005F7312"/>
    <w:rsid w:val="005F7D0C"/>
    <w:rsid w:val="00600070"/>
    <w:rsid w:val="006034C6"/>
    <w:rsid w:val="00603EAC"/>
    <w:rsid w:val="006066F3"/>
    <w:rsid w:val="00606A06"/>
    <w:rsid w:val="00612C76"/>
    <w:rsid w:val="006133BF"/>
    <w:rsid w:val="00614008"/>
    <w:rsid w:val="006146B9"/>
    <w:rsid w:val="00615E54"/>
    <w:rsid w:val="006176EB"/>
    <w:rsid w:val="00617FB3"/>
    <w:rsid w:val="00622B0E"/>
    <w:rsid w:val="00626163"/>
    <w:rsid w:val="0062721A"/>
    <w:rsid w:val="00627358"/>
    <w:rsid w:val="00627F09"/>
    <w:rsid w:val="0063011D"/>
    <w:rsid w:val="006306AC"/>
    <w:rsid w:val="00630871"/>
    <w:rsid w:val="0063095D"/>
    <w:rsid w:val="00632C5B"/>
    <w:rsid w:val="00635487"/>
    <w:rsid w:val="00635A62"/>
    <w:rsid w:val="00635D60"/>
    <w:rsid w:val="00636732"/>
    <w:rsid w:val="00636C41"/>
    <w:rsid w:val="00641161"/>
    <w:rsid w:val="00641A13"/>
    <w:rsid w:val="00642B3B"/>
    <w:rsid w:val="006431AF"/>
    <w:rsid w:val="00644339"/>
    <w:rsid w:val="006443CC"/>
    <w:rsid w:val="00644AA7"/>
    <w:rsid w:val="00644E1E"/>
    <w:rsid w:val="00644E9B"/>
    <w:rsid w:val="006458FF"/>
    <w:rsid w:val="00645B11"/>
    <w:rsid w:val="006464E5"/>
    <w:rsid w:val="00646A2B"/>
    <w:rsid w:val="00647A8A"/>
    <w:rsid w:val="00647D8F"/>
    <w:rsid w:val="0065034F"/>
    <w:rsid w:val="006503C1"/>
    <w:rsid w:val="006522EE"/>
    <w:rsid w:val="00652AA2"/>
    <w:rsid w:val="00652DF0"/>
    <w:rsid w:val="00653111"/>
    <w:rsid w:val="00653DD0"/>
    <w:rsid w:val="006540A1"/>
    <w:rsid w:val="006558E6"/>
    <w:rsid w:val="00655EBD"/>
    <w:rsid w:val="0065608A"/>
    <w:rsid w:val="00656D82"/>
    <w:rsid w:val="006575EA"/>
    <w:rsid w:val="00657B05"/>
    <w:rsid w:val="00671AC5"/>
    <w:rsid w:val="00672BB3"/>
    <w:rsid w:val="006743BF"/>
    <w:rsid w:val="00674477"/>
    <w:rsid w:val="0067465A"/>
    <w:rsid w:val="00675F72"/>
    <w:rsid w:val="00676064"/>
    <w:rsid w:val="00676B38"/>
    <w:rsid w:val="00677B34"/>
    <w:rsid w:val="00680987"/>
    <w:rsid w:val="006812D7"/>
    <w:rsid w:val="006829CB"/>
    <w:rsid w:val="00682A7C"/>
    <w:rsid w:val="00682C9B"/>
    <w:rsid w:val="006832A0"/>
    <w:rsid w:val="00683356"/>
    <w:rsid w:val="00683C91"/>
    <w:rsid w:val="00686DB3"/>
    <w:rsid w:val="006879F9"/>
    <w:rsid w:val="00687F1F"/>
    <w:rsid w:val="00690A97"/>
    <w:rsid w:val="00690BD9"/>
    <w:rsid w:val="00691244"/>
    <w:rsid w:val="00692F2D"/>
    <w:rsid w:val="00694653"/>
    <w:rsid w:val="0069623C"/>
    <w:rsid w:val="006A137F"/>
    <w:rsid w:val="006A233A"/>
    <w:rsid w:val="006A4867"/>
    <w:rsid w:val="006A5F13"/>
    <w:rsid w:val="006A6339"/>
    <w:rsid w:val="006A6B3D"/>
    <w:rsid w:val="006A6CB1"/>
    <w:rsid w:val="006B3BAE"/>
    <w:rsid w:val="006B44EC"/>
    <w:rsid w:val="006B4A66"/>
    <w:rsid w:val="006B4F82"/>
    <w:rsid w:val="006B54EC"/>
    <w:rsid w:val="006B5EF7"/>
    <w:rsid w:val="006C0797"/>
    <w:rsid w:val="006C0BEC"/>
    <w:rsid w:val="006C66C2"/>
    <w:rsid w:val="006C76A6"/>
    <w:rsid w:val="006D0957"/>
    <w:rsid w:val="006D10D5"/>
    <w:rsid w:val="006D18B4"/>
    <w:rsid w:val="006D1ECF"/>
    <w:rsid w:val="006D2520"/>
    <w:rsid w:val="006D62B0"/>
    <w:rsid w:val="006D6B20"/>
    <w:rsid w:val="006E0CB0"/>
    <w:rsid w:val="006E1CC0"/>
    <w:rsid w:val="006E1F5A"/>
    <w:rsid w:val="006E3539"/>
    <w:rsid w:val="006E3A3E"/>
    <w:rsid w:val="006E55CE"/>
    <w:rsid w:val="006E6CEB"/>
    <w:rsid w:val="006E702A"/>
    <w:rsid w:val="006F1274"/>
    <w:rsid w:val="006F3D10"/>
    <w:rsid w:val="006F4B4A"/>
    <w:rsid w:val="006F56F5"/>
    <w:rsid w:val="006F5923"/>
    <w:rsid w:val="006F60C7"/>
    <w:rsid w:val="006F62EC"/>
    <w:rsid w:val="006F649B"/>
    <w:rsid w:val="006F6FAA"/>
    <w:rsid w:val="00700372"/>
    <w:rsid w:val="0070311B"/>
    <w:rsid w:val="0070399D"/>
    <w:rsid w:val="00704B98"/>
    <w:rsid w:val="00705DB8"/>
    <w:rsid w:val="00705F1C"/>
    <w:rsid w:val="007074B7"/>
    <w:rsid w:val="007102C4"/>
    <w:rsid w:val="007104F7"/>
    <w:rsid w:val="00710AB1"/>
    <w:rsid w:val="00711A48"/>
    <w:rsid w:val="0071254B"/>
    <w:rsid w:val="007129CB"/>
    <w:rsid w:val="00712E13"/>
    <w:rsid w:val="0071330E"/>
    <w:rsid w:val="00717754"/>
    <w:rsid w:val="00722EEA"/>
    <w:rsid w:val="007236BF"/>
    <w:rsid w:val="0072387C"/>
    <w:rsid w:val="007249A9"/>
    <w:rsid w:val="00724B3E"/>
    <w:rsid w:val="007252AD"/>
    <w:rsid w:val="0072565B"/>
    <w:rsid w:val="0072674B"/>
    <w:rsid w:val="007277E5"/>
    <w:rsid w:val="0073243E"/>
    <w:rsid w:val="00732E87"/>
    <w:rsid w:val="007359B3"/>
    <w:rsid w:val="00735BE6"/>
    <w:rsid w:val="00736C46"/>
    <w:rsid w:val="00737044"/>
    <w:rsid w:val="007377BD"/>
    <w:rsid w:val="00740976"/>
    <w:rsid w:val="00741383"/>
    <w:rsid w:val="00741C1E"/>
    <w:rsid w:val="00741FC0"/>
    <w:rsid w:val="00742862"/>
    <w:rsid w:val="00744092"/>
    <w:rsid w:val="007449FC"/>
    <w:rsid w:val="007451F8"/>
    <w:rsid w:val="007459F5"/>
    <w:rsid w:val="00745A0C"/>
    <w:rsid w:val="00745F48"/>
    <w:rsid w:val="0074600A"/>
    <w:rsid w:val="007474E0"/>
    <w:rsid w:val="007501D9"/>
    <w:rsid w:val="0075165A"/>
    <w:rsid w:val="00752132"/>
    <w:rsid w:val="007546B1"/>
    <w:rsid w:val="00754962"/>
    <w:rsid w:val="00757109"/>
    <w:rsid w:val="00760A89"/>
    <w:rsid w:val="00761142"/>
    <w:rsid w:val="00763656"/>
    <w:rsid w:val="007640A6"/>
    <w:rsid w:val="007643AD"/>
    <w:rsid w:val="007715C6"/>
    <w:rsid w:val="00771AD8"/>
    <w:rsid w:val="00771B0F"/>
    <w:rsid w:val="00772C1A"/>
    <w:rsid w:val="00774633"/>
    <w:rsid w:val="007801EA"/>
    <w:rsid w:val="00781A95"/>
    <w:rsid w:val="00782E50"/>
    <w:rsid w:val="0078315A"/>
    <w:rsid w:val="007858FD"/>
    <w:rsid w:val="00786191"/>
    <w:rsid w:val="00790167"/>
    <w:rsid w:val="00791BA7"/>
    <w:rsid w:val="00791EBF"/>
    <w:rsid w:val="007928AB"/>
    <w:rsid w:val="0079326C"/>
    <w:rsid w:val="00793B72"/>
    <w:rsid w:val="00794C2E"/>
    <w:rsid w:val="00795DCC"/>
    <w:rsid w:val="00797F6C"/>
    <w:rsid w:val="007A16C2"/>
    <w:rsid w:val="007A176B"/>
    <w:rsid w:val="007A196C"/>
    <w:rsid w:val="007A2074"/>
    <w:rsid w:val="007A558D"/>
    <w:rsid w:val="007A565D"/>
    <w:rsid w:val="007A5EE7"/>
    <w:rsid w:val="007A761B"/>
    <w:rsid w:val="007B136B"/>
    <w:rsid w:val="007B748F"/>
    <w:rsid w:val="007B78F6"/>
    <w:rsid w:val="007C0171"/>
    <w:rsid w:val="007C0FF8"/>
    <w:rsid w:val="007C16A6"/>
    <w:rsid w:val="007C31D7"/>
    <w:rsid w:val="007C6509"/>
    <w:rsid w:val="007C6923"/>
    <w:rsid w:val="007C742A"/>
    <w:rsid w:val="007D09D2"/>
    <w:rsid w:val="007D2888"/>
    <w:rsid w:val="007D297C"/>
    <w:rsid w:val="007D3EF5"/>
    <w:rsid w:val="007D4D59"/>
    <w:rsid w:val="007D57B0"/>
    <w:rsid w:val="007E1F05"/>
    <w:rsid w:val="007E2C3B"/>
    <w:rsid w:val="007E3ED0"/>
    <w:rsid w:val="007E435C"/>
    <w:rsid w:val="007E452A"/>
    <w:rsid w:val="007E4F1A"/>
    <w:rsid w:val="007E5F95"/>
    <w:rsid w:val="007E7046"/>
    <w:rsid w:val="007E7919"/>
    <w:rsid w:val="007E7CD8"/>
    <w:rsid w:val="007F334D"/>
    <w:rsid w:val="007F40D5"/>
    <w:rsid w:val="007F4F7D"/>
    <w:rsid w:val="007F57B1"/>
    <w:rsid w:val="007F6DA0"/>
    <w:rsid w:val="007F7396"/>
    <w:rsid w:val="008002C1"/>
    <w:rsid w:val="00801A4F"/>
    <w:rsid w:val="00803C13"/>
    <w:rsid w:val="00803D8D"/>
    <w:rsid w:val="008042DB"/>
    <w:rsid w:val="008043F9"/>
    <w:rsid w:val="00804D21"/>
    <w:rsid w:val="008057BA"/>
    <w:rsid w:val="00807155"/>
    <w:rsid w:val="00807A7C"/>
    <w:rsid w:val="00811760"/>
    <w:rsid w:val="00813924"/>
    <w:rsid w:val="00813982"/>
    <w:rsid w:val="00814D2A"/>
    <w:rsid w:val="00814D56"/>
    <w:rsid w:val="00816DCB"/>
    <w:rsid w:val="008176B6"/>
    <w:rsid w:val="0081784D"/>
    <w:rsid w:val="00817997"/>
    <w:rsid w:val="00817C84"/>
    <w:rsid w:val="008205B6"/>
    <w:rsid w:val="0082100D"/>
    <w:rsid w:val="00821106"/>
    <w:rsid w:val="008232BA"/>
    <w:rsid w:val="0082409A"/>
    <w:rsid w:val="00824FEE"/>
    <w:rsid w:val="008278E4"/>
    <w:rsid w:val="0083057D"/>
    <w:rsid w:val="00830EE5"/>
    <w:rsid w:val="00830EEF"/>
    <w:rsid w:val="00834605"/>
    <w:rsid w:val="00834E1C"/>
    <w:rsid w:val="00834F4F"/>
    <w:rsid w:val="0083523F"/>
    <w:rsid w:val="008357CD"/>
    <w:rsid w:val="00835939"/>
    <w:rsid w:val="0083749F"/>
    <w:rsid w:val="00840CBD"/>
    <w:rsid w:val="008426F8"/>
    <w:rsid w:val="00843B32"/>
    <w:rsid w:val="00845413"/>
    <w:rsid w:val="008457AC"/>
    <w:rsid w:val="00845999"/>
    <w:rsid w:val="0084722C"/>
    <w:rsid w:val="00850F59"/>
    <w:rsid w:val="00851C9A"/>
    <w:rsid w:val="008521EF"/>
    <w:rsid w:val="008557A4"/>
    <w:rsid w:val="00855E8B"/>
    <w:rsid w:val="00856D9A"/>
    <w:rsid w:val="00857C3D"/>
    <w:rsid w:val="00860432"/>
    <w:rsid w:val="0086046C"/>
    <w:rsid w:val="00861282"/>
    <w:rsid w:val="008619E8"/>
    <w:rsid w:val="00862AA6"/>
    <w:rsid w:val="008632E5"/>
    <w:rsid w:val="00863F05"/>
    <w:rsid w:val="008642C7"/>
    <w:rsid w:val="00864717"/>
    <w:rsid w:val="008652FF"/>
    <w:rsid w:val="00866207"/>
    <w:rsid w:val="00866F37"/>
    <w:rsid w:val="008676AE"/>
    <w:rsid w:val="00870698"/>
    <w:rsid w:val="00870B8C"/>
    <w:rsid w:val="00871FEB"/>
    <w:rsid w:val="00872293"/>
    <w:rsid w:val="0087285E"/>
    <w:rsid w:val="00872BF9"/>
    <w:rsid w:val="00873B2D"/>
    <w:rsid w:val="00873E3E"/>
    <w:rsid w:val="00874333"/>
    <w:rsid w:val="00876F67"/>
    <w:rsid w:val="008807BC"/>
    <w:rsid w:val="008811F7"/>
    <w:rsid w:val="00883B7D"/>
    <w:rsid w:val="0088501C"/>
    <w:rsid w:val="008932E9"/>
    <w:rsid w:val="00896215"/>
    <w:rsid w:val="00896A2E"/>
    <w:rsid w:val="00896C43"/>
    <w:rsid w:val="008A2F6E"/>
    <w:rsid w:val="008A35A5"/>
    <w:rsid w:val="008A54FD"/>
    <w:rsid w:val="008B0D33"/>
    <w:rsid w:val="008B2E20"/>
    <w:rsid w:val="008B4286"/>
    <w:rsid w:val="008B5453"/>
    <w:rsid w:val="008B6ED9"/>
    <w:rsid w:val="008B73FD"/>
    <w:rsid w:val="008B7EBE"/>
    <w:rsid w:val="008C0110"/>
    <w:rsid w:val="008C0903"/>
    <w:rsid w:val="008C29A2"/>
    <w:rsid w:val="008C29E9"/>
    <w:rsid w:val="008C2EEA"/>
    <w:rsid w:val="008C34EE"/>
    <w:rsid w:val="008C4AD6"/>
    <w:rsid w:val="008C5D90"/>
    <w:rsid w:val="008C6F63"/>
    <w:rsid w:val="008C6F8B"/>
    <w:rsid w:val="008C76E6"/>
    <w:rsid w:val="008D1051"/>
    <w:rsid w:val="008D1AA8"/>
    <w:rsid w:val="008D1AF8"/>
    <w:rsid w:val="008D38B0"/>
    <w:rsid w:val="008D3AA7"/>
    <w:rsid w:val="008D5192"/>
    <w:rsid w:val="008D734F"/>
    <w:rsid w:val="008E0A08"/>
    <w:rsid w:val="008E0BD5"/>
    <w:rsid w:val="008E22B6"/>
    <w:rsid w:val="008E3600"/>
    <w:rsid w:val="008E3C18"/>
    <w:rsid w:val="008E600F"/>
    <w:rsid w:val="008E6E79"/>
    <w:rsid w:val="008F2944"/>
    <w:rsid w:val="008F43F6"/>
    <w:rsid w:val="008F46E9"/>
    <w:rsid w:val="008F626A"/>
    <w:rsid w:val="008F6FD9"/>
    <w:rsid w:val="008F7CD3"/>
    <w:rsid w:val="00902EA1"/>
    <w:rsid w:val="009042AE"/>
    <w:rsid w:val="009060C5"/>
    <w:rsid w:val="009063C6"/>
    <w:rsid w:val="009065FA"/>
    <w:rsid w:val="009069C5"/>
    <w:rsid w:val="00907E3B"/>
    <w:rsid w:val="0091048E"/>
    <w:rsid w:val="00910660"/>
    <w:rsid w:val="00910927"/>
    <w:rsid w:val="009120FA"/>
    <w:rsid w:val="00912498"/>
    <w:rsid w:val="0091285B"/>
    <w:rsid w:val="00912993"/>
    <w:rsid w:val="0091394A"/>
    <w:rsid w:val="00913C47"/>
    <w:rsid w:val="00913EA9"/>
    <w:rsid w:val="00914A68"/>
    <w:rsid w:val="00916A94"/>
    <w:rsid w:val="00917AEE"/>
    <w:rsid w:val="00921125"/>
    <w:rsid w:val="009231FA"/>
    <w:rsid w:val="00923E2E"/>
    <w:rsid w:val="00923F05"/>
    <w:rsid w:val="009240D4"/>
    <w:rsid w:val="00924837"/>
    <w:rsid w:val="00925279"/>
    <w:rsid w:val="009260E0"/>
    <w:rsid w:val="00930794"/>
    <w:rsid w:val="00931524"/>
    <w:rsid w:val="00931806"/>
    <w:rsid w:val="00931861"/>
    <w:rsid w:val="009327A1"/>
    <w:rsid w:val="009351EB"/>
    <w:rsid w:val="00937074"/>
    <w:rsid w:val="00940E04"/>
    <w:rsid w:val="00941237"/>
    <w:rsid w:val="0094483D"/>
    <w:rsid w:val="0094542D"/>
    <w:rsid w:val="00945632"/>
    <w:rsid w:val="009461E4"/>
    <w:rsid w:val="00946677"/>
    <w:rsid w:val="009471B5"/>
    <w:rsid w:val="009475FB"/>
    <w:rsid w:val="009502CD"/>
    <w:rsid w:val="009517A7"/>
    <w:rsid w:val="009536A4"/>
    <w:rsid w:val="009539DA"/>
    <w:rsid w:val="00953DFB"/>
    <w:rsid w:val="0095595A"/>
    <w:rsid w:val="00955E86"/>
    <w:rsid w:val="0095712C"/>
    <w:rsid w:val="00957141"/>
    <w:rsid w:val="00957B4D"/>
    <w:rsid w:val="009612E1"/>
    <w:rsid w:val="00961882"/>
    <w:rsid w:val="00962877"/>
    <w:rsid w:val="0096485B"/>
    <w:rsid w:val="00964D74"/>
    <w:rsid w:val="009655C8"/>
    <w:rsid w:val="00966E13"/>
    <w:rsid w:val="00970475"/>
    <w:rsid w:val="00971BF7"/>
    <w:rsid w:val="00972E48"/>
    <w:rsid w:val="00973C45"/>
    <w:rsid w:val="00974FB5"/>
    <w:rsid w:val="009750DB"/>
    <w:rsid w:val="00975CCC"/>
    <w:rsid w:val="0097692E"/>
    <w:rsid w:val="00977439"/>
    <w:rsid w:val="0098025E"/>
    <w:rsid w:val="00981EC2"/>
    <w:rsid w:val="0098214F"/>
    <w:rsid w:val="0098290E"/>
    <w:rsid w:val="00984975"/>
    <w:rsid w:val="0098592F"/>
    <w:rsid w:val="00986B0F"/>
    <w:rsid w:val="0099034C"/>
    <w:rsid w:val="0099088D"/>
    <w:rsid w:val="00990EFD"/>
    <w:rsid w:val="00993711"/>
    <w:rsid w:val="0099436E"/>
    <w:rsid w:val="00994460"/>
    <w:rsid w:val="009968B6"/>
    <w:rsid w:val="00996E7E"/>
    <w:rsid w:val="009978A3"/>
    <w:rsid w:val="0099791F"/>
    <w:rsid w:val="00997A2D"/>
    <w:rsid w:val="009A142D"/>
    <w:rsid w:val="009A1543"/>
    <w:rsid w:val="009A1D09"/>
    <w:rsid w:val="009A2E29"/>
    <w:rsid w:val="009A62A7"/>
    <w:rsid w:val="009A636F"/>
    <w:rsid w:val="009A6BB0"/>
    <w:rsid w:val="009B08B6"/>
    <w:rsid w:val="009B1251"/>
    <w:rsid w:val="009B1272"/>
    <w:rsid w:val="009B20B4"/>
    <w:rsid w:val="009B410C"/>
    <w:rsid w:val="009B426C"/>
    <w:rsid w:val="009B48DB"/>
    <w:rsid w:val="009B4AA0"/>
    <w:rsid w:val="009B50C5"/>
    <w:rsid w:val="009B594B"/>
    <w:rsid w:val="009B608D"/>
    <w:rsid w:val="009B6169"/>
    <w:rsid w:val="009B647A"/>
    <w:rsid w:val="009C04FF"/>
    <w:rsid w:val="009C0787"/>
    <w:rsid w:val="009C0BE7"/>
    <w:rsid w:val="009C201D"/>
    <w:rsid w:val="009C54D3"/>
    <w:rsid w:val="009C61D9"/>
    <w:rsid w:val="009C62A8"/>
    <w:rsid w:val="009C7729"/>
    <w:rsid w:val="009D042A"/>
    <w:rsid w:val="009D07C8"/>
    <w:rsid w:val="009D1A38"/>
    <w:rsid w:val="009D1C69"/>
    <w:rsid w:val="009D3F22"/>
    <w:rsid w:val="009D43A6"/>
    <w:rsid w:val="009D5052"/>
    <w:rsid w:val="009D5532"/>
    <w:rsid w:val="009D57C7"/>
    <w:rsid w:val="009D6922"/>
    <w:rsid w:val="009D7226"/>
    <w:rsid w:val="009D73BF"/>
    <w:rsid w:val="009E13E0"/>
    <w:rsid w:val="009E1A47"/>
    <w:rsid w:val="009E28C6"/>
    <w:rsid w:val="009E41AD"/>
    <w:rsid w:val="009E4328"/>
    <w:rsid w:val="009E488F"/>
    <w:rsid w:val="009E4C03"/>
    <w:rsid w:val="009E4C6A"/>
    <w:rsid w:val="009E5577"/>
    <w:rsid w:val="009E5C93"/>
    <w:rsid w:val="009F02FB"/>
    <w:rsid w:val="009F0C1D"/>
    <w:rsid w:val="009F14D6"/>
    <w:rsid w:val="009F19EF"/>
    <w:rsid w:val="009F566E"/>
    <w:rsid w:val="00A0030B"/>
    <w:rsid w:val="00A016A2"/>
    <w:rsid w:val="00A02553"/>
    <w:rsid w:val="00A02B93"/>
    <w:rsid w:val="00A03DBE"/>
    <w:rsid w:val="00A0698A"/>
    <w:rsid w:val="00A06A81"/>
    <w:rsid w:val="00A074E0"/>
    <w:rsid w:val="00A10579"/>
    <w:rsid w:val="00A1395A"/>
    <w:rsid w:val="00A1395E"/>
    <w:rsid w:val="00A14E4B"/>
    <w:rsid w:val="00A14E95"/>
    <w:rsid w:val="00A164B2"/>
    <w:rsid w:val="00A16C05"/>
    <w:rsid w:val="00A17C1F"/>
    <w:rsid w:val="00A21D70"/>
    <w:rsid w:val="00A22715"/>
    <w:rsid w:val="00A22A23"/>
    <w:rsid w:val="00A22F8B"/>
    <w:rsid w:val="00A233A9"/>
    <w:rsid w:val="00A236C4"/>
    <w:rsid w:val="00A23F78"/>
    <w:rsid w:val="00A2533D"/>
    <w:rsid w:val="00A25354"/>
    <w:rsid w:val="00A3093B"/>
    <w:rsid w:val="00A30E0E"/>
    <w:rsid w:val="00A3224B"/>
    <w:rsid w:val="00A325A4"/>
    <w:rsid w:val="00A33ED4"/>
    <w:rsid w:val="00A3468B"/>
    <w:rsid w:val="00A34DCD"/>
    <w:rsid w:val="00A36130"/>
    <w:rsid w:val="00A366E6"/>
    <w:rsid w:val="00A373EE"/>
    <w:rsid w:val="00A40501"/>
    <w:rsid w:val="00A40695"/>
    <w:rsid w:val="00A419BD"/>
    <w:rsid w:val="00A4355A"/>
    <w:rsid w:val="00A447BE"/>
    <w:rsid w:val="00A44C8A"/>
    <w:rsid w:val="00A4548C"/>
    <w:rsid w:val="00A45C6B"/>
    <w:rsid w:val="00A4625C"/>
    <w:rsid w:val="00A46269"/>
    <w:rsid w:val="00A4663E"/>
    <w:rsid w:val="00A50D78"/>
    <w:rsid w:val="00A528C9"/>
    <w:rsid w:val="00A534C1"/>
    <w:rsid w:val="00A561D3"/>
    <w:rsid w:val="00A567AB"/>
    <w:rsid w:val="00A56DBE"/>
    <w:rsid w:val="00A60635"/>
    <w:rsid w:val="00A6078F"/>
    <w:rsid w:val="00A61AB3"/>
    <w:rsid w:val="00A64F5D"/>
    <w:rsid w:val="00A6524C"/>
    <w:rsid w:val="00A65561"/>
    <w:rsid w:val="00A66C7E"/>
    <w:rsid w:val="00A67016"/>
    <w:rsid w:val="00A71D95"/>
    <w:rsid w:val="00A72454"/>
    <w:rsid w:val="00A72573"/>
    <w:rsid w:val="00A72E35"/>
    <w:rsid w:val="00A73966"/>
    <w:rsid w:val="00A73C6F"/>
    <w:rsid w:val="00A74017"/>
    <w:rsid w:val="00A74BE0"/>
    <w:rsid w:val="00A75761"/>
    <w:rsid w:val="00A760E7"/>
    <w:rsid w:val="00A773C3"/>
    <w:rsid w:val="00A77443"/>
    <w:rsid w:val="00A77750"/>
    <w:rsid w:val="00A82665"/>
    <w:rsid w:val="00A84736"/>
    <w:rsid w:val="00A8481C"/>
    <w:rsid w:val="00A85786"/>
    <w:rsid w:val="00A87CCF"/>
    <w:rsid w:val="00A90F01"/>
    <w:rsid w:val="00A91EC8"/>
    <w:rsid w:val="00A93A7D"/>
    <w:rsid w:val="00A96260"/>
    <w:rsid w:val="00AA00AB"/>
    <w:rsid w:val="00AA0A21"/>
    <w:rsid w:val="00AA7329"/>
    <w:rsid w:val="00AA7788"/>
    <w:rsid w:val="00AB1101"/>
    <w:rsid w:val="00AB18E3"/>
    <w:rsid w:val="00AB1ACE"/>
    <w:rsid w:val="00AB2526"/>
    <w:rsid w:val="00AB3667"/>
    <w:rsid w:val="00AB38B5"/>
    <w:rsid w:val="00AB3D11"/>
    <w:rsid w:val="00AB4989"/>
    <w:rsid w:val="00AB6D31"/>
    <w:rsid w:val="00AB7697"/>
    <w:rsid w:val="00AB7D2E"/>
    <w:rsid w:val="00AC094F"/>
    <w:rsid w:val="00AC1217"/>
    <w:rsid w:val="00AC1CE6"/>
    <w:rsid w:val="00AC3764"/>
    <w:rsid w:val="00AC387E"/>
    <w:rsid w:val="00AC5BDE"/>
    <w:rsid w:val="00AC65F3"/>
    <w:rsid w:val="00AC6B09"/>
    <w:rsid w:val="00AC6CAD"/>
    <w:rsid w:val="00AD1E9A"/>
    <w:rsid w:val="00AD4542"/>
    <w:rsid w:val="00AD6B77"/>
    <w:rsid w:val="00AE166E"/>
    <w:rsid w:val="00AE1727"/>
    <w:rsid w:val="00AE1895"/>
    <w:rsid w:val="00AE25F6"/>
    <w:rsid w:val="00AE26C0"/>
    <w:rsid w:val="00AE454F"/>
    <w:rsid w:val="00AE7123"/>
    <w:rsid w:val="00AE7F86"/>
    <w:rsid w:val="00AF0FEC"/>
    <w:rsid w:val="00AF3D12"/>
    <w:rsid w:val="00AF43C2"/>
    <w:rsid w:val="00AF630D"/>
    <w:rsid w:val="00B008B7"/>
    <w:rsid w:val="00B011F6"/>
    <w:rsid w:val="00B024A4"/>
    <w:rsid w:val="00B02A30"/>
    <w:rsid w:val="00B02C03"/>
    <w:rsid w:val="00B04BB1"/>
    <w:rsid w:val="00B04BB3"/>
    <w:rsid w:val="00B06E97"/>
    <w:rsid w:val="00B07F60"/>
    <w:rsid w:val="00B10769"/>
    <w:rsid w:val="00B10E44"/>
    <w:rsid w:val="00B11719"/>
    <w:rsid w:val="00B11C1A"/>
    <w:rsid w:val="00B13512"/>
    <w:rsid w:val="00B1389F"/>
    <w:rsid w:val="00B14174"/>
    <w:rsid w:val="00B16F3F"/>
    <w:rsid w:val="00B1711C"/>
    <w:rsid w:val="00B17BC6"/>
    <w:rsid w:val="00B20933"/>
    <w:rsid w:val="00B22F07"/>
    <w:rsid w:val="00B254B1"/>
    <w:rsid w:val="00B2756F"/>
    <w:rsid w:val="00B314A7"/>
    <w:rsid w:val="00B32F90"/>
    <w:rsid w:val="00B344C7"/>
    <w:rsid w:val="00B34D07"/>
    <w:rsid w:val="00B35BF2"/>
    <w:rsid w:val="00B40B62"/>
    <w:rsid w:val="00B4238F"/>
    <w:rsid w:val="00B42CA3"/>
    <w:rsid w:val="00B42CC2"/>
    <w:rsid w:val="00B44955"/>
    <w:rsid w:val="00B45642"/>
    <w:rsid w:val="00B462F6"/>
    <w:rsid w:val="00B470DE"/>
    <w:rsid w:val="00B504D2"/>
    <w:rsid w:val="00B52C84"/>
    <w:rsid w:val="00B549B3"/>
    <w:rsid w:val="00B6093A"/>
    <w:rsid w:val="00B61F02"/>
    <w:rsid w:val="00B638D1"/>
    <w:rsid w:val="00B64CAE"/>
    <w:rsid w:val="00B64DA5"/>
    <w:rsid w:val="00B65850"/>
    <w:rsid w:val="00B65E4D"/>
    <w:rsid w:val="00B67EFA"/>
    <w:rsid w:val="00B767C1"/>
    <w:rsid w:val="00B8163E"/>
    <w:rsid w:val="00B84518"/>
    <w:rsid w:val="00B858F0"/>
    <w:rsid w:val="00B86550"/>
    <w:rsid w:val="00B86CC8"/>
    <w:rsid w:val="00B925B8"/>
    <w:rsid w:val="00B92FAD"/>
    <w:rsid w:val="00B942D8"/>
    <w:rsid w:val="00B94A04"/>
    <w:rsid w:val="00B94A51"/>
    <w:rsid w:val="00B94AF0"/>
    <w:rsid w:val="00B953EF"/>
    <w:rsid w:val="00B96C75"/>
    <w:rsid w:val="00BA1250"/>
    <w:rsid w:val="00BA4584"/>
    <w:rsid w:val="00BA4953"/>
    <w:rsid w:val="00BA57A6"/>
    <w:rsid w:val="00BA657F"/>
    <w:rsid w:val="00BA6811"/>
    <w:rsid w:val="00BA69B6"/>
    <w:rsid w:val="00BB2405"/>
    <w:rsid w:val="00BB2BBE"/>
    <w:rsid w:val="00BB30B3"/>
    <w:rsid w:val="00BB3E8E"/>
    <w:rsid w:val="00BB3FDC"/>
    <w:rsid w:val="00BB44BF"/>
    <w:rsid w:val="00BB5746"/>
    <w:rsid w:val="00BB5901"/>
    <w:rsid w:val="00BB6B7E"/>
    <w:rsid w:val="00BB6BA0"/>
    <w:rsid w:val="00BB7E94"/>
    <w:rsid w:val="00BC01FE"/>
    <w:rsid w:val="00BC049B"/>
    <w:rsid w:val="00BC1074"/>
    <w:rsid w:val="00BC280F"/>
    <w:rsid w:val="00BC3B98"/>
    <w:rsid w:val="00BC409F"/>
    <w:rsid w:val="00BC40EF"/>
    <w:rsid w:val="00BC416D"/>
    <w:rsid w:val="00BC462A"/>
    <w:rsid w:val="00BD0A1A"/>
    <w:rsid w:val="00BD1291"/>
    <w:rsid w:val="00BD1E93"/>
    <w:rsid w:val="00BD27C1"/>
    <w:rsid w:val="00BD2E12"/>
    <w:rsid w:val="00BD4331"/>
    <w:rsid w:val="00BD4E5D"/>
    <w:rsid w:val="00BD5C25"/>
    <w:rsid w:val="00BD6244"/>
    <w:rsid w:val="00BD63A7"/>
    <w:rsid w:val="00BD6FB0"/>
    <w:rsid w:val="00BE1488"/>
    <w:rsid w:val="00BE2468"/>
    <w:rsid w:val="00BE2EBD"/>
    <w:rsid w:val="00BE3A56"/>
    <w:rsid w:val="00BE46C4"/>
    <w:rsid w:val="00BE5915"/>
    <w:rsid w:val="00BE7C43"/>
    <w:rsid w:val="00BE7C4B"/>
    <w:rsid w:val="00BE7FE1"/>
    <w:rsid w:val="00BF005F"/>
    <w:rsid w:val="00BF19D9"/>
    <w:rsid w:val="00BF241D"/>
    <w:rsid w:val="00BF3FE1"/>
    <w:rsid w:val="00BF55E9"/>
    <w:rsid w:val="00BF7304"/>
    <w:rsid w:val="00BF7C5C"/>
    <w:rsid w:val="00C00586"/>
    <w:rsid w:val="00C00975"/>
    <w:rsid w:val="00C013DF"/>
    <w:rsid w:val="00C027BE"/>
    <w:rsid w:val="00C02FAC"/>
    <w:rsid w:val="00C03DF8"/>
    <w:rsid w:val="00C04593"/>
    <w:rsid w:val="00C05BE1"/>
    <w:rsid w:val="00C066FD"/>
    <w:rsid w:val="00C07962"/>
    <w:rsid w:val="00C07966"/>
    <w:rsid w:val="00C1180E"/>
    <w:rsid w:val="00C12775"/>
    <w:rsid w:val="00C151C8"/>
    <w:rsid w:val="00C15D15"/>
    <w:rsid w:val="00C2229F"/>
    <w:rsid w:val="00C22463"/>
    <w:rsid w:val="00C22F28"/>
    <w:rsid w:val="00C23827"/>
    <w:rsid w:val="00C23D12"/>
    <w:rsid w:val="00C23FFD"/>
    <w:rsid w:val="00C26B6F"/>
    <w:rsid w:val="00C32EB7"/>
    <w:rsid w:val="00C32EBF"/>
    <w:rsid w:val="00C349F9"/>
    <w:rsid w:val="00C356DF"/>
    <w:rsid w:val="00C3574C"/>
    <w:rsid w:val="00C362E3"/>
    <w:rsid w:val="00C3692D"/>
    <w:rsid w:val="00C41378"/>
    <w:rsid w:val="00C422EC"/>
    <w:rsid w:val="00C42F48"/>
    <w:rsid w:val="00C4415B"/>
    <w:rsid w:val="00C442DE"/>
    <w:rsid w:val="00C4514A"/>
    <w:rsid w:val="00C45D1F"/>
    <w:rsid w:val="00C4710C"/>
    <w:rsid w:val="00C51338"/>
    <w:rsid w:val="00C51F43"/>
    <w:rsid w:val="00C52EF2"/>
    <w:rsid w:val="00C54FAF"/>
    <w:rsid w:val="00C56EB3"/>
    <w:rsid w:val="00C570CB"/>
    <w:rsid w:val="00C5745F"/>
    <w:rsid w:val="00C57E39"/>
    <w:rsid w:val="00C6112F"/>
    <w:rsid w:val="00C6230A"/>
    <w:rsid w:val="00C63715"/>
    <w:rsid w:val="00C63B2D"/>
    <w:rsid w:val="00C63B5E"/>
    <w:rsid w:val="00C63D20"/>
    <w:rsid w:val="00C646E1"/>
    <w:rsid w:val="00C65725"/>
    <w:rsid w:val="00C659DC"/>
    <w:rsid w:val="00C669D8"/>
    <w:rsid w:val="00C66F28"/>
    <w:rsid w:val="00C72815"/>
    <w:rsid w:val="00C736C8"/>
    <w:rsid w:val="00C73919"/>
    <w:rsid w:val="00C74D09"/>
    <w:rsid w:val="00C74DE1"/>
    <w:rsid w:val="00C76BBA"/>
    <w:rsid w:val="00C77964"/>
    <w:rsid w:val="00C77BDF"/>
    <w:rsid w:val="00C810A8"/>
    <w:rsid w:val="00C816FC"/>
    <w:rsid w:val="00C81975"/>
    <w:rsid w:val="00C82250"/>
    <w:rsid w:val="00C82B42"/>
    <w:rsid w:val="00C830D5"/>
    <w:rsid w:val="00C8379F"/>
    <w:rsid w:val="00C83CC7"/>
    <w:rsid w:val="00C84AA7"/>
    <w:rsid w:val="00C86381"/>
    <w:rsid w:val="00C865CA"/>
    <w:rsid w:val="00C87E42"/>
    <w:rsid w:val="00C91991"/>
    <w:rsid w:val="00C92942"/>
    <w:rsid w:val="00C92B0B"/>
    <w:rsid w:val="00C93778"/>
    <w:rsid w:val="00C938ED"/>
    <w:rsid w:val="00C949B0"/>
    <w:rsid w:val="00CA11BD"/>
    <w:rsid w:val="00CA29DB"/>
    <w:rsid w:val="00CA3696"/>
    <w:rsid w:val="00CA3AAF"/>
    <w:rsid w:val="00CA493F"/>
    <w:rsid w:val="00CA50F8"/>
    <w:rsid w:val="00CB1095"/>
    <w:rsid w:val="00CB156B"/>
    <w:rsid w:val="00CB1A50"/>
    <w:rsid w:val="00CB2F19"/>
    <w:rsid w:val="00CB37FD"/>
    <w:rsid w:val="00CB3B1B"/>
    <w:rsid w:val="00CB4932"/>
    <w:rsid w:val="00CB4D53"/>
    <w:rsid w:val="00CB4D68"/>
    <w:rsid w:val="00CB7102"/>
    <w:rsid w:val="00CC073D"/>
    <w:rsid w:val="00CC075D"/>
    <w:rsid w:val="00CC3465"/>
    <w:rsid w:val="00CC34AD"/>
    <w:rsid w:val="00CC3D1E"/>
    <w:rsid w:val="00CC4073"/>
    <w:rsid w:val="00CC48A2"/>
    <w:rsid w:val="00CC62E6"/>
    <w:rsid w:val="00CC65D6"/>
    <w:rsid w:val="00CC757F"/>
    <w:rsid w:val="00CD0B3A"/>
    <w:rsid w:val="00CD13BE"/>
    <w:rsid w:val="00CD1A2C"/>
    <w:rsid w:val="00CD1B9A"/>
    <w:rsid w:val="00CD2081"/>
    <w:rsid w:val="00CD4226"/>
    <w:rsid w:val="00CD4965"/>
    <w:rsid w:val="00CD61A5"/>
    <w:rsid w:val="00CD6E4D"/>
    <w:rsid w:val="00CE33F4"/>
    <w:rsid w:val="00CE4B5D"/>
    <w:rsid w:val="00CE4CA1"/>
    <w:rsid w:val="00CE51F7"/>
    <w:rsid w:val="00CE5CD9"/>
    <w:rsid w:val="00CE6D74"/>
    <w:rsid w:val="00CE7D1A"/>
    <w:rsid w:val="00CF05D7"/>
    <w:rsid w:val="00CF1327"/>
    <w:rsid w:val="00CF52A9"/>
    <w:rsid w:val="00CF5A75"/>
    <w:rsid w:val="00CF64B4"/>
    <w:rsid w:val="00CF751F"/>
    <w:rsid w:val="00D036D5"/>
    <w:rsid w:val="00D038DD"/>
    <w:rsid w:val="00D07DD0"/>
    <w:rsid w:val="00D10CF8"/>
    <w:rsid w:val="00D10F42"/>
    <w:rsid w:val="00D11CED"/>
    <w:rsid w:val="00D1242F"/>
    <w:rsid w:val="00D1267C"/>
    <w:rsid w:val="00D134F0"/>
    <w:rsid w:val="00D14981"/>
    <w:rsid w:val="00D14DF9"/>
    <w:rsid w:val="00D14FB9"/>
    <w:rsid w:val="00D15A33"/>
    <w:rsid w:val="00D20B8E"/>
    <w:rsid w:val="00D21300"/>
    <w:rsid w:val="00D21806"/>
    <w:rsid w:val="00D227CA"/>
    <w:rsid w:val="00D22AB6"/>
    <w:rsid w:val="00D2424E"/>
    <w:rsid w:val="00D2562C"/>
    <w:rsid w:val="00D262F4"/>
    <w:rsid w:val="00D27146"/>
    <w:rsid w:val="00D273E2"/>
    <w:rsid w:val="00D27B40"/>
    <w:rsid w:val="00D30632"/>
    <w:rsid w:val="00D31613"/>
    <w:rsid w:val="00D32079"/>
    <w:rsid w:val="00D33BE2"/>
    <w:rsid w:val="00D35138"/>
    <w:rsid w:val="00D360B0"/>
    <w:rsid w:val="00D36958"/>
    <w:rsid w:val="00D37527"/>
    <w:rsid w:val="00D40D52"/>
    <w:rsid w:val="00D41B7D"/>
    <w:rsid w:val="00D43822"/>
    <w:rsid w:val="00D43B3C"/>
    <w:rsid w:val="00D46149"/>
    <w:rsid w:val="00D462BD"/>
    <w:rsid w:val="00D50D0B"/>
    <w:rsid w:val="00D55396"/>
    <w:rsid w:val="00D55C58"/>
    <w:rsid w:val="00D608EE"/>
    <w:rsid w:val="00D6102F"/>
    <w:rsid w:val="00D61690"/>
    <w:rsid w:val="00D617F9"/>
    <w:rsid w:val="00D635ED"/>
    <w:rsid w:val="00D63CF7"/>
    <w:rsid w:val="00D64DF3"/>
    <w:rsid w:val="00D6538B"/>
    <w:rsid w:val="00D65E8C"/>
    <w:rsid w:val="00D6691C"/>
    <w:rsid w:val="00D67542"/>
    <w:rsid w:val="00D6757D"/>
    <w:rsid w:val="00D67C43"/>
    <w:rsid w:val="00D67D30"/>
    <w:rsid w:val="00D710C3"/>
    <w:rsid w:val="00D721FA"/>
    <w:rsid w:val="00D74B30"/>
    <w:rsid w:val="00D754DB"/>
    <w:rsid w:val="00D7782C"/>
    <w:rsid w:val="00D822E8"/>
    <w:rsid w:val="00D82D5B"/>
    <w:rsid w:val="00D83212"/>
    <w:rsid w:val="00D837CF"/>
    <w:rsid w:val="00D83B4E"/>
    <w:rsid w:val="00D83D6F"/>
    <w:rsid w:val="00D86A7D"/>
    <w:rsid w:val="00D900F0"/>
    <w:rsid w:val="00D913C1"/>
    <w:rsid w:val="00D920AE"/>
    <w:rsid w:val="00D92967"/>
    <w:rsid w:val="00D92CAC"/>
    <w:rsid w:val="00D930C3"/>
    <w:rsid w:val="00D967AD"/>
    <w:rsid w:val="00DA16A1"/>
    <w:rsid w:val="00DA1A44"/>
    <w:rsid w:val="00DA1EA0"/>
    <w:rsid w:val="00DA3CE5"/>
    <w:rsid w:val="00DA3EE0"/>
    <w:rsid w:val="00DA3F12"/>
    <w:rsid w:val="00DA4A4D"/>
    <w:rsid w:val="00DA4C21"/>
    <w:rsid w:val="00DA5FC0"/>
    <w:rsid w:val="00DA64A2"/>
    <w:rsid w:val="00DA6DCA"/>
    <w:rsid w:val="00DB00B4"/>
    <w:rsid w:val="00DB036B"/>
    <w:rsid w:val="00DB0D84"/>
    <w:rsid w:val="00DB127E"/>
    <w:rsid w:val="00DB286D"/>
    <w:rsid w:val="00DB518C"/>
    <w:rsid w:val="00DB6BDD"/>
    <w:rsid w:val="00DB715D"/>
    <w:rsid w:val="00DC05B9"/>
    <w:rsid w:val="00DC0C19"/>
    <w:rsid w:val="00DC13A4"/>
    <w:rsid w:val="00DC1D8C"/>
    <w:rsid w:val="00DC4A01"/>
    <w:rsid w:val="00DC5DED"/>
    <w:rsid w:val="00DC6AD0"/>
    <w:rsid w:val="00DC7113"/>
    <w:rsid w:val="00DC7C45"/>
    <w:rsid w:val="00DD0F63"/>
    <w:rsid w:val="00DD1EA0"/>
    <w:rsid w:val="00DD39AE"/>
    <w:rsid w:val="00DD59E8"/>
    <w:rsid w:val="00DD5DF9"/>
    <w:rsid w:val="00DE0307"/>
    <w:rsid w:val="00DE04F4"/>
    <w:rsid w:val="00DE2CCA"/>
    <w:rsid w:val="00DE385C"/>
    <w:rsid w:val="00DE3DAA"/>
    <w:rsid w:val="00DE3FA4"/>
    <w:rsid w:val="00DE4834"/>
    <w:rsid w:val="00DE5285"/>
    <w:rsid w:val="00DE7517"/>
    <w:rsid w:val="00DF1690"/>
    <w:rsid w:val="00DF16E3"/>
    <w:rsid w:val="00DF1AD5"/>
    <w:rsid w:val="00DF1E8A"/>
    <w:rsid w:val="00DF2A76"/>
    <w:rsid w:val="00DF2D20"/>
    <w:rsid w:val="00DF2E67"/>
    <w:rsid w:val="00DF3B2A"/>
    <w:rsid w:val="00DF58C9"/>
    <w:rsid w:val="00DF7034"/>
    <w:rsid w:val="00E013B2"/>
    <w:rsid w:val="00E02EB4"/>
    <w:rsid w:val="00E03D1A"/>
    <w:rsid w:val="00E073F6"/>
    <w:rsid w:val="00E12A0A"/>
    <w:rsid w:val="00E12C2B"/>
    <w:rsid w:val="00E138B9"/>
    <w:rsid w:val="00E142C5"/>
    <w:rsid w:val="00E157E0"/>
    <w:rsid w:val="00E16446"/>
    <w:rsid w:val="00E17030"/>
    <w:rsid w:val="00E17655"/>
    <w:rsid w:val="00E20D24"/>
    <w:rsid w:val="00E212CE"/>
    <w:rsid w:val="00E21E91"/>
    <w:rsid w:val="00E223CD"/>
    <w:rsid w:val="00E22ACD"/>
    <w:rsid w:val="00E259B2"/>
    <w:rsid w:val="00E26C3E"/>
    <w:rsid w:val="00E26F49"/>
    <w:rsid w:val="00E277E1"/>
    <w:rsid w:val="00E27979"/>
    <w:rsid w:val="00E30CFB"/>
    <w:rsid w:val="00E31B56"/>
    <w:rsid w:val="00E341AD"/>
    <w:rsid w:val="00E351E0"/>
    <w:rsid w:val="00E436A4"/>
    <w:rsid w:val="00E44872"/>
    <w:rsid w:val="00E458CF"/>
    <w:rsid w:val="00E45900"/>
    <w:rsid w:val="00E47F75"/>
    <w:rsid w:val="00E5071D"/>
    <w:rsid w:val="00E517E9"/>
    <w:rsid w:val="00E51CBD"/>
    <w:rsid w:val="00E5244C"/>
    <w:rsid w:val="00E52C8F"/>
    <w:rsid w:val="00E542E9"/>
    <w:rsid w:val="00E54E09"/>
    <w:rsid w:val="00E55B7B"/>
    <w:rsid w:val="00E55FFC"/>
    <w:rsid w:val="00E6051B"/>
    <w:rsid w:val="00E60B42"/>
    <w:rsid w:val="00E61636"/>
    <w:rsid w:val="00E61711"/>
    <w:rsid w:val="00E634E3"/>
    <w:rsid w:val="00E635EE"/>
    <w:rsid w:val="00E655B3"/>
    <w:rsid w:val="00E6607D"/>
    <w:rsid w:val="00E66C15"/>
    <w:rsid w:val="00E66EB4"/>
    <w:rsid w:val="00E6730F"/>
    <w:rsid w:val="00E7064C"/>
    <w:rsid w:val="00E70CDA"/>
    <w:rsid w:val="00E7411A"/>
    <w:rsid w:val="00E75B44"/>
    <w:rsid w:val="00E75D7C"/>
    <w:rsid w:val="00E75F6A"/>
    <w:rsid w:val="00E761D4"/>
    <w:rsid w:val="00E76452"/>
    <w:rsid w:val="00E773D4"/>
    <w:rsid w:val="00E7744A"/>
    <w:rsid w:val="00E776F2"/>
    <w:rsid w:val="00E80234"/>
    <w:rsid w:val="00E80356"/>
    <w:rsid w:val="00E81A1F"/>
    <w:rsid w:val="00E83B26"/>
    <w:rsid w:val="00E856AC"/>
    <w:rsid w:val="00E857EB"/>
    <w:rsid w:val="00E86346"/>
    <w:rsid w:val="00E86611"/>
    <w:rsid w:val="00E86873"/>
    <w:rsid w:val="00E86EE0"/>
    <w:rsid w:val="00E90EAE"/>
    <w:rsid w:val="00E90F42"/>
    <w:rsid w:val="00E91710"/>
    <w:rsid w:val="00E91D32"/>
    <w:rsid w:val="00E921AB"/>
    <w:rsid w:val="00E923BA"/>
    <w:rsid w:val="00E93801"/>
    <w:rsid w:val="00E93D59"/>
    <w:rsid w:val="00E94084"/>
    <w:rsid w:val="00E94ABD"/>
    <w:rsid w:val="00E95BA0"/>
    <w:rsid w:val="00E967A3"/>
    <w:rsid w:val="00E96994"/>
    <w:rsid w:val="00EA302E"/>
    <w:rsid w:val="00EA3442"/>
    <w:rsid w:val="00EA43E6"/>
    <w:rsid w:val="00EA44CF"/>
    <w:rsid w:val="00EA48AB"/>
    <w:rsid w:val="00EA5E82"/>
    <w:rsid w:val="00EA6EAB"/>
    <w:rsid w:val="00EA7D87"/>
    <w:rsid w:val="00EA7F99"/>
    <w:rsid w:val="00EB0C55"/>
    <w:rsid w:val="00EB1832"/>
    <w:rsid w:val="00EB2B42"/>
    <w:rsid w:val="00EB4674"/>
    <w:rsid w:val="00EB48F2"/>
    <w:rsid w:val="00EB7D67"/>
    <w:rsid w:val="00EB7D93"/>
    <w:rsid w:val="00EC0FDB"/>
    <w:rsid w:val="00EC14F8"/>
    <w:rsid w:val="00EC1891"/>
    <w:rsid w:val="00EC199D"/>
    <w:rsid w:val="00EC426C"/>
    <w:rsid w:val="00ED1720"/>
    <w:rsid w:val="00ED3572"/>
    <w:rsid w:val="00ED44F8"/>
    <w:rsid w:val="00ED640C"/>
    <w:rsid w:val="00EE2B35"/>
    <w:rsid w:val="00EE41CB"/>
    <w:rsid w:val="00EE4D17"/>
    <w:rsid w:val="00EE55E9"/>
    <w:rsid w:val="00EE5AE5"/>
    <w:rsid w:val="00EE6DEE"/>
    <w:rsid w:val="00EE6F8D"/>
    <w:rsid w:val="00EE6F97"/>
    <w:rsid w:val="00EF027E"/>
    <w:rsid w:val="00EF032A"/>
    <w:rsid w:val="00EF13B4"/>
    <w:rsid w:val="00EF4636"/>
    <w:rsid w:val="00EF5422"/>
    <w:rsid w:val="00EF70CB"/>
    <w:rsid w:val="00F058EA"/>
    <w:rsid w:val="00F06069"/>
    <w:rsid w:val="00F0608A"/>
    <w:rsid w:val="00F061E1"/>
    <w:rsid w:val="00F0693B"/>
    <w:rsid w:val="00F107BA"/>
    <w:rsid w:val="00F151B8"/>
    <w:rsid w:val="00F15C0E"/>
    <w:rsid w:val="00F15E6C"/>
    <w:rsid w:val="00F208AB"/>
    <w:rsid w:val="00F218A8"/>
    <w:rsid w:val="00F220DF"/>
    <w:rsid w:val="00F22EE6"/>
    <w:rsid w:val="00F25BFA"/>
    <w:rsid w:val="00F25CAA"/>
    <w:rsid w:val="00F26998"/>
    <w:rsid w:val="00F27D3C"/>
    <w:rsid w:val="00F30E3E"/>
    <w:rsid w:val="00F31D7B"/>
    <w:rsid w:val="00F349E0"/>
    <w:rsid w:val="00F34EDF"/>
    <w:rsid w:val="00F35607"/>
    <w:rsid w:val="00F362B3"/>
    <w:rsid w:val="00F40606"/>
    <w:rsid w:val="00F40D30"/>
    <w:rsid w:val="00F42CE5"/>
    <w:rsid w:val="00F43B64"/>
    <w:rsid w:val="00F46955"/>
    <w:rsid w:val="00F501DC"/>
    <w:rsid w:val="00F50F85"/>
    <w:rsid w:val="00F514EA"/>
    <w:rsid w:val="00F5166F"/>
    <w:rsid w:val="00F52A61"/>
    <w:rsid w:val="00F53DA0"/>
    <w:rsid w:val="00F53DBF"/>
    <w:rsid w:val="00F54E7A"/>
    <w:rsid w:val="00F5538F"/>
    <w:rsid w:val="00F55A99"/>
    <w:rsid w:val="00F55EB5"/>
    <w:rsid w:val="00F56148"/>
    <w:rsid w:val="00F563BF"/>
    <w:rsid w:val="00F5749A"/>
    <w:rsid w:val="00F60E8E"/>
    <w:rsid w:val="00F611D8"/>
    <w:rsid w:val="00F61342"/>
    <w:rsid w:val="00F61899"/>
    <w:rsid w:val="00F66483"/>
    <w:rsid w:val="00F70ED8"/>
    <w:rsid w:val="00F733AC"/>
    <w:rsid w:val="00F739C4"/>
    <w:rsid w:val="00F746D4"/>
    <w:rsid w:val="00F77D29"/>
    <w:rsid w:val="00F800F0"/>
    <w:rsid w:val="00F82435"/>
    <w:rsid w:val="00F83326"/>
    <w:rsid w:val="00F861D6"/>
    <w:rsid w:val="00F8735C"/>
    <w:rsid w:val="00F903EB"/>
    <w:rsid w:val="00F90820"/>
    <w:rsid w:val="00F90DDF"/>
    <w:rsid w:val="00F91C99"/>
    <w:rsid w:val="00F92A84"/>
    <w:rsid w:val="00F95E59"/>
    <w:rsid w:val="00F9617E"/>
    <w:rsid w:val="00F96BE7"/>
    <w:rsid w:val="00FA2B50"/>
    <w:rsid w:val="00FA3A8E"/>
    <w:rsid w:val="00FA5C25"/>
    <w:rsid w:val="00FA6132"/>
    <w:rsid w:val="00FB2144"/>
    <w:rsid w:val="00FB4152"/>
    <w:rsid w:val="00FB691E"/>
    <w:rsid w:val="00FB69E7"/>
    <w:rsid w:val="00FB6EEB"/>
    <w:rsid w:val="00FB748B"/>
    <w:rsid w:val="00FB76B1"/>
    <w:rsid w:val="00FC473E"/>
    <w:rsid w:val="00FC54F8"/>
    <w:rsid w:val="00FC6114"/>
    <w:rsid w:val="00FC63BC"/>
    <w:rsid w:val="00FC6FDF"/>
    <w:rsid w:val="00FC71C1"/>
    <w:rsid w:val="00FC7424"/>
    <w:rsid w:val="00FD2962"/>
    <w:rsid w:val="00FD2DCF"/>
    <w:rsid w:val="00FD477C"/>
    <w:rsid w:val="00FD6EB3"/>
    <w:rsid w:val="00FE0643"/>
    <w:rsid w:val="00FE187E"/>
    <w:rsid w:val="00FE22DD"/>
    <w:rsid w:val="00FE44FD"/>
    <w:rsid w:val="00FE5772"/>
    <w:rsid w:val="00FF02B4"/>
    <w:rsid w:val="00FF04F4"/>
    <w:rsid w:val="00FF114E"/>
    <w:rsid w:val="00FF52FA"/>
    <w:rsid w:val="00FF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C8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710"/>
    <w:rPr>
      <w:rFonts w:ascii="Arial" w:hAnsi="Arial" w:cs="Arial"/>
      <w:sz w:val="18"/>
      <w:szCs w:val="18"/>
    </w:rPr>
  </w:style>
  <w:style w:type="paragraph" w:styleId="Heading1">
    <w:name w:val="heading 1"/>
    <w:basedOn w:val="Normal"/>
    <w:next w:val="Normal"/>
    <w:link w:val="Heading1Char"/>
    <w:uiPriority w:val="9"/>
    <w:qFormat/>
    <w:rsid w:val="005021C7"/>
    <w:pPr>
      <w:keepNext/>
      <w:keepLines/>
      <w:spacing w:before="480"/>
      <w:outlineLvl w:val="0"/>
    </w:pPr>
    <w:rPr>
      <w:rFonts w:asciiTheme="majorHAnsi" w:eastAsiaTheme="majorEastAsia" w:hAnsiTheme="majorHAnsi" w:cstheme="majorBidi"/>
      <w:b/>
      <w:bCs/>
      <w:color w:val="403152" w:themeColor="accent4" w:themeShade="80"/>
      <w:sz w:val="24"/>
    </w:rPr>
  </w:style>
  <w:style w:type="paragraph" w:styleId="Heading2">
    <w:name w:val="heading 2"/>
    <w:basedOn w:val="Normal"/>
    <w:next w:val="Normal"/>
    <w:link w:val="Heading2Char"/>
    <w:uiPriority w:val="9"/>
    <w:unhideWhenUsed/>
    <w:qFormat/>
    <w:rsid w:val="005418EC"/>
    <w:pPr>
      <w:keepNext/>
      <w:keepLines/>
      <w:spacing w:before="200"/>
      <w:outlineLvl w:val="1"/>
    </w:pPr>
    <w:rPr>
      <w:rFonts w:asciiTheme="majorHAnsi" w:eastAsiaTheme="majorEastAsia" w:hAnsiTheme="majorHAnsi" w:cstheme="majorBidi"/>
      <w:b/>
      <w:bCs/>
      <w:color w:val="4F6228" w:themeColor="accent3" w:themeShade="80"/>
      <w:sz w:val="22"/>
      <w:szCs w:val="22"/>
    </w:rPr>
  </w:style>
  <w:style w:type="paragraph" w:styleId="Heading3">
    <w:name w:val="heading 3"/>
    <w:basedOn w:val="Normal"/>
    <w:next w:val="Normal"/>
    <w:link w:val="Heading3Char"/>
    <w:uiPriority w:val="9"/>
    <w:unhideWhenUsed/>
    <w:qFormat/>
    <w:rsid w:val="00DE0307"/>
    <w:pPr>
      <w:keepNext/>
      <w:keepLines/>
      <w:spacing w:before="60" w:after="60"/>
      <w:jc w:val="center"/>
      <w:outlineLvl w:val="2"/>
    </w:pPr>
    <w:rPr>
      <w:rFonts w:asciiTheme="majorHAnsi" w:eastAsiaTheme="majorEastAsia" w:hAnsiTheme="majorHAnsi" w:cstheme="majorBidi"/>
      <w:b/>
      <w:bCs/>
      <w:color w:val="000090"/>
      <w:sz w:val="22"/>
      <w:szCs w:val="22"/>
    </w:rPr>
  </w:style>
  <w:style w:type="paragraph" w:styleId="Heading4">
    <w:name w:val="heading 4"/>
    <w:basedOn w:val="Normal"/>
    <w:next w:val="Normal"/>
    <w:link w:val="Heading4Char"/>
    <w:uiPriority w:val="9"/>
    <w:unhideWhenUsed/>
    <w:qFormat/>
    <w:rsid w:val="00F55EB5"/>
    <w:pPr>
      <w:keepNext/>
      <w:keepLines/>
      <w:spacing w:before="200"/>
      <w:jc w:val="center"/>
      <w:outlineLvl w:val="3"/>
    </w:pPr>
    <w:rPr>
      <w:rFonts w:asciiTheme="majorHAnsi" w:eastAsiaTheme="majorEastAsia" w:hAnsiTheme="majorHAnsi" w:cstheme="majorBidi"/>
      <w:b/>
      <w:bCs/>
      <w:i/>
      <w:iCs/>
      <w:color w:val="0000FF"/>
    </w:rPr>
  </w:style>
  <w:style w:type="paragraph" w:styleId="Heading5">
    <w:name w:val="heading 5"/>
    <w:basedOn w:val="Normal"/>
    <w:next w:val="Normal"/>
    <w:link w:val="Heading5Char"/>
    <w:uiPriority w:val="9"/>
    <w:unhideWhenUsed/>
    <w:rsid w:val="00803C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BE46C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C7"/>
    <w:rPr>
      <w:rFonts w:asciiTheme="majorHAnsi" w:eastAsiaTheme="majorEastAsia" w:hAnsiTheme="majorHAnsi" w:cstheme="majorBidi"/>
      <w:b/>
      <w:bCs/>
      <w:color w:val="403152" w:themeColor="accent4" w:themeShade="80"/>
      <w:szCs w:val="18"/>
    </w:rPr>
  </w:style>
  <w:style w:type="character" w:styleId="Emphasis">
    <w:name w:val="Emphasis"/>
    <w:basedOn w:val="Strong"/>
    <w:uiPriority w:val="20"/>
    <w:rsid w:val="000140E2"/>
    <w:rPr>
      <w:b/>
      <w:bCs/>
      <w:i/>
      <w:iCs/>
      <w:color w:val="auto"/>
    </w:rPr>
  </w:style>
  <w:style w:type="paragraph" w:styleId="ListParagraph">
    <w:name w:val="List Paragraph"/>
    <w:basedOn w:val="Normal"/>
    <w:uiPriority w:val="34"/>
    <w:qFormat/>
    <w:rsid w:val="00E91710"/>
    <w:pPr>
      <w:numPr>
        <w:numId w:val="64"/>
      </w:numPr>
    </w:pPr>
  </w:style>
  <w:style w:type="paragraph" w:styleId="Subtitle">
    <w:name w:val="Subtitle"/>
    <w:aliases w:val="Headin 2"/>
    <w:basedOn w:val="Heading2"/>
    <w:next w:val="Normal"/>
    <w:link w:val="SubtitleChar"/>
    <w:uiPriority w:val="11"/>
    <w:qFormat/>
    <w:rsid w:val="00D83B4E"/>
    <w:pPr>
      <w:numPr>
        <w:ilvl w:val="1"/>
      </w:numPr>
    </w:pPr>
    <w:rPr>
      <w:iCs/>
      <w:color w:val="943634" w:themeColor="accent2" w:themeShade="BF"/>
      <w:spacing w:val="15"/>
    </w:rPr>
  </w:style>
  <w:style w:type="character" w:customStyle="1" w:styleId="SubtitleChar">
    <w:name w:val="Subtitle Char"/>
    <w:aliases w:val="Headin 2 Char"/>
    <w:basedOn w:val="DefaultParagraphFont"/>
    <w:link w:val="Subtitle"/>
    <w:uiPriority w:val="11"/>
    <w:rsid w:val="00D83B4E"/>
    <w:rPr>
      <w:rFonts w:asciiTheme="majorHAnsi" w:eastAsiaTheme="majorEastAsia" w:hAnsiTheme="majorHAnsi" w:cstheme="majorBidi"/>
      <w:b/>
      <w:bCs/>
      <w:iCs/>
      <w:color w:val="943634" w:themeColor="accent2" w:themeShade="BF"/>
      <w:spacing w:val="15"/>
      <w:sz w:val="22"/>
      <w:szCs w:val="22"/>
    </w:rPr>
  </w:style>
  <w:style w:type="table" w:styleId="TableGrid">
    <w:name w:val="Table Grid"/>
    <w:basedOn w:val="TableNormal"/>
    <w:uiPriority w:val="59"/>
    <w:rsid w:val="001C6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0E2"/>
    <w:rPr>
      <w:rFonts w:ascii="Lucida Grande" w:hAnsi="Lucida Grande" w:cs="Lucida Grande"/>
    </w:rPr>
  </w:style>
  <w:style w:type="character" w:customStyle="1" w:styleId="BalloonTextChar">
    <w:name w:val="Balloon Text Char"/>
    <w:basedOn w:val="DefaultParagraphFont"/>
    <w:link w:val="BalloonText"/>
    <w:uiPriority w:val="99"/>
    <w:semiHidden/>
    <w:rsid w:val="000140E2"/>
    <w:rPr>
      <w:rFonts w:ascii="Lucida Grande" w:hAnsi="Lucida Grande" w:cs="Lucida Grande"/>
      <w:sz w:val="18"/>
      <w:szCs w:val="18"/>
    </w:rPr>
  </w:style>
  <w:style w:type="paragraph" w:customStyle="1" w:styleId="Emphasiss">
    <w:name w:val="Emphasiss"/>
    <w:basedOn w:val="Normal"/>
    <w:rsid w:val="000140E2"/>
    <w:rPr>
      <w:rFonts w:asciiTheme="majorHAnsi" w:hAnsiTheme="majorHAnsi"/>
      <w:b/>
      <w:sz w:val="28"/>
    </w:rPr>
  </w:style>
  <w:style w:type="character" w:customStyle="1" w:styleId="Heading2Char">
    <w:name w:val="Heading 2 Char"/>
    <w:basedOn w:val="DefaultParagraphFont"/>
    <w:link w:val="Heading2"/>
    <w:uiPriority w:val="9"/>
    <w:rsid w:val="005418EC"/>
    <w:rPr>
      <w:rFonts w:asciiTheme="majorHAnsi" w:eastAsiaTheme="majorEastAsia" w:hAnsiTheme="majorHAnsi" w:cstheme="majorBidi"/>
      <w:b/>
      <w:bCs/>
      <w:color w:val="4F6228" w:themeColor="accent3" w:themeShade="80"/>
      <w:sz w:val="22"/>
      <w:szCs w:val="22"/>
    </w:rPr>
  </w:style>
  <w:style w:type="character" w:styleId="IntenseEmphasis">
    <w:name w:val="Intense Emphasis"/>
    <w:basedOn w:val="DefaultParagraphFont"/>
    <w:uiPriority w:val="21"/>
    <w:qFormat/>
    <w:rsid w:val="00FD2DCF"/>
    <w:rPr>
      <w:color w:val="0000FF"/>
    </w:rPr>
  </w:style>
  <w:style w:type="character" w:styleId="Strong">
    <w:name w:val="Strong"/>
    <w:basedOn w:val="DefaultParagraphFont"/>
    <w:uiPriority w:val="22"/>
    <w:rsid w:val="000140E2"/>
    <w:rPr>
      <w:b/>
      <w:bCs/>
    </w:rPr>
  </w:style>
  <w:style w:type="paragraph" w:styleId="NoteLevel1">
    <w:name w:val="Note Level 1"/>
    <w:basedOn w:val="Normal"/>
    <w:uiPriority w:val="99"/>
    <w:unhideWhenUsed/>
    <w:rsid w:val="000E7419"/>
    <w:pPr>
      <w:numPr>
        <w:numId w:val="8"/>
      </w:numPr>
      <w:contextualSpacing/>
      <w:outlineLvl w:val="0"/>
    </w:pPr>
    <w:rPr>
      <w:rFonts w:ascii="Cambria" w:hAnsi="Cambria"/>
      <w:szCs w:val="22"/>
    </w:rPr>
  </w:style>
  <w:style w:type="paragraph" w:styleId="NoteLevel2">
    <w:name w:val="Note Level 2"/>
    <w:basedOn w:val="Normal"/>
    <w:uiPriority w:val="99"/>
    <w:unhideWhenUsed/>
    <w:rsid w:val="00E96994"/>
    <w:pPr>
      <w:numPr>
        <w:ilvl w:val="1"/>
        <w:numId w:val="8"/>
      </w:numPr>
      <w:contextualSpacing/>
      <w:outlineLvl w:val="1"/>
    </w:pPr>
    <w:rPr>
      <w:rFonts w:ascii="Verdana" w:hAnsi="Verdana"/>
    </w:rPr>
  </w:style>
  <w:style w:type="paragraph" w:styleId="NoteLevel3">
    <w:name w:val="Note Level 3"/>
    <w:basedOn w:val="Normal"/>
    <w:uiPriority w:val="99"/>
    <w:unhideWhenUsed/>
    <w:rsid w:val="006F1274"/>
    <w:pPr>
      <w:keepNext/>
      <w:numPr>
        <w:ilvl w:val="2"/>
        <w:numId w:val="8"/>
      </w:numPr>
      <w:contextualSpacing/>
      <w:outlineLvl w:val="2"/>
    </w:pPr>
    <w:rPr>
      <w:rFonts w:ascii="Cambria" w:hAnsi="Cambria"/>
    </w:rPr>
  </w:style>
  <w:style w:type="paragraph" w:styleId="NoteLevel4">
    <w:name w:val="Note Level 4"/>
    <w:basedOn w:val="Normal"/>
    <w:uiPriority w:val="99"/>
    <w:unhideWhenUsed/>
    <w:rsid w:val="00113B12"/>
    <w:pPr>
      <w:keepNext/>
      <w:numPr>
        <w:ilvl w:val="3"/>
        <w:numId w:val="8"/>
      </w:numPr>
      <w:contextualSpacing/>
      <w:outlineLvl w:val="3"/>
    </w:pPr>
    <w:rPr>
      <w:rFonts w:ascii="Verdana" w:hAnsi="Verdana"/>
    </w:rPr>
  </w:style>
  <w:style w:type="paragraph" w:styleId="NoteLevel5">
    <w:name w:val="Note Level 5"/>
    <w:basedOn w:val="Normal"/>
    <w:uiPriority w:val="99"/>
    <w:unhideWhenUsed/>
    <w:rsid w:val="00113B12"/>
    <w:pPr>
      <w:keepNext/>
      <w:numPr>
        <w:ilvl w:val="4"/>
        <w:numId w:val="8"/>
      </w:numPr>
      <w:contextualSpacing/>
      <w:outlineLvl w:val="4"/>
    </w:pPr>
    <w:rPr>
      <w:rFonts w:ascii="Verdana" w:hAnsi="Verdana"/>
    </w:rPr>
  </w:style>
  <w:style w:type="paragraph" w:styleId="NoteLevel6">
    <w:name w:val="Note Level 6"/>
    <w:basedOn w:val="Normal"/>
    <w:uiPriority w:val="99"/>
    <w:unhideWhenUsed/>
    <w:rsid w:val="00113B12"/>
    <w:pPr>
      <w:keepNext/>
      <w:numPr>
        <w:ilvl w:val="5"/>
        <w:numId w:val="8"/>
      </w:numPr>
      <w:contextualSpacing/>
      <w:outlineLvl w:val="5"/>
    </w:pPr>
    <w:rPr>
      <w:rFonts w:ascii="Verdana" w:hAnsi="Verdana"/>
    </w:rPr>
  </w:style>
  <w:style w:type="paragraph" w:styleId="NoteLevel7">
    <w:name w:val="Note Level 7"/>
    <w:basedOn w:val="Normal"/>
    <w:uiPriority w:val="99"/>
    <w:unhideWhenUsed/>
    <w:rsid w:val="00113B12"/>
    <w:pPr>
      <w:keepNext/>
      <w:numPr>
        <w:ilvl w:val="6"/>
        <w:numId w:val="8"/>
      </w:numPr>
      <w:contextualSpacing/>
      <w:outlineLvl w:val="6"/>
    </w:pPr>
    <w:rPr>
      <w:rFonts w:ascii="Verdana" w:hAnsi="Verdana"/>
    </w:rPr>
  </w:style>
  <w:style w:type="paragraph" w:styleId="NoteLevel8">
    <w:name w:val="Note Level 8"/>
    <w:basedOn w:val="Normal"/>
    <w:uiPriority w:val="99"/>
    <w:unhideWhenUsed/>
    <w:rsid w:val="00113B12"/>
    <w:pPr>
      <w:keepNext/>
      <w:numPr>
        <w:ilvl w:val="7"/>
        <w:numId w:val="8"/>
      </w:numPr>
      <w:contextualSpacing/>
      <w:outlineLvl w:val="7"/>
    </w:pPr>
    <w:rPr>
      <w:rFonts w:ascii="Verdana" w:hAnsi="Verdana"/>
    </w:rPr>
  </w:style>
  <w:style w:type="paragraph" w:styleId="NoteLevel9">
    <w:name w:val="Note Level 9"/>
    <w:basedOn w:val="Normal"/>
    <w:uiPriority w:val="99"/>
    <w:unhideWhenUsed/>
    <w:rsid w:val="00113B12"/>
    <w:pPr>
      <w:keepNext/>
      <w:numPr>
        <w:ilvl w:val="8"/>
        <w:numId w:val="8"/>
      </w:numPr>
      <w:contextualSpacing/>
      <w:outlineLvl w:val="8"/>
    </w:pPr>
    <w:rPr>
      <w:rFonts w:ascii="Verdana" w:hAnsi="Verdana"/>
    </w:rPr>
  </w:style>
  <w:style w:type="character" w:customStyle="1" w:styleId="Heading3Char">
    <w:name w:val="Heading 3 Char"/>
    <w:basedOn w:val="DefaultParagraphFont"/>
    <w:link w:val="Heading3"/>
    <w:uiPriority w:val="9"/>
    <w:rsid w:val="00DE0307"/>
    <w:rPr>
      <w:rFonts w:asciiTheme="majorHAnsi" w:eastAsiaTheme="majorEastAsia" w:hAnsiTheme="majorHAnsi" w:cstheme="majorBidi"/>
      <w:b/>
      <w:bCs/>
      <w:color w:val="000090"/>
      <w:sz w:val="22"/>
      <w:szCs w:val="22"/>
    </w:rPr>
  </w:style>
  <w:style w:type="paragraph" w:styleId="Header">
    <w:name w:val="header"/>
    <w:basedOn w:val="Normal"/>
    <w:link w:val="HeaderChar"/>
    <w:uiPriority w:val="99"/>
    <w:unhideWhenUsed/>
    <w:rsid w:val="00B254B1"/>
    <w:pPr>
      <w:tabs>
        <w:tab w:val="center" w:pos="4320"/>
        <w:tab w:val="right" w:pos="8640"/>
      </w:tabs>
    </w:pPr>
  </w:style>
  <w:style w:type="character" w:customStyle="1" w:styleId="HeaderChar">
    <w:name w:val="Header Char"/>
    <w:basedOn w:val="DefaultParagraphFont"/>
    <w:link w:val="Header"/>
    <w:uiPriority w:val="99"/>
    <w:rsid w:val="00B254B1"/>
    <w:rPr>
      <w:sz w:val="22"/>
    </w:rPr>
  </w:style>
  <w:style w:type="paragraph" w:styleId="Footer">
    <w:name w:val="footer"/>
    <w:basedOn w:val="Normal"/>
    <w:link w:val="FooterChar"/>
    <w:uiPriority w:val="99"/>
    <w:unhideWhenUsed/>
    <w:rsid w:val="00B254B1"/>
    <w:pPr>
      <w:tabs>
        <w:tab w:val="center" w:pos="4320"/>
        <w:tab w:val="right" w:pos="8640"/>
      </w:tabs>
    </w:pPr>
  </w:style>
  <w:style w:type="character" w:customStyle="1" w:styleId="FooterChar">
    <w:name w:val="Footer Char"/>
    <w:basedOn w:val="DefaultParagraphFont"/>
    <w:link w:val="Footer"/>
    <w:uiPriority w:val="99"/>
    <w:rsid w:val="00B254B1"/>
    <w:rPr>
      <w:sz w:val="22"/>
    </w:rPr>
  </w:style>
  <w:style w:type="paragraph" w:styleId="HTMLPreformatted">
    <w:name w:val="HTML Preformatted"/>
    <w:basedOn w:val="Normal"/>
    <w:link w:val="HTMLPreformattedChar"/>
    <w:uiPriority w:val="99"/>
    <w:semiHidden/>
    <w:unhideWhenUsed/>
    <w:rsid w:val="001F74EF"/>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F74EF"/>
    <w:rPr>
      <w:rFonts w:ascii="Courier" w:hAnsi="Courier"/>
      <w:sz w:val="20"/>
      <w:szCs w:val="20"/>
    </w:rPr>
  </w:style>
  <w:style w:type="character" w:customStyle="1" w:styleId="apple-converted-space">
    <w:name w:val="apple-converted-space"/>
    <w:basedOn w:val="DefaultParagraphFont"/>
    <w:rsid w:val="00BD27C1"/>
  </w:style>
  <w:style w:type="paragraph" w:styleId="Title">
    <w:name w:val="Title"/>
    <w:basedOn w:val="Normal"/>
    <w:next w:val="Normal"/>
    <w:link w:val="TitleChar"/>
    <w:uiPriority w:val="10"/>
    <w:qFormat/>
    <w:rsid w:val="003F44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44AE"/>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F55EB5"/>
    <w:rPr>
      <w:rFonts w:asciiTheme="majorHAnsi" w:eastAsiaTheme="majorEastAsia" w:hAnsiTheme="majorHAnsi" w:cstheme="majorBidi"/>
      <w:b/>
      <w:bCs/>
      <w:i/>
      <w:iCs/>
      <w:color w:val="0000FF"/>
      <w:sz w:val="18"/>
      <w:szCs w:val="18"/>
    </w:rPr>
  </w:style>
  <w:style w:type="character" w:customStyle="1" w:styleId="Heading5Char">
    <w:name w:val="Heading 5 Char"/>
    <w:basedOn w:val="DefaultParagraphFont"/>
    <w:link w:val="Heading5"/>
    <w:uiPriority w:val="9"/>
    <w:rsid w:val="00803C1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E46C4"/>
    <w:rPr>
      <w:rFonts w:asciiTheme="majorHAnsi" w:eastAsiaTheme="majorEastAsia" w:hAnsiTheme="majorHAnsi" w:cstheme="majorBidi"/>
      <w:i/>
      <w:iCs/>
      <w:color w:val="243F60" w:themeColor="accent1" w:themeShade="7F"/>
      <w:sz w:val="22"/>
    </w:rPr>
  </w:style>
  <w:style w:type="paragraph" w:customStyle="1" w:styleId="scjnumber">
    <w:name w:val="scjnumber"/>
    <w:basedOn w:val="Normal"/>
    <w:rsid w:val="007A16C2"/>
    <w:pPr>
      <w:spacing w:before="100" w:beforeAutospacing="1" w:after="100" w:afterAutospacing="1"/>
    </w:pPr>
    <w:rPr>
      <w:rFonts w:ascii="Times" w:hAnsi="Times"/>
      <w:sz w:val="20"/>
      <w:szCs w:val="20"/>
      <w:lang w:val="en-CA"/>
    </w:rPr>
  </w:style>
  <w:style w:type="character" w:customStyle="1" w:styleId="reflex3-block">
    <w:name w:val="reflex3-block"/>
    <w:basedOn w:val="DefaultParagraphFont"/>
    <w:rsid w:val="007A16C2"/>
  </w:style>
  <w:style w:type="character" w:styleId="Hyperlink">
    <w:name w:val="Hyperlink"/>
    <w:basedOn w:val="DefaultParagraphFont"/>
    <w:uiPriority w:val="99"/>
    <w:semiHidden/>
    <w:unhideWhenUsed/>
    <w:rsid w:val="007A16C2"/>
    <w:rPr>
      <w:color w:val="0000FF"/>
      <w:u w:val="single"/>
    </w:rPr>
  </w:style>
  <w:style w:type="character" w:customStyle="1" w:styleId="reflex3-alt">
    <w:name w:val="reflex3-alt"/>
    <w:basedOn w:val="DefaultParagraphFont"/>
    <w:rsid w:val="007A16C2"/>
  </w:style>
  <w:style w:type="paragraph" w:customStyle="1" w:styleId="scjquote">
    <w:name w:val="scjquote"/>
    <w:basedOn w:val="Normal"/>
    <w:rsid w:val="007A16C2"/>
    <w:pPr>
      <w:spacing w:before="100" w:beforeAutospacing="1" w:after="100" w:afterAutospacing="1"/>
    </w:pPr>
    <w:rPr>
      <w:rFonts w:ascii="Times" w:hAnsi="Times"/>
      <w:sz w:val="20"/>
      <w:szCs w:val="20"/>
      <w:lang w:val="en-CA"/>
    </w:rPr>
  </w:style>
  <w:style w:type="paragraph" w:styleId="NoSpacing">
    <w:name w:val="No Spacing"/>
    <w:uiPriority w:val="1"/>
    <w:rsid w:val="008C76E6"/>
    <w:rPr>
      <w:sz w:val="22"/>
    </w:rPr>
  </w:style>
  <w:style w:type="character" w:styleId="SubtleEmphasis">
    <w:name w:val="Subtle Emphasis"/>
    <w:basedOn w:val="DefaultParagraphFont"/>
    <w:uiPriority w:val="19"/>
    <w:rsid w:val="00E55FFC"/>
    <w:rPr>
      <w:i/>
      <w:iCs/>
      <w:color w:val="808080" w:themeColor="text1" w:themeTint="7F"/>
    </w:rPr>
  </w:style>
  <w:style w:type="character" w:styleId="PageNumber">
    <w:name w:val="page number"/>
    <w:basedOn w:val="DefaultParagraphFont"/>
    <w:uiPriority w:val="99"/>
    <w:semiHidden/>
    <w:unhideWhenUsed/>
    <w:rsid w:val="00EE5AE5"/>
  </w:style>
  <w:style w:type="paragraph" w:styleId="IntenseQuote">
    <w:name w:val="Intense Quote"/>
    <w:basedOn w:val="Normal"/>
    <w:next w:val="Normal"/>
    <w:link w:val="IntenseQuoteChar"/>
    <w:uiPriority w:val="30"/>
    <w:qFormat/>
    <w:rsid w:val="00A857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5786"/>
    <w:rPr>
      <w:rFonts w:ascii="Arial" w:hAnsi="Arial" w:cs="Arial"/>
      <w:b/>
      <w:bCs/>
      <w:i/>
      <w:iCs/>
      <w:color w:val="4F81BD" w:themeColor="accent1"/>
      <w:sz w:val="18"/>
      <w:szCs w:val="18"/>
    </w:rPr>
  </w:style>
  <w:style w:type="paragraph" w:styleId="TOC1">
    <w:name w:val="toc 1"/>
    <w:basedOn w:val="Normal"/>
    <w:next w:val="Normal"/>
    <w:autoRedefine/>
    <w:uiPriority w:val="39"/>
    <w:unhideWhenUsed/>
    <w:rsid w:val="00BB30B3"/>
    <w:pPr>
      <w:tabs>
        <w:tab w:val="right" w:leader="dot" w:pos="9962"/>
      </w:tabs>
      <w:spacing w:before="120"/>
    </w:pPr>
    <w:rPr>
      <w:rFonts w:asciiTheme="majorHAnsi" w:hAnsiTheme="majorHAnsi"/>
      <w:b/>
      <w:noProof/>
      <w:sz w:val="24"/>
      <w:szCs w:val="24"/>
    </w:rPr>
  </w:style>
  <w:style w:type="paragraph" w:styleId="TOC2">
    <w:name w:val="toc 2"/>
    <w:basedOn w:val="Normal"/>
    <w:next w:val="Normal"/>
    <w:autoRedefine/>
    <w:uiPriority w:val="39"/>
    <w:unhideWhenUsed/>
    <w:rsid w:val="009A6BB0"/>
    <w:pPr>
      <w:tabs>
        <w:tab w:val="right" w:leader="dot" w:pos="9962"/>
      </w:tabs>
      <w:ind w:left="720"/>
    </w:pPr>
    <w:rPr>
      <w:rFonts w:asciiTheme="minorHAnsi" w:hAnsiTheme="minorHAnsi"/>
      <w:sz w:val="22"/>
      <w:szCs w:val="22"/>
    </w:rPr>
  </w:style>
  <w:style w:type="paragraph" w:styleId="TOC3">
    <w:name w:val="toc 3"/>
    <w:basedOn w:val="Normal"/>
    <w:next w:val="Normal"/>
    <w:autoRedefine/>
    <w:uiPriority w:val="39"/>
    <w:unhideWhenUsed/>
    <w:rsid w:val="00DD59E8"/>
    <w:pPr>
      <w:tabs>
        <w:tab w:val="left" w:pos="4536"/>
        <w:tab w:val="right" w:leader="dot" w:pos="9962"/>
      </w:tabs>
      <w:ind w:left="720"/>
    </w:pPr>
    <w:rPr>
      <w:rFonts w:asciiTheme="minorHAnsi" w:hAnsiTheme="minorHAnsi"/>
      <w:i/>
      <w:noProof/>
      <w:color w:val="FF0000"/>
      <w:sz w:val="22"/>
      <w:szCs w:val="22"/>
    </w:rPr>
  </w:style>
  <w:style w:type="paragraph" w:styleId="TOC4">
    <w:name w:val="toc 4"/>
    <w:basedOn w:val="Normal"/>
    <w:next w:val="Normal"/>
    <w:autoRedefine/>
    <w:uiPriority w:val="39"/>
    <w:unhideWhenUsed/>
    <w:rsid w:val="00EF5422"/>
    <w:pPr>
      <w:pBdr>
        <w:between w:val="double" w:sz="6" w:space="0" w:color="auto"/>
      </w:pBdr>
      <w:ind w:left="360"/>
    </w:pPr>
    <w:rPr>
      <w:rFonts w:asciiTheme="minorHAnsi" w:hAnsiTheme="minorHAnsi"/>
      <w:sz w:val="20"/>
      <w:szCs w:val="20"/>
    </w:rPr>
  </w:style>
  <w:style w:type="paragraph" w:styleId="TOC5">
    <w:name w:val="toc 5"/>
    <w:basedOn w:val="Normal"/>
    <w:next w:val="Normal"/>
    <w:autoRedefine/>
    <w:uiPriority w:val="39"/>
    <w:unhideWhenUsed/>
    <w:rsid w:val="00EF5422"/>
    <w:pPr>
      <w:pBdr>
        <w:between w:val="double" w:sz="6" w:space="0" w:color="auto"/>
      </w:pBdr>
      <w:ind w:left="540"/>
    </w:pPr>
    <w:rPr>
      <w:rFonts w:asciiTheme="minorHAnsi" w:hAnsiTheme="minorHAnsi"/>
      <w:sz w:val="20"/>
      <w:szCs w:val="20"/>
    </w:rPr>
  </w:style>
  <w:style w:type="paragraph" w:styleId="TOC6">
    <w:name w:val="toc 6"/>
    <w:basedOn w:val="Normal"/>
    <w:next w:val="Normal"/>
    <w:autoRedefine/>
    <w:uiPriority w:val="39"/>
    <w:unhideWhenUsed/>
    <w:rsid w:val="00EF5422"/>
    <w:pPr>
      <w:pBdr>
        <w:between w:val="double" w:sz="6" w:space="0" w:color="auto"/>
      </w:pBdr>
      <w:ind w:left="720"/>
    </w:pPr>
    <w:rPr>
      <w:rFonts w:asciiTheme="minorHAnsi" w:hAnsiTheme="minorHAnsi"/>
      <w:sz w:val="20"/>
      <w:szCs w:val="20"/>
    </w:rPr>
  </w:style>
  <w:style w:type="paragraph" w:styleId="TOC7">
    <w:name w:val="toc 7"/>
    <w:basedOn w:val="Normal"/>
    <w:next w:val="Normal"/>
    <w:autoRedefine/>
    <w:uiPriority w:val="39"/>
    <w:unhideWhenUsed/>
    <w:rsid w:val="00EF5422"/>
    <w:pPr>
      <w:pBdr>
        <w:between w:val="double" w:sz="6" w:space="0" w:color="auto"/>
      </w:pBdr>
      <w:ind w:left="900"/>
    </w:pPr>
    <w:rPr>
      <w:rFonts w:asciiTheme="minorHAnsi" w:hAnsiTheme="minorHAnsi"/>
      <w:sz w:val="20"/>
      <w:szCs w:val="20"/>
    </w:rPr>
  </w:style>
  <w:style w:type="paragraph" w:styleId="TOC8">
    <w:name w:val="toc 8"/>
    <w:basedOn w:val="Normal"/>
    <w:next w:val="Normal"/>
    <w:autoRedefine/>
    <w:uiPriority w:val="39"/>
    <w:unhideWhenUsed/>
    <w:rsid w:val="00EF5422"/>
    <w:pPr>
      <w:pBdr>
        <w:between w:val="double" w:sz="6" w:space="0" w:color="auto"/>
      </w:pBdr>
      <w:ind w:left="1080"/>
    </w:pPr>
    <w:rPr>
      <w:rFonts w:asciiTheme="minorHAnsi" w:hAnsiTheme="minorHAnsi"/>
      <w:sz w:val="20"/>
      <w:szCs w:val="20"/>
    </w:rPr>
  </w:style>
  <w:style w:type="paragraph" w:styleId="TOC9">
    <w:name w:val="toc 9"/>
    <w:basedOn w:val="Normal"/>
    <w:next w:val="Normal"/>
    <w:autoRedefine/>
    <w:uiPriority w:val="39"/>
    <w:unhideWhenUsed/>
    <w:rsid w:val="00EF5422"/>
    <w:pPr>
      <w:pBdr>
        <w:between w:val="double" w:sz="6" w:space="0" w:color="auto"/>
      </w:pBdr>
      <w:ind w:left="1260"/>
    </w:pPr>
    <w:rPr>
      <w:rFonts w:asciiTheme="minorHAnsi" w:hAnsiTheme="minorHAnsi"/>
      <w:sz w:val="20"/>
      <w:szCs w:val="20"/>
    </w:rPr>
  </w:style>
  <w:style w:type="paragraph" w:styleId="List">
    <w:name w:val="List"/>
    <w:basedOn w:val="Normal"/>
    <w:uiPriority w:val="99"/>
    <w:unhideWhenUsed/>
    <w:rsid w:val="00323FC9"/>
    <w:pPr>
      <w:ind w:left="283" w:hanging="283"/>
      <w:contextualSpacing/>
    </w:pPr>
  </w:style>
  <w:style w:type="paragraph" w:styleId="List2">
    <w:name w:val="List 2"/>
    <w:basedOn w:val="Normal"/>
    <w:uiPriority w:val="99"/>
    <w:unhideWhenUsed/>
    <w:rsid w:val="00323FC9"/>
    <w:pPr>
      <w:ind w:left="566" w:hanging="283"/>
      <w:contextualSpacing/>
    </w:pPr>
  </w:style>
  <w:style w:type="paragraph" w:styleId="BodyText">
    <w:name w:val="Body Text"/>
    <w:basedOn w:val="Normal"/>
    <w:link w:val="BodyTextChar"/>
    <w:uiPriority w:val="99"/>
    <w:unhideWhenUsed/>
    <w:rsid w:val="00323FC9"/>
    <w:pPr>
      <w:spacing w:after="120"/>
    </w:pPr>
  </w:style>
  <w:style w:type="character" w:customStyle="1" w:styleId="BodyTextChar">
    <w:name w:val="Body Text Char"/>
    <w:basedOn w:val="DefaultParagraphFont"/>
    <w:link w:val="BodyText"/>
    <w:uiPriority w:val="99"/>
    <w:rsid w:val="00323FC9"/>
    <w:rPr>
      <w:rFonts w:ascii="Arial" w:hAnsi="Arial" w:cs="Arial"/>
      <w:sz w:val="18"/>
      <w:szCs w:val="18"/>
    </w:rPr>
  </w:style>
  <w:style w:type="paragraph" w:styleId="BodyTextIndent">
    <w:name w:val="Body Text Indent"/>
    <w:basedOn w:val="Normal"/>
    <w:link w:val="BodyTextIndentChar"/>
    <w:uiPriority w:val="99"/>
    <w:unhideWhenUsed/>
    <w:rsid w:val="00323FC9"/>
    <w:pPr>
      <w:spacing w:after="120"/>
      <w:ind w:left="283"/>
    </w:pPr>
  </w:style>
  <w:style w:type="character" w:customStyle="1" w:styleId="BodyTextIndentChar">
    <w:name w:val="Body Text Indent Char"/>
    <w:basedOn w:val="DefaultParagraphFont"/>
    <w:link w:val="BodyTextIndent"/>
    <w:uiPriority w:val="99"/>
    <w:rsid w:val="00323FC9"/>
    <w:rPr>
      <w:rFonts w:ascii="Arial" w:hAnsi="Arial" w:cs="Arial"/>
      <w:sz w:val="18"/>
      <w:szCs w:val="18"/>
    </w:rPr>
  </w:style>
  <w:style w:type="paragraph" w:customStyle="1" w:styleId="ReferenceLine">
    <w:name w:val="Reference Line"/>
    <w:basedOn w:val="BodyText"/>
    <w:rsid w:val="00323FC9"/>
  </w:style>
  <w:style w:type="paragraph" w:styleId="BodyTextFirstIndent">
    <w:name w:val="Body Text First Indent"/>
    <w:basedOn w:val="BodyText"/>
    <w:link w:val="BodyTextFirstIndentChar"/>
    <w:uiPriority w:val="99"/>
    <w:unhideWhenUsed/>
    <w:rsid w:val="00323FC9"/>
    <w:pPr>
      <w:spacing w:after="0"/>
      <w:ind w:firstLine="360"/>
    </w:pPr>
  </w:style>
  <w:style w:type="character" w:customStyle="1" w:styleId="BodyTextFirstIndentChar">
    <w:name w:val="Body Text First Indent Char"/>
    <w:basedOn w:val="BodyTextChar"/>
    <w:link w:val="BodyTextFirstIndent"/>
    <w:uiPriority w:val="99"/>
    <w:rsid w:val="00323FC9"/>
    <w:rPr>
      <w:rFonts w:ascii="Arial" w:hAnsi="Arial" w:cs="Arial"/>
      <w:sz w:val="18"/>
      <w:szCs w:val="18"/>
    </w:rPr>
  </w:style>
  <w:style w:type="paragraph" w:styleId="BodyTextFirstIndent2">
    <w:name w:val="Body Text First Indent 2"/>
    <w:basedOn w:val="BodyTextIndent"/>
    <w:link w:val="BodyTextFirstIndent2Char"/>
    <w:uiPriority w:val="99"/>
    <w:unhideWhenUsed/>
    <w:rsid w:val="00323FC9"/>
    <w:pPr>
      <w:spacing w:after="0"/>
      <w:ind w:left="360" w:firstLine="360"/>
    </w:pPr>
  </w:style>
  <w:style w:type="character" w:customStyle="1" w:styleId="BodyTextFirstIndent2Char">
    <w:name w:val="Body Text First Indent 2 Char"/>
    <w:basedOn w:val="BodyTextIndentChar"/>
    <w:link w:val="BodyTextFirstIndent2"/>
    <w:uiPriority w:val="99"/>
    <w:rsid w:val="00323FC9"/>
    <w:rPr>
      <w:rFonts w:ascii="Arial"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710"/>
    <w:rPr>
      <w:rFonts w:ascii="Arial" w:hAnsi="Arial" w:cs="Arial"/>
      <w:sz w:val="18"/>
      <w:szCs w:val="18"/>
    </w:rPr>
  </w:style>
  <w:style w:type="paragraph" w:styleId="Heading1">
    <w:name w:val="heading 1"/>
    <w:basedOn w:val="Normal"/>
    <w:next w:val="Normal"/>
    <w:link w:val="Heading1Char"/>
    <w:uiPriority w:val="9"/>
    <w:qFormat/>
    <w:rsid w:val="005021C7"/>
    <w:pPr>
      <w:keepNext/>
      <w:keepLines/>
      <w:spacing w:before="480"/>
      <w:outlineLvl w:val="0"/>
    </w:pPr>
    <w:rPr>
      <w:rFonts w:asciiTheme="majorHAnsi" w:eastAsiaTheme="majorEastAsia" w:hAnsiTheme="majorHAnsi" w:cstheme="majorBidi"/>
      <w:b/>
      <w:bCs/>
      <w:color w:val="403152" w:themeColor="accent4" w:themeShade="80"/>
      <w:sz w:val="24"/>
    </w:rPr>
  </w:style>
  <w:style w:type="paragraph" w:styleId="Heading2">
    <w:name w:val="heading 2"/>
    <w:basedOn w:val="Normal"/>
    <w:next w:val="Normal"/>
    <w:link w:val="Heading2Char"/>
    <w:uiPriority w:val="9"/>
    <w:unhideWhenUsed/>
    <w:qFormat/>
    <w:rsid w:val="005418EC"/>
    <w:pPr>
      <w:keepNext/>
      <w:keepLines/>
      <w:spacing w:before="200"/>
      <w:outlineLvl w:val="1"/>
    </w:pPr>
    <w:rPr>
      <w:rFonts w:asciiTheme="majorHAnsi" w:eastAsiaTheme="majorEastAsia" w:hAnsiTheme="majorHAnsi" w:cstheme="majorBidi"/>
      <w:b/>
      <w:bCs/>
      <w:color w:val="4F6228" w:themeColor="accent3" w:themeShade="80"/>
      <w:sz w:val="22"/>
      <w:szCs w:val="22"/>
    </w:rPr>
  </w:style>
  <w:style w:type="paragraph" w:styleId="Heading3">
    <w:name w:val="heading 3"/>
    <w:basedOn w:val="Normal"/>
    <w:next w:val="Normal"/>
    <w:link w:val="Heading3Char"/>
    <w:uiPriority w:val="9"/>
    <w:unhideWhenUsed/>
    <w:qFormat/>
    <w:rsid w:val="00DE0307"/>
    <w:pPr>
      <w:keepNext/>
      <w:keepLines/>
      <w:spacing w:before="60" w:after="60"/>
      <w:jc w:val="center"/>
      <w:outlineLvl w:val="2"/>
    </w:pPr>
    <w:rPr>
      <w:rFonts w:asciiTheme="majorHAnsi" w:eastAsiaTheme="majorEastAsia" w:hAnsiTheme="majorHAnsi" w:cstheme="majorBidi"/>
      <w:b/>
      <w:bCs/>
      <w:color w:val="000090"/>
      <w:sz w:val="22"/>
      <w:szCs w:val="22"/>
    </w:rPr>
  </w:style>
  <w:style w:type="paragraph" w:styleId="Heading4">
    <w:name w:val="heading 4"/>
    <w:basedOn w:val="Normal"/>
    <w:next w:val="Normal"/>
    <w:link w:val="Heading4Char"/>
    <w:uiPriority w:val="9"/>
    <w:unhideWhenUsed/>
    <w:qFormat/>
    <w:rsid w:val="00F55EB5"/>
    <w:pPr>
      <w:keepNext/>
      <w:keepLines/>
      <w:spacing w:before="200"/>
      <w:jc w:val="center"/>
      <w:outlineLvl w:val="3"/>
    </w:pPr>
    <w:rPr>
      <w:rFonts w:asciiTheme="majorHAnsi" w:eastAsiaTheme="majorEastAsia" w:hAnsiTheme="majorHAnsi" w:cstheme="majorBidi"/>
      <w:b/>
      <w:bCs/>
      <w:i/>
      <w:iCs/>
      <w:color w:val="0000FF"/>
    </w:rPr>
  </w:style>
  <w:style w:type="paragraph" w:styleId="Heading5">
    <w:name w:val="heading 5"/>
    <w:basedOn w:val="Normal"/>
    <w:next w:val="Normal"/>
    <w:link w:val="Heading5Char"/>
    <w:uiPriority w:val="9"/>
    <w:unhideWhenUsed/>
    <w:rsid w:val="00803C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BE46C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C7"/>
    <w:rPr>
      <w:rFonts w:asciiTheme="majorHAnsi" w:eastAsiaTheme="majorEastAsia" w:hAnsiTheme="majorHAnsi" w:cstheme="majorBidi"/>
      <w:b/>
      <w:bCs/>
      <w:color w:val="403152" w:themeColor="accent4" w:themeShade="80"/>
      <w:szCs w:val="18"/>
    </w:rPr>
  </w:style>
  <w:style w:type="character" w:styleId="Emphasis">
    <w:name w:val="Emphasis"/>
    <w:basedOn w:val="Strong"/>
    <w:uiPriority w:val="20"/>
    <w:rsid w:val="000140E2"/>
    <w:rPr>
      <w:b/>
      <w:bCs/>
      <w:i/>
      <w:iCs/>
      <w:color w:val="auto"/>
    </w:rPr>
  </w:style>
  <w:style w:type="paragraph" w:styleId="ListParagraph">
    <w:name w:val="List Paragraph"/>
    <w:basedOn w:val="Normal"/>
    <w:uiPriority w:val="34"/>
    <w:qFormat/>
    <w:rsid w:val="00E91710"/>
    <w:pPr>
      <w:numPr>
        <w:numId w:val="64"/>
      </w:numPr>
    </w:pPr>
  </w:style>
  <w:style w:type="paragraph" w:styleId="Subtitle">
    <w:name w:val="Subtitle"/>
    <w:aliases w:val="Headin 2"/>
    <w:basedOn w:val="Heading2"/>
    <w:next w:val="Normal"/>
    <w:link w:val="SubtitleChar"/>
    <w:uiPriority w:val="11"/>
    <w:qFormat/>
    <w:rsid w:val="00D83B4E"/>
    <w:pPr>
      <w:numPr>
        <w:ilvl w:val="1"/>
      </w:numPr>
    </w:pPr>
    <w:rPr>
      <w:iCs/>
      <w:color w:val="943634" w:themeColor="accent2" w:themeShade="BF"/>
      <w:spacing w:val="15"/>
    </w:rPr>
  </w:style>
  <w:style w:type="character" w:customStyle="1" w:styleId="SubtitleChar">
    <w:name w:val="Subtitle Char"/>
    <w:aliases w:val="Headin 2 Char"/>
    <w:basedOn w:val="DefaultParagraphFont"/>
    <w:link w:val="Subtitle"/>
    <w:uiPriority w:val="11"/>
    <w:rsid w:val="00D83B4E"/>
    <w:rPr>
      <w:rFonts w:asciiTheme="majorHAnsi" w:eastAsiaTheme="majorEastAsia" w:hAnsiTheme="majorHAnsi" w:cstheme="majorBidi"/>
      <w:b/>
      <w:bCs/>
      <w:iCs/>
      <w:color w:val="943634" w:themeColor="accent2" w:themeShade="BF"/>
      <w:spacing w:val="15"/>
      <w:sz w:val="22"/>
      <w:szCs w:val="22"/>
    </w:rPr>
  </w:style>
  <w:style w:type="table" w:styleId="TableGrid">
    <w:name w:val="Table Grid"/>
    <w:basedOn w:val="TableNormal"/>
    <w:uiPriority w:val="59"/>
    <w:rsid w:val="001C6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0E2"/>
    <w:rPr>
      <w:rFonts w:ascii="Lucida Grande" w:hAnsi="Lucida Grande" w:cs="Lucida Grande"/>
    </w:rPr>
  </w:style>
  <w:style w:type="character" w:customStyle="1" w:styleId="BalloonTextChar">
    <w:name w:val="Balloon Text Char"/>
    <w:basedOn w:val="DefaultParagraphFont"/>
    <w:link w:val="BalloonText"/>
    <w:uiPriority w:val="99"/>
    <w:semiHidden/>
    <w:rsid w:val="000140E2"/>
    <w:rPr>
      <w:rFonts w:ascii="Lucida Grande" w:hAnsi="Lucida Grande" w:cs="Lucida Grande"/>
      <w:sz w:val="18"/>
      <w:szCs w:val="18"/>
    </w:rPr>
  </w:style>
  <w:style w:type="paragraph" w:customStyle="1" w:styleId="Emphasiss">
    <w:name w:val="Emphasiss"/>
    <w:basedOn w:val="Normal"/>
    <w:rsid w:val="000140E2"/>
    <w:rPr>
      <w:rFonts w:asciiTheme="majorHAnsi" w:hAnsiTheme="majorHAnsi"/>
      <w:b/>
      <w:sz w:val="28"/>
    </w:rPr>
  </w:style>
  <w:style w:type="character" w:customStyle="1" w:styleId="Heading2Char">
    <w:name w:val="Heading 2 Char"/>
    <w:basedOn w:val="DefaultParagraphFont"/>
    <w:link w:val="Heading2"/>
    <w:uiPriority w:val="9"/>
    <w:rsid w:val="005418EC"/>
    <w:rPr>
      <w:rFonts w:asciiTheme="majorHAnsi" w:eastAsiaTheme="majorEastAsia" w:hAnsiTheme="majorHAnsi" w:cstheme="majorBidi"/>
      <w:b/>
      <w:bCs/>
      <w:color w:val="4F6228" w:themeColor="accent3" w:themeShade="80"/>
      <w:sz w:val="22"/>
      <w:szCs w:val="22"/>
    </w:rPr>
  </w:style>
  <w:style w:type="character" w:styleId="IntenseEmphasis">
    <w:name w:val="Intense Emphasis"/>
    <w:basedOn w:val="DefaultParagraphFont"/>
    <w:uiPriority w:val="21"/>
    <w:qFormat/>
    <w:rsid w:val="00FD2DCF"/>
    <w:rPr>
      <w:color w:val="0000FF"/>
    </w:rPr>
  </w:style>
  <w:style w:type="character" w:styleId="Strong">
    <w:name w:val="Strong"/>
    <w:basedOn w:val="DefaultParagraphFont"/>
    <w:uiPriority w:val="22"/>
    <w:rsid w:val="000140E2"/>
    <w:rPr>
      <w:b/>
      <w:bCs/>
    </w:rPr>
  </w:style>
  <w:style w:type="paragraph" w:styleId="NoteLevel1">
    <w:name w:val="Note Level 1"/>
    <w:basedOn w:val="Normal"/>
    <w:uiPriority w:val="99"/>
    <w:unhideWhenUsed/>
    <w:rsid w:val="000E7419"/>
    <w:pPr>
      <w:numPr>
        <w:numId w:val="8"/>
      </w:numPr>
      <w:contextualSpacing/>
      <w:outlineLvl w:val="0"/>
    </w:pPr>
    <w:rPr>
      <w:rFonts w:ascii="Cambria" w:hAnsi="Cambria"/>
      <w:szCs w:val="22"/>
    </w:rPr>
  </w:style>
  <w:style w:type="paragraph" w:styleId="NoteLevel2">
    <w:name w:val="Note Level 2"/>
    <w:basedOn w:val="Normal"/>
    <w:uiPriority w:val="99"/>
    <w:unhideWhenUsed/>
    <w:rsid w:val="00E96994"/>
    <w:pPr>
      <w:numPr>
        <w:ilvl w:val="1"/>
        <w:numId w:val="8"/>
      </w:numPr>
      <w:contextualSpacing/>
      <w:outlineLvl w:val="1"/>
    </w:pPr>
    <w:rPr>
      <w:rFonts w:ascii="Verdana" w:hAnsi="Verdana"/>
    </w:rPr>
  </w:style>
  <w:style w:type="paragraph" w:styleId="NoteLevel3">
    <w:name w:val="Note Level 3"/>
    <w:basedOn w:val="Normal"/>
    <w:uiPriority w:val="99"/>
    <w:unhideWhenUsed/>
    <w:rsid w:val="006F1274"/>
    <w:pPr>
      <w:keepNext/>
      <w:numPr>
        <w:ilvl w:val="2"/>
        <w:numId w:val="8"/>
      </w:numPr>
      <w:contextualSpacing/>
      <w:outlineLvl w:val="2"/>
    </w:pPr>
    <w:rPr>
      <w:rFonts w:ascii="Cambria" w:hAnsi="Cambria"/>
    </w:rPr>
  </w:style>
  <w:style w:type="paragraph" w:styleId="NoteLevel4">
    <w:name w:val="Note Level 4"/>
    <w:basedOn w:val="Normal"/>
    <w:uiPriority w:val="99"/>
    <w:unhideWhenUsed/>
    <w:rsid w:val="00113B12"/>
    <w:pPr>
      <w:keepNext/>
      <w:numPr>
        <w:ilvl w:val="3"/>
        <w:numId w:val="8"/>
      </w:numPr>
      <w:contextualSpacing/>
      <w:outlineLvl w:val="3"/>
    </w:pPr>
    <w:rPr>
      <w:rFonts w:ascii="Verdana" w:hAnsi="Verdana"/>
    </w:rPr>
  </w:style>
  <w:style w:type="paragraph" w:styleId="NoteLevel5">
    <w:name w:val="Note Level 5"/>
    <w:basedOn w:val="Normal"/>
    <w:uiPriority w:val="99"/>
    <w:unhideWhenUsed/>
    <w:rsid w:val="00113B12"/>
    <w:pPr>
      <w:keepNext/>
      <w:numPr>
        <w:ilvl w:val="4"/>
        <w:numId w:val="8"/>
      </w:numPr>
      <w:contextualSpacing/>
      <w:outlineLvl w:val="4"/>
    </w:pPr>
    <w:rPr>
      <w:rFonts w:ascii="Verdana" w:hAnsi="Verdana"/>
    </w:rPr>
  </w:style>
  <w:style w:type="paragraph" w:styleId="NoteLevel6">
    <w:name w:val="Note Level 6"/>
    <w:basedOn w:val="Normal"/>
    <w:uiPriority w:val="99"/>
    <w:unhideWhenUsed/>
    <w:rsid w:val="00113B12"/>
    <w:pPr>
      <w:keepNext/>
      <w:numPr>
        <w:ilvl w:val="5"/>
        <w:numId w:val="8"/>
      </w:numPr>
      <w:contextualSpacing/>
      <w:outlineLvl w:val="5"/>
    </w:pPr>
    <w:rPr>
      <w:rFonts w:ascii="Verdana" w:hAnsi="Verdana"/>
    </w:rPr>
  </w:style>
  <w:style w:type="paragraph" w:styleId="NoteLevel7">
    <w:name w:val="Note Level 7"/>
    <w:basedOn w:val="Normal"/>
    <w:uiPriority w:val="99"/>
    <w:unhideWhenUsed/>
    <w:rsid w:val="00113B12"/>
    <w:pPr>
      <w:keepNext/>
      <w:numPr>
        <w:ilvl w:val="6"/>
        <w:numId w:val="8"/>
      </w:numPr>
      <w:contextualSpacing/>
      <w:outlineLvl w:val="6"/>
    </w:pPr>
    <w:rPr>
      <w:rFonts w:ascii="Verdana" w:hAnsi="Verdana"/>
    </w:rPr>
  </w:style>
  <w:style w:type="paragraph" w:styleId="NoteLevel8">
    <w:name w:val="Note Level 8"/>
    <w:basedOn w:val="Normal"/>
    <w:uiPriority w:val="99"/>
    <w:unhideWhenUsed/>
    <w:rsid w:val="00113B12"/>
    <w:pPr>
      <w:keepNext/>
      <w:numPr>
        <w:ilvl w:val="7"/>
        <w:numId w:val="8"/>
      </w:numPr>
      <w:contextualSpacing/>
      <w:outlineLvl w:val="7"/>
    </w:pPr>
    <w:rPr>
      <w:rFonts w:ascii="Verdana" w:hAnsi="Verdana"/>
    </w:rPr>
  </w:style>
  <w:style w:type="paragraph" w:styleId="NoteLevel9">
    <w:name w:val="Note Level 9"/>
    <w:basedOn w:val="Normal"/>
    <w:uiPriority w:val="99"/>
    <w:unhideWhenUsed/>
    <w:rsid w:val="00113B12"/>
    <w:pPr>
      <w:keepNext/>
      <w:numPr>
        <w:ilvl w:val="8"/>
        <w:numId w:val="8"/>
      </w:numPr>
      <w:contextualSpacing/>
      <w:outlineLvl w:val="8"/>
    </w:pPr>
    <w:rPr>
      <w:rFonts w:ascii="Verdana" w:hAnsi="Verdana"/>
    </w:rPr>
  </w:style>
  <w:style w:type="character" w:customStyle="1" w:styleId="Heading3Char">
    <w:name w:val="Heading 3 Char"/>
    <w:basedOn w:val="DefaultParagraphFont"/>
    <w:link w:val="Heading3"/>
    <w:uiPriority w:val="9"/>
    <w:rsid w:val="00DE0307"/>
    <w:rPr>
      <w:rFonts w:asciiTheme="majorHAnsi" w:eastAsiaTheme="majorEastAsia" w:hAnsiTheme="majorHAnsi" w:cstheme="majorBidi"/>
      <w:b/>
      <w:bCs/>
      <w:color w:val="000090"/>
      <w:sz w:val="22"/>
      <w:szCs w:val="22"/>
    </w:rPr>
  </w:style>
  <w:style w:type="paragraph" w:styleId="Header">
    <w:name w:val="header"/>
    <w:basedOn w:val="Normal"/>
    <w:link w:val="HeaderChar"/>
    <w:uiPriority w:val="99"/>
    <w:unhideWhenUsed/>
    <w:rsid w:val="00B254B1"/>
    <w:pPr>
      <w:tabs>
        <w:tab w:val="center" w:pos="4320"/>
        <w:tab w:val="right" w:pos="8640"/>
      </w:tabs>
    </w:pPr>
  </w:style>
  <w:style w:type="character" w:customStyle="1" w:styleId="HeaderChar">
    <w:name w:val="Header Char"/>
    <w:basedOn w:val="DefaultParagraphFont"/>
    <w:link w:val="Header"/>
    <w:uiPriority w:val="99"/>
    <w:rsid w:val="00B254B1"/>
    <w:rPr>
      <w:sz w:val="22"/>
    </w:rPr>
  </w:style>
  <w:style w:type="paragraph" w:styleId="Footer">
    <w:name w:val="footer"/>
    <w:basedOn w:val="Normal"/>
    <w:link w:val="FooterChar"/>
    <w:uiPriority w:val="99"/>
    <w:unhideWhenUsed/>
    <w:rsid w:val="00B254B1"/>
    <w:pPr>
      <w:tabs>
        <w:tab w:val="center" w:pos="4320"/>
        <w:tab w:val="right" w:pos="8640"/>
      </w:tabs>
    </w:pPr>
  </w:style>
  <w:style w:type="character" w:customStyle="1" w:styleId="FooterChar">
    <w:name w:val="Footer Char"/>
    <w:basedOn w:val="DefaultParagraphFont"/>
    <w:link w:val="Footer"/>
    <w:uiPriority w:val="99"/>
    <w:rsid w:val="00B254B1"/>
    <w:rPr>
      <w:sz w:val="22"/>
    </w:rPr>
  </w:style>
  <w:style w:type="paragraph" w:styleId="HTMLPreformatted">
    <w:name w:val="HTML Preformatted"/>
    <w:basedOn w:val="Normal"/>
    <w:link w:val="HTMLPreformattedChar"/>
    <w:uiPriority w:val="99"/>
    <w:semiHidden/>
    <w:unhideWhenUsed/>
    <w:rsid w:val="001F74EF"/>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F74EF"/>
    <w:rPr>
      <w:rFonts w:ascii="Courier" w:hAnsi="Courier"/>
      <w:sz w:val="20"/>
      <w:szCs w:val="20"/>
    </w:rPr>
  </w:style>
  <w:style w:type="character" w:customStyle="1" w:styleId="apple-converted-space">
    <w:name w:val="apple-converted-space"/>
    <w:basedOn w:val="DefaultParagraphFont"/>
    <w:rsid w:val="00BD27C1"/>
  </w:style>
  <w:style w:type="paragraph" w:styleId="Title">
    <w:name w:val="Title"/>
    <w:basedOn w:val="Normal"/>
    <w:next w:val="Normal"/>
    <w:link w:val="TitleChar"/>
    <w:uiPriority w:val="10"/>
    <w:qFormat/>
    <w:rsid w:val="003F44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44AE"/>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F55EB5"/>
    <w:rPr>
      <w:rFonts w:asciiTheme="majorHAnsi" w:eastAsiaTheme="majorEastAsia" w:hAnsiTheme="majorHAnsi" w:cstheme="majorBidi"/>
      <w:b/>
      <w:bCs/>
      <w:i/>
      <w:iCs/>
      <w:color w:val="0000FF"/>
      <w:sz w:val="18"/>
      <w:szCs w:val="18"/>
    </w:rPr>
  </w:style>
  <w:style w:type="character" w:customStyle="1" w:styleId="Heading5Char">
    <w:name w:val="Heading 5 Char"/>
    <w:basedOn w:val="DefaultParagraphFont"/>
    <w:link w:val="Heading5"/>
    <w:uiPriority w:val="9"/>
    <w:rsid w:val="00803C1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E46C4"/>
    <w:rPr>
      <w:rFonts w:asciiTheme="majorHAnsi" w:eastAsiaTheme="majorEastAsia" w:hAnsiTheme="majorHAnsi" w:cstheme="majorBidi"/>
      <w:i/>
      <w:iCs/>
      <w:color w:val="243F60" w:themeColor="accent1" w:themeShade="7F"/>
      <w:sz w:val="22"/>
    </w:rPr>
  </w:style>
  <w:style w:type="paragraph" w:customStyle="1" w:styleId="scjnumber">
    <w:name w:val="scjnumber"/>
    <w:basedOn w:val="Normal"/>
    <w:rsid w:val="007A16C2"/>
    <w:pPr>
      <w:spacing w:before="100" w:beforeAutospacing="1" w:after="100" w:afterAutospacing="1"/>
    </w:pPr>
    <w:rPr>
      <w:rFonts w:ascii="Times" w:hAnsi="Times"/>
      <w:sz w:val="20"/>
      <w:szCs w:val="20"/>
      <w:lang w:val="en-CA"/>
    </w:rPr>
  </w:style>
  <w:style w:type="character" w:customStyle="1" w:styleId="reflex3-block">
    <w:name w:val="reflex3-block"/>
    <w:basedOn w:val="DefaultParagraphFont"/>
    <w:rsid w:val="007A16C2"/>
  </w:style>
  <w:style w:type="character" w:styleId="Hyperlink">
    <w:name w:val="Hyperlink"/>
    <w:basedOn w:val="DefaultParagraphFont"/>
    <w:uiPriority w:val="99"/>
    <w:semiHidden/>
    <w:unhideWhenUsed/>
    <w:rsid w:val="007A16C2"/>
    <w:rPr>
      <w:color w:val="0000FF"/>
      <w:u w:val="single"/>
    </w:rPr>
  </w:style>
  <w:style w:type="character" w:customStyle="1" w:styleId="reflex3-alt">
    <w:name w:val="reflex3-alt"/>
    <w:basedOn w:val="DefaultParagraphFont"/>
    <w:rsid w:val="007A16C2"/>
  </w:style>
  <w:style w:type="paragraph" w:customStyle="1" w:styleId="scjquote">
    <w:name w:val="scjquote"/>
    <w:basedOn w:val="Normal"/>
    <w:rsid w:val="007A16C2"/>
    <w:pPr>
      <w:spacing w:before="100" w:beforeAutospacing="1" w:after="100" w:afterAutospacing="1"/>
    </w:pPr>
    <w:rPr>
      <w:rFonts w:ascii="Times" w:hAnsi="Times"/>
      <w:sz w:val="20"/>
      <w:szCs w:val="20"/>
      <w:lang w:val="en-CA"/>
    </w:rPr>
  </w:style>
  <w:style w:type="paragraph" w:styleId="NoSpacing">
    <w:name w:val="No Spacing"/>
    <w:uiPriority w:val="1"/>
    <w:rsid w:val="008C76E6"/>
    <w:rPr>
      <w:sz w:val="22"/>
    </w:rPr>
  </w:style>
  <w:style w:type="character" w:styleId="SubtleEmphasis">
    <w:name w:val="Subtle Emphasis"/>
    <w:basedOn w:val="DefaultParagraphFont"/>
    <w:uiPriority w:val="19"/>
    <w:rsid w:val="00E55FFC"/>
    <w:rPr>
      <w:i/>
      <w:iCs/>
      <w:color w:val="808080" w:themeColor="text1" w:themeTint="7F"/>
    </w:rPr>
  </w:style>
  <w:style w:type="character" w:styleId="PageNumber">
    <w:name w:val="page number"/>
    <w:basedOn w:val="DefaultParagraphFont"/>
    <w:uiPriority w:val="99"/>
    <w:semiHidden/>
    <w:unhideWhenUsed/>
    <w:rsid w:val="00EE5AE5"/>
  </w:style>
  <w:style w:type="paragraph" w:styleId="IntenseQuote">
    <w:name w:val="Intense Quote"/>
    <w:basedOn w:val="Normal"/>
    <w:next w:val="Normal"/>
    <w:link w:val="IntenseQuoteChar"/>
    <w:uiPriority w:val="30"/>
    <w:qFormat/>
    <w:rsid w:val="00A857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5786"/>
    <w:rPr>
      <w:rFonts w:ascii="Arial" w:hAnsi="Arial" w:cs="Arial"/>
      <w:b/>
      <w:bCs/>
      <w:i/>
      <w:iCs/>
      <w:color w:val="4F81BD" w:themeColor="accent1"/>
      <w:sz w:val="18"/>
      <w:szCs w:val="18"/>
    </w:rPr>
  </w:style>
  <w:style w:type="paragraph" w:styleId="TOC1">
    <w:name w:val="toc 1"/>
    <w:basedOn w:val="Normal"/>
    <w:next w:val="Normal"/>
    <w:autoRedefine/>
    <w:uiPriority w:val="39"/>
    <w:unhideWhenUsed/>
    <w:rsid w:val="00BB30B3"/>
    <w:pPr>
      <w:tabs>
        <w:tab w:val="right" w:leader="dot" w:pos="9962"/>
      </w:tabs>
      <w:spacing w:before="120"/>
    </w:pPr>
    <w:rPr>
      <w:rFonts w:asciiTheme="majorHAnsi" w:hAnsiTheme="majorHAnsi"/>
      <w:b/>
      <w:noProof/>
      <w:sz w:val="24"/>
      <w:szCs w:val="24"/>
    </w:rPr>
  </w:style>
  <w:style w:type="paragraph" w:styleId="TOC2">
    <w:name w:val="toc 2"/>
    <w:basedOn w:val="Normal"/>
    <w:next w:val="Normal"/>
    <w:autoRedefine/>
    <w:uiPriority w:val="39"/>
    <w:unhideWhenUsed/>
    <w:rsid w:val="009A6BB0"/>
    <w:pPr>
      <w:tabs>
        <w:tab w:val="right" w:leader="dot" w:pos="9962"/>
      </w:tabs>
      <w:ind w:left="720"/>
    </w:pPr>
    <w:rPr>
      <w:rFonts w:asciiTheme="minorHAnsi" w:hAnsiTheme="minorHAnsi"/>
      <w:sz w:val="22"/>
      <w:szCs w:val="22"/>
    </w:rPr>
  </w:style>
  <w:style w:type="paragraph" w:styleId="TOC3">
    <w:name w:val="toc 3"/>
    <w:basedOn w:val="Normal"/>
    <w:next w:val="Normal"/>
    <w:autoRedefine/>
    <w:uiPriority w:val="39"/>
    <w:unhideWhenUsed/>
    <w:rsid w:val="00DD59E8"/>
    <w:pPr>
      <w:tabs>
        <w:tab w:val="left" w:pos="4536"/>
        <w:tab w:val="right" w:leader="dot" w:pos="9962"/>
      </w:tabs>
      <w:ind w:left="720"/>
    </w:pPr>
    <w:rPr>
      <w:rFonts w:asciiTheme="minorHAnsi" w:hAnsiTheme="minorHAnsi"/>
      <w:i/>
      <w:noProof/>
      <w:color w:val="FF0000"/>
      <w:sz w:val="22"/>
      <w:szCs w:val="22"/>
    </w:rPr>
  </w:style>
  <w:style w:type="paragraph" w:styleId="TOC4">
    <w:name w:val="toc 4"/>
    <w:basedOn w:val="Normal"/>
    <w:next w:val="Normal"/>
    <w:autoRedefine/>
    <w:uiPriority w:val="39"/>
    <w:unhideWhenUsed/>
    <w:rsid w:val="00EF5422"/>
    <w:pPr>
      <w:pBdr>
        <w:between w:val="double" w:sz="6" w:space="0" w:color="auto"/>
      </w:pBdr>
      <w:ind w:left="360"/>
    </w:pPr>
    <w:rPr>
      <w:rFonts w:asciiTheme="minorHAnsi" w:hAnsiTheme="minorHAnsi"/>
      <w:sz w:val="20"/>
      <w:szCs w:val="20"/>
    </w:rPr>
  </w:style>
  <w:style w:type="paragraph" w:styleId="TOC5">
    <w:name w:val="toc 5"/>
    <w:basedOn w:val="Normal"/>
    <w:next w:val="Normal"/>
    <w:autoRedefine/>
    <w:uiPriority w:val="39"/>
    <w:unhideWhenUsed/>
    <w:rsid w:val="00EF5422"/>
    <w:pPr>
      <w:pBdr>
        <w:between w:val="double" w:sz="6" w:space="0" w:color="auto"/>
      </w:pBdr>
      <w:ind w:left="540"/>
    </w:pPr>
    <w:rPr>
      <w:rFonts w:asciiTheme="minorHAnsi" w:hAnsiTheme="minorHAnsi"/>
      <w:sz w:val="20"/>
      <w:szCs w:val="20"/>
    </w:rPr>
  </w:style>
  <w:style w:type="paragraph" w:styleId="TOC6">
    <w:name w:val="toc 6"/>
    <w:basedOn w:val="Normal"/>
    <w:next w:val="Normal"/>
    <w:autoRedefine/>
    <w:uiPriority w:val="39"/>
    <w:unhideWhenUsed/>
    <w:rsid w:val="00EF5422"/>
    <w:pPr>
      <w:pBdr>
        <w:between w:val="double" w:sz="6" w:space="0" w:color="auto"/>
      </w:pBdr>
      <w:ind w:left="720"/>
    </w:pPr>
    <w:rPr>
      <w:rFonts w:asciiTheme="minorHAnsi" w:hAnsiTheme="minorHAnsi"/>
      <w:sz w:val="20"/>
      <w:szCs w:val="20"/>
    </w:rPr>
  </w:style>
  <w:style w:type="paragraph" w:styleId="TOC7">
    <w:name w:val="toc 7"/>
    <w:basedOn w:val="Normal"/>
    <w:next w:val="Normal"/>
    <w:autoRedefine/>
    <w:uiPriority w:val="39"/>
    <w:unhideWhenUsed/>
    <w:rsid w:val="00EF5422"/>
    <w:pPr>
      <w:pBdr>
        <w:between w:val="double" w:sz="6" w:space="0" w:color="auto"/>
      </w:pBdr>
      <w:ind w:left="900"/>
    </w:pPr>
    <w:rPr>
      <w:rFonts w:asciiTheme="minorHAnsi" w:hAnsiTheme="minorHAnsi"/>
      <w:sz w:val="20"/>
      <w:szCs w:val="20"/>
    </w:rPr>
  </w:style>
  <w:style w:type="paragraph" w:styleId="TOC8">
    <w:name w:val="toc 8"/>
    <w:basedOn w:val="Normal"/>
    <w:next w:val="Normal"/>
    <w:autoRedefine/>
    <w:uiPriority w:val="39"/>
    <w:unhideWhenUsed/>
    <w:rsid w:val="00EF5422"/>
    <w:pPr>
      <w:pBdr>
        <w:between w:val="double" w:sz="6" w:space="0" w:color="auto"/>
      </w:pBdr>
      <w:ind w:left="1080"/>
    </w:pPr>
    <w:rPr>
      <w:rFonts w:asciiTheme="minorHAnsi" w:hAnsiTheme="minorHAnsi"/>
      <w:sz w:val="20"/>
      <w:szCs w:val="20"/>
    </w:rPr>
  </w:style>
  <w:style w:type="paragraph" w:styleId="TOC9">
    <w:name w:val="toc 9"/>
    <w:basedOn w:val="Normal"/>
    <w:next w:val="Normal"/>
    <w:autoRedefine/>
    <w:uiPriority w:val="39"/>
    <w:unhideWhenUsed/>
    <w:rsid w:val="00EF5422"/>
    <w:pPr>
      <w:pBdr>
        <w:between w:val="double" w:sz="6" w:space="0" w:color="auto"/>
      </w:pBdr>
      <w:ind w:left="1260"/>
    </w:pPr>
    <w:rPr>
      <w:rFonts w:asciiTheme="minorHAnsi" w:hAnsiTheme="minorHAnsi"/>
      <w:sz w:val="20"/>
      <w:szCs w:val="20"/>
    </w:rPr>
  </w:style>
  <w:style w:type="paragraph" w:styleId="List">
    <w:name w:val="List"/>
    <w:basedOn w:val="Normal"/>
    <w:uiPriority w:val="99"/>
    <w:unhideWhenUsed/>
    <w:rsid w:val="00323FC9"/>
    <w:pPr>
      <w:ind w:left="283" w:hanging="283"/>
      <w:contextualSpacing/>
    </w:pPr>
  </w:style>
  <w:style w:type="paragraph" w:styleId="List2">
    <w:name w:val="List 2"/>
    <w:basedOn w:val="Normal"/>
    <w:uiPriority w:val="99"/>
    <w:unhideWhenUsed/>
    <w:rsid w:val="00323FC9"/>
    <w:pPr>
      <w:ind w:left="566" w:hanging="283"/>
      <w:contextualSpacing/>
    </w:pPr>
  </w:style>
  <w:style w:type="paragraph" w:styleId="BodyText">
    <w:name w:val="Body Text"/>
    <w:basedOn w:val="Normal"/>
    <w:link w:val="BodyTextChar"/>
    <w:uiPriority w:val="99"/>
    <w:unhideWhenUsed/>
    <w:rsid w:val="00323FC9"/>
    <w:pPr>
      <w:spacing w:after="120"/>
    </w:pPr>
  </w:style>
  <w:style w:type="character" w:customStyle="1" w:styleId="BodyTextChar">
    <w:name w:val="Body Text Char"/>
    <w:basedOn w:val="DefaultParagraphFont"/>
    <w:link w:val="BodyText"/>
    <w:uiPriority w:val="99"/>
    <w:rsid w:val="00323FC9"/>
    <w:rPr>
      <w:rFonts w:ascii="Arial" w:hAnsi="Arial" w:cs="Arial"/>
      <w:sz w:val="18"/>
      <w:szCs w:val="18"/>
    </w:rPr>
  </w:style>
  <w:style w:type="paragraph" w:styleId="BodyTextIndent">
    <w:name w:val="Body Text Indent"/>
    <w:basedOn w:val="Normal"/>
    <w:link w:val="BodyTextIndentChar"/>
    <w:uiPriority w:val="99"/>
    <w:unhideWhenUsed/>
    <w:rsid w:val="00323FC9"/>
    <w:pPr>
      <w:spacing w:after="120"/>
      <w:ind w:left="283"/>
    </w:pPr>
  </w:style>
  <w:style w:type="character" w:customStyle="1" w:styleId="BodyTextIndentChar">
    <w:name w:val="Body Text Indent Char"/>
    <w:basedOn w:val="DefaultParagraphFont"/>
    <w:link w:val="BodyTextIndent"/>
    <w:uiPriority w:val="99"/>
    <w:rsid w:val="00323FC9"/>
    <w:rPr>
      <w:rFonts w:ascii="Arial" w:hAnsi="Arial" w:cs="Arial"/>
      <w:sz w:val="18"/>
      <w:szCs w:val="18"/>
    </w:rPr>
  </w:style>
  <w:style w:type="paragraph" w:customStyle="1" w:styleId="ReferenceLine">
    <w:name w:val="Reference Line"/>
    <w:basedOn w:val="BodyText"/>
    <w:rsid w:val="00323FC9"/>
  </w:style>
  <w:style w:type="paragraph" w:styleId="BodyTextFirstIndent">
    <w:name w:val="Body Text First Indent"/>
    <w:basedOn w:val="BodyText"/>
    <w:link w:val="BodyTextFirstIndentChar"/>
    <w:uiPriority w:val="99"/>
    <w:unhideWhenUsed/>
    <w:rsid w:val="00323FC9"/>
    <w:pPr>
      <w:spacing w:after="0"/>
      <w:ind w:firstLine="360"/>
    </w:pPr>
  </w:style>
  <w:style w:type="character" w:customStyle="1" w:styleId="BodyTextFirstIndentChar">
    <w:name w:val="Body Text First Indent Char"/>
    <w:basedOn w:val="BodyTextChar"/>
    <w:link w:val="BodyTextFirstIndent"/>
    <w:uiPriority w:val="99"/>
    <w:rsid w:val="00323FC9"/>
    <w:rPr>
      <w:rFonts w:ascii="Arial" w:hAnsi="Arial" w:cs="Arial"/>
      <w:sz w:val="18"/>
      <w:szCs w:val="18"/>
    </w:rPr>
  </w:style>
  <w:style w:type="paragraph" w:styleId="BodyTextFirstIndent2">
    <w:name w:val="Body Text First Indent 2"/>
    <w:basedOn w:val="BodyTextIndent"/>
    <w:link w:val="BodyTextFirstIndent2Char"/>
    <w:uiPriority w:val="99"/>
    <w:unhideWhenUsed/>
    <w:rsid w:val="00323FC9"/>
    <w:pPr>
      <w:spacing w:after="0"/>
      <w:ind w:left="360" w:firstLine="360"/>
    </w:pPr>
  </w:style>
  <w:style w:type="character" w:customStyle="1" w:styleId="BodyTextFirstIndent2Char">
    <w:name w:val="Body Text First Indent 2 Char"/>
    <w:basedOn w:val="BodyTextIndentChar"/>
    <w:link w:val="BodyTextFirstIndent2"/>
    <w:uiPriority w:val="99"/>
    <w:rsid w:val="00323FC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526">
      <w:bodyDiv w:val="1"/>
      <w:marLeft w:val="0"/>
      <w:marRight w:val="0"/>
      <w:marTop w:val="0"/>
      <w:marBottom w:val="0"/>
      <w:divBdr>
        <w:top w:val="none" w:sz="0" w:space="0" w:color="auto"/>
        <w:left w:val="none" w:sz="0" w:space="0" w:color="auto"/>
        <w:bottom w:val="none" w:sz="0" w:space="0" w:color="auto"/>
        <w:right w:val="none" w:sz="0" w:space="0" w:color="auto"/>
      </w:divBdr>
    </w:div>
    <w:div w:id="568804004">
      <w:bodyDiv w:val="1"/>
      <w:marLeft w:val="0"/>
      <w:marRight w:val="0"/>
      <w:marTop w:val="0"/>
      <w:marBottom w:val="0"/>
      <w:divBdr>
        <w:top w:val="none" w:sz="0" w:space="0" w:color="auto"/>
        <w:left w:val="none" w:sz="0" w:space="0" w:color="auto"/>
        <w:bottom w:val="none" w:sz="0" w:space="0" w:color="auto"/>
        <w:right w:val="none" w:sz="0" w:space="0" w:color="auto"/>
      </w:divBdr>
    </w:div>
    <w:div w:id="600574279">
      <w:bodyDiv w:val="1"/>
      <w:marLeft w:val="0"/>
      <w:marRight w:val="0"/>
      <w:marTop w:val="0"/>
      <w:marBottom w:val="0"/>
      <w:divBdr>
        <w:top w:val="none" w:sz="0" w:space="0" w:color="auto"/>
        <w:left w:val="none" w:sz="0" w:space="0" w:color="auto"/>
        <w:bottom w:val="none" w:sz="0" w:space="0" w:color="auto"/>
        <w:right w:val="none" w:sz="0" w:space="0" w:color="auto"/>
      </w:divBdr>
    </w:div>
    <w:div w:id="653073744">
      <w:bodyDiv w:val="1"/>
      <w:marLeft w:val="0"/>
      <w:marRight w:val="0"/>
      <w:marTop w:val="0"/>
      <w:marBottom w:val="0"/>
      <w:divBdr>
        <w:top w:val="none" w:sz="0" w:space="0" w:color="auto"/>
        <w:left w:val="none" w:sz="0" w:space="0" w:color="auto"/>
        <w:bottom w:val="none" w:sz="0" w:space="0" w:color="auto"/>
        <w:right w:val="none" w:sz="0" w:space="0" w:color="auto"/>
      </w:divBdr>
    </w:div>
    <w:div w:id="666782975">
      <w:bodyDiv w:val="1"/>
      <w:marLeft w:val="0"/>
      <w:marRight w:val="0"/>
      <w:marTop w:val="0"/>
      <w:marBottom w:val="0"/>
      <w:divBdr>
        <w:top w:val="none" w:sz="0" w:space="0" w:color="auto"/>
        <w:left w:val="none" w:sz="0" w:space="0" w:color="auto"/>
        <w:bottom w:val="none" w:sz="0" w:space="0" w:color="auto"/>
        <w:right w:val="none" w:sz="0" w:space="0" w:color="auto"/>
      </w:divBdr>
    </w:div>
    <w:div w:id="711150021">
      <w:bodyDiv w:val="1"/>
      <w:marLeft w:val="0"/>
      <w:marRight w:val="0"/>
      <w:marTop w:val="0"/>
      <w:marBottom w:val="0"/>
      <w:divBdr>
        <w:top w:val="none" w:sz="0" w:space="0" w:color="auto"/>
        <w:left w:val="none" w:sz="0" w:space="0" w:color="auto"/>
        <w:bottom w:val="none" w:sz="0" w:space="0" w:color="auto"/>
        <w:right w:val="none" w:sz="0" w:space="0" w:color="auto"/>
      </w:divBdr>
    </w:div>
    <w:div w:id="797603705">
      <w:bodyDiv w:val="1"/>
      <w:marLeft w:val="0"/>
      <w:marRight w:val="0"/>
      <w:marTop w:val="0"/>
      <w:marBottom w:val="0"/>
      <w:divBdr>
        <w:top w:val="none" w:sz="0" w:space="0" w:color="auto"/>
        <w:left w:val="none" w:sz="0" w:space="0" w:color="auto"/>
        <w:bottom w:val="none" w:sz="0" w:space="0" w:color="auto"/>
        <w:right w:val="none" w:sz="0" w:space="0" w:color="auto"/>
      </w:divBdr>
    </w:div>
    <w:div w:id="1152716131">
      <w:bodyDiv w:val="1"/>
      <w:marLeft w:val="0"/>
      <w:marRight w:val="0"/>
      <w:marTop w:val="0"/>
      <w:marBottom w:val="0"/>
      <w:divBdr>
        <w:top w:val="none" w:sz="0" w:space="0" w:color="auto"/>
        <w:left w:val="none" w:sz="0" w:space="0" w:color="auto"/>
        <w:bottom w:val="none" w:sz="0" w:space="0" w:color="auto"/>
        <w:right w:val="none" w:sz="0" w:space="0" w:color="auto"/>
      </w:divBdr>
    </w:div>
    <w:div w:id="1172182663">
      <w:bodyDiv w:val="1"/>
      <w:marLeft w:val="0"/>
      <w:marRight w:val="0"/>
      <w:marTop w:val="0"/>
      <w:marBottom w:val="0"/>
      <w:divBdr>
        <w:top w:val="none" w:sz="0" w:space="0" w:color="auto"/>
        <w:left w:val="none" w:sz="0" w:space="0" w:color="auto"/>
        <w:bottom w:val="none" w:sz="0" w:space="0" w:color="auto"/>
        <w:right w:val="none" w:sz="0" w:space="0" w:color="auto"/>
      </w:divBdr>
    </w:div>
    <w:div w:id="1221164534">
      <w:bodyDiv w:val="1"/>
      <w:marLeft w:val="0"/>
      <w:marRight w:val="0"/>
      <w:marTop w:val="0"/>
      <w:marBottom w:val="0"/>
      <w:divBdr>
        <w:top w:val="none" w:sz="0" w:space="0" w:color="auto"/>
        <w:left w:val="none" w:sz="0" w:space="0" w:color="auto"/>
        <w:bottom w:val="none" w:sz="0" w:space="0" w:color="auto"/>
        <w:right w:val="none" w:sz="0" w:space="0" w:color="auto"/>
      </w:divBdr>
    </w:div>
    <w:div w:id="1559588377">
      <w:bodyDiv w:val="1"/>
      <w:marLeft w:val="0"/>
      <w:marRight w:val="0"/>
      <w:marTop w:val="0"/>
      <w:marBottom w:val="0"/>
      <w:divBdr>
        <w:top w:val="none" w:sz="0" w:space="0" w:color="auto"/>
        <w:left w:val="none" w:sz="0" w:space="0" w:color="auto"/>
        <w:bottom w:val="none" w:sz="0" w:space="0" w:color="auto"/>
        <w:right w:val="none" w:sz="0" w:space="0" w:color="auto"/>
      </w:divBdr>
    </w:div>
    <w:div w:id="1563516393">
      <w:bodyDiv w:val="1"/>
      <w:marLeft w:val="0"/>
      <w:marRight w:val="0"/>
      <w:marTop w:val="0"/>
      <w:marBottom w:val="0"/>
      <w:divBdr>
        <w:top w:val="none" w:sz="0" w:space="0" w:color="auto"/>
        <w:left w:val="none" w:sz="0" w:space="0" w:color="auto"/>
        <w:bottom w:val="none" w:sz="0" w:space="0" w:color="auto"/>
        <w:right w:val="none" w:sz="0" w:space="0" w:color="auto"/>
      </w:divBdr>
    </w:div>
    <w:div w:id="1579438833">
      <w:bodyDiv w:val="1"/>
      <w:marLeft w:val="0"/>
      <w:marRight w:val="0"/>
      <w:marTop w:val="0"/>
      <w:marBottom w:val="0"/>
      <w:divBdr>
        <w:top w:val="none" w:sz="0" w:space="0" w:color="auto"/>
        <w:left w:val="none" w:sz="0" w:space="0" w:color="auto"/>
        <w:bottom w:val="none" w:sz="0" w:space="0" w:color="auto"/>
        <w:right w:val="none" w:sz="0" w:space="0" w:color="auto"/>
      </w:divBdr>
    </w:div>
    <w:div w:id="1620794165">
      <w:bodyDiv w:val="1"/>
      <w:marLeft w:val="0"/>
      <w:marRight w:val="0"/>
      <w:marTop w:val="0"/>
      <w:marBottom w:val="0"/>
      <w:divBdr>
        <w:top w:val="none" w:sz="0" w:space="0" w:color="auto"/>
        <w:left w:val="none" w:sz="0" w:space="0" w:color="auto"/>
        <w:bottom w:val="none" w:sz="0" w:space="0" w:color="auto"/>
        <w:right w:val="none" w:sz="0" w:space="0" w:color="auto"/>
      </w:divBdr>
    </w:div>
    <w:div w:id="1777216053">
      <w:bodyDiv w:val="1"/>
      <w:marLeft w:val="0"/>
      <w:marRight w:val="0"/>
      <w:marTop w:val="0"/>
      <w:marBottom w:val="0"/>
      <w:divBdr>
        <w:top w:val="none" w:sz="0" w:space="0" w:color="auto"/>
        <w:left w:val="none" w:sz="0" w:space="0" w:color="auto"/>
        <w:bottom w:val="none" w:sz="0" w:space="0" w:color="auto"/>
        <w:right w:val="none" w:sz="0" w:space="0" w:color="auto"/>
      </w:divBdr>
    </w:div>
    <w:div w:id="1783108221">
      <w:bodyDiv w:val="1"/>
      <w:marLeft w:val="0"/>
      <w:marRight w:val="0"/>
      <w:marTop w:val="0"/>
      <w:marBottom w:val="0"/>
      <w:divBdr>
        <w:top w:val="none" w:sz="0" w:space="0" w:color="auto"/>
        <w:left w:val="none" w:sz="0" w:space="0" w:color="auto"/>
        <w:bottom w:val="none" w:sz="0" w:space="0" w:color="auto"/>
        <w:right w:val="none" w:sz="0" w:space="0" w:color="auto"/>
      </w:divBdr>
    </w:div>
    <w:div w:id="1847355146">
      <w:bodyDiv w:val="1"/>
      <w:marLeft w:val="0"/>
      <w:marRight w:val="0"/>
      <w:marTop w:val="0"/>
      <w:marBottom w:val="0"/>
      <w:divBdr>
        <w:top w:val="none" w:sz="0" w:space="0" w:color="auto"/>
        <w:left w:val="none" w:sz="0" w:space="0" w:color="auto"/>
        <w:bottom w:val="none" w:sz="0" w:space="0" w:color="auto"/>
        <w:right w:val="none" w:sz="0" w:space="0" w:color="auto"/>
      </w:divBdr>
    </w:div>
    <w:div w:id="1876236010">
      <w:bodyDiv w:val="1"/>
      <w:marLeft w:val="0"/>
      <w:marRight w:val="0"/>
      <w:marTop w:val="0"/>
      <w:marBottom w:val="0"/>
      <w:divBdr>
        <w:top w:val="none" w:sz="0" w:space="0" w:color="auto"/>
        <w:left w:val="none" w:sz="0" w:space="0" w:color="auto"/>
        <w:bottom w:val="none" w:sz="0" w:space="0" w:color="auto"/>
        <w:right w:val="none" w:sz="0" w:space="0" w:color="auto"/>
      </w:divBdr>
    </w:div>
    <w:div w:id="2010327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ECAE-24A1-4E44-AEA3-3E47C6C1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34</Pages>
  <Words>12105</Words>
  <Characters>69005</Characters>
  <Application>Microsoft Macintosh Word</Application>
  <DocSecurity>0</DocSecurity>
  <Lines>575</Lines>
  <Paragraphs>161</Paragraphs>
  <ScaleCrop>false</ScaleCrop>
  <Company/>
  <LinksUpToDate>false</LinksUpToDate>
  <CharactersWithSpaces>80949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McKeen</dc:creator>
  <cp:keywords/>
  <dc:description/>
  <cp:lastModifiedBy>Tracy Simpson</cp:lastModifiedBy>
  <cp:revision>428</cp:revision>
  <cp:lastPrinted>2016-12-13T19:27:00Z</cp:lastPrinted>
  <dcterms:created xsi:type="dcterms:W3CDTF">2016-12-04T20:32:00Z</dcterms:created>
  <dcterms:modified xsi:type="dcterms:W3CDTF">2016-12-13T19:27:00Z</dcterms:modified>
</cp:coreProperties>
</file>