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86E3" w14:textId="57B1A17C" w:rsidR="0089720D" w:rsidRDefault="00291B9B" w:rsidP="00C45E11">
      <w:pPr>
        <w:pStyle w:val="Title"/>
      </w:pPr>
      <w:r>
        <w:t>LAW 201</w:t>
      </w:r>
      <w:r w:rsidR="0089720D">
        <w:t xml:space="preserve">b – </w:t>
      </w:r>
      <w:r>
        <w:t>Aboriginal and Treaty Rights</w:t>
      </w:r>
      <w:r w:rsidR="00D8522D">
        <w:t xml:space="preserve"> </w:t>
      </w:r>
    </w:p>
    <w:p w14:paraId="338E0D56" w14:textId="77777777" w:rsidR="00EB6A5E" w:rsidRDefault="00EB6A5E" w:rsidP="00597469">
      <w:pPr>
        <w:pStyle w:val="TOC1"/>
        <w:rPr>
          <w:rFonts w:asciiTheme="minorHAnsi" w:hAnsiTheme="minorHAnsi"/>
          <w:color w:val="auto"/>
          <w:sz w:val="24"/>
          <w:lang w:val="en-CA" w:eastAsia="ja-JP"/>
        </w:rPr>
      </w:pPr>
      <w:r>
        <w:fldChar w:fldCharType="begin"/>
      </w:r>
      <w:r>
        <w:instrText xml:space="preserve"> TOC \o "1-1" \t "Heading 2,2,Case Name,3" </w:instrText>
      </w:r>
      <w:r>
        <w:fldChar w:fldCharType="separate"/>
      </w:r>
      <w:r>
        <w:t>History and Context</w:t>
      </w:r>
      <w:r>
        <w:tab/>
      </w:r>
      <w:r>
        <w:fldChar w:fldCharType="begin"/>
      </w:r>
      <w:r>
        <w:instrText xml:space="preserve"> PAGEREF _Toc353191197 \h </w:instrText>
      </w:r>
      <w:r>
        <w:fldChar w:fldCharType="separate"/>
      </w:r>
      <w:r w:rsidR="00F412A4">
        <w:t>2</w:t>
      </w:r>
      <w:r>
        <w:fldChar w:fldCharType="end"/>
      </w:r>
    </w:p>
    <w:p w14:paraId="56AD8A43" w14:textId="77777777" w:rsidR="00174DE7" w:rsidRDefault="00174DE7" w:rsidP="00597469">
      <w:pPr>
        <w:pStyle w:val="TOC1"/>
      </w:pPr>
    </w:p>
    <w:p w14:paraId="28A53FCB" w14:textId="77777777" w:rsidR="00EB6A5E" w:rsidRDefault="00EB6A5E" w:rsidP="00816127">
      <w:pPr>
        <w:pStyle w:val="TOC1"/>
        <w:spacing w:line="360" w:lineRule="auto"/>
        <w:rPr>
          <w:rFonts w:asciiTheme="minorHAnsi" w:hAnsiTheme="minorHAnsi"/>
          <w:color w:val="auto"/>
          <w:sz w:val="24"/>
          <w:lang w:val="en-CA" w:eastAsia="ja-JP"/>
        </w:rPr>
      </w:pPr>
      <w:r>
        <w:t>Early Jurisprudence</w:t>
      </w:r>
      <w:r>
        <w:tab/>
      </w:r>
      <w:r>
        <w:fldChar w:fldCharType="begin"/>
      </w:r>
      <w:r>
        <w:instrText xml:space="preserve"> PAGEREF _Toc353191202 \h </w:instrText>
      </w:r>
      <w:r>
        <w:fldChar w:fldCharType="separate"/>
      </w:r>
      <w:r w:rsidR="00F412A4">
        <w:t>3</w:t>
      </w:r>
      <w:r>
        <w:fldChar w:fldCharType="end"/>
      </w:r>
    </w:p>
    <w:p w14:paraId="668D0AC3"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Johnson and Graham’s Lessee v William M’Intosh (1823) US * </w:t>
      </w:r>
      <w:r w:rsidRPr="00174DE7">
        <w:rPr>
          <w:noProof/>
          <w:color w:val="660066"/>
        </w:rPr>
        <w:t>Doctrine of Discovery</w:t>
      </w:r>
      <w:r>
        <w:rPr>
          <w:noProof/>
        </w:rPr>
        <w:tab/>
      </w:r>
      <w:r>
        <w:rPr>
          <w:noProof/>
        </w:rPr>
        <w:fldChar w:fldCharType="begin"/>
      </w:r>
      <w:r>
        <w:rPr>
          <w:noProof/>
        </w:rPr>
        <w:instrText xml:space="preserve"> PAGEREF _Toc353191203 \h </w:instrText>
      </w:r>
      <w:r>
        <w:rPr>
          <w:noProof/>
        </w:rPr>
      </w:r>
      <w:r>
        <w:rPr>
          <w:noProof/>
        </w:rPr>
        <w:fldChar w:fldCharType="separate"/>
      </w:r>
      <w:r w:rsidR="00F412A4">
        <w:rPr>
          <w:noProof/>
        </w:rPr>
        <w:t>3</w:t>
      </w:r>
      <w:r>
        <w:rPr>
          <w:noProof/>
        </w:rPr>
        <w:fldChar w:fldCharType="end"/>
      </w:r>
    </w:p>
    <w:p w14:paraId="4BE2C7A3" w14:textId="4AC7F433"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Cherokee Nation v Georgia (1831)</w:t>
      </w:r>
      <w:r w:rsidR="00816127">
        <w:rPr>
          <w:noProof/>
        </w:rPr>
        <w:t xml:space="preserve"> * </w:t>
      </w:r>
      <w:r w:rsidR="00816127">
        <w:rPr>
          <w:noProof/>
          <w:color w:val="660066"/>
        </w:rPr>
        <w:t>Ab rights to land</w:t>
      </w:r>
      <w:r>
        <w:rPr>
          <w:noProof/>
        </w:rPr>
        <w:tab/>
      </w:r>
      <w:r>
        <w:rPr>
          <w:noProof/>
        </w:rPr>
        <w:fldChar w:fldCharType="begin"/>
      </w:r>
      <w:r>
        <w:rPr>
          <w:noProof/>
        </w:rPr>
        <w:instrText xml:space="preserve"> PAGEREF _Toc353191204 \h </w:instrText>
      </w:r>
      <w:r>
        <w:rPr>
          <w:noProof/>
        </w:rPr>
      </w:r>
      <w:r>
        <w:rPr>
          <w:noProof/>
        </w:rPr>
        <w:fldChar w:fldCharType="separate"/>
      </w:r>
      <w:r w:rsidR="00F412A4">
        <w:rPr>
          <w:noProof/>
        </w:rPr>
        <w:t>3</w:t>
      </w:r>
      <w:r>
        <w:rPr>
          <w:noProof/>
        </w:rPr>
        <w:fldChar w:fldCharType="end"/>
      </w:r>
    </w:p>
    <w:p w14:paraId="5611882A"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St. Catherine’s Milling v The Queen (1888) JCPC * </w:t>
      </w:r>
      <w:r w:rsidRPr="00174DE7">
        <w:rPr>
          <w:noProof/>
          <w:color w:val="660066"/>
        </w:rPr>
        <w:t>Nature of Indian Interest in Land</w:t>
      </w:r>
      <w:r>
        <w:rPr>
          <w:noProof/>
        </w:rPr>
        <w:tab/>
      </w:r>
      <w:r>
        <w:rPr>
          <w:noProof/>
        </w:rPr>
        <w:fldChar w:fldCharType="begin"/>
      </w:r>
      <w:r>
        <w:rPr>
          <w:noProof/>
        </w:rPr>
        <w:instrText xml:space="preserve"> PAGEREF _Toc353191205 \h </w:instrText>
      </w:r>
      <w:r>
        <w:rPr>
          <w:noProof/>
        </w:rPr>
      </w:r>
      <w:r>
        <w:rPr>
          <w:noProof/>
        </w:rPr>
        <w:fldChar w:fldCharType="separate"/>
      </w:r>
      <w:r w:rsidR="00F412A4">
        <w:rPr>
          <w:noProof/>
        </w:rPr>
        <w:t>4</w:t>
      </w:r>
      <w:r>
        <w:rPr>
          <w:noProof/>
        </w:rPr>
        <w:fldChar w:fldCharType="end"/>
      </w:r>
    </w:p>
    <w:p w14:paraId="5A9E00B5" w14:textId="77777777" w:rsidR="00174DE7" w:rsidRDefault="00174DE7" w:rsidP="00816127">
      <w:pPr>
        <w:pStyle w:val="TOC1"/>
        <w:spacing w:line="360" w:lineRule="auto"/>
      </w:pPr>
    </w:p>
    <w:p w14:paraId="79A185D3" w14:textId="39E87E89" w:rsidR="00EB6A5E" w:rsidRPr="00597469" w:rsidRDefault="00F5424D" w:rsidP="00816127">
      <w:pPr>
        <w:pStyle w:val="TOC1"/>
        <w:spacing w:line="360" w:lineRule="auto"/>
        <w:rPr>
          <w:rFonts w:asciiTheme="minorHAnsi" w:hAnsiTheme="minorHAnsi"/>
          <w:color w:val="auto"/>
          <w:sz w:val="24"/>
          <w:lang w:val="en-CA" w:eastAsia="ja-JP"/>
        </w:rPr>
      </w:pPr>
      <w:r>
        <w:t xml:space="preserve">Aboriginal Rights - </w:t>
      </w:r>
      <w:r w:rsidRPr="00597469">
        <w:t>Pre S. 35 Cases</w:t>
      </w:r>
      <w:r w:rsidR="00EB6A5E" w:rsidRPr="00597469">
        <w:tab/>
      </w:r>
      <w:r w:rsidR="00EB6A5E" w:rsidRPr="00597469">
        <w:fldChar w:fldCharType="begin"/>
      </w:r>
      <w:r w:rsidR="00EB6A5E" w:rsidRPr="00597469">
        <w:instrText xml:space="preserve"> PAGEREF _Toc353191206 \h </w:instrText>
      </w:r>
      <w:r w:rsidR="00EB6A5E" w:rsidRPr="00597469">
        <w:fldChar w:fldCharType="separate"/>
      </w:r>
      <w:r w:rsidR="00F412A4">
        <w:t>4</w:t>
      </w:r>
      <w:r w:rsidR="00EB6A5E" w:rsidRPr="00597469">
        <w:fldChar w:fldCharType="end"/>
      </w:r>
    </w:p>
    <w:p w14:paraId="14D0AB30"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Calder v British Columbia (Attorney General) (1973) * </w:t>
      </w:r>
      <w:r w:rsidRPr="00174DE7">
        <w:rPr>
          <w:noProof/>
          <w:color w:val="660066"/>
        </w:rPr>
        <w:t>Extinguishment “clear and plain intent</w:t>
      </w:r>
      <w:r>
        <w:rPr>
          <w:noProof/>
        </w:rPr>
        <w:t>”</w:t>
      </w:r>
      <w:r>
        <w:rPr>
          <w:noProof/>
        </w:rPr>
        <w:tab/>
      </w:r>
      <w:r>
        <w:rPr>
          <w:noProof/>
        </w:rPr>
        <w:fldChar w:fldCharType="begin"/>
      </w:r>
      <w:r>
        <w:rPr>
          <w:noProof/>
        </w:rPr>
        <w:instrText xml:space="preserve"> PAGEREF _Toc353191208 \h </w:instrText>
      </w:r>
      <w:r>
        <w:rPr>
          <w:noProof/>
        </w:rPr>
      </w:r>
      <w:r>
        <w:rPr>
          <w:noProof/>
        </w:rPr>
        <w:fldChar w:fldCharType="separate"/>
      </w:r>
      <w:r w:rsidR="00F412A4">
        <w:rPr>
          <w:noProof/>
        </w:rPr>
        <w:t>5</w:t>
      </w:r>
      <w:r>
        <w:rPr>
          <w:noProof/>
        </w:rPr>
        <w:fldChar w:fldCharType="end"/>
      </w:r>
    </w:p>
    <w:p w14:paraId="2444014B" w14:textId="0BEB4B84"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Sparrow (1990) * </w:t>
      </w:r>
      <w:r w:rsidRPr="00174DE7">
        <w:rPr>
          <w:noProof/>
          <w:color w:val="660066"/>
        </w:rPr>
        <w:t>4 part test for Ab Rights * justifying infringement – internal limits</w:t>
      </w:r>
      <w:r w:rsidR="00A417AB">
        <w:rPr>
          <w:noProof/>
          <w:color w:val="660066"/>
        </w:rPr>
        <w:t xml:space="preserve"> * </w:t>
      </w:r>
      <w:r w:rsidR="00A417AB" w:rsidRPr="00CC7F70">
        <w:rPr>
          <w:noProof/>
          <w:color w:val="FF0000"/>
        </w:rPr>
        <w:t>Honour of Crown</w:t>
      </w:r>
      <w:r>
        <w:rPr>
          <w:noProof/>
        </w:rPr>
        <w:tab/>
      </w:r>
      <w:r>
        <w:rPr>
          <w:noProof/>
        </w:rPr>
        <w:fldChar w:fldCharType="begin"/>
      </w:r>
      <w:r>
        <w:rPr>
          <w:noProof/>
        </w:rPr>
        <w:instrText xml:space="preserve"> PAGEREF _Toc353191209 \h </w:instrText>
      </w:r>
      <w:r>
        <w:rPr>
          <w:noProof/>
        </w:rPr>
      </w:r>
      <w:r>
        <w:rPr>
          <w:noProof/>
        </w:rPr>
        <w:fldChar w:fldCharType="separate"/>
      </w:r>
      <w:r w:rsidR="00F412A4">
        <w:rPr>
          <w:noProof/>
        </w:rPr>
        <w:t>5</w:t>
      </w:r>
      <w:r>
        <w:rPr>
          <w:noProof/>
        </w:rPr>
        <w:fldChar w:fldCharType="end"/>
      </w:r>
    </w:p>
    <w:p w14:paraId="5FF25E34"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Van der Peet (1996) * </w:t>
      </w:r>
      <w:r w:rsidRPr="003D78B5">
        <w:rPr>
          <w:noProof/>
          <w:color w:val="660066"/>
        </w:rPr>
        <w:t>VDP Test Integral to distinctive culture * Existence of Right</w:t>
      </w:r>
      <w:r>
        <w:rPr>
          <w:noProof/>
        </w:rPr>
        <w:tab/>
      </w:r>
      <w:r>
        <w:rPr>
          <w:noProof/>
        </w:rPr>
        <w:fldChar w:fldCharType="begin"/>
      </w:r>
      <w:r>
        <w:rPr>
          <w:noProof/>
        </w:rPr>
        <w:instrText xml:space="preserve"> PAGEREF _Toc353191210 \h </w:instrText>
      </w:r>
      <w:r>
        <w:rPr>
          <w:noProof/>
        </w:rPr>
      </w:r>
      <w:r>
        <w:rPr>
          <w:noProof/>
        </w:rPr>
        <w:fldChar w:fldCharType="separate"/>
      </w:r>
      <w:r w:rsidR="00F412A4">
        <w:rPr>
          <w:noProof/>
        </w:rPr>
        <w:t>6</w:t>
      </w:r>
      <w:r>
        <w:rPr>
          <w:noProof/>
        </w:rPr>
        <w:fldChar w:fldCharType="end"/>
      </w:r>
    </w:p>
    <w:p w14:paraId="7014E76D"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Gladstone (1996) * </w:t>
      </w:r>
      <w:r w:rsidRPr="003D78B5">
        <w:rPr>
          <w:noProof/>
          <w:color w:val="660066"/>
        </w:rPr>
        <w:t>Changes Sparrow - Justifying infringement – no-internal limits</w:t>
      </w:r>
      <w:r>
        <w:rPr>
          <w:noProof/>
        </w:rPr>
        <w:tab/>
      </w:r>
      <w:r>
        <w:rPr>
          <w:noProof/>
        </w:rPr>
        <w:fldChar w:fldCharType="begin"/>
      </w:r>
      <w:r>
        <w:rPr>
          <w:noProof/>
        </w:rPr>
        <w:instrText xml:space="preserve"> PAGEREF _Toc353191211 \h </w:instrText>
      </w:r>
      <w:r>
        <w:rPr>
          <w:noProof/>
        </w:rPr>
      </w:r>
      <w:r>
        <w:rPr>
          <w:noProof/>
        </w:rPr>
        <w:fldChar w:fldCharType="separate"/>
      </w:r>
      <w:r w:rsidR="00F412A4">
        <w:rPr>
          <w:noProof/>
        </w:rPr>
        <w:t>7</w:t>
      </w:r>
      <w:r>
        <w:rPr>
          <w:noProof/>
        </w:rPr>
        <w:fldChar w:fldCharType="end"/>
      </w:r>
    </w:p>
    <w:p w14:paraId="6CFF2812"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Sappier; R v Gray (2006) * </w:t>
      </w:r>
      <w:r w:rsidRPr="003D78B5">
        <w:rPr>
          <w:noProof/>
          <w:color w:val="660066"/>
        </w:rPr>
        <w:t>Clarifies VDP – integral activity does not have to be core</w:t>
      </w:r>
      <w:r>
        <w:rPr>
          <w:noProof/>
        </w:rPr>
        <w:tab/>
      </w:r>
      <w:r>
        <w:rPr>
          <w:noProof/>
        </w:rPr>
        <w:fldChar w:fldCharType="begin"/>
      </w:r>
      <w:r>
        <w:rPr>
          <w:noProof/>
        </w:rPr>
        <w:instrText xml:space="preserve"> PAGEREF _Toc353191212 \h </w:instrText>
      </w:r>
      <w:r>
        <w:rPr>
          <w:noProof/>
        </w:rPr>
      </w:r>
      <w:r>
        <w:rPr>
          <w:noProof/>
        </w:rPr>
        <w:fldChar w:fldCharType="separate"/>
      </w:r>
      <w:r w:rsidR="00F412A4">
        <w:rPr>
          <w:noProof/>
        </w:rPr>
        <w:t>7</w:t>
      </w:r>
      <w:r>
        <w:rPr>
          <w:noProof/>
        </w:rPr>
        <w:fldChar w:fldCharType="end"/>
      </w:r>
    </w:p>
    <w:p w14:paraId="2F0BAAA3" w14:textId="77777777" w:rsidR="00597469" w:rsidRDefault="00597469" w:rsidP="00816127">
      <w:pPr>
        <w:pStyle w:val="TOC1"/>
        <w:spacing w:line="360" w:lineRule="auto"/>
      </w:pPr>
    </w:p>
    <w:p w14:paraId="13B134E6" w14:textId="77777777" w:rsidR="00EB6A5E" w:rsidRDefault="00EB6A5E" w:rsidP="00816127">
      <w:pPr>
        <w:pStyle w:val="TOC1"/>
        <w:spacing w:line="360" w:lineRule="auto"/>
        <w:rPr>
          <w:rFonts w:asciiTheme="minorHAnsi" w:hAnsiTheme="minorHAnsi"/>
          <w:color w:val="auto"/>
          <w:sz w:val="24"/>
          <w:lang w:val="en-CA" w:eastAsia="ja-JP"/>
        </w:rPr>
      </w:pPr>
      <w:r>
        <w:t>“Aboriginal Title”: The Framework</w:t>
      </w:r>
      <w:r>
        <w:tab/>
      </w:r>
      <w:r>
        <w:fldChar w:fldCharType="begin"/>
      </w:r>
      <w:r>
        <w:instrText xml:space="preserve"> PAGEREF _Toc353191213 \h </w:instrText>
      </w:r>
      <w:r>
        <w:fldChar w:fldCharType="separate"/>
      </w:r>
      <w:r w:rsidR="00F412A4">
        <w:t>8</w:t>
      </w:r>
      <w:r>
        <w:fldChar w:fldCharType="end"/>
      </w:r>
    </w:p>
    <w:p w14:paraId="104726DC"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Delgamuukw v British Columbia (1997) * </w:t>
      </w:r>
      <w:r w:rsidRPr="00356F91">
        <w:rPr>
          <w:noProof/>
          <w:color w:val="660066"/>
        </w:rPr>
        <w:t>Sets the test for AT, can prov govt extinguish?</w:t>
      </w:r>
      <w:r>
        <w:rPr>
          <w:noProof/>
        </w:rPr>
        <w:tab/>
      </w:r>
      <w:r>
        <w:rPr>
          <w:noProof/>
        </w:rPr>
        <w:fldChar w:fldCharType="begin"/>
      </w:r>
      <w:r>
        <w:rPr>
          <w:noProof/>
        </w:rPr>
        <w:instrText xml:space="preserve"> PAGEREF _Toc353191214 \h </w:instrText>
      </w:r>
      <w:r>
        <w:rPr>
          <w:noProof/>
        </w:rPr>
      </w:r>
      <w:r>
        <w:rPr>
          <w:noProof/>
        </w:rPr>
        <w:fldChar w:fldCharType="separate"/>
      </w:r>
      <w:r w:rsidR="00F412A4">
        <w:rPr>
          <w:noProof/>
        </w:rPr>
        <w:t>8</w:t>
      </w:r>
      <w:r>
        <w:rPr>
          <w:noProof/>
        </w:rPr>
        <w:fldChar w:fldCharType="end"/>
      </w:r>
    </w:p>
    <w:p w14:paraId="14AA8E75" w14:textId="703AA48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Tsilhqot’in Nation v BC 2014 SCC * </w:t>
      </w:r>
      <w:r w:rsidR="00E56180">
        <w:rPr>
          <w:noProof/>
          <w:color w:val="660066"/>
        </w:rPr>
        <w:t>Successful AT claim *</w:t>
      </w:r>
      <w:r w:rsidRPr="00356F91">
        <w:rPr>
          <w:noProof/>
          <w:color w:val="660066"/>
        </w:rPr>
        <w:t xml:space="preserve"> </w:t>
      </w:r>
      <w:r w:rsidR="00E56180" w:rsidRPr="00CC7F70">
        <w:rPr>
          <w:noProof/>
          <w:color w:val="008000"/>
        </w:rPr>
        <w:t>Duty to consult</w:t>
      </w:r>
      <w:r>
        <w:rPr>
          <w:noProof/>
        </w:rPr>
        <w:tab/>
      </w:r>
      <w:r>
        <w:rPr>
          <w:noProof/>
        </w:rPr>
        <w:fldChar w:fldCharType="begin"/>
      </w:r>
      <w:r>
        <w:rPr>
          <w:noProof/>
        </w:rPr>
        <w:instrText xml:space="preserve"> PAGEREF _Toc353191215 \h </w:instrText>
      </w:r>
      <w:r>
        <w:rPr>
          <w:noProof/>
        </w:rPr>
      </w:r>
      <w:r>
        <w:rPr>
          <w:noProof/>
        </w:rPr>
        <w:fldChar w:fldCharType="separate"/>
      </w:r>
      <w:r w:rsidR="00F412A4">
        <w:rPr>
          <w:noProof/>
        </w:rPr>
        <w:t>8</w:t>
      </w:r>
      <w:r>
        <w:rPr>
          <w:noProof/>
        </w:rPr>
        <w:fldChar w:fldCharType="end"/>
      </w:r>
    </w:p>
    <w:p w14:paraId="6D9DF3C6" w14:textId="77777777" w:rsidR="00597469" w:rsidRDefault="00597469" w:rsidP="00816127">
      <w:pPr>
        <w:pStyle w:val="TOC1"/>
        <w:spacing w:line="360" w:lineRule="auto"/>
      </w:pPr>
    </w:p>
    <w:p w14:paraId="6E27CB62" w14:textId="77777777" w:rsidR="00EB6A5E" w:rsidRDefault="00EB6A5E" w:rsidP="00816127">
      <w:pPr>
        <w:pStyle w:val="TOC1"/>
        <w:spacing w:line="360" w:lineRule="auto"/>
        <w:rPr>
          <w:rFonts w:asciiTheme="minorHAnsi" w:hAnsiTheme="minorHAnsi"/>
          <w:color w:val="auto"/>
          <w:sz w:val="24"/>
          <w:lang w:val="en-CA" w:eastAsia="ja-JP"/>
        </w:rPr>
      </w:pPr>
      <w:r>
        <w:t>Treaties and Treaty Rights</w:t>
      </w:r>
      <w:r>
        <w:tab/>
      </w:r>
      <w:r>
        <w:fldChar w:fldCharType="begin"/>
      </w:r>
      <w:r>
        <w:instrText xml:space="preserve"> PAGEREF _Toc353191216 \h </w:instrText>
      </w:r>
      <w:r>
        <w:fldChar w:fldCharType="separate"/>
      </w:r>
      <w:r w:rsidR="00F412A4">
        <w:t>9</w:t>
      </w:r>
      <w:r>
        <w:fldChar w:fldCharType="end"/>
      </w:r>
    </w:p>
    <w:p w14:paraId="4CAB9B66"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Marshall #1 (1999) * </w:t>
      </w:r>
      <w:r w:rsidRPr="00356F91">
        <w:rPr>
          <w:noProof/>
          <w:color w:val="660066"/>
        </w:rPr>
        <w:t>T</w:t>
      </w:r>
      <w:r w:rsidRPr="00356F91">
        <w:rPr>
          <w:noProof/>
          <w:color w:val="660066"/>
          <w:u w:val="single"/>
        </w:rPr>
        <w:t>reaty</w:t>
      </w:r>
      <w:r w:rsidRPr="00356F91">
        <w:rPr>
          <w:noProof/>
          <w:color w:val="660066"/>
        </w:rPr>
        <w:t xml:space="preserve"> rights S 35  * </w:t>
      </w:r>
      <w:r w:rsidRPr="00CC7F70">
        <w:rPr>
          <w:noProof/>
          <w:color w:val="FF0000"/>
        </w:rPr>
        <w:t>Honour of the Crown</w:t>
      </w:r>
      <w:r w:rsidRPr="00356F91">
        <w:rPr>
          <w:noProof/>
          <w:color w:val="660066"/>
        </w:rPr>
        <w:t xml:space="preserve"> * Regulating in Treaty</w:t>
      </w:r>
      <w:r>
        <w:rPr>
          <w:noProof/>
        </w:rPr>
        <w:tab/>
      </w:r>
      <w:r>
        <w:rPr>
          <w:noProof/>
        </w:rPr>
        <w:fldChar w:fldCharType="begin"/>
      </w:r>
      <w:r>
        <w:rPr>
          <w:noProof/>
        </w:rPr>
        <w:instrText xml:space="preserve"> PAGEREF _Toc353191219 \h </w:instrText>
      </w:r>
      <w:r>
        <w:rPr>
          <w:noProof/>
        </w:rPr>
      </w:r>
      <w:r>
        <w:rPr>
          <w:noProof/>
        </w:rPr>
        <w:fldChar w:fldCharType="separate"/>
      </w:r>
      <w:r w:rsidR="00F412A4">
        <w:rPr>
          <w:noProof/>
        </w:rPr>
        <w:t>9</w:t>
      </w:r>
      <w:r>
        <w:rPr>
          <w:noProof/>
        </w:rPr>
        <w:fldChar w:fldCharType="end"/>
      </w:r>
    </w:p>
    <w:p w14:paraId="6E7584EC"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Marshall #2 (1999) * </w:t>
      </w:r>
      <w:r w:rsidRPr="00356F91">
        <w:rPr>
          <w:noProof/>
          <w:color w:val="660066"/>
        </w:rPr>
        <w:t>Regulating within Treaty</w:t>
      </w:r>
      <w:r>
        <w:rPr>
          <w:noProof/>
        </w:rPr>
        <w:tab/>
      </w:r>
      <w:r>
        <w:rPr>
          <w:noProof/>
        </w:rPr>
        <w:fldChar w:fldCharType="begin"/>
      </w:r>
      <w:r>
        <w:rPr>
          <w:noProof/>
        </w:rPr>
        <w:instrText xml:space="preserve"> PAGEREF _Toc353191220 \h </w:instrText>
      </w:r>
      <w:r>
        <w:rPr>
          <w:noProof/>
        </w:rPr>
      </w:r>
      <w:r>
        <w:rPr>
          <w:noProof/>
        </w:rPr>
        <w:fldChar w:fldCharType="separate"/>
      </w:r>
      <w:r w:rsidR="00F412A4">
        <w:rPr>
          <w:noProof/>
        </w:rPr>
        <w:t>10</w:t>
      </w:r>
      <w:r>
        <w:rPr>
          <w:noProof/>
        </w:rPr>
        <w:fldChar w:fldCharType="end"/>
      </w:r>
    </w:p>
    <w:p w14:paraId="2D794F04"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sidRPr="004E0FA7">
        <w:rPr>
          <w:i/>
          <w:noProof/>
        </w:rPr>
        <w:t xml:space="preserve">Grassy Narrows First Nation </w:t>
      </w:r>
      <w:r w:rsidRPr="004E0FA7">
        <w:rPr>
          <w:iCs/>
          <w:noProof/>
        </w:rPr>
        <w:t>v.</w:t>
      </w:r>
      <w:r>
        <w:rPr>
          <w:noProof/>
        </w:rPr>
        <w:t xml:space="preserve"> </w:t>
      </w:r>
      <w:r w:rsidRPr="004E0FA7">
        <w:rPr>
          <w:i/>
          <w:noProof/>
        </w:rPr>
        <w:t>Ontario</w:t>
      </w:r>
      <w:r>
        <w:rPr>
          <w:noProof/>
        </w:rPr>
        <w:t>,</w:t>
      </w:r>
      <w:r w:rsidRPr="004E0FA7">
        <w:rPr>
          <w:noProof/>
        </w:rPr>
        <w:t xml:space="preserve"> </w:t>
      </w:r>
      <w:r>
        <w:rPr>
          <w:noProof/>
        </w:rPr>
        <w:t>2014 SCC 48, [2014] 2 S.C.R. 447</w:t>
      </w:r>
      <w:r>
        <w:rPr>
          <w:noProof/>
        </w:rPr>
        <w:tab/>
      </w:r>
      <w:r>
        <w:rPr>
          <w:noProof/>
        </w:rPr>
        <w:fldChar w:fldCharType="begin"/>
      </w:r>
      <w:r>
        <w:rPr>
          <w:noProof/>
        </w:rPr>
        <w:instrText xml:space="preserve"> PAGEREF _Toc353191221 \h </w:instrText>
      </w:r>
      <w:r>
        <w:rPr>
          <w:noProof/>
        </w:rPr>
      </w:r>
      <w:r>
        <w:rPr>
          <w:noProof/>
        </w:rPr>
        <w:fldChar w:fldCharType="separate"/>
      </w:r>
      <w:r w:rsidR="00F412A4">
        <w:rPr>
          <w:noProof/>
        </w:rPr>
        <w:t>10</w:t>
      </w:r>
      <w:r>
        <w:rPr>
          <w:noProof/>
        </w:rPr>
        <w:fldChar w:fldCharType="end"/>
      </w:r>
    </w:p>
    <w:p w14:paraId="5F9DD47C" w14:textId="77777777" w:rsidR="00597469" w:rsidRDefault="00597469" w:rsidP="00816127">
      <w:pPr>
        <w:pStyle w:val="TOC1"/>
        <w:spacing w:line="360" w:lineRule="auto"/>
      </w:pPr>
    </w:p>
    <w:p w14:paraId="21D91AE8" w14:textId="77777777" w:rsidR="00EB6A5E" w:rsidRDefault="00EB6A5E" w:rsidP="00816127">
      <w:pPr>
        <w:pStyle w:val="TOC1"/>
        <w:spacing w:line="360" w:lineRule="auto"/>
        <w:rPr>
          <w:rFonts w:asciiTheme="minorHAnsi" w:hAnsiTheme="minorHAnsi"/>
          <w:color w:val="auto"/>
          <w:sz w:val="24"/>
          <w:lang w:val="en-CA" w:eastAsia="ja-JP"/>
        </w:rPr>
      </w:pPr>
      <w:r>
        <w:t>Metis Nation of the Northwest</w:t>
      </w:r>
      <w:r>
        <w:tab/>
      </w:r>
      <w:r>
        <w:fldChar w:fldCharType="begin"/>
      </w:r>
      <w:r>
        <w:instrText xml:space="preserve"> PAGEREF _Toc353191222 \h </w:instrText>
      </w:r>
      <w:r>
        <w:fldChar w:fldCharType="separate"/>
      </w:r>
      <w:r w:rsidR="00F412A4">
        <w:t>10</w:t>
      </w:r>
      <w:r>
        <w:fldChar w:fldCharType="end"/>
      </w:r>
    </w:p>
    <w:p w14:paraId="20E9F094" w14:textId="551A0959"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R v Powley (2003) * </w:t>
      </w:r>
      <w:r w:rsidRPr="00356F91">
        <w:rPr>
          <w:noProof/>
          <w:color w:val="660066"/>
        </w:rPr>
        <w:t>Treaties only give rights to the parties who negotiate them</w:t>
      </w:r>
      <w:r>
        <w:rPr>
          <w:noProof/>
        </w:rPr>
        <w:tab/>
      </w:r>
      <w:r>
        <w:rPr>
          <w:noProof/>
        </w:rPr>
        <w:fldChar w:fldCharType="begin"/>
      </w:r>
      <w:r>
        <w:rPr>
          <w:noProof/>
        </w:rPr>
        <w:instrText xml:space="preserve"> PAGEREF _Toc353191223 \h </w:instrText>
      </w:r>
      <w:r>
        <w:rPr>
          <w:noProof/>
        </w:rPr>
      </w:r>
      <w:r>
        <w:rPr>
          <w:noProof/>
        </w:rPr>
        <w:fldChar w:fldCharType="separate"/>
      </w:r>
      <w:r w:rsidR="00F412A4">
        <w:rPr>
          <w:noProof/>
        </w:rPr>
        <w:t>10</w:t>
      </w:r>
      <w:r>
        <w:rPr>
          <w:noProof/>
        </w:rPr>
        <w:fldChar w:fldCharType="end"/>
      </w:r>
    </w:p>
    <w:p w14:paraId="49BF1D61"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Manitoba Metis Foundation Inc v Canada (AG) (2013)</w:t>
      </w:r>
      <w:r>
        <w:rPr>
          <w:noProof/>
        </w:rPr>
        <w:tab/>
      </w:r>
      <w:r>
        <w:rPr>
          <w:noProof/>
        </w:rPr>
        <w:fldChar w:fldCharType="begin"/>
      </w:r>
      <w:r>
        <w:rPr>
          <w:noProof/>
        </w:rPr>
        <w:instrText xml:space="preserve"> PAGEREF _Toc353191224 \h </w:instrText>
      </w:r>
      <w:r>
        <w:rPr>
          <w:noProof/>
        </w:rPr>
      </w:r>
      <w:r>
        <w:rPr>
          <w:noProof/>
        </w:rPr>
        <w:fldChar w:fldCharType="separate"/>
      </w:r>
      <w:r w:rsidR="00F412A4">
        <w:rPr>
          <w:noProof/>
        </w:rPr>
        <w:t>11</w:t>
      </w:r>
      <w:r>
        <w:rPr>
          <w:noProof/>
        </w:rPr>
        <w:fldChar w:fldCharType="end"/>
      </w:r>
    </w:p>
    <w:p w14:paraId="43D6F43F" w14:textId="77777777"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Daniels v. Canada (2013) FCA ** A</w:t>
      </w:r>
      <w:r w:rsidRPr="00356F91">
        <w:rPr>
          <w:noProof/>
          <w:color w:val="660066"/>
        </w:rPr>
        <w:t>re Metis and non-status Indians included in 91(24)? YES</w:t>
      </w:r>
      <w:r>
        <w:rPr>
          <w:noProof/>
        </w:rPr>
        <w:tab/>
      </w:r>
      <w:r>
        <w:rPr>
          <w:noProof/>
        </w:rPr>
        <w:fldChar w:fldCharType="begin"/>
      </w:r>
      <w:r>
        <w:rPr>
          <w:noProof/>
        </w:rPr>
        <w:instrText xml:space="preserve"> PAGEREF _Toc353191225 \h </w:instrText>
      </w:r>
      <w:r>
        <w:rPr>
          <w:noProof/>
        </w:rPr>
      </w:r>
      <w:r>
        <w:rPr>
          <w:noProof/>
        </w:rPr>
        <w:fldChar w:fldCharType="separate"/>
      </w:r>
      <w:r w:rsidR="00F412A4">
        <w:rPr>
          <w:noProof/>
        </w:rPr>
        <w:t>11</w:t>
      </w:r>
      <w:r>
        <w:rPr>
          <w:noProof/>
        </w:rPr>
        <w:fldChar w:fldCharType="end"/>
      </w:r>
    </w:p>
    <w:p w14:paraId="44ED8611" w14:textId="77777777" w:rsidR="00597469" w:rsidRDefault="00597469" w:rsidP="00816127">
      <w:pPr>
        <w:pStyle w:val="TOC1"/>
        <w:spacing w:line="360" w:lineRule="auto"/>
      </w:pPr>
    </w:p>
    <w:p w14:paraId="2864DED8" w14:textId="65E38042" w:rsidR="00EB6A5E" w:rsidRDefault="00EB6A5E" w:rsidP="00816127">
      <w:pPr>
        <w:pStyle w:val="TOC1"/>
        <w:spacing w:line="360" w:lineRule="auto"/>
        <w:rPr>
          <w:rFonts w:asciiTheme="minorHAnsi" w:hAnsiTheme="minorHAnsi"/>
          <w:color w:val="auto"/>
          <w:sz w:val="24"/>
          <w:lang w:val="en-CA" w:eastAsia="ja-JP"/>
        </w:rPr>
      </w:pPr>
      <w:r>
        <w:t>D</w:t>
      </w:r>
      <w:r w:rsidR="00F33BC8">
        <w:t>uty to C</w:t>
      </w:r>
      <w:r>
        <w:t>onsult</w:t>
      </w:r>
      <w:r w:rsidR="00F33BC8">
        <w:t xml:space="preserve"> and Accommodate</w:t>
      </w:r>
      <w:r>
        <w:tab/>
      </w:r>
      <w:r>
        <w:fldChar w:fldCharType="begin"/>
      </w:r>
      <w:r>
        <w:instrText xml:space="preserve"> PAGEREF _Toc353191226 \h </w:instrText>
      </w:r>
      <w:r>
        <w:fldChar w:fldCharType="separate"/>
      </w:r>
      <w:r w:rsidR="00F412A4">
        <w:t>11</w:t>
      </w:r>
      <w:r>
        <w:fldChar w:fldCharType="end"/>
      </w:r>
    </w:p>
    <w:p w14:paraId="40C5C2A9" w14:textId="1946A784"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Haida Nation v B</w:t>
      </w:r>
      <w:r w:rsidR="00356F91">
        <w:rPr>
          <w:noProof/>
        </w:rPr>
        <w:t>C</w:t>
      </w:r>
      <w:r>
        <w:rPr>
          <w:noProof/>
        </w:rPr>
        <w:t xml:space="preserve"> (Minister of Forests) (2004) * </w:t>
      </w:r>
      <w:r w:rsidRPr="00356F91">
        <w:rPr>
          <w:noProof/>
          <w:color w:val="660066"/>
        </w:rPr>
        <w:t>Asser</w:t>
      </w:r>
      <w:r w:rsidR="00CC7F70">
        <w:rPr>
          <w:noProof/>
          <w:color w:val="660066"/>
        </w:rPr>
        <w:t xml:space="preserve">ted Rights * </w:t>
      </w:r>
      <w:r w:rsidR="00CC7F70" w:rsidRPr="00CC7F70">
        <w:rPr>
          <w:noProof/>
          <w:color w:val="008000"/>
        </w:rPr>
        <w:t>Duty to consult</w:t>
      </w:r>
      <w:r w:rsidR="00CC7F70">
        <w:rPr>
          <w:noProof/>
          <w:color w:val="660066"/>
        </w:rPr>
        <w:t xml:space="preserve"> * </w:t>
      </w:r>
      <w:r w:rsidR="00CC7F70">
        <w:rPr>
          <w:noProof/>
          <w:color w:val="FF0000"/>
        </w:rPr>
        <w:t xml:space="preserve">Honour of </w:t>
      </w:r>
      <w:r w:rsidR="00CC7F70" w:rsidRPr="00CC7F70">
        <w:rPr>
          <w:noProof/>
          <w:color w:val="FF0000"/>
        </w:rPr>
        <w:t>Crown</w:t>
      </w:r>
      <w:r>
        <w:rPr>
          <w:noProof/>
        </w:rPr>
        <w:tab/>
      </w:r>
      <w:r>
        <w:rPr>
          <w:noProof/>
        </w:rPr>
        <w:fldChar w:fldCharType="begin"/>
      </w:r>
      <w:r>
        <w:rPr>
          <w:noProof/>
        </w:rPr>
        <w:instrText xml:space="preserve"> PAGEREF _Toc353191227 \h </w:instrText>
      </w:r>
      <w:r>
        <w:rPr>
          <w:noProof/>
        </w:rPr>
      </w:r>
      <w:r>
        <w:rPr>
          <w:noProof/>
        </w:rPr>
        <w:fldChar w:fldCharType="separate"/>
      </w:r>
      <w:r w:rsidR="00F412A4">
        <w:rPr>
          <w:noProof/>
        </w:rPr>
        <w:t>11</w:t>
      </w:r>
      <w:r>
        <w:rPr>
          <w:noProof/>
        </w:rPr>
        <w:fldChar w:fldCharType="end"/>
      </w:r>
    </w:p>
    <w:p w14:paraId="7DC99E17" w14:textId="41234F38"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 xml:space="preserve">Mikisew Cree First Nation v. Canada (2005) * </w:t>
      </w:r>
      <w:r w:rsidR="00CC7F70" w:rsidRPr="00CC7F70">
        <w:rPr>
          <w:noProof/>
          <w:color w:val="FF0000"/>
        </w:rPr>
        <w:t>Honour of Crown</w:t>
      </w:r>
      <w:r w:rsidR="00CC7F70" w:rsidRPr="00356F91">
        <w:rPr>
          <w:noProof/>
          <w:color w:val="660066"/>
        </w:rPr>
        <w:t xml:space="preserve"> </w:t>
      </w:r>
      <w:r w:rsidR="00CC7F70">
        <w:rPr>
          <w:noProof/>
          <w:color w:val="660066"/>
        </w:rPr>
        <w:t xml:space="preserve">* </w:t>
      </w:r>
      <w:r w:rsidR="00CC7F70" w:rsidRPr="00CC7F70">
        <w:rPr>
          <w:noProof/>
          <w:color w:val="008000"/>
        </w:rPr>
        <w:t>Duty to consult</w:t>
      </w:r>
      <w:r w:rsidR="00CC7F70" w:rsidRPr="00356F91">
        <w:rPr>
          <w:noProof/>
          <w:color w:val="660066"/>
        </w:rPr>
        <w:t xml:space="preserve"> </w:t>
      </w:r>
      <w:r w:rsidRPr="00356F91">
        <w:rPr>
          <w:noProof/>
          <w:color w:val="660066"/>
        </w:rPr>
        <w:t>– Taking UP Lands</w:t>
      </w:r>
      <w:r>
        <w:rPr>
          <w:noProof/>
        </w:rPr>
        <w:tab/>
      </w:r>
      <w:r>
        <w:rPr>
          <w:noProof/>
        </w:rPr>
        <w:fldChar w:fldCharType="begin"/>
      </w:r>
      <w:r>
        <w:rPr>
          <w:noProof/>
        </w:rPr>
        <w:instrText xml:space="preserve"> PAGEREF _Toc353191228 \h </w:instrText>
      </w:r>
      <w:r>
        <w:rPr>
          <w:noProof/>
        </w:rPr>
      </w:r>
      <w:r>
        <w:rPr>
          <w:noProof/>
        </w:rPr>
        <w:fldChar w:fldCharType="separate"/>
      </w:r>
      <w:r w:rsidR="00F412A4">
        <w:rPr>
          <w:noProof/>
        </w:rPr>
        <w:t>12</w:t>
      </w:r>
      <w:r>
        <w:rPr>
          <w:noProof/>
        </w:rPr>
        <w:fldChar w:fldCharType="end"/>
      </w:r>
    </w:p>
    <w:p w14:paraId="3AC2CA3F" w14:textId="403C478C" w:rsidR="00EB6A5E" w:rsidRDefault="00EB6A5E" w:rsidP="00816127">
      <w:pPr>
        <w:pStyle w:val="TOC3"/>
        <w:tabs>
          <w:tab w:val="right" w:leader="dot" w:pos="9962"/>
        </w:tabs>
        <w:spacing w:line="360" w:lineRule="auto"/>
        <w:rPr>
          <w:rFonts w:asciiTheme="minorHAnsi" w:hAnsiTheme="minorHAnsi"/>
          <w:noProof/>
          <w:sz w:val="24"/>
          <w:lang w:val="en-CA" w:eastAsia="ja-JP"/>
        </w:rPr>
      </w:pPr>
      <w:r>
        <w:rPr>
          <w:noProof/>
        </w:rPr>
        <w:t>Rio Tinto Alcan Inc v Carrier Sekani Tribal Council (2010)</w:t>
      </w:r>
      <w:r w:rsidR="002E2D63">
        <w:rPr>
          <w:noProof/>
        </w:rPr>
        <w:t xml:space="preserve"> * </w:t>
      </w:r>
      <w:r w:rsidR="00CC7F70" w:rsidRPr="00CC7F70">
        <w:rPr>
          <w:noProof/>
          <w:color w:val="008000"/>
        </w:rPr>
        <w:t>Duty to consult</w:t>
      </w:r>
      <w:r>
        <w:rPr>
          <w:noProof/>
        </w:rPr>
        <w:tab/>
      </w:r>
      <w:r>
        <w:rPr>
          <w:noProof/>
        </w:rPr>
        <w:fldChar w:fldCharType="begin"/>
      </w:r>
      <w:r>
        <w:rPr>
          <w:noProof/>
        </w:rPr>
        <w:instrText xml:space="preserve"> PAGEREF _Toc353191229 \h </w:instrText>
      </w:r>
      <w:r>
        <w:rPr>
          <w:noProof/>
        </w:rPr>
      </w:r>
      <w:r>
        <w:rPr>
          <w:noProof/>
        </w:rPr>
        <w:fldChar w:fldCharType="separate"/>
      </w:r>
      <w:r w:rsidR="00F412A4">
        <w:rPr>
          <w:noProof/>
        </w:rPr>
        <w:t>12</w:t>
      </w:r>
      <w:r>
        <w:rPr>
          <w:noProof/>
        </w:rPr>
        <w:fldChar w:fldCharType="end"/>
      </w:r>
    </w:p>
    <w:p w14:paraId="62AFF486" w14:textId="702FEDAC" w:rsidR="00C45E11" w:rsidRPr="00C45E11" w:rsidRDefault="00EB6A5E" w:rsidP="00C45E11">
      <w:r>
        <w:rPr>
          <w:noProof/>
          <w:color w:val="0000FF"/>
        </w:rPr>
        <w:fldChar w:fldCharType="end"/>
      </w:r>
    </w:p>
    <w:p w14:paraId="1A3095B4" w14:textId="77777777" w:rsidR="006E4DE5" w:rsidRDefault="006E4DE5">
      <w:pPr>
        <w:rPr>
          <w:rFonts w:asciiTheme="majorHAnsi" w:eastAsiaTheme="majorEastAsia" w:hAnsiTheme="majorHAnsi" w:cstheme="majorBidi"/>
          <w:b/>
          <w:bCs/>
          <w:caps/>
          <w:sz w:val="32"/>
          <w:szCs w:val="32"/>
        </w:rPr>
      </w:pPr>
      <w:r>
        <w:br w:type="page"/>
      </w:r>
    </w:p>
    <w:p w14:paraId="2AB06B14" w14:textId="17FE8492" w:rsidR="0089720D" w:rsidRDefault="00ED6CA5" w:rsidP="00913CA3">
      <w:pPr>
        <w:pStyle w:val="Heading1"/>
      </w:pPr>
      <w:bookmarkStart w:id="0" w:name="_Toc353191197"/>
      <w:r>
        <w:lastRenderedPageBreak/>
        <w:t>History and Context</w:t>
      </w:r>
      <w:bookmarkEnd w:id="0"/>
    </w:p>
    <w:p w14:paraId="7DBAD924" w14:textId="77777777" w:rsidR="00A801E5" w:rsidRDefault="00A801E5" w:rsidP="00095982">
      <w:pPr>
        <w:pStyle w:val="Heading2"/>
      </w:pPr>
      <w:bookmarkStart w:id="1" w:name="_Toc353191199"/>
      <w:r>
        <w:t>Royal Proclamation of 1763</w:t>
      </w:r>
      <w:bookmarkEnd w:id="1"/>
    </w:p>
    <w:p w14:paraId="04293CFB" w14:textId="77777777" w:rsidR="00A801E5" w:rsidRPr="00AB77D6" w:rsidRDefault="00A801E5" w:rsidP="001164D4">
      <w:pPr>
        <w:pStyle w:val="ListParagraph"/>
        <w:numPr>
          <w:ilvl w:val="0"/>
          <w:numId w:val="28"/>
        </w:numPr>
      </w:pPr>
      <w:r w:rsidRPr="00AB77D6">
        <w:t xml:space="preserve">Set out guidelines for European settlement of Aboriginal territories in what is now NA. </w:t>
      </w:r>
    </w:p>
    <w:p w14:paraId="3D15293F" w14:textId="77777777" w:rsidR="00A801E5" w:rsidRPr="00AB77D6" w:rsidRDefault="00A801E5" w:rsidP="001164D4">
      <w:pPr>
        <w:pStyle w:val="ListParagraph"/>
        <w:numPr>
          <w:ilvl w:val="0"/>
          <w:numId w:val="28"/>
        </w:numPr>
      </w:pPr>
      <w:r w:rsidRPr="00AB77D6">
        <w:t xml:space="preserve">Forbade settlers from claiming land from Aboriginal occupants, unless it has been first bought by Crown and then sold to settlers. </w:t>
      </w:r>
    </w:p>
    <w:p w14:paraId="6FDC3B56" w14:textId="77777777" w:rsidR="00A801E5" w:rsidRPr="00AB77D6" w:rsidRDefault="00A801E5" w:rsidP="001164D4">
      <w:pPr>
        <w:pStyle w:val="ListParagraph"/>
        <w:numPr>
          <w:ilvl w:val="0"/>
          <w:numId w:val="28"/>
        </w:numPr>
      </w:pPr>
      <w:r>
        <w:t>Only</w:t>
      </w:r>
      <w:r w:rsidRPr="00AB77D6">
        <w:t xml:space="preserve"> Crown can buy land from FN. Sometimes called “the Indian Magna Carta.” </w:t>
      </w:r>
    </w:p>
    <w:p w14:paraId="6EDD5032" w14:textId="77777777" w:rsidR="00A801E5" w:rsidRPr="00AB77D6" w:rsidRDefault="00A801E5" w:rsidP="001164D4">
      <w:pPr>
        <w:pStyle w:val="ListParagraph"/>
        <w:numPr>
          <w:ilvl w:val="0"/>
          <w:numId w:val="28"/>
        </w:numPr>
      </w:pPr>
      <w:r>
        <w:t>F</w:t>
      </w:r>
      <w:r w:rsidRPr="00AB77D6">
        <w:t xml:space="preserve">oundation for the process of establishing treaties. </w:t>
      </w:r>
    </w:p>
    <w:p w14:paraId="77E74123" w14:textId="109D97F3" w:rsidR="00A801E5" w:rsidRDefault="00A801E5" w:rsidP="001164D4">
      <w:pPr>
        <w:pStyle w:val="ListParagraph"/>
        <w:numPr>
          <w:ilvl w:val="0"/>
          <w:numId w:val="28"/>
        </w:numPr>
      </w:pPr>
      <w:r w:rsidRPr="00AB77D6">
        <w:t xml:space="preserve">British Crown recognizing indigenous communities as ‘nations’. </w:t>
      </w:r>
    </w:p>
    <w:p w14:paraId="01100ACA" w14:textId="77777777" w:rsidR="00CD159F" w:rsidRDefault="00CD159F" w:rsidP="00CD159F"/>
    <w:p w14:paraId="1F3B8417" w14:textId="472E7F21" w:rsidR="006E4DE5" w:rsidRPr="008B1D05" w:rsidRDefault="006E4DE5" w:rsidP="009010F9">
      <w:pPr>
        <w:pStyle w:val="Heading3"/>
      </w:pPr>
      <w:bookmarkStart w:id="2" w:name="_Toc227204969"/>
      <w:r w:rsidRPr="00C763B1">
        <w:t xml:space="preserve">S. 35 </w:t>
      </w:r>
      <w:r w:rsidRPr="00C763B1">
        <w:rPr>
          <w:i/>
        </w:rPr>
        <w:t xml:space="preserve">Constitution </w:t>
      </w:r>
      <w:r w:rsidR="0032405A">
        <w:t>- R</w:t>
      </w:r>
      <w:r w:rsidRPr="00C763B1">
        <w:t>ecognizes and affirms past and future rights</w:t>
      </w:r>
      <w:bookmarkEnd w:id="2"/>
    </w:p>
    <w:p w14:paraId="056C97D7" w14:textId="3209B473" w:rsidR="00CD159F" w:rsidRDefault="006E4DE5" w:rsidP="00197C73">
      <w:pPr>
        <w:pBdr>
          <w:top w:val="dashed" w:sz="4" w:space="1" w:color="auto"/>
          <w:left w:val="dashed" w:sz="4" w:space="4" w:color="auto"/>
          <w:bottom w:val="dashed" w:sz="4" w:space="1" w:color="auto"/>
          <w:right w:val="dashed" w:sz="4" w:space="4" w:color="auto"/>
        </w:pBdr>
        <w:spacing w:before="100" w:beforeAutospacing="1" w:after="100" w:afterAutospacing="1"/>
        <w:ind w:left="142"/>
        <w:rPr>
          <w:rFonts w:eastAsia="Times New Roman" w:cs="Times New Roman"/>
          <w:b/>
          <w:color w:val="0000FF"/>
          <w:sz w:val="18"/>
          <w:szCs w:val="18"/>
        </w:rPr>
      </w:pPr>
      <w:r w:rsidRPr="00314654">
        <w:rPr>
          <w:rFonts w:eastAsia="Times New Roman" w:cs="Times New Roman"/>
          <w:b/>
          <w:bCs/>
          <w:sz w:val="18"/>
          <w:szCs w:val="18"/>
        </w:rPr>
        <w:t>35.</w:t>
      </w:r>
      <w:r w:rsidRPr="00314654">
        <w:rPr>
          <w:rFonts w:eastAsia="Times New Roman" w:cs="Times New Roman"/>
          <w:b/>
          <w:sz w:val="18"/>
          <w:szCs w:val="18"/>
        </w:rPr>
        <w:t xml:space="preserve"> (1) </w:t>
      </w:r>
      <w:r w:rsidRPr="00314654">
        <w:rPr>
          <w:rFonts w:eastAsia="Times New Roman" w:cs="Times New Roman"/>
          <w:sz w:val="18"/>
          <w:szCs w:val="18"/>
        </w:rPr>
        <w:t xml:space="preserve">The existing aboriginal </w:t>
      </w:r>
      <w:r w:rsidR="00314654" w:rsidRPr="00314654">
        <w:rPr>
          <w:rFonts w:eastAsia="Times New Roman" w:cs="Times New Roman"/>
          <w:sz w:val="18"/>
          <w:szCs w:val="18"/>
        </w:rPr>
        <w:t>&amp;</w:t>
      </w:r>
      <w:r w:rsidRPr="00314654">
        <w:rPr>
          <w:rFonts w:eastAsia="Times New Roman" w:cs="Times New Roman"/>
          <w:sz w:val="18"/>
          <w:szCs w:val="18"/>
        </w:rPr>
        <w:t xml:space="preserve"> treaty rights of the </w:t>
      </w:r>
      <w:r w:rsidR="00314654" w:rsidRPr="00314654">
        <w:rPr>
          <w:rFonts w:eastAsia="Times New Roman" w:cs="Times New Roman"/>
          <w:sz w:val="18"/>
          <w:szCs w:val="18"/>
        </w:rPr>
        <w:t>Ab</w:t>
      </w:r>
      <w:r w:rsidRPr="00314654">
        <w:rPr>
          <w:rFonts w:eastAsia="Times New Roman" w:cs="Times New Roman"/>
          <w:sz w:val="18"/>
          <w:szCs w:val="18"/>
        </w:rPr>
        <w:t xml:space="preserve"> peoples of Canada are hereby recognized </w:t>
      </w:r>
      <w:r w:rsidR="00314654" w:rsidRPr="00314654">
        <w:rPr>
          <w:rFonts w:eastAsia="Times New Roman" w:cs="Times New Roman"/>
          <w:sz w:val="18"/>
          <w:szCs w:val="18"/>
        </w:rPr>
        <w:t>&amp;</w:t>
      </w:r>
      <w:r w:rsidRPr="00314654">
        <w:rPr>
          <w:rFonts w:eastAsia="Times New Roman" w:cs="Times New Roman"/>
          <w:sz w:val="18"/>
          <w:szCs w:val="18"/>
        </w:rPr>
        <w:t xml:space="preserve"> affirmed. </w:t>
      </w:r>
      <w:r w:rsidR="00197C73">
        <w:rPr>
          <w:rFonts w:eastAsia="Times New Roman" w:cs="Times New Roman"/>
          <w:sz w:val="18"/>
          <w:szCs w:val="18"/>
        </w:rPr>
        <w:br/>
      </w:r>
      <w:r w:rsidRPr="00314654">
        <w:rPr>
          <w:rFonts w:eastAsia="Times New Roman" w:cs="Times New Roman"/>
          <w:sz w:val="18"/>
          <w:szCs w:val="18"/>
        </w:rPr>
        <w:t>(2) In this Act, "</w:t>
      </w:r>
      <w:r w:rsidR="00314654" w:rsidRPr="00314654">
        <w:rPr>
          <w:rFonts w:eastAsia="Times New Roman" w:cs="Times New Roman"/>
          <w:sz w:val="18"/>
          <w:szCs w:val="18"/>
        </w:rPr>
        <w:t>Ab</w:t>
      </w:r>
      <w:r w:rsidRPr="00314654">
        <w:rPr>
          <w:rFonts w:eastAsia="Times New Roman" w:cs="Times New Roman"/>
          <w:sz w:val="18"/>
          <w:szCs w:val="18"/>
        </w:rPr>
        <w:t xml:space="preserve"> peoples of Canada" includes the Indian, Inuit, and Metis peoples of Canada. </w:t>
      </w:r>
      <w:r w:rsidR="00197C73">
        <w:rPr>
          <w:rFonts w:eastAsia="Times New Roman" w:cs="Times New Roman"/>
          <w:sz w:val="18"/>
          <w:szCs w:val="18"/>
        </w:rPr>
        <w:br/>
      </w:r>
      <w:r w:rsidRPr="00314654">
        <w:rPr>
          <w:rFonts w:eastAsia="Times New Roman" w:cs="Times New Roman"/>
          <w:sz w:val="18"/>
          <w:szCs w:val="18"/>
        </w:rPr>
        <w:t>(3) For greater certainty, in subsection (1) "treaty rights" includes rights that now exist by way of land claims agreements or may be so acquired.</w:t>
      </w:r>
      <w:r w:rsidRPr="00314654">
        <w:rPr>
          <w:rFonts w:eastAsia="Times New Roman" w:cs="Times New Roman"/>
          <w:b/>
          <w:sz w:val="18"/>
          <w:szCs w:val="18"/>
        </w:rPr>
        <w:t xml:space="preserve"> </w:t>
      </w:r>
      <w:r w:rsidR="00C763B1" w:rsidRPr="00314654">
        <w:rPr>
          <w:rFonts w:eastAsia="Times New Roman" w:cs="Times New Roman"/>
          <w:b/>
          <w:color w:val="0000FF"/>
          <w:sz w:val="18"/>
          <w:szCs w:val="18"/>
        </w:rPr>
        <w:t>Brings modern day treaties into the area of protected rights</w:t>
      </w:r>
    </w:p>
    <w:p w14:paraId="3A49CA0C" w14:textId="77777777" w:rsidR="00CD159F" w:rsidRDefault="00CD159F" w:rsidP="00095982">
      <w:pPr>
        <w:pStyle w:val="Heading2"/>
      </w:pPr>
      <w:bookmarkStart w:id="3" w:name="_Toc353191200"/>
      <w:r>
        <w:t>Purposes of s 35</w:t>
      </w:r>
      <w:bookmarkEnd w:id="3"/>
      <w:r>
        <w:t xml:space="preserve"> </w:t>
      </w:r>
    </w:p>
    <w:p w14:paraId="3BD8F9AA" w14:textId="47BC4404" w:rsidR="00CD159F" w:rsidRDefault="00CD159F" w:rsidP="001164D4">
      <w:pPr>
        <w:pStyle w:val="ListParagraph"/>
        <w:numPr>
          <w:ilvl w:val="0"/>
          <w:numId w:val="49"/>
        </w:numPr>
      </w:pPr>
      <w:r w:rsidRPr="00AE0654">
        <w:rPr>
          <w:b/>
          <w:i/>
          <w:color w:val="0000FF"/>
        </w:rPr>
        <w:t>VDP</w:t>
      </w:r>
      <w:r w:rsidRPr="00AE0654">
        <w:rPr>
          <w:i/>
          <w:color w:val="0000FF"/>
        </w:rPr>
        <w:t xml:space="preserve">: </w:t>
      </w:r>
      <w:r>
        <w:t xml:space="preserve">To recognize and respect fact that Aboriginal occupation of land and establishment of distinct societies in Canada pre-dated European occupation; To reconcile this fact w/ assertion by Crown of its sovereignty over land in Canada </w:t>
      </w:r>
    </w:p>
    <w:p w14:paraId="0DEEB74B" w14:textId="2F7F037B" w:rsidR="00CD159F" w:rsidRDefault="00CD159F" w:rsidP="001164D4">
      <w:pPr>
        <w:pStyle w:val="ListParagraph"/>
        <w:numPr>
          <w:ilvl w:val="0"/>
          <w:numId w:val="49"/>
        </w:numPr>
      </w:pPr>
      <w:r w:rsidRPr="00AE0654">
        <w:rPr>
          <w:b/>
          <w:i/>
          <w:color w:val="0000FF"/>
        </w:rPr>
        <w:t>Sparrow</w:t>
      </w:r>
      <w:r w:rsidRPr="00AE0654">
        <w:rPr>
          <w:i/>
        </w:rPr>
        <w:t xml:space="preserve"> </w:t>
      </w:r>
      <w:r>
        <w:t xml:space="preserve">and </w:t>
      </w:r>
      <w:r w:rsidRPr="00AE0654">
        <w:rPr>
          <w:b/>
          <w:i/>
          <w:color w:val="0000FF"/>
        </w:rPr>
        <w:t>Haida</w:t>
      </w:r>
      <w:r>
        <w:t xml:space="preserve">: To indicate its strength as a promise to aboriginal peoples of Canada to give real protection to Aboriginal and treaty rights; To require Crown to act honourably in all its interactions w/ Aboriginal peoples </w:t>
      </w:r>
    </w:p>
    <w:p w14:paraId="19FA6521" w14:textId="13DB7B62" w:rsidR="00CD159F" w:rsidRDefault="00CD159F" w:rsidP="001164D4">
      <w:pPr>
        <w:pStyle w:val="ListParagraph"/>
        <w:numPr>
          <w:ilvl w:val="0"/>
          <w:numId w:val="49"/>
        </w:numPr>
      </w:pPr>
      <w:r w:rsidRPr="00AE0654">
        <w:rPr>
          <w:b/>
          <w:i/>
          <w:color w:val="0000FF"/>
        </w:rPr>
        <w:t>Delgamuukw</w:t>
      </w:r>
      <w:r>
        <w:t xml:space="preserve"> and </w:t>
      </w:r>
      <w:r w:rsidRPr="00AE0654">
        <w:rPr>
          <w:b/>
          <w:i/>
          <w:color w:val="0000FF"/>
        </w:rPr>
        <w:t>VDP</w:t>
      </w:r>
      <w:r>
        <w:t xml:space="preserve">: To ensure cultural survival of Aboriginal communities and societies </w:t>
      </w:r>
    </w:p>
    <w:p w14:paraId="36067543" w14:textId="77777777" w:rsidR="00CD159F" w:rsidRDefault="00CD159F" w:rsidP="00095982">
      <w:pPr>
        <w:pStyle w:val="Heading2"/>
      </w:pPr>
      <w:bookmarkStart w:id="4" w:name="_Toc353191201"/>
      <w:r>
        <w:t>Interpretation of S 35</w:t>
      </w:r>
      <w:bookmarkEnd w:id="4"/>
    </w:p>
    <w:p w14:paraId="30CD4FC0" w14:textId="1851B138" w:rsidR="00CD159F" w:rsidRDefault="00CD159F" w:rsidP="001164D4">
      <w:pPr>
        <w:pStyle w:val="ListParagraph"/>
        <w:numPr>
          <w:ilvl w:val="0"/>
          <w:numId w:val="49"/>
        </w:numPr>
      </w:pPr>
      <w:r w:rsidRPr="00AE0654">
        <w:rPr>
          <w:b/>
          <w:i/>
          <w:color w:val="0000FF"/>
        </w:rPr>
        <w:t>Sparrow</w:t>
      </w:r>
      <w:r>
        <w:t>: consistent w/ general principles of constitutional interpretation, principles relating to Aboriginal rights and constitutional purposes of provision itself – general and liberal interpretation in accordance w/ purpose of affirming Aboriginal and treaty rights</w:t>
      </w:r>
    </w:p>
    <w:p w14:paraId="4F794C5F" w14:textId="7DEDEE32" w:rsidR="00CD159F" w:rsidRDefault="00CD159F" w:rsidP="001164D4">
      <w:pPr>
        <w:pStyle w:val="ListParagraph"/>
        <w:numPr>
          <w:ilvl w:val="0"/>
          <w:numId w:val="49"/>
        </w:numPr>
      </w:pPr>
      <w:r w:rsidRPr="00AE0654">
        <w:rPr>
          <w:b/>
          <w:i/>
          <w:color w:val="0000FF"/>
        </w:rPr>
        <w:t>VDP</w:t>
      </w:r>
      <w:r>
        <w:t xml:space="preserve">: any ambiguity should be resolved in favour of Aboriginals </w:t>
      </w:r>
    </w:p>
    <w:p w14:paraId="395C7319" w14:textId="4F794F74" w:rsidR="00CD159F" w:rsidRPr="00D501B9" w:rsidRDefault="00CD159F" w:rsidP="001164D4">
      <w:pPr>
        <w:pStyle w:val="ListParagraph"/>
        <w:numPr>
          <w:ilvl w:val="0"/>
          <w:numId w:val="49"/>
        </w:numPr>
      </w:pPr>
      <w:r w:rsidRPr="00AE0654">
        <w:rPr>
          <w:b/>
          <w:i/>
          <w:color w:val="0000FF"/>
        </w:rPr>
        <w:t>Sparrow</w:t>
      </w:r>
      <w:r>
        <w:t xml:space="preserve">: applies only to rights that existed </w:t>
      </w:r>
      <w:r w:rsidRPr="00AE0654">
        <w:rPr>
          <w:b/>
        </w:rPr>
        <w:t xml:space="preserve">at time s 35 was enacted or that will arise pursuant to modern treaties </w:t>
      </w:r>
    </w:p>
    <w:p w14:paraId="241F6175" w14:textId="5CC18B67" w:rsidR="006E4DE5" w:rsidRPr="0060575C" w:rsidRDefault="006E4DE5" w:rsidP="009010F9">
      <w:pPr>
        <w:pStyle w:val="Heading3"/>
      </w:pPr>
      <w:bookmarkStart w:id="5" w:name="_Toc227204970"/>
      <w:r w:rsidRPr="00C763B1">
        <w:t>S. 25 Charter</w:t>
      </w:r>
      <w:bookmarkEnd w:id="5"/>
      <w:r w:rsidR="006469B9">
        <w:t xml:space="preserve"> </w:t>
      </w:r>
      <w:r w:rsidR="0032405A">
        <w:t xml:space="preserve">- </w:t>
      </w:r>
      <w:r w:rsidR="006469B9">
        <w:t>Guarantee of rights and freedoms</w:t>
      </w:r>
      <w:r w:rsidR="00BD4EAD">
        <w:t xml:space="preserve"> for Ab peoples</w:t>
      </w:r>
    </w:p>
    <w:p w14:paraId="758F0012" w14:textId="5DCFE323" w:rsidR="006E4DE5" w:rsidRPr="0032405A" w:rsidRDefault="006E4DE5" w:rsidP="0032405A">
      <w:pPr>
        <w:pBdr>
          <w:top w:val="dashed" w:sz="4" w:space="1" w:color="auto"/>
          <w:left w:val="dashed" w:sz="4" w:space="4" w:color="auto"/>
          <w:bottom w:val="dashed" w:sz="4" w:space="1" w:color="auto"/>
          <w:right w:val="dashed" w:sz="4" w:space="4" w:color="auto"/>
        </w:pBdr>
        <w:spacing w:before="100" w:beforeAutospacing="1" w:after="100" w:afterAutospacing="1"/>
        <w:ind w:left="142"/>
        <w:rPr>
          <w:rFonts w:eastAsia="Times New Roman" w:cs="Times New Roman"/>
          <w:sz w:val="18"/>
          <w:szCs w:val="18"/>
        </w:rPr>
      </w:pPr>
      <w:r w:rsidRPr="00197C73">
        <w:rPr>
          <w:rFonts w:eastAsia="Times New Roman" w:cs="Times New Roman"/>
          <w:sz w:val="18"/>
          <w:szCs w:val="18"/>
        </w:rPr>
        <w:t xml:space="preserve">25. The guarantee in this Charter of certain rights and freedoms shall not be construed so as to abrogate or derogate from any aboriginal, treaty or other rights or freedoms that pertain to the aboriginal peoples of Canada including </w:t>
      </w:r>
      <w:r w:rsidR="00197C73">
        <w:rPr>
          <w:rFonts w:eastAsia="Times New Roman" w:cs="Times New Roman"/>
          <w:sz w:val="18"/>
          <w:szCs w:val="18"/>
        </w:rPr>
        <w:br/>
      </w:r>
      <w:r w:rsidRPr="00197C73">
        <w:rPr>
          <w:rFonts w:eastAsia="Times New Roman" w:cs="Times New Roman"/>
          <w:sz w:val="18"/>
          <w:szCs w:val="18"/>
        </w:rPr>
        <w:t xml:space="preserve">(a) any rights or freedoms that have been recognized by the Royal Proclamation of October 7, 1763; and </w:t>
      </w:r>
      <w:r w:rsidR="00197C73">
        <w:rPr>
          <w:rFonts w:eastAsia="Times New Roman" w:cs="Times New Roman"/>
          <w:sz w:val="18"/>
          <w:szCs w:val="18"/>
        </w:rPr>
        <w:br/>
      </w:r>
      <w:r w:rsidRPr="00197C73">
        <w:rPr>
          <w:rFonts w:eastAsia="Times New Roman" w:cs="Times New Roman"/>
          <w:sz w:val="18"/>
          <w:szCs w:val="18"/>
        </w:rPr>
        <w:t xml:space="preserve">(b) any rights or freedoms that may be acquired by the aboriginal peoples of Canada by way of land claims settlement. </w:t>
      </w:r>
    </w:p>
    <w:p w14:paraId="599ECC8B" w14:textId="34CD6F31" w:rsidR="00CB5948" w:rsidRDefault="00E42178" w:rsidP="00D501B9">
      <w:pPr>
        <w:pStyle w:val="Heading3"/>
      </w:pPr>
      <w:bookmarkStart w:id="6" w:name="_Toc227204973"/>
      <w:r>
        <w:t>Barriers to u</w:t>
      </w:r>
      <w:r w:rsidR="00CB5948" w:rsidRPr="008E2A97">
        <w:t>nderstanding</w:t>
      </w:r>
      <w:r>
        <w:t>: L</w:t>
      </w:r>
      <w:r w:rsidR="00CB5948" w:rsidRPr="008E2A97">
        <w:t>aw, sovereignty, treaties</w:t>
      </w:r>
      <w:bookmarkEnd w:id="6"/>
    </w:p>
    <w:p w14:paraId="3C19E948" w14:textId="77777777" w:rsidR="00CB5948" w:rsidRPr="00125591" w:rsidRDefault="00CB5948" w:rsidP="00CB5948">
      <w:r w:rsidRPr="00125591">
        <w:rPr>
          <w:u w:val="single"/>
        </w:rPr>
        <w:t>Law</w:t>
      </w:r>
      <w:r w:rsidRPr="00125591">
        <w:t xml:space="preserve">: </w:t>
      </w:r>
    </w:p>
    <w:p w14:paraId="49174181" w14:textId="65A3B847" w:rsidR="00CB5948" w:rsidRPr="00125591" w:rsidRDefault="00E95A53" w:rsidP="001164D4">
      <w:pPr>
        <w:pStyle w:val="ListParagraph"/>
        <w:numPr>
          <w:ilvl w:val="6"/>
          <w:numId w:val="22"/>
        </w:numPr>
      </w:pPr>
      <w:r w:rsidRPr="00125591">
        <w:t>Governments</w:t>
      </w:r>
      <w:r w:rsidR="00CB5948" w:rsidRPr="00125591">
        <w:t xml:space="preserve"> make statements that may just be meant as non-binding policy.</w:t>
      </w:r>
    </w:p>
    <w:p w14:paraId="0B49A0DE" w14:textId="1DE01EC2" w:rsidR="0032405A" w:rsidRDefault="00CB5948" w:rsidP="001164D4">
      <w:pPr>
        <w:pStyle w:val="ListParagraph"/>
        <w:numPr>
          <w:ilvl w:val="6"/>
          <w:numId w:val="22"/>
        </w:numPr>
      </w:pPr>
      <w:r w:rsidRPr="00125591">
        <w:t xml:space="preserve">Aboriginal peoples often have seen these as statements of law and have relied upon them. </w:t>
      </w:r>
    </w:p>
    <w:p w14:paraId="47C0C306" w14:textId="640DA61B" w:rsidR="00CB5948" w:rsidRPr="00125591" w:rsidRDefault="0032405A" w:rsidP="00CB5948">
      <w:pPr>
        <w:ind w:left="-616"/>
        <w:rPr>
          <w:u w:val="single"/>
        </w:rPr>
      </w:pPr>
      <w:r>
        <w:tab/>
      </w:r>
      <w:r w:rsidR="00CB5948" w:rsidRPr="00125591">
        <w:rPr>
          <w:u w:val="single"/>
        </w:rPr>
        <w:t>Sovereignty</w:t>
      </w:r>
    </w:p>
    <w:p w14:paraId="49068C4E" w14:textId="77777777" w:rsidR="00CB5948" w:rsidRPr="00125591" w:rsidRDefault="00CB5948" w:rsidP="001164D4">
      <w:pPr>
        <w:pStyle w:val="ListParagraph"/>
        <w:numPr>
          <w:ilvl w:val="0"/>
          <w:numId w:val="26"/>
        </w:numPr>
      </w:pPr>
      <w:r w:rsidRPr="00125591">
        <w:rPr>
          <w:b/>
          <w:i/>
        </w:rPr>
        <w:t>R</w:t>
      </w:r>
      <w:r w:rsidRPr="00125591">
        <w:rPr>
          <w:b/>
        </w:rPr>
        <w:t>o</w:t>
      </w:r>
      <w:r w:rsidRPr="00125591">
        <w:rPr>
          <w:b/>
          <w:i/>
        </w:rPr>
        <w:t>yal Proclamation</w:t>
      </w:r>
      <w:r w:rsidRPr="00125591">
        <w:rPr>
          <w:b/>
        </w:rPr>
        <w:t xml:space="preserve">, 1763 </w:t>
      </w:r>
      <w:r w:rsidRPr="00125591">
        <w:t>captures differing understandings of sovereignty.</w:t>
      </w:r>
    </w:p>
    <w:p w14:paraId="1B415EFC" w14:textId="11720BCB" w:rsidR="00CB5948" w:rsidRPr="00125591" w:rsidRDefault="00CB5948" w:rsidP="001164D4">
      <w:pPr>
        <w:pStyle w:val="ListParagraph"/>
        <w:numPr>
          <w:ilvl w:val="0"/>
          <w:numId w:val="25"/>
        </w:numPr>
      </w:pPr>
      <w:r w:rsidRPr="00125591">
        <w:t xml:space="preserve">British say the </w:t>
      </w:r>
      <w:r w:rsidRPr="00125591">
        <w:rPr>
          <w:b/>
          <w:i/>
        </w:rPr>
        <w:t xml:space="preserve">Royal Proclamation </w:t>
      </w:r>
      <w:r w:rsidR="006469B9">
        <w:rPr>
          <w:b/>
          <w:i/>
        </w:rPr>
        <w:t>i</w:t>
      </w:r>
      <w:r w:rsidRPr="00125591">
        <w:t>s a declaration of their sovereignty over North America.</w:t>
      </w:r>
    </w:p>
    <w:p w14:paraId="35E5AA70" w14:textId="77777777" w:rsidR="00CB5948" w:rsidRPr="00125591" w:rsidRDefault="00CB5948" w:rsidP="001164D4">
      <w:pPr>
        <w:pStyle w:val="ListParagraph"/>
        <w:numPr>
          <w:ilvl w:val="0"/>
          <w:numId w:val="23"/>
        </w:numPr>
      </w:pPr>
      <w:r w:rsidRPr="00125591">
        <w:t xml:space="preserve">Aboriginals saw </w:t>
      </w:r>
      <w:r w:rsidRPr="00125591">
        <w:rPr>
          <w:b/>
          <w:i/>
        </w:rPr>
        <w:t>Royal Proclamation</w:t>
      </w:r>
      <w:r w:rsidRPr="00125591">
        <w:rPr>
          <w:b/>
        </w:rPr>
        <w:t xml:space="preserve"> </w:t>
      </w:r>
      <w:r w:rsidRPr="00125591">
        <w:t xml:space="preserve">as a declaration of the British’s concern over the Aboriginal peoples interest.  </w:t>
      </w:r>
    </w:p>
    <w:p w14:paraId="46C849B4" w14:textId="77777777" w:rsidR="00CB5948" w:rsidRPr="00125591" w:rsidRDefault="00CB5948" w:rsidP="00CB5948">
      <w:pPr>
        <w:rPr>
          <w:u w:val="single"/>
        </w:rPr>
      </w:pPr>
      <w:r w:rsidRPr="00125591">
        <w:rPr>
          <w:u w:val="single"/>
        </w:rPr>
        <w:t>Treaties</w:t>
      </w:r>
    </w:p>
    <w:p w14:paraId="5F3B2C9B" w14:textId="77777777" w:rsidR="006469B9" w:rsidRDefault="00CB5948" w:rsidP="001164D4">
      <w:pPr>
        <w:pStyle w:val="ListParagraph"/>
        <w:numPr>
          <w:ilvl w:val="0"/>
          <w:numId w:val="24"/>
        </w:numPr>
      </w:pPr>
      <w:r w:rsidRPr="00125591">
        <w:t xml:space="preserve">Aboriginals historically saw treaties as agreements for resource sharing and a mutual understanding. </w:t>
      </w:r>
    </w:p>
    <w:p w14:paraId="0CC04F04" w14:textId="7C2B298C" w:rsidR="00CB5948" w:rsidRPr="00125591" w:rsidRDefault="00CB5948" w:rsidP="001164D4">
      <w:pPr>
        <w:pStyle w:val="ListParagraph"/>
        <w:numPr>
          <w:ilvl w:val="0"/>
          <w:numId w:val="24"/>
        </w:numPr>
      </w:pPr>
      <w:r w:rsidRPr="00125591">
        <w:t xml:space="preserve">Whereas Europeans saw these treaties as a document that transferred ownership of the land. </w:t>
      </w:r>
    </w:p>
    <w:p w14:paraId="7406F9DD" w14:textId="6A5F6B2A" w:rsidR="0032405A" w:rsidRDefault="0032405A">
      <w:pPr>
        <w:rPr>
          <w:rFonts w:asciiTheme="majorHAnsi" w:eastAsiaTheme="majorEastAsia" w:hAnsiTheme="majorHAnsi" w:cstheme="majorBidi"/>
          <w:b/>
          <w:bCs/>
          <w:caps/>
          <w:sz w:val="24"/>
        </w:rPr>
      </w:pPr>
    </w:p>
    <w:p w14:paraId="3AB467F1" w14:textId="77777777" w:rsidR="00711B0A" w:rsidRDefault="00711B0A">
      <w:pPr>
        <w:rPr>
          <w:rFonts w:asciiTheme="majorHAnsi" w:eastAsiaTheme="majorEastAsia" w:hAnsiTheme="majorHAnsi" w:cstheme="majorBidi"/>
          <w:b/>
          <w:bCs/>
          <w:caps/>
          <w:sz w:val="24"/>
        </w:rPr>
      </w:pPr>
      <w:bookmarkStart w:id="7" w:name="_Toc353191202"/>
      <w:r>
        <w:br w:type="page"/>
      </w:r>
    </w:p>
    <w:p w14:paraId="7EC349DD" w14:textId="77F2DA7A" w:rsidR="007F7188" w:rsidRPr="00414188" w:rsidRDefault="0089720D" w:rsidP="00414188">
      <w:pPr>
        <w:pStyle w:val="Heading1"/>
      </w:pPr>
      <w:r>
        <w:t>Early Jurisprudence</w:t>
      </w:r>
      <w:bookmarkEnd w:id="7"/>
    </w:p>
    <w:p w14:paraId="3555BB5D" w14:textId="77777777" w:rsidR="0088043E" w:rsidRDefault="0088043E" w:rsidP="0088043E">
      <w:pPr>
        <w:rPr>
          <w:b/>
          <w:color w:val="0000FF"/>
        </w:rPr>
      </w:pPr>
    </w:p>
    <w:p w14:paraId="30672473" w14:textId="5BC98B78" w:rsidR="001D72A7" w:rsidRPr="0088043E" w:rsidRDefault="001D72A7" w:rsidP="0088043E">
      <w:pPr>
        <w:rPr>
          <w:b/>
          <w:color w:val="0000FF"/>
        </w:rPr>
      </w:pPr>
      <w:r w:rsidRPr="0088043E">
        <w:rPr>
          <w:b/>
          <w:color w:val="0000FF"/>
        </w:rPr>
        <w:t xml:space="preserve">Marshall Trilogy (US Supreme Court): </w:t>
      </w:r>
      <w:r w:rsidR="007B4E3D">
        <w:rPr>
          <w:b/>
          <w:color w:val="0000FF"/>
        </w:rPr>
        <w:t>V</w:t>
      </w:r>
      <w:r w:rsidRPr="0088043E">
        <w:rPr>
          <w:b/>
          <w:color w:val="0000FF"/>
        </w:rPr>
        <w:t xml:space="preserve">iew of aboriginal relations imported into Canadian jurisprudence </w:t>
      </w:r>
    </w:p>
    <w:p w14:paraId="54738ACE" w14:textId="0C4DD1C1" w:rsidR="00593D28" w:rsidRPr="00715166" w:rsidRDefault="00593D28" w:rsidP="001164D4">
      <w:pPr>
        <w:pStyle w:val="ListParagraph"/>
        <w:numPr>
          <w:ilvl w:val="0"/>
          <w:numId w:val="38"/>
        </w:numPr>
        <w:rPr>
          <w:b/>
          <w:color w:val="660066"/>
        </w:rPr>
      </w:pPr>
      <w:r w:rsidRPr="00715166">
        <w:rPr>
          <w:b/>
          <w:color w:val="660066"/>
        </w:rPr>
        <w:t>These U.S. decisions end up being used as precedence in Canada (</w:t>
      </w:r>
      <w:r w:rsidR="007B4E3D" w:rsidRPr="00715166">
        <w:rPr>
          <w:b/>
          <w:color w:val="660066"/>
        </w:rPr>
        <w:t>also</w:t>
      </w:r>
      <w:r w:rsidRPr="00715166">
        <w:rPr>
          <w:b/>
          <w:color w:val="660066"/>
        </w:rPr>
        <w:t xml:space="preserve"> in St. Catherine’s Milling)</w:t>
      </w:r>
    </w:p>
    <w:p w14:paraId="55B29013" w14:textId="745C7E5F" w:rsidR="001D72A7" w:rsidRPr="00715166" w:rsidRDefault="001D72A7" w:rsidP="001164D4">
      <w:pPr>
        <w:pStyle w:val="ListParagraph"/>
        <w:numPr>
          <w:ilvl w:val="0"/>
          <w:numId w:val="38"/>
        </w:numPr>
        <w:rPr>
          <w:b/>
          <w:color w:val="660066"/>
        </w:rPr>
      </w:pPr>
      <w:r w:rsidRPr="00715166">
        <w:rPr>
          <w:b/>
          <w:color w:val="660066"/>
        </w:rPr>
        <w:t>Key legal principles:</w:t>
      </w:r>
    </w:p>
    <w:p w14:paraId="3E4E1CE4" w14:textId="5286EFBB" w:rsidR="001D72A7" w:rsidRDefault="001D72A7" w:rsidP="001C043C">
      <w:pPr>
        <w:pStyle w:val="ListParagraph"/>
        <w:numPr>
          <w:ilvl w:val="0"/>
          <w:numId w:val="1"/>
        </w:numPr>
      </w:pPr>
      <w:r>
        <w:t xml:space="preserve">Doctrine of discovery </w:t>
      </w:r>
    </w:p>
    <w:p w14:paraId="3AEA8898" w14:textId="47C3ED9B" w:rsidR="001D72A7" w:rsidRDefault="001D72A7" w:rsidP="001C043C">
      <w:pPr>
        <w:pStyle w:val="ListParagraph"/>
        <w:numPr>
          <w:ilvl w:val="0"/>
          <w:numId w:val="1"/>
        </w:numPr>
      </w:pPr>
      <w:r>
        <w:t>Occupation (in relation to ownership/title)</w:t>
      </w:r>
    </w:p>
    <w:p w14:paraId="1DA7C1D6" w14:textId="4AAC8301" w:rsidR="001D72A7" w:rsidRDefault="001D72A7" w:rsidP="001C043C">
      <w:pPr>
        <w:pStyle w:val="ListParagraph"/>
        <w:numPr>
          <w:ilvl w:val="0"/>
          <w:numId w:val="1"/>
        </w:numPr>
      </w:pPr>
      <w:r>
        <w:t>Jurisdiction/Dominion (in relation to ownership/occupation)</w:t>
      </w:r>
      <w:r w:rsidR="008B469B">
        <w:t xml:space="preserve"> </w:t>
      </w:r>
    </w:p>
    <w:p w14:paraId="19C46682" w14:textId="10CCA59E" w:rsidR="001D72A7" w:rsidRDefault="001D72A7" w:rsidP="001C043C">
      <w:pPr>
        <w:pStyle w:val="ListParagraph"/>
        <w:numPr>
          <w:ilvl w:val="0"/>
          <w:numId w:val="1"/>
        </w:numPr>
      </w:pPr>
      <w:r>
        <w:t>Protection (in relation to sovereignty)</w:t>
      </w:r>
      <w:r w:rsidR="00BC118F">
        <w:t xml:space="preserve"> – guardian / ward relationship (paternalistic)</w:t>
      </w:r>
    </w:p>
    <w:p w14:paraId="19207D3D" w14:textId="5A113335" w:rsidR="00DD4F3F" w:rsidRDefault="001D72A7" w:rsidP="001C043C">
      <w:pPr>
        <w:pStyle w:val="ListParagraph"/>
        <w:numPr>
          <w:ilvl w:val="0"/>
          <w:numId w:val="1"/>
        </w:numPr>
      </w:pPr>
      <w:r>
        <w:t>In</w:t>
      </w:r>
      <w:r w:rsidR="00DD4F3F">
        <w:t>digenous</w:t>
      </w:r>
      <w:r>
        <w:t xml:space="preserve"> powers of governance </w:t>
      </w:r>
    </w:p>
    <w:p w14:paraId="3BBBBAEA" w14:textId="2D221859" w:rsidR="001D72A7" w:rsidRDefault="00DD4F3F" w:rsidP="001C043C">
      <w:pPr>
        <w:pStyle w:val="ListParagraph"/>
        <w:numPr>
          <w:ilvl w:val="0"/>
          <w:numId w:val="1"/>
        </w:numPr>
      </w:pPr>
      <w:r>
        <w:t>Indigenous interests in land/treatment</w:t>
      </w:r>
    </w:p>
    <w:p w14:paraId="3149B658" w14:textId="2C351E5F" w:rsidR="001D72A7" w:rsidRDefault="00404D64" w:rsidP="001C043C">
      <w:pPr>
        <w:pStyle w:val="ListParagraph"/>
        <w:numPr>
          <w:ilvl w:val="0"/>
          <w:numId w:val="1"/>
        </w:numPr>
      </w:pPr>
      <w:r>
        <w:t>Nature and status of Crown-Indigenous treaties</w:t>
      </w:r>
      <w:r w:rsidR="001D72A7">
        <w:t xml:space="preserve"> </w:t>
      </w:r>
    </w:p>
    <w:p w14:paraId="71C759C1" w14:textId="77777777" w:rsidR="000A4289" w:rsidRPr="001D72A7" w:rsidRDefault="000A4289" w:rsidP="000A42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B4E3D" w:rsidRPr="00B630E5" w14:paraId="4B394697" w14:textId="77777777" w:rsidTr="0032405A">
        <w:trPr>
          <w:trHeight w:val="4000"/>
        </w:trPr>
        <w:tc>
          <w:tcPr>
            <w:tcW w:w="10188" w:type="dxa"/>
          </w:tcPr>
          <w:p w14:paraId="249B869E" w14:textId="02D3F7C9" w:rsidR="007B4E3D" w:rsidRPr="00B630E5" w:rsidRDefault="007B4E3D" w:rsidP="00095982">
            <w:pPr>
              <w:pStyle w:val="CaseName"/>
            </w:pPr>
            <w:bookmarkStart w:id="8" w:name="_Toc353191203"/>
            <w:r w:rsidRPr="00B630E5">
              <w:t>Johnson and Graham’s Lessee v William M’Intosh (1823) US</w:t>
            </w:r>
            <w:r>
              <w:t xml:space="preserve"> * Doctrine of Discovery</w:t>
            </w:r>
            <w:bookmarkEnd w:id="8"/>
          </w:p>
          <w:p w14:paraId="59005FEB" w14:textId="77777777" w:rsidR="00BD4EAD" w:rsidRPr="0034743C" w:rsidRDefault="007B4E3D" w:rsidP="00BD4EAD">
            <w:pPr>
              <w:pStyle w:val="Heading4"/>
            </w:pPr>
            <w:r w:rsidRPr="0034743C">
              <w:t xml:space="preserve">Courts will not recognize title to land that Indians sold to private individual.  </w:t>
            </w:r>
          </w:p>
          <w:p w14:paraId="6EBA3D37" w14:textId="7E6CA54A" w:rsidR="007B4E3D" w:rsidRDefault="007B4E3D" w:rsidP="001164D4">
            <w:pPr>
              <w:pStyle w:val="ListParagraph"/>
              <w:numPr>
                <w:ilvl w:val="0"/>
                <w:numId w:val="42"/>
              </w:numPr>
            </w:pPr>
            <w:r w:rsidRPr="00F97F7B">
              <w:t>Indians</w:t>
            </w:r>
            <w:r w:rsidRPr="00B630E5">
              <w:t xml:space="preserve"> do not have power to grant land</w:t>
            </w:r>
            <w:r>
              <w:t>.</w:t>
            </w:r>
          </w:p>
          <w:p w14:paraId="73B11B82" w14:textId="77777777" w:rsidR="00BD4EAD" w:rsidRPr="00B630E5" w:rsidRDefault="00BD4EAD" w:rsidP="007B4E3D"/>
          <w:p w14:paraId="6C794F12" w14:textId="2298BFBC" w:rsidR="00BD4EAD" w:rsidRPr="0034743C" w:rsidRDefault="007B4E3D" w:rsidP="00452B52">
            <w:pPr>
              <w:pStyle w:val="Heading4"/>
            </w:pPr>
            <w:r w:rsidRPr="0034743C">
              <w:t xml:space="preserve">Doctrine of Discovery </w:t>
            </w:r>
          </w:p>
          <w:p w14:paraId="415B30B6" w14:textId="77777777" w:rsidR="00BD4EAD" w:rsidRPr="00BD4EAD" w:rsidRDefault="007B4E3D" w:rsidP="001164D4">
            <w:pPr>
              <w:pStyle w:val="ListParagraph"/>
              <w:numPr>
                <w:ilvl w:val="0"/>
                <w:numId w:val="27"/>
              </w:numPr>
              <w:rPr>
                <w:b/>
                <w:color w:val="660066"/>
              </w:rPr>
            </w:pPr>
            <w:r w:rsidRPr="00BD4EAD">
              <w:rPr>
                <w:b/>
                <w:color w:val="660066"/>
              </w:rPr>
              <w:t xml:space="preserve">Agreement between European countries that they would recognize each others territorial claims. </w:t>
            </w:r>
          </w:p>
          <w:p w14:paraId="08DB2380" w14:textId="67C7CE0B" w:rsidR="007B4E3D" w:rsidRPr="007B4E3D" w:rsidRDefault="007B4E3D" w:rsidP="001164D4">
            <w:pPr>
              <w:pStyle w:val="ListParagraph"/>
              <w:numPr>
                <w:ilvl w:val="0"/>
                <w:numId w:val="42"/>
              </w:numPr>
            </w:pPr>
            <w:r w:rsidRPr="00BD4EAD">
              <w:t>Absolute title</w:t>
            </w:r>
            <w:r w:rsidR="00FF3EA7">
              <w:t xml:space="preserve"> exclusive to European conqueste</w:t>
            </w:r>
            <w:r w:rsidR="00D501B9">
              <w:t xml:space="preserve">rs - </w:t>
            </w:r>
            <w:r w:rsidRPr="007B4E3D">
              <w:t xml:space="preserve">gov’t whose subjects discovered new territory. </w:t>
            </w:r>
          </w:p>
          <w:p w14:paraId="0BFE35E4" w14:textId="6BE3C398" w:rsidR="007B4E3D" w:rsidRPr="007B4E3D" w:rsidRDefault="007B4E3D" w:rsidP="001164D4">
            <w:pPr>
              <w:pStyle w:val="ListParagraph"/>
              <w:numPr>
                <w:ilvl w:val="0"/>
                <w:numId w:val="42"/>
              </w:numPr>
            </w:pPr>
            <w:r w:rsidRPr="007B4E3D">
              <w:t xml:space="preserve">Rights of original inhabitants </w:t>
            </w:r>
            <w:r>
              <w:t>n</w:t>
            </w:r>
            <w:r w:rsidRPr="007B4E3D">
              <w:t xml:space="preserve">ot entirely disregarded, but impaired </w:t>
            </w:r>
          </w:p>
          <w:p w14:paraId="32662633" w14:textId="77777777" w:rsidR="007B4E3D" w:rsidRPr="007B4E3D" w:rsidRDefault="007B4E3D" w:rsidP="001164D4">
            <w:pPr>
              <w:pStyle w:val="ListParagraph"/>
              <w:numPr>
                <w:ilvl w:val="0"/>
                <w:numId w:val="42"/>
              </w:numPr>
            </w:pPr>
            <w:r w:rsidRPr="007B4E3D">
              <w:t xml:space="preserve">Power to dispose of land at own will denied </w:t>
            </w:r>
          </w:p>
          <w:p w14:paraId="2CFC22C9" w14:textId="1BD39369" w:rsidR="007B4E3D" w:rsidRPr="00B630E5" w:rsidRDefault="007B4E3D" w:rsidP="001164D4">
            <w:pPr>
              <w:pStyle w:val="ListParagraph"/>
              <w:numPr>
                <w:ilvl w:val="0"/>
                <w:numId w:val="42"/>
              </w:numPr>
            </w:pPr>
            <w:r w:rsidRPr="007B4E3D">
              <w:t xml:space="preserve"> </w:t>
            </w:r>
            <w:r w:rsidRPr="00D501B9">
              <w:rPr>
                <w:b/>
              </w:rPr>
              <w:t>‘Might makes right’</w:t>
            </w:r>
            <w:r w:rsidRPr="007B4E3D">
              <w:t xml:space="preserve"> – conquest</w:t>
            </w:r>
            <w:r w:rsidRPr="00B630E5">
              <w:t xml:space="preserve"> gives title which courts of conqueror cannot deny  </w:t>
            </w:r>
          </w:p>
          <w:p w14:paraId="34B6F8D5" w14:textId="77777777" w:rsidR="00BD4EAD" w:rsidRDefault="00BD4EAD" w:rsidP="007B4E3D">
            <w:pPr>
              <w:pStyle w:val="Heading4"/>
              <w:rPr>
                <w:b w:val="0"/>
              </w:rPr>
            </w:pPr>
          </w:p>
          <w:p w14:paraId="1ED9A554" w14:textId="77777777" w:rsidR="007B4E3D" w:rsidRPr="0034743C" w:rsidRDefault="007B4E3D" w:rsidP="007B4E3D">
            <w:pPr>
              <w:pStyle w:val="Heading4"/>
            </w:pPr>
            <w:r w:rsidRPr="0034743C">
              <w:t>Terra Nullius</w:t>
            </w:r>
          </w:p>
          <w:p w14:paraId="1EA8439C" w14:textId="77777777" w:rsidR="007B4E3D" w:rsidRPr="0097747C" w:rsidRDefault="007B4E3D" w:rsidP="001164D4">
            <w:pPr>
              <w:pStyle w:val="ListParagraph"/>
              <w:numPr>
                <w:ilvl w:val="0"/>
                <w:numId w:val="27"/>
              </w:numPr>
              <w:rPr>
                <w:color w:val="660066"/>
              </w:rPr>
            </w:pPr>
            <w:r w:rsidRPr="0097747C">
              <w:rPr>
                <w:b/>
                <w:color w:val="660066"/>
              </w:rPr>
              <w:t xml:space="preserve">British took land as being vacant even when it was occupied by Indians </w:t>
            </w:r>
          </w:p>
          <w:p w14:paraId="38368513" w14:textId="77777777" w:rsidR="007B4E3D" w:rsidRPr="0097747C" w:rsidRDefault="007B4E3D" w:rsidP="001164D4">
            <w:pPr>
              <w:pStyle w:val="ListParagraph"/>
              <w:numPr>
                <w:ilvl w:val="0"/>
                <w:numId w:val="27"/>
              </w:numPr>
              <w:rPr>
                <w:u w:val="single"/>
              </w:rPr>
            </w:pPr>
            <w:r>
              <w:t xml:space="preserve">Non-Christians not seen as capable of owing land </w:t>
            </w:r>
          </w:p>
          <w:p w14:paraId="0C664A33" w14:textId="6905FE04" w:rsidR="007B4E3D" w:rsidRPr="00D501B9" w:rsidRDefault="007B4E3D" w:rsidP="001164D4">
            <w:pPr>
              <w:pStyle w:val="ListParagraph"/>
              <w:numPr>
                <w:ilvl w:val="0"/>
                <w:numId w:val="27"/>
              </w:numPr>
              <w:rPr>
                <w:u w:val="single"/>
              </w:rPr>
            </w:pPr>
            <w:r w:rsidRPr="00B630E5">
              <w:t xml:space="preserve">So far as respecting authority of Crown, </w:t>
            </w:r>
            <w:r w:rsidRPr="00B630E5">
              <w:rPr>
                <w:b/>
              </w:rPr>
              <w:t xml:space="preserve">no distinction was taken between vacant lands and lands occupied by Indians </w:t>
            </w:r>
          </w:p>
        </w:tc>
      </w:tr>
    </w:tbl>
    <w:p w14:paraId="58CB43D4" w14:textId="77777777" w:rsidR="000B0206" w:rsidRDefault="000B0206" w:rsidP="000B02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593D28" w:rsidRPr="00593D28" w14:paraId="27723708" w14:textId="77777777" w:rsidTr="0032405A">
        <w:tc>
          <w:tcPr>
            <w:tcW w:w="11016" w:type="dxa"/>
          </w:tcPr>
          <w:p w14:paraId="28718E70" w14:textId="1BA777C2" w:rsidR="00593D28" w:rsidRPr="00593D28" w:rsidRDefault="00593D28" w:rsidP="00095982">
            <w:pPr>
              <w:pStyle w:val="CaseName"/>
            </w:pPr>
            <w:bookmarkStart w:id="9" w:name="_Toc353191204"/>
            <w:r w:rsidRPr="00593D28">
              <w:t>Cherokee Nation v Georgia (1831)</w:t>
            </w:r>
            <w:bookmarkEnd w:id="9"/>
            <w:r w:rsidR="00816127">
              <w:t xml:space="preserve"> * Ab rights to land</w:t>
            </w:r>
          </w:p>
        </w:tc>
      </w:tr>
      <w:tr w:rsidR="00593D28" w:rsidRPr="00593D28" w14:paraId="5477540E" w14:textId="77777777" w:rsidTr="0032405A">
        <w:trPr>
          <w:trHeight w:val="1220"/>
        </w:trPr>
        <w:tc>
          <w:tcPr>
            <w:tcW w:w="11016" w:type="dxa"/>
          </w:tcPr>
          <w:p w14:paraId="3BD7412D" w14:textId="77777777" w:rsidR="00593D28" w:rsidRPr="00FF3EA7" w:rsidRDefault="00593D28" w:rsidP="00FF3EA7">
            <w:pPr>
              <w:rPr>
                <w:b/>
                <w:color w:val="0000FF"/>
              </w:rPr>
            </w:pPr>
            <w:r w:rsidRPr="00FF3EA7">
              <w:rPr>
                <w:b/>
                <w:color w:val="0000FF"/>
              </w:rPr>
              <w:t xml:space="preserve">Indians have unquestionable right to lands they occupy until that right shall be extinguished by voluntary cession to gov’t. </w:t>
            </w:r>
          </w:p>
          <w:p w14:paraId="4BEC23E1" w14:textId="77777777" w:rsidR="00593D28" w:rsidRPr="00593D28" w:rsidRDefault="00593D28" w:rsidP="001164D4">
            <w:pPr>
              <w:pStyle w:val="ListParagraph"/>
              <w:numPr>
                <w:ilvl w:val="0"/>
                <w:numId w:val="32"/>
              </w:numPr>
            </w:pPr>
            <w:r w:rsidRPr="00593D28">
              <w:rPr>
                <w:b/>
                <w:color w:val="660066"/>
              </w:rPr>
              <w:t>Domestic dependent nations</w:t>
            </w:r>
            <w:r w:rsidRPr="00593D28">
              <w:t xml:space="preserve"> rather than foreign nations. </w:t>
            </w:r>
          </w:p>
          <w:p w14:paraId="63B5E74D" w14:textId="16FA82F2" w:rsidR="00593D28" w:rsidRPr="00593D28" w:rsidRDefault="00593D28" w:rsidP="001164D4">
            <w:pPr>
              <w:pStyle w:val="ListParagraph"/>
              <w:numPr>
                <w:ilvl w:val="0"/>
                <w:numId w:val="32"/>
              </w:numPr>
            </w:pPr>
            <w:r w:rsidRPr="00593D28">
              <w:t xml:space="preserve">Their relations to US resemble that of ward </w:t>
            </w:r>
            <w:r w:rsidR="0032405A">
              <w:t>/</w:t>
            </w:r>
            <w:r w:rsidRPr="00593D28">
              <w:t xml:space="preserve"> guardian. </w:t>
            </w:r>
          </w:p>
        </w:tc>
      </w:tr>
    </w:tbl>
    <w:p w14:paraId="15BB9837" w14:textId="77777777" w:rsidR="000B0206" w:rsidRPr="00286CB7" w:rsidRDefault="000B0206" w:rsidP="00286CB7"/>
    <w:p w14:paraId="08F611A8" w14:textId="77777777" w:rsidR="000B0206" w:rsidRDefault="000B0206" w:rsidP="00AB61A8"/>
    <w:p w14:paraId="63101440" w14:textId="77777777" w:rsidR="000B0206" w:rsidRPr="00AB61A8" w:rsidRDefault="000B0206" w:rsidP="00AB61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50210" w:rsidRPr="000B0206" w14:paraId="7E1349A7" w14:textId="77777777" w:rsidTr="00D501B9">
        <w:trPr>
          <w:trHeight w:val="3971"/>
        </w:trPr>
        <w:tc>
          <w:tcPr>
            <w:tcW w:w="10188" w:type="dxa"/>
          </w:tcPr>
          <w:p w14:paraId="17E14123" w14:textId="689AEB2E" w:rsidR="00E50210" w:rsidRPr="000B0206" w:rsidRDefault="00E50210" w:rsidP="00095982">
            <w:pPr>
              <w:pStyle w:val="CaseName"/>
            </w:pPr>
            <w:bookmarkStart w:id="10" w:name="_Toc353191205"/>
            <w:r w:rsidRPr="000B0206">
              <w:t>St. Catherine’s Milling v The Queen (1888) JCPC</w:t>
            </w:r>
            <w:r w:rsidR="00C67216">
              <w:t xml:space="preserve"> * Nature of Indian Interest in Land</w:t>
            </w:r>
            <w:bookmarkEnd w:id="10"/>
          </w:p>
          <w:p w14:paraId="14B8BB57" w14:textId="3AE3F572" w:rsidR="00E50210" w:rsidRPr="00E50210" w:rsidRDefault="00E50210" w:rsidP="00E50210">
            <w:pPr>
              <w:widowControl w:val="0"/>
              <w:autoSpaceDE w:val="0"/>
              <w:autoSpaceDN w:val="0"/>
              <w:adjustRightInd w:val="0"/>
              <w:ind w:left="720" w:hanging="720"/>
              <w:rPr>
                <w:rFonts w:cs="Times New Roman"/>
              </w:rPr>
            </w:pPr>
            <w:r w:rsidRPr="000B0206">
              <w:rPr>
                <w:rFonts w:cs="Times New Roman"/>
                <w:b/>
              </w:rPr>
              <w:t>F:</w:t>
            </w:r>
            <w:r w:rsidRPr="000B0206">
              <w:rPr>
                <w:rFonts w:cs="Times New Roman"/>
              </w:rPr>
              <w:t xml:space="preserve"> </w:t>
            </w:r>
            <w:r>
              <w:rPr>
                <w:rFonts w:cs="Times New Roman"/>
              </w:rPr>
              <w:tab/>
            </w:r>
            <w:r w:rsidRPr="000B0206">
              <w:rPr>
                <w:rFonts w:cs="Times New Roman"/>
              </w:rPr>
              <w:t xml:space="preserve">Fed gov’t granted lumber license to P for land contained within Treaty 3, under s 91(24). </w:t>
            </w:r>
            <w:r>
              <w:rPr>
                <w:rFonts w:cs="Times New Roman"/>
              </w:rPr>
              <w:br/>
            </w:r>
            <w:r w:rsidRPr="000B0206">
              <w:rPr>
                <w:rFonts w:cs="Times New Roman"/>
              </w:rPr>
              <w:t>Province challenged the issuance of this permit.</w:t>
            </w:r>
          </w:p>
          <w:p w14:paraId="2CA49646" w14:textId="77777777" w:rsidR="00E50210" w:rsidRDefault="00E50210" w:rsidP="00B338F4">
            <w:pPr>
              <w:widowControl w:val="0"/>
              <w:autoSpaceDE w:val="0"/>
              <w:autoSpaceDN w:val="0"/>
              <w:adjustRightInd w:val="0"/>
              <w:ind w:left="720" w:hanging="720"/>
              <w:rPr>
                <w:rFonts w:cs="Times New Roman"/>
              </w:rPr>
            </w:pPr>
            <w:r w:rsidRPr="000B0206">
              <w:rPr>
                <w:rFonts w:cs="Times New Roman"/>
                <w:b/>
              </w:rPr>
              <w:t>C:</w:t>
            </w:r>
            <w:r w:rsidRPr="000B0206">
              <w:rPr>
                <w:rFonts w:cs="Times New Roman"/>
              </w:rPr>
              <w:t xml:space="preserve"> </w:t>
            </w:r>
            <w:r>
              <w:rPr>
                <w:rFonts w:cs="Times New Roman"/>
              </w:rPr>
              <w:tab/>
            </w:r>
            <w:r w:rsidRPr="00A314D8">
              <w:rPr>
                <w:rFonts w:cs="Times New Roman"/>
                <w:b/>
                <w:color w:val="660066"/>
              </w:rPr>
              <w:t>Treaty lands are not covered by s 91(24) since the lands were never 'owned' by the Aboriginal People – province has rights to resources once surrendered to gov’t.</w:t>
            </w:r>
            <w:r w:rsidRPr="000B0206">
              <w:rPr>
                <w:rFonts w:cs="Times New Roman"/>
              </w:rPr>
              <w:t xml:space="preserve"> </w:t>
            </w:r>
          </w:p>
          <w:p w14:paraId="6509C26C" w14:textId="77777777" w:rsidR="00E50210" w:rsidRDefault="00E50210" w:rsidP="00B338F4">
            <w:pPr>
              <w:widowControl w:val="0"/>
              <w:autoSpaceDE w:val="0"/>
              <w:autoSpaceDN w:val="0"/>
              <w:adjustRightInd w:val="0"/>
              <w:ind w:left="720" w:hanging="720"/>
              <w:rPr>
                <w:rFonts w:cs="Times New Roman"/>
                <w:b/>
                <w:color w:val="0000FF"/>
              </w:rPr>
            </w:pPr>
          </w:p>
          <w:p w14:paraId="45B48E21" w14:textId="3C5F4258" w:rsidR="00E50210" w:rsidRPr="00855EBA" w:rsidRDefault="00FA6A99" w:rsidP="00E50210">
            <w:pPr>
              <w:pStyle w:val="Heading4"/>
              <w:rPr>
                <w:rFonts w:asciiTheme="minorHAnsi" w:hAnsiTheme="minorHAnsi"/>
              </w:rPr>
            </w:pPr>
            <w:r w:rsidRPr="00855EBA">
              <w:t>Source</w:t>
            </w:r>
            <w:r w:rsidR="00E50210" w:rsidRPr="00855EBA">
              <w:t xml:space="preserve"> of Indian Interest in Land</w:t>
            </w:r>
            <w:r w:rsidRPr="00855EBA">
              <w:t xml:space="preserve"> – Royal Proclamation</w:t>
            </w:r>
          </w:p>
          <w:p w14:paraId="00871E03" w14:textId="77777777" w:rsidR="00E50210" w:rsidRPr="00E50210" w:rsidRDefault="00E50210" w:rsidP="001164D4">
            <w:pPr>
              <w:pStyle w:val="ListParagraph"/>
              <w:numPr>
                <w:ilvl w:val="0"/>
                <w:numId w:val="29"/>
              </w:numPr>
            </w:pPr>
            <w:r w:rsidRPr="00A6639D">
              <w:rPr>
                <w:b/>
              </w:rPr>
              <w:t>R</w:t>
            </w:r>
            <w:r>
              <w:rPr>
                <w:b/>
              </w:rPr>
              <w:t xml:space="preserve">oyal </w:t>
            </w:r>
            <w:r w:rsidRPr="00A6639D">
              <w:rPr>
                <w:b/>
              </w:rPr>
              <w:t>P</w:t>
            </w:r>
            <w:r>
              <w:rPr>
                <w:b/>
              </w:rPr>
              <w:t>roclamation</w:t>
            </w:r>
            <w:r w:rsidRPr="00A6639D">
              <w:rPr>
                <w:b/>
              </w:rPr>
              <w:t xml:space="preserve"> seen as source of Indian interests in land – </w:t>
            </w:r>
            <w:r w:rsidRPr="00E50210">
              <w:t>seen as setting out nature and extent of these interests</w:t>
            </w:r>
          </w:p>
          <w:p w14:paraId="3ABD5F48" w14:textId="4F69CA2B" w:rsidR="00E50210" w:rsidRPr="00E50210" w:rsidRDefault="00E50210" w:rsidP="001164D4">
            <w:pPr>
              <w:pStyle w:val="ListParagraph"/>
              <w:numPr>
                <w:ilvl w:val="0"/>
                <w:numId w:val="29"/>
              </w:numPr>
            </w:pPr>
            <w:r w:rsidRPr="00EE67AC">
              <w:rPr>
                <w:b/>
              </w:rPr>
              <w:t xml:space="preserve">Interprets Royal Proclamation </w:t>
            </w:r>
            <w:r>
              <w:rPr>
                <w:b/>
              </w:rPr>
              <w:t>-</w:t>
            </w:r>
            <w:r w:rsidRPr="00E50210">
              <w:t xml:space="preserve"> Indian title is only a ‘personal and usufructuary rights’: </w:t>
            </w:r>
          </w:p>
          <w:p w14:paraId="0DFD1817" w14:textId="77777777" w:rsidR="00E50210" w:rsidRDefault="00E50210" w:rsidP="001164D4">
            <w:pPr>
              <w:pStyle w:val="ListParagraph"/>
              <w:numPr>
                <w:ilvl w:val="1"/>
                <w:numId w:val="29"/>
              </w:numPr>
            </w:pPr>
            <w:r w:rsidRPr="000B0206">
              <w:t>‘personal’ = inalienable</w:t>
            </w:r>
            <w:r>
              <w:t xml:space="preserve"> (can’t be sold to other parties)</w:t>
            </w:r>
            <w:r w:rsidRPr="000B0206">
              <w:t xml:space="preserve">; </w:t>
            </w:r>
          </w:p>
          <w:p w14:paraId="368891B7" w14:textId="72C50307" w:rsidR="00A314D8" w:rsidRDefault="00E50210" w:rsidP="001164D4">
            <w:pPr>
              <w:pStyle w:val="ListParagraph"/>
              <w:numPr>
                <w:ilvl w:val="1"/>
                <w:numId w:val="29"/>
              </w:numPr>
            </w:pPr>
            <w:r w:rsidRPr="000B0206">
              <w:t xml:space="preserve">usufructuary = for use and benefit only – dependent upon goodwill of Sovereign </w:t>
            </w:r>
          </w:p>
          <w:p w14:paraId="0B120E05" w14:textId="77777777" w:rsidR="00A314D8" w:rsidRPr="00A314D8" w:rsidRDefault="00A314D8" w:rsidP="00A314D8"/>
          <w:p w14:paraId="0FB62BB7" w14:textId="4412BC30" w:rsidR="00A314D8" w:rsidRPr="00A314D8" w:rsidRDefault="00E50210" w:rsidP="00A314D8">
            <w:pPr>
              <w:pStyle w:val="Heading4"/>
              <w:rPr>
                <w:b w:val="0"/>
              </w:rPr>
            </w:pPr>
            <w:bookmarkStart w:id="11" w:name="_GoBack"/>
            <w:r w:rsidRPr="00855EBA">
              <w:t>Indian title is a burden on Crown land</w:t>
            </w:r>
            <w:r w:rsidRPr="00A314D8">
              <w:rPr>
                <w:b w:val="0"/>
              </w:rPr>
              <w:t xml:space="preserve"> </w:t>
            </w:r>
          </w:p>
          <w:bookmarkEnd w:id="11"/>
          <w:p w14:paraId="11E71DDA" w14:textId="5AB7CE64" w:rsidR="00E50210" w:rsidRPr="000B0206" w:rsidRDefault="00E50210" w:rsidP="001164D4">
            <w:pPr>
              <w:pStyle w:val="ListParagraph"/>
              <w:numPr>
                <w:ilvl w:val="0"/>
                <w:numId w:val="29"/>
              </w:numPr>
            </w:pPr>
            <w:r w:rsidRPr="00A314D8">
              <w:t>Aboriginal title over land was allowed only at Crown’s pleasure (‘depend on good will of the Sovereign’), and could be taken away at any time</w:t>
            </w:r>
            <w:r w:rsidRPr="00E50210">
              <w:t>.</w:t>
            </w:r>
            <w:r w:rsidRPr="000B0206">
              <w:t xml:space="preserve"> </w:t>
            </w:r>
          </w:p>
          <w:p w14:paraId="72D6C318" w14:textId="77777777" w:rsidR="00A314D8" w:rsidRPr="00A314D8" w:rsidRDefault="00A314D8" w:rsidP="001164D4">
            <w:pPr>
              <w:pStyle w:val="ListParagraph"/>
              <w:numPr>
                <w:ilvl w:val="0"/>
                <w:numId w:val="29"/>
              </w:numPr>
              <w:rPr>
                <w:color w:val="660066"/>
              </w:rPr>
            </w:pPr>
            <w:r w:rsidRPr="00A314D8">
              <w:t>I</w:t>
            </w:r>
            <w:r w:rsidR="00E50210" w:rsidRPr="00A314D8">
              <w:t>ndian title is a burden or blemish on the Crown title that is removed when there is a treaty signed.</w:t>
            </w:r>
            <w:r w:rsidRPr="00A314D8">
              <w:t xml:space="preserve"> </w:t>
            </w:r>
          </w:p>
          <w:p w14:paraId="6B92E976" w14:textId="340774DE" w:rsidR="00E50210" w:rsidRPr="00E50210" w:rsidRDefault="00A314D8" w:rsidP="001164D4">
            <w:pPr>
              <w:pStyle w:val="ListParagraph"/>
              <w:numPr>
                <w:ilvl w:val="0"/>
                <w:numId w:val="29"/>
              </w:numPr>
              <w:rPr>
                <w:color w:val="660066"/>
              </w:rPr>
            </w:pPr>
            <w:r w:rsidRPr="00A314D8">
              <w:t>Crown title is then “perfected”.</w:t>
            </w:r>
          </w:p>
        </w:tc>
      </w:tr>
    </w:tbl>
    <w:p w14:paraId="163B5CAA" w14:textId="77777777" w:rsidR="004F3D1C" w:rsidRDefault="004F3D1C" w:rsidP="00167591"/>
    <w:p w14:paraId="3ECDF4DD" w14:textId="1F4564D1" w:rsidR="0089720D" w:rsidRDefault="0089720D" w:rsidP="00913CA3">
      <w:pPr>
        <w:pStyle w:val="Heading1"/>
      </w:pPr>
      <w:bookmarkStart w:id="12" w:name="_Toc353191206"/>
      <w:r>
        <w:t>Pre S. 35 Cases</w:t>
      </w:r>
      <w:bookmarkEnd w:id="12"/>
      <w:r>
        <w:t xml:space="preserve"> </w:t>
      </w:r>
    </w:p>
    <w:p w14:paraId="295D8909" w14:textId="045ED725" w:rsidR="007116C7" w:rsidRDefault="007116C7" w:rsidP="00095982">
      <w:pPr>
        <w:pStyle w:val="Heading2"/>
      </w:pPr>
      <w:bookmarkStart w:id="13" w:name="_Toc353191207"/>
      <w:r>
        <w:t>History and Context</w:t>
      </w:r>
      <w:bookmarkEnd w:id="13"/>
    </w:p>
    <w:p w14:paraId="457054BF" w14:textId="0A30FCAE" w:rsidR="007116C7" w:rsidRDefault="007116C7" w:rsidP="001164D4">
      <w:pPr>
        <w:pStyle w:val="ListParagraph"/>
        <w:numPr>
          <w:ilvl w:val="0"/>
          <w:numId w:val="31"/>
        </w:numPr>
      </w:pPr>
      <w:r w:rsidRPr="00EB352F">
        <w:rPr>
          <w:b/>
        </w:rPr>
        <w:t>Treaty making</w:t>
      </w:r>
      <w:r>
        <w:t xml:space="preserve"> – treaties entered into when resources discovered – last major treaty entered into in 1921 in NWT</w:t>
      </w:r>
    </w:p>
    <w:p w14:paraId="7B788E78" w14:textId="7FFD2192" w:rsidR="007116C7" w:rsidRDefault="007116C7" w:rsidP="001164D4">
      <w:pPr>
        <w:pStyle w:val="ListParagraph"/>
        <w:numPr>
          <w:ilvl w:val="1"/>
          <w:numId w:val="31"/>
        </w:numPr>
      </w:pPr>
      <w:r>
        <w:t xml:space="preserve">Most of BC not under treaties – BC took position until 1992 that no aboriginal interests existed in the province </w:t>
      </w:r>
    </w:p>
    <w:p w14:paraId="30398EC4" w14:textId="66F2671E" w:rsidR="000425B2" w:rsidRDefault="000425B2" w:rsidP="001164D4">
      <w:pPr>
        <w:pStyle w:val="ListParagraph"/>
        <w:numPr>
          <w:ilvl w:val="1"/>
          <w:numId w:val="31"/>
        </w:numPr>
      </w:pPr>
      <w:r>
        <w:t xml:space="preserve">Surrender of land interests in exchange for </w:t>
      </w:r>
      <w:r w:rsidR="00FB6CB0">
        <w:t>services (ie reserves, education)</w:t>
      </w:r>
    </w:p>
    <w:p w14:paraId="2B26BF02" w14:textId="2A48816B" w:rsidR="000425B2" w:rsidRDefault="000425B2" w:rsidP="001164D4">
      <w:pPr>
        <w:pStyle w:val="ListParagraph"/>
        <w:numPr>
          <w:ilvl w:val="1"/>
          <w:numId w:val="31"/>
        </w:numPr>
      </w:pPr>
      <w:r>
        <w:t>Treaties 1-11 bas</w:t>
      </w:r>
      <w:r w:rsidR="0065496A">
        <w:t>ic</w:t>
      </w:r>
      <w:r>
        <w:t>ally the same in writing</w:t>
      </w:r>
    </w:p>
    <w:p w14:paraId="5D340BDA" w14:textId="329E1C91" w:rsidR="007116C7" w:rsidRDefault="007116C7" w:rsidP="001164D4">
      <w:pPr>
        <w:pStyle w:val="ListParagraph"/>
        <w:numPr>
          <w:ilvl w:val="0"/>
          <w:numId w:val="31"/>
        </w:numPr>
      </w:pPr>
      <w:r w:rsidRPr="00425B45">
        <w:rPr>
          <w:b/>
        </w:rPr>
        <w:t>Inuit</w:t>
      </w:r>
      <w:r>
        <w:t xml:space="preserve"> are fed responsibility under 91(24); were basically ignored until 1920s/1930s</w:t>
      </w:r>
    </w:p>
    <w:p w14:paraId="7931DFA1" w14:textId="77777777" w:rsidR="009A7905" w:rsidRDefault="009A7905" w:rsidP="009A7905">
      <w:pPr>
        <w:pStyle w:val="Heading4"/>
      </w:pPr>
    </w:p>
    <w:p w14:paraId="1B4A3D24" w14:textId="77777777" w:rsidR="007116C7" w:rsidRPr="009A7905" w:rsidRDefault="007116C7" w:rsidP="009A7905">
      <w:pPr>
        <w:pStyle w:val="Heading4"/>
      </w:pPr>
      <w:r>
        <w:t>I</w:t>
      </w:r>
      <w:r w:rsidRPr="009A7905">
        <w:t>ndian Act 1876</w:t>
      </w:r>
    </w:p>
    <w:p w14:paraId="7311E5C7" w14:textId="77777777" w:rsidR="00425B45" w:rsidRDefault="007116C7" w:rsidP="001164D4">
      <w:pPr>
        <w:pStyle w:val="ListParagraph"/>
        <w:numPr>
          <w:ilvl w:val="0"/>
          <w:numId w:val="30"/>
        </w:numPr>
      </w:pPr>
      <w:r>
        <w:t>Canadian fed</w:t>
      </w:r>
      <w:r w:rsidR="00FB6CB0">
        <w:t>eral statute</w:t>
      </w:r>
      <w:r w:rsidRPr="00C0466F">
        <w:t xml:space="preserve"> </w:t>
      </w:r>
      <w:r w:rsidR="00425B45">
        <w:t>- governs</w:t>
      </w:r>
      <w:r w:rsidRPr="00C0466F">
        <w:t xml:space="preserve"> matters pertaining to Indian status, bands, and Indian reserves.  </w:t>
      </w:r>
    </w:p>
    <w:p w14:paraId="6DFB18A7" w14:textId="10A8E873" w:rsidR="007116C7" w:rsidRDefault="007116C7" w:rsidP="001164D4">
      <w:pPr>
        <w:pStyle w:val="ListParagraph"/>
        <w:numPr>
          <w:ilvl w:val="0"/>
          <w:numId w:val="30"/>
        </w:numPr>
      </w:pPr>
      <w:r w:rsidRPr="00C0466F">
        <w:t>Throughout history it has been highly invasive and pate</w:t>
      </w:r>
      <w:r>
        <w:t>rnalistic, as it authorizes Canadian fed gov’</w:t>
      </w:r>
      <w:r w:rsidRPr="00C0466F">
        <w:t>t t</w:t>
      </w:r>
      <w:r>
        <w:t>o regulate and administer in</w:t>
      </w:r>
      <w:r w:rsidRPr="00C0466F">
        <w:t xml:space="preserve"> affairs and day-to-day lives of registered I</w:t>
      </w:r>
      <w:r>
        <w:t>ndians and reserve communities.</w:t>
      </w:r>
    </w:p>
    <w:p w14:paraId="5C4D17A4" w14:textId="77777777" w:rsidR="00DA36C8" w:rsidRDefault="00DA36C8" w:rsidP="001164D4">
      <w:pPr>
        <w:pStyle w:val="ListParagraph"/>
        <w:numPr>
          <w:ilvl w:val="0"/>
          <w:numId w:val="30"/>
        </w:numPr>
      </w:pPr>
      <w:r>
        <w:t>Cradle to grave, legislates Status Indians entire life</w:t>
      </w:r>
    </w:p>
    <w:p w14:paraId="36045880" w14:textId="77777777" w:rsidR="00711B0A" w:rsidRDefault="006010AD" w:rsidP="001164D4">
      <w:pPr>
        <w:pStyle w:val="ListParagraph"/>
        <w:numPr>
          <w:ilvl w:val="0"/>
          <w:numId w:val="30"/>
        </w:numPr>
      </w:pPr>
      <w:r w:rsidRPr="00711B0A">
        <w:rPr>
          <w:b/>
        </w:rPr>
        <w:t>“Status Indians” are wards of the Canadian federal government</w:t>
      </w:r>
      <w:r>
        <w:t xml:space="preserve">, </w:t>
      </w:r>
    </w:p>
    <w:p w14:paraId="671EDA8F" w14:textId="7C3707D2" w:rsidR="006010AD" w:rsidRDefault="006010AD" w:rsidP="00711B0A">
      <w:pPr>
        <w:pStyle w:val="ListParagraph"/>
        <w:numPr>
          <w:ilvl w:val="1"/>
          <w:numId w:val="30"/>
        </w:numPr>
      </w:pPr>
      <w:r>
        <w:t xml:space="preserve">a paternalistic legal relationship that illustrates the historical imperial notion that Aboriginal peoples are "children" requiring control and direction to bring them into more "civilized" colonial ways of life. </w:t>
      </w:r>
    </w:p>
    <w:p w14:paraId="5972CFC5" w14:textId="77777777" w:rsidR="00711B0A" w:rsidRDefault="00711B0A" w:rsidP="001164D4">
      <w:pPr>
        <w:pStyle w:val="ListParagraph"/>
        <w:numPr>
          <w:ilvl w:val="0"/>
          <w:numId w:val="30"/>
        </w:numPr>
      </w:pPr>
      <w:r>
        <w:t>Indian Act o</w:t>
      </w:r>
      <w:r w:rsidR="00425B45">
        <w:t>nly applies</w:t>
      </w:r>
      <w:r w:rsidR="006010AD" w:rsidRPr="00425B45">
        <w:t xml:space="preserve"> to status Indians</w:t>
      </w:r>
      <w:r w:rsidR="00425B45">
        <w:t>.  Not</w:t>
      </w:r>
      <w:r w:rsidR="006010AD" w:rsidRPr="00425B45">
        <w:t> </w:t>
      </w:r>
      <w:hyperlink r:id="rId9" w:tooltip="Opens internal link in current window" w:history="1">
        <w:r w:rsidR="006010AD" w:rsidRPr="00425B45">
          <w:t>Métis</w:t>
        </w:r>
      </w:hyperlink>
      <w:r w:rsidR="006010AD" w:rsidRPr="00425B45">
        <w:t xml:space="preserve"> and Inuit peoples. </w:t>
      </w:r>
    </w:p>
    <w:p w14:paraId="74F73886" w14:textId="2499B181" w:rsidR="006010AD" w:rsidRPr="00425B45" w:rsidRDefault="006010AD" w:rsidP="001164D4">
      <w:pPr>
        <w:pStyle w:val="ListParagraph"/>
        <w:numPr>
          <w:ilvl w:val="0"/>
          <w:numId w:val="30"/>
        </w:numPr>
      </w:pPr>
      <w:r w:rsidRPr="00425B45">
        <w:t>As a result, the Métis and Inuit have not had the rights conferred by this status despite being Indigenous to Canada and participating in Canadian nation building. (This is not to be confused with the Canadian Constitution’s recognition of Indian, Métis and Inuit peoples as Indigenous peoples, and thus with constitutionally protected rights</w:t>
      </w:r>
      <w:r w:rsidR="00425B45">
        <w:t>)</w:t>
      </w:r>
    </w:p>
    <w:p w14:paraId="10DD6EC6" w14:textId="77777777" w:rsidR="00441065" w:rsidRDefault="00AE4D4A" w:rsidP="001164D4">
      <w:pPr>
        <w:pStyle w:val="ListParagraph"/>
        <w:numPr>
          <w:ilvl w:val="0"/>
          <w:numId w:val="30"/>
        </w:numPr>
        <w:rPr>
          <w:lang w:val="en-CA"/>
        </w:rPr>
      </w:pPr>
      <w:r w:rsidRPr="00425B45">
        <w:rPr>
          <w:b/>
          <w:lang w:val="en-CA"/>
        </w:rPr>
        <w:t>Who can achieve status</w:t>
      </w:r>
      <w:r>
        <w:rPr>
          <w:lang w:val="en-CA"/>
        </w:rPr>
        <w:t xml:space="preserve">? </w:t>
      </w:r>
    </w:p>
    <w:p w14:paraId="42992B0A" w14:textId="143CB277" w:rsidR="00AE4D4A" w:rsidRPr="00AE4D4A" w:rsidRDefault="00425B45" w:rsidP="001164D4">
      <w:pPr>
        <w:pStyle w:val="ListParagraph"/>
        <w:numPr>
          <w:ilvl w:val="1"/>
          <w:numId w:val="30"/>
        </w:numPr>
        <w:rPr>
          <w:lang w:val="en-CA"/>
        </w:rPr>
      </w:pPr>
      <w:r>
        <w:rPr>
          <w:lang w:val="en-CA"/>
        </w:rPr>
        <w:t>1</w:t>
      </w:r>
      <w:r w:rsidR="00AE4D4A" w:rsidRPr="00AE4D4A">
        <w:rPr>
          <w:lang w:val="en-CA"/>
        </w:rPr>
        <w:t>. Any male person of Indian blood reputed to belong to a particular band;</w:t>
      </w:r>
    </w:p>
    <w:p w14:paraId="0914F70D" w14:textId="7D19CB97" w:rsidR="00AE4D4A" w:rsidRPr="00AE4D4A" w:rsidRDefault="00425B45" w:rsidP="001164D4">
      <w:pPr>
        <w:pStyle w:val="ListParagraph"/>
        <w:numPr>
          <w:ilvl w:val="1"/>
          <w:numId w:val="30"/>
        </w:numPr>
        <w:rPr>
          <w:lang w:val="en-CA"/>
        </w:rPr>
      </w:pPr>
      <w:r>
        <w:rPr>
          <w:lang w:val="en-CA"/>
        </w:rPr>
        <w:t>2</w:t>
      </w:r>
      <w:r w:rsidR="00AE4D4A" w:rsidRPr="00AE4D4A">
        <w:rPr>
          <w:lang w:val="en-CA"/>
        </w:rPr>
        <w:t>. Any child of such person;</w:t>
      </w:r>
    </w:p>
    <w:p w14:paraId="02CA1CF6" w14:textId="76AD57BB" w:rsidR="00AE4D4A" w:rsidRPr="00441065" w:rsidRDefault="00425B45" w:rsidP="001164D4">
      <w:pPr>
        <w:pStyle w:val="ListParagraph"/>
        <w:numPr>
          <w:ilvl w:val="1"/>
          <w:numId w:val="30"/>
        </w:numPr>
        <w:rPr>
          <w:lang w:val="en-CA"/>
        </w:rPr>
      </w:pPr>
      <w:r>
        <w:rPr>
          <w:lang w:val="en-CA"/>
        </w:rPr>
        <w:t>3</w:t>
      </w:r>
      <w:r w:rsidR="00AE4D4A" w:rsidRPr="00AE4D4A">
        <w:rPr>
          <w:lang w:val="en-CA"/>
        </w:rPr>
        <w:t>. Any woman who is or was lawfully married to such person.</w:t>
      </w:r>
      <w:r w:rsidR="00AE4D4A" w:rsidRPr="00AE4D4A">
        <w:rPr>
          <w:sz w:val="14"/>
          <w:szCs w:val="14"/>
          <w:vertAlign w:val="superscript"/>
          <w:lang w:val="en-CA"/>
        </w:rPr>
        <w:t>5</w:t>
      </w:r>
      <w:bookmarkStart w:id="14" w:name="_ftnref2"/>
      <w:bookmarkEnd w:id="14"/>
    </w:p>
    <w:p w14:paraId="69A42DB3" w14:textId="1C1EC3FB" w:rsidR="006010AD" w:rsidRPr="00204D34" w:rsidRDefault="00AE4D4A" w:rsidP="001164D4">
      <w:pPr>
        <w:pStyle w:val="ListParagraph"/>
        <w:numPr>
          <w:ilvl w:val="0"/>
          <w:numId w:val="30"/>
        </w:numPr>
      </w:pPr>
      <w:r w:rsidRPr="00204D34">
        <w:t>The problematic nature of Indian status as created by the Indian Act has resulted in wide-ranging implications for Aboriginal peoples ineligible for status. Aboriginal people without status under the Indian Act remain legally unrecognized as Aboriginal peoples by the Canadian government.  Non-status Indians face the challenges of being legislated out of their communities, unable to participate in band politics, and ineligible for the same rights and various types of government support offered to status Indians. However, status and non-status Indians also share many common concerns – displacement from their ancestral homelands and their traditional ways of life, socio-economic challenges, a desire to practice their own cultures and traditions and to determine their own identities and futures.</w:t>
      </w:r>
    </w:p>
    <w:p w14:paraId="0A184E38" w14:textId="1490D35C" w:rsidR="007116C7" w:rsidRPr="00385902" w:rsidRDefault="007116C7" w:rsidP="001164D4">
      <w:pPr>
        <w:pStyle w:val="ListParagraph"/>
        <w:numPr>
          <w:ilvl w:val="0"/>
          <w:numId w:val="30"/>
        </w:numPr>
      </w:pPr>
      <w:r>
        <w:t xml:space="preserve">Assertion of fed gov’t policy of aboriginal peoples. Primarily a policy for assimilation. </w:t>
      </w:r>
    </w:p>
    <w:p w14:paraId="02833E64" w14:textId="6CF6E469" w:rsidR="007116C7" w:rsidRDefault="007116C7" w:rsidP="001164D4">
      <w:pPr>
        <w:pStyle w:val="ListParagraph"/>
        <w:numPr>
          <w:ilvl w:val="0"/>
          <w:numId w:val="30"/>
        </w:numPr>
      </w:pPr>
      <w:r>
        <w:t xml:space="preserve">For the </w:t>
      </w:r>
      <w:r w:rsidRPr="00FB6CB0">
        <w:rPr>
          <w:b/>
          <w:color w:val="660066"/>
        </w:rPr>
        <w:t>‘gradual civilization’</w:t>
      </w:r>
      <w:r>
        <w:t xml:space="preserve"> of Indians: </w:t>
      </w:r>
      <w:r w:rsidR="00204D34">
        <w:br/>
      </w:r>
      <w:r>
        <w:t xml:space="preserve">(1) enrollment/status; (2) marrying out; (3) enfranchisement (different ways a person could lose status); (4) non-status emerge </w:t>
      </w:r>
    </w:p>
    <w:p w14:paraId="7EDAAFA5" w14:textId="63054B3B" w:rsidR="007116C7" w:rsidRDefault="007116C7" w:rsidP="001164D4">
      <w:pPr>
        <w:pStyle w:val="ListParagraph"/>
        <w:numPr>
          <w:ilvl w:val="0"/>
          <w:numId w:val="30"/>
        </w:numPr>
      </w:pPr>
      <w:r>
        <w:t xml:space="preserve">Banning of ceremonies etc.; banning of raising money for legal challenges; pass system </w:t>
      </w:r>
    </w:p>
    <w:p w14:paraId="26915B62" w14:textId="38BDC76A" w:rsidR="007116C7" w:rsidRDefault="007116C7" w:rsidP="001164D4">
      <w:pPr>
        <w:pStyle w:val="ListParagraph"/>
        <w:numPr>
          <w:ilvl w:val="0"/>
          <w:numId w:val="30"/>
        </w:numPr>
      </w:pPr>
      <w:r>
        <w:t xml:space="preserve">Residential schools 1840s – 1996 </w:t>
      </w:r>
    </w:p>
    <w:p w14:paraId="5CD146CB" w14:textId="6CBED18E" w:rsidR="008157AA" w:rsidRDefault="008157AA" w:rsidP="001164D4">
      <w:pPr>
        <w:pStyle w:val="ListParagraph"/>
        <w:numPr>
          <w:ilvl w:val="0"/>
          <w:numId w:val="30"/>
        </w:numPr>
      </w:pPr>
      <w:r>
        <w:t>White Paper – Trudeau and Chretien’s plan to repeal the Indian Act and Indian Affairs, assimilate Indians into Canada and shift responsibility to Provinces</w:t>
      </w:r>
    </w:p>
    <w:p w14:paraId="506EDE3B" w14:textId="38CA7283" w:rsidR="00BB7F31" w:rsidRDefault="00793B53" w:rsidP="001164D4">
      <w:pPr>
        <w:pStyle w:val="ListParagraph"/>
        <w:numPr>
          <w:ilvl w:val="0"/>
          <w:numId w:val="30"/>
        </w:numPr>
      </w:pPr>
      <w:r>
        <w:t>After Calder, Trudeau pulled back the White Paper and started a treaty making process in Canada</w:t>
      </w:r>
    </w:p>
    <w:p w14:paraId="61A8B162" w14:textId="14E6C92D" w:rsidR="00BB7F31" w:rsidRDefault="00BB7F31" w:rsidP="001164D4">
      <w:pPr>
        <w:pStyle w:val="ListParagraph"/>
        <w:numPr>
          <w:ilvl w:val="0"/>
          <w:numId w:val="30"/>
        </w:numPr>
      </w:pPr>
      <w:r>
        <w:t>Aboriginal Title always recognized as lying above Crown Title.  Aboriginal Title is a burden on Crown Title</w:t>
      </w:r>
      <w:r w:rsidR="003D61F1">
        <w:t>.  Treaties extinguish aboriginal title to specific areas of land and resolve the burden on the Crown, by allowin</w:t>
      </w:r>
      <w:r w:rsidR="004B0DDE">
        <w:t>g Crown</w:t>
      </w:r>
      <w:r w:rsidR="003D61F1">
        <w:t xml:space="preserve"> the FULL title with no burden. </w:t>
      </w:r>
    </w:p>
    <w:p w14:paraId="6FA0F2B9" w14:textId="77777777" w:rsidR="00593D28" w:rsidRDefault="00593D28" w:rsidP="00593D28"/>
    <w:p w14:paraId="4FF30A46" w14:textId="39DE040F" w:rsidR="00204D34" w:rsidRDefault="00204D34" w:rsidP="00095982">
      <w:pPr>
        <w:pStyle w:val="CaseName"/>
      </w:pPr>
      <w:bookmarkStart w:id="15" w:name="_Toc353191208"/>
      <w:r w:rsidRPr="00593D28">
        <w:t>Calder v British Columbia (Attorney General) (1973)</w:t>
      </w:r>
      <w:r>
        <w:t xml:space="preserve"> * Extinguishment “clear and plain intent”</w:t>
      </w:r>
      <w:bookmarkEnd w:id="15"/>
    </w:p>
    <w:p w14:paraId="0E2A4F4E" w14:textId="77777777" w:rsidR="007B0701" w:rsidRPr="005A526E" w:rsidRDefault="007B0701" w:rsidP="007B0701">
      <w:r w:rsidRPr="00593D28">
        <w:rPr>
          <w:b/>
        </w:rPr>
        <w:t>F:</w:t>
      </w:r>
      <w:r w:rsidRPr="00593D28">
        <w:t xml:space="preserve"> Calder and Nisga'a Tribal Council seeking declaration that aboriginal title existed on their lands and had never been </w:t>
      </w:r>
      <w:r w:rsidRPr="005A526E">
        <w:t>extinguished.</w:t>
      </w:r>
    </w:p>
    <w:p w14:paraId="08312AF9" w14:textId="77777777" w:rsidR="007B0701" w:rsidRPr="005A526E" w:rsidRDefault="007B0701" w:rsidP="007B0701">
      <w:r w:rsidRPr="005A526E">
        <w:rPr>
          <w:b/>
        </w:rPr>
        <w:t>I:</w:t>
      </w:r>
      <w:r w:rsidRPr="005A526E">
        <w:t xml:space="preserve"> </w:t>
      </w:r>
      <w:r w:rsidRPr="005A526E">
        <w:rPr>
          <w:b/>
        </w:rPr>
        <w:t>Was there historically aboriginal title. If so, has it been extinguished</w:t>
      </w:r>
      <w:r w:rsidRPr="005A526E">
        <w:t>?</w:t>
      </w:r>
    </w:p>
    <w:p w14:paraId="614A3872" w14:textId="77777777" w:rsidR="007B0701" w:rsidRDefault="007B0701" w:rsidP="007B0701">
      <w:r w:rsidRPr="005A526E">
        <w:rPr>
          <w:b/>
        </w:rPr>
        <w:t>C:</w:t>
      </w:r>
      <w:r w:rsidRPr="005A526E">
        <w:t xml:space="preserve"> 3-3-1 split – Nisga’a interests no longer exist today. Judson: whatever</w:t>
      </w:r>
      <w:r w:rsidRPr="00593D28">
        <w:t xml:space="preserve"> interests the Nisga’a had were extinguished. Hall: interests still exist in 1973 – feds had not passed leg that explicitly extinguished interest. </w:t>
      </w:r>
    </w:p>
    <w:p w14:paraId="77644AC6" w14:textId="77777777" w:rsidR="007B0701" w:rsidRPr="00C67216" w:rsidRDefault="007B0701" w:rsidP="007B0701">
      <w:pPr>
        <w:rPr>
          <w:rStyle w:val="Heading2Char"/>
          <w:rFonts w:ascii="Arial" w:eastAsiaTheme="minorEastAsia" w:hAnsi="Arial" w:cstheme="minorBidi"/>
          <w:b w:val="0"/>
          <w:bCs w:val="0"/>
          <w:sz w:val="20"/>
          <w:szCs w:val="24"/>
        </w:rPr>
      </w:pPr>
    </w:p>
    <w:p w14:paraId="5D957435" w14:textId="77777777" w:rsidR="007B0701" w:rsidRPr="007B0701" w:rsidRDefault="007B0701" w:rsidP="007B0701">
      <w:pPr>
        <w:pStyle w:val="Heading4"/>
      </w:pPr>
      <w:r w:rsidRPr="007B0701">
        <w:t>Nisga’a title is grounded in the pre-existing interests of the Nisga’a 6 of 7 judges</w:t>
      </w:r>
    </w:p>
    <w:p w14:paraId="4997ECD8" w14:textId="77777777" w:rsidR="007B0701" w:rsidRDefault="007B0701" w:rsidP="001164D4">
      <w:pPr>
        <w:pStyle w:val="Heading4"/>
        <w:numPr>
          <w:ilvl w:val="0"/>
          <w:numId w:val="43"/>
        </w:numPr>
        <w:rPr>
          <w:color w:val="auto"/>
        </w:rPr>
      </w:pPr>
      <w:r>
        <w:rPr>
          <w:color w:val="auto"/>
        </w:rPr>
        <w:t>St. Catherine’s M</w:t>
      </w:r>
      <w:r w:rsidRPr="009833AB">
        <w:rPr>
          <w:color w:val="auto"/>
        </w:rPr>
        <w:t xml:space="preserve">illing goes by the wayside, which said that source of Indian interests in land was Royal Proclamation] </w:t>
      </w:r>
    </w:p>
    <w:p w14:paraId="64660145" w14:textId="77777777" w:rsidR="007B0701" w:rsidRPr="005A526E" w:rsidRDefault="007B0701" w:rsidP="001164D4">
      <w:pPr>
        <w:pStyle w:val="Heading4"/>
        <w:numPr>
          <w:ilvl w:val="0"/>
          <w:numId w:val="43"/>
        </w:numPr>
        <w:rPr>
          <w:color w:val="auto"/>
        </w:rPr>
      </w:pPr>
      <w:r w:rsidRPr="005A526E">
        <w:rPr>
          <w:color w:val="auto"/>
        </w:rPr>
        <w:t xml:space="preserve">“The fact is </w:t>
      </w:r>
      <w:r w:rsidRPr="005A526E">
        <w:rPr>
          <w:rFonts w:cs="Arial"/>
          <w:color w:val="auto"/>
        </w:rPr>
        <w:t>that when the settlers came, the Indians were there, organized in societies and occupying the land as their forefathers had done for centuries</w:t>
      </w:r>
      <w:r w:rsidRPr="005A526E">
        <w:rPr>
          <w:color w:val="auto"/>
        </w:rPr>
        <w:t>…”</w:t>
      </w:r>
    </w:p>
    <w:p w14:paraId="384B9600" w14:textId="77777777" w:rsidR="007B0701" w:rsidRDefault="007B0701" w:rsidP="007B0701"/>
    <w:p w14:paraId="46C640FC" w14:textId="77777777" w:rsidR="007B0701" w:rsidRPr="007B0701" w:rsidRDefault="007B0701" w:rsidP="007B0701">
      <w:r w:rsidRPr="007B0701">
        <w:rPr>
          <w:rStyle w:val="Heading4Char"/>
        </w:rPr>
        <w:t xml:space="preserve">Extinguishment test: </w:t>
      </w:r>
      <w:r w:rsidRPr="007B0701">
        <w:rPr>
          <w:rStyle w:val="Heading4Char"/>
          <w:u w:val="single"/>
        </w:rPr>
        <w:t>clear and plain intent in legislative instruments</w:t>
      </w:r>
      <w:r w:rsidRPr="007B0701">
        <w:rPr>
          <w:rStyle w:val="Heading4Char"/>
        </w:rPr>
        <w:t xml:space="preserve"> that purpose was to </w:t>
      </w:r>
      <w:r w:rsidRPr="007B0701">
        <w:rPr>
          <w:rStyle w:val="Heading4Char"/>
          <w:u w:val="single"/>
        </w:rPr>
        <w:t>extinguish</w:t>
      </w:r>
      <w:r w:rsidRPr="007B0701">
        <w:rPr>
          <w:rStyle w:val="Heading4Char"/>
        </w:rPr>
        <w:t xml:space="preserve"> Indian title</w:t>
      </w:r>
      <w:r w:rsidRPr="007B0701">
        <w:t xml:space="preserve"> </w:t>
      </w:r>
    </w:p>
    <w:p w14:paraId="3EB7EC39" w14:textId="77777777" w:rsidR="007B0701" w:rsidRDefault="007B0701" w:rsidP="001164D4">
      <w:pPr>
        <w:pStyle w:val="Heading4"/>
        <w:numPr>
          <w:ilvl w:val="0"/>
          <w:numId w:val="43"/>
        </w:numPr>
        <w:rPr>
          <w:color w:val="auto"/>
        </w:rPr>
      </w:pPr>
      <w:r w:rsidRPr="009833AB">
        <w:rPr>
          <w:color w:val="auto"/>
        </w:rPr>
        <w:t xml:space="preserve">onus rests on gov’t [this is still the test for extinguishment (picked up in 1990 by </w:t>
      </w:r>
      <w:r w:rsidRPr="009833AB">
        <w:rPr>
          <w:i/>
          <w:color w:val="auto"/>
        </w:rPr>
        <w:t>Sparrow</w:t>
      </w:r>
      <w:r w:rsidRPr="009833AB">
        <w:rPr>
          <w:color w:val="auto"/>
        </w:rPr>
        <w:t>)]</w:t>
      </w:r>
    </w:p>
    <w:p w14:paraId="30EE1708" w14:textId="77777777" w:rsidR="007B0701" w:rsidRDefault="007B0701" w:rsidP="001164D4">
      <w:pPr>
        <w:pStyle w:val="Heading4"/>
        <w:numPr>
          <w:ilvl w:val="0"/>
          <w:numId w:val="43"/>
        </w:numPr>
        <w:rPr>
          <w:color w:val="auto"/>
        </w:rPr>
      </w:pPr>
      <w:r w:rsidRPr="005A526E">
        <w:rPr>
          <w:color w:val="auto"/>
        </w:rPr>
        <w:t>Indian title as a burden on underlying Crown title</w:t>
      </w:r>
    </w:p>
    <w:p w14:paraId="043C08CD" w14:textId="38F65CF5" w:rsidR="007B0701" w:rsidRPr="007B0701" w:rsidRDefault="007B0701" w:rsidP="001164D4">
      <w:pPr>
        <w:pStyle w:val="Heading4"/>
        <w:numPr>
          <w:ilvl w:val="0"/>
          <w:numId w:val="43"/>
        </w:numPr>
        <w:rPr>
          <w:color w:val="auto"/>
        </w:rPr>
      </w:pPr>
      <w:r w:rsidRPr="007B0701">
        <w:rPr>
          <w:color w:val="auto"/>
        </w:rPr>
        <w:t>Crown is the sole/absolute sovereign (no concept of ‘domestic dependent nationhood’ is considered, let alone recognized</w:t>
      </w:r>
    </w:p>
    <w:p w14:paraId="4B234EEC" w14:textId="77777777" w:rsidR="00620883" w:rsidRPr="009763ED" w:rsidRDefault="00620883" w:rsidP="00ED6CA5">
      <w:pPr>
        <w:rPr>
          <w:vertAlign w:val="subscript"/>
        </w:rPr>
      </w:pPr>
    </w:p>
    <w:p w14:paraId="43639ED0" w14:textId="221AD023" w:rsidR="0089720D" w:rsidRDefault="0089720D" w:rsidP="00095982">
      <w:pPr>
        <w:pStyle w:val="CaseName"/>
      </w:pPr>
      <w:bookmarkStart w:id="16" w:name="_Toc353191209"/>
      <w:r>
        <w:t>R v Sparrow (1990)</w:t>
      </w:r>
      <w:r w:rsidR="004701FE">
        <w:t xml:space="preserve"> * 4 part test for Ab Rights</w:t>
      </w:r>
      <w:r w:rsidR="007852EF">
        <w:t xml:space="preserve"> * justifying infringement – internal limits</w:t>
      </w:r>
      <w:bookmarkEnd w:id="16"/>
    </w:p>
    <w:p w14:paraId="6BE4A55C" w14:textId="77777777" w:rsidR="00164872" w:rsidRDefault="00164872" w:rsidP="00F30F12">
      <w:pPr>
        <w:rPr>
          <w:b/>
        </w:rPr>
      </w:pPr>
      <w:r w:rsidRPr="00164872">
        <w:rPr>
          <w:b/>
        </w:rPr>
        <w:t xml:space="preserve">First big case following creation of s 35 </w:t>
      </w:r>
    </w:p>
    <w:p w14:paraId="739643C1" w14:textId="438E5829" w:rsidR="00F30F12" w:rsidRDefault="00F30F12" w:rsidP="00F30F12">
      <w:r w:rsidRPr="00985B44">
        <w:rPr>
          <w:b/>
        </w:rPr>
        <w:t>F</w:t>
      </w:r>
      <w:r w:rsidR="0022479D">
        <w:rPr>
          <w:b/>
        </w:rPr>
        <w:t>acts</w:t>
      </w:r>
      <w:r w:rsidRPr="00985B44">
        <w:rPr>
          <w:b/>
        </w:rPr>
        <w:t>:</w:t>
      </w:r>
      <w:r>
        <w:t xml:space="preserve"> </w:t>
      </w:r>
      <w:r w:rsidR="00DA53E4">
        <w:rPr>
          <w:i/>
        </w:rPr>
        <w:t>Salmon Fishery Regulations for BC</w:t>
      </w:r>
      <w:r w:rsidR="00DA53E4">
        <w:t xml:space="preserve">  </w:t>
      </w:r>
      <w:r>
        <w:t>D found fishing w/ net that exceeded acceptable length according to license held by Musqueam. D argued that there should be broad right – right to fish on a communal level and to self-regulate.</w:t>
      </w:r>
      <w:r w:rsidR="00C45E11">
        <w:t xml:space="preserve"> Crown argued that net size reg extinguished aboriginal right. </w:t>
      </w:r>
    </w:p>
    <w:p w14:paraId="5D1EB79A" w14:textId="117093DD" w:rsidR="00E045D9" w:rsidRDefault="00E045D9" w:rsidP="00F30F12">
      <w:r w:rsidRPr="00891ED7">
        <w:rPr>
          <w:b/>
          <w:highlight w:val="yellow"/>
        </w:rPr>
        <w:t>I</w:t>
      </w:r>
      <w:r w:rsidR="0022479D" w:rsidRPr="00891ED7">
        <w:rPr>
          <w:b/>
          <w:highlight w:val="yellow"/>
        </w:rPr>
        <w:t>ssue</w:t>
      </w:r>
      <w:r w:rsidRPr="00891ED7">
        <w:rPr>
          <w:b/>
          <w:highlight w:val="yellow"/>
        </w:rPr>
        <w:t>:</w:t>
      </w:r>
      <w:r w:rsidRPr="00891ED7">
        <w:rPr>
          <w:highlight w:val="yellow"/>
        </w:rPr>
        <w:t xml:space="preserve"> </w:t>
      </w:r>
      <w:r w:rsidRPr="00891ED7">
        <w:rPr>
          <w:b/>
          <w:highlight w:val="yellow"/>
        </w:rPr>
        <w:t xml:space="preserve">Does an </w:t>
      </w:r>
      <w:r w:rsidR="00711B0A">
        <w:rPr>
          <w:b/>
          <w:highlight w:val="yellow"/>
        </w:rPr>
        <w:t>Ab</w:t>
      </w:r>
      <w:r w:rsidRPr="00891ED7">
        <w:rPr>
          <w:b/>
          <w:highlight w:val="yellow"/>
        </w:rPr>
        <w:t xml:space="preserve"> right to fish exist? If so, what are limits? </w:t>
      </w:r>
      <w:r w:rsidR="009763ED" w:rsidRPr="00891ED7">
        <w:rPr>
          <w:b/>
          <w:highlight w:val="yellow"/>
        </w:rPr>
        <w:t xml:space="preserve"> How does it fit within regulation of fishing?</w:t>
      </w:r>
    </w:p>
    <w:p w14:paraId="55611B30" w14:textId="46D906D8" w:rsidR="00F30F12" w:rsidRPr="00DA53E4" w:rsidRDefault="0022479D" w:rsidP="00F30F12">
      <w:r>
        <w:rPr>
          <w:b/>
        </w:rPr>
        <w:t>Holding</w:t>
      </w:r>
      <w:r w:rsidR="00F30F12" w:rsidRPr="00985B44">
        <w:rPr>
          <w:b/>
        </w:rPr>
        <w:t>:</w:t>
      </w:r>
      <w:r w:rsidR="00F30F12">
        <w:t xml:space="preserve"> </w:t>
      </w:r>
      <w:r w:rsidR="00F30F12" w:rsidRPr="00DA53E4">
        <w:t xml:space="preserve">Aboriginal right to fish not extinguished. </w:t>
      </w:r>
    </w:p>
    <w:p w14:paraId="0915612C" w14:textId="77777777" w:rsidR="00D036CB" w:rsidRDefault="00D036CB" w:rsidP="00D036CB">
      <w:pPr>
        <w:pStyle w:val="Heading4"/>
        <w:rPr>
          <w:b w:val="0"/>
        </w:rPr>
      </w:pPr>
    </w:p>
    <w:p w14:paraId="7CEE1A87" w14:textId="28BC1655" w:rsidR="00A0059C" w:rsidRPr="00F54EBC" w:rsidRDefault="00A0059C" w:rsidP="00D036CB">
      <w:pPr>
        <w:pStyle w:val="Heading4"/>
      </w:pPr>
      <w:r w:rsidRPr="00F54EBC">
        <w:t>Relationship between Crown and Aboriginals</w:t>
      </w:r>
    </w:p>
    <w:p w14:paraId="52B176F8" w14:textId="25248220" w:rsidR="00A0059C" w:rsidRDefault="00A0059C" w:rsidP="001164D4">
      <w:pPr>
        <w:pStyle w:val="ListParagraph"/>
        <w:numPr>
          <w:ilvl w:val="0"/>
          <w:numId w:val="34"/>
        </w:numPr>
      </w:pPr>
      <w:r w:rsidRPr="0039408B">
        <w:rPr>
          <w:b/>
        </w:rPr>
        <w:t>Presumption of honour of Crown</w:t>
      </w:r>
      <w:r>
        <w:t xml:space="preserve"> – trust-like rather than adversarial relationship </w:t>
      </w:r>
    </w:p>
    <w:p w14:paraId="5C171507" w14:textId="134A2102" w:rsidR="00A0059C" w:rsidRPr="0039408B" w:rsidRDefault="00BB2333" w:rsidP="001164D4">
      <w:pPr>
        <w:pStyle w:val="ListParagraph"/>
        <w:numPr>
          <w:ilvl w:val="0"/>
          <w:numId w:val="34"/>
        </w:numPr>
        <w:rPr>
          <w:b/>
        </w:rPr>
      </w:pPr>
      <w:r w:rsidRPr="00D036CB">
        <w:rPr>
          <w:b/>
        </w:rPr>
        <w:t>“There h</w:t>
      </w:r>
      <w:r w:rsidR="00A0059C" w:rsidRPr="00D036CB">
        <w:rPr>
          <w:b/>
        </w:rPr>
        <w:t xml:space="preserve">as never been in doubt that sovereignty and leg power and </w:t>
      </w:r>
      <w:r w:rsidRPr="00D036CB">
        <w:rPr>
          <w:b/>
        </w:rPr>
        <w:t xml:space="preserve">indeed the </w:t>
      </w:r>
      <w:r w:rsidR="00A0059C" w:rsidRPr="00D036CB">
        <w:rPr>
          <w:b/>
        </w:rPr>
        <w:t>underlying title</w:t>
      </w:r>
      <w:r w:rsidRPr="00D036CB">
        <w:rPr>
          <w:b/>
        </w:rPr>
        <w:t>,</w:t>
      </w:r>
      <w:r w:rsidR="00A0059C" w:rsidRPr="00D036CB">
        <w:rPr>
          <w:b/>
        </w:rPr>
        <w:t xml:space="preserve"> to lands is vested in Crown</w:t>
      </w:r>
      <w:r w:rsidRPr="0039408B">
        <w:rPr>
          <w:b/>
        </w:rPr>
        <w:t>” at 1103</w:t>
      </w:r>
    </w:p>
    <w:p w14:paraId="14F21BAB" w14:textId="689B1C09" w:rsidR="00C45E11" w:rsidRPr="00D036CB" w:rsidRDefault="00C45E11" w:rsidP="001164D4">
      <w:pPr>
        <w:pStyle w:val="ListParagraph"/>
        <w:numPr>
          <w:ilvl w:val="0"/>
          <w:numId w:val="34"/>
        </w:numPr>
      </w:pPr>
      <w:r w:rsidRPr="00D036CB">
        <w:t xml:space="preserve">BUT Crown sovereignty must be reconciled w/ s 35 </w:t>
      </w:r>
    </w:p>
    <w:p w14:paraId="10A8C97F" w14:textId="436D51AC" w:rsidR="00DA53E4" w:rsidRDefault="006A3BD9" w:rsidP="00DA53E4">
      <w:pPr>
        <w:pStyle w:val="ListParagraph"/>
        <w:numPr>
          <w:ilvl w:val="0"/>
          <w:numId w:val="34"/>
        </w:numPr>
      </w:pPr>
      <w:r w:rsidRPr="00D036CB">
        <w:t>Fiduciary duty means the fiduciary must act on the needs of the beneficiary.</w:t>
      </w:r>
    </w:p>
    <w:p w14:paraId="53E31112" w14:textId="77777777" w:rsidR="00711B0A" w:rsidRPr="00711B0A" w:rsidRDefault="00711B0A" w:rsidP="00711B0A"/>
    <w:p w14:paraId="4908EBF2" w14:textId="0989A162" w:rsidR="00A0059C" w:rsidRPr="00F54EBC" w:rsidRDefault="00A0059C" w:rsidP="00DA53E4">
      <w:pPr>
        <w:pStyle w:val="Heading4"/>
      </w:pPr>
      <w:r w:rsidRPr="00F54EBC">
        <w:t>Effect of Constitutionalization</w:t>
      </w:r>
    </w:p>
    <w:p w14:paraId="32EE8A97" w14:textId="22E78420" w:rsidR="00A0059C" w:rsidRDefault="00A0059C" w:rsidP="001164D4">
      <w:pPr>
        <w:pStyle w:val="ListParagraph"/>
        <w:numPr>
          <w:ilvl w:val="0"/>
          <w:numId w:val="33"/>
        </w:numPr>
      </w:pPr>
      <w:r>
        <w:t xml:space="preserve">S 35, at the least, provides solid constitutional base upon which subsequent negotiations can take place – constitutional instrument that is meant to create opportunity for negotiations </w:t>
      </w:r>
    </w:p>
    <w:p w14:paraId="044790B6" w14:textId="00F6F305" w:rsidR="00A0059C" w:rsidRDefault="00A0059C" w:rsidP="001164D4">
      <w:pPr>
        <w:pStyle w:val="ListParagraph"/>
        <w:numPr>
          <w:ilvl w:val="0"/>
          <w:numId w:val="33"/>
        </w:numPr>
      </w:pPr>
      <w:r>
        <w:t xml:space="preserve">Court takes </w:t>
      </w:r>
      <w:r w:rsidRPr="0039408B">
        <w:rPr>
          <w:b/>
        </w:rPr>
        <w:t>purposive approach</w:t>
      </w:r>
      <w:r>
        <w:t xml:space="preserve"> to s 35 – adherence to principles that developed in context of treaty interpretation (</w:t>
      </w:r>
      <w:r w:rsidRPr="0039408B">
        <w:rPr>
          <w:b/>
        </w:rPr>
        <w:t>in favour of Indians</w:t>
      </w:r>
      <w:r>
        <w:t xml:space="preserve">) and generous, liberal interpretation </w:t>
      </w:r>
    </w:p>
    <w:p w14:paraId="2F37DA5C" w14:textId="45D9D371" w:rsidR="00884307" w:rsidRPr="00C167A3" w:rsidRDefault="00C45E11" w:rsidP="001164D4">
      <w:pPr>
        <w:pStyle w:val="ListParagraph"/>
        <w:numPr>
          <w:ilvl w:val="0"/>
          <w:numId w:val="33"/>
        </w:numPr>
      </w:pPr>
      <w:r>
        <w:t xml:space="preserve">Aboriginal rights are not frozen in time and can evolve just like rest of Constitution </w:t>
      </w:r>
    </w:p>
    <w:p w14:paraId="4BC84876" w14:textId="49400E29" w:rsidR="00985B44" w:rsidRPr="0039408B" w:rsidRDefault="00884307" w:rsidP="001164D4">
      <w:pPr>
        <w:pStyle w:val="ListParagraph"/>
        <w:widowControl w:val="0"/>
        <w:numPr>
          <w:ilvl w:val="0"/>
          <w:numId w:val="33"/>
        </w:numPr>
        <w:autoSpaceDE w:val="0"/>
        <w:autoSpaceDN w:val="0"/>
        <w:adjustRightInd w:val="0"/>
        <w:rPr>
          <w:rFonts w:cs="Helvetica"/>
          <w:color w:val="2C2C2C"/>
        </w:rPr>
      </w:pPr>
      <w:r w:rsidRPr="0039408B">
        <w:rPr>
          <w:rFonts w:cs="Helvetica"/>
          <w:color w:val="2C2C2C"/>
        </w:rPr>
        <w:t xml:space="preserve">Ct finds that </w:t>
      </w:r>
      <w:r w:rsidR="00985B44" w:rsidRPr="0039408B">
        <w:rPr>
          <w:rFonts w:cs="Helvetica"/>
          <w:color w:val="2C2C2C"/>
        </w:rPr>
        <w:t xml:space="preserve">legislation affecting the exercise of aboriginal rights will be valid if it meets a </w:t>
      </w:r>
      <w:r w:rsidR="00985B44" w:rsidRPr="0039408B">
        <w:rPr>
          <w:rFonts w:cs="Helvetica"/>
          <w:b/>
          <w:color w:val="2C2C2C"/>
        </w:rPr>
        <w:t>test of justification which arises from the fiduciary relationship</w:t>
      </w:r>
      <w:r w:rsidR="00985B44" w:rsidRPr="0039408B">
        <w:rPr>
          <w:rFonts w:cs="Helvetica"/>
          <w:color w:val="2C2C2C"/>
        </w:rPr>
        <w:t>; there is nothing in "recognized and affirmed" which makes such rights absolute</w:t>
      </w:r>
      <w:r w:rsidR="00D87188" w:rsidRPr="0039408B">
        <w:rPr>
          <w:rFonts w:cs="Helvetica"/>
          <w:color w:val="2C2C2C"/>
        </w:rPr>
        <w:t xml:space="preserve"> </w:t>
      </w:r>
    </w:p>
    <w:p w14:paraId="1C7DAA1C" w14:textId="77777777" w:rsidR="00BB2333" w:rsidRPr="00985B44" w:rsidRDefault="00BB2333" w:rsidP="00985B44">
      <w:pPr>
        <w:widowControl w:val="0"/>
        <w:autoSpaceDE w:val="0"/>
        <w:autoSpaceDN w:val="0"/>
        <w:adjustRightInd w:val="0"/>
        <w:rPr>
          <w:rFonts w:cs="Helvetica"/>
          <w:color w:val="2C2C2C"/>
        </w:rPr>
      </w:pPr>
    </w:p>
    <w:p w14:paraId="256D0DD6" w14:textId="3A902BF2" w:rsidR="00E44068" w:rsidRPr="00F54EBC" w:rsidRDefault="00E44068" w:rsidP="00DA53E4">
      <w:pPr>
        <w:pStyle w:val="Heading4"/>
      </w:pPr>
      <w:r w:rsidRPr="00F54EBC">
        <w:t>Sparrow Test</w:t>
      </w:r>
      <w:r w:rsidR="00C167A3" w:rsidRPr="00F54EBC">
        <w:t xml:space="preserve"> to E</w:t>
      </w:r>
      <w:r w:rsidR="000A3987" w:rsidRPr="00F54EBC">
        <w:t>stablish A</w:t>
      </w:r>
      <w:r w:rsidR="00880862" w:rsidRPr="00F54EBC">
        <w:t>b right</w:t>
      </w:r>
      <w:r w:rsidR="000A3987" w:rsidRPr="00F54EBC">
        <w:t>s</w:t>
      </w:r>
    </w:p>
    <w:p w14:paraId="596D3759" w14:textId="77777777" w:rsidR="00C167A3" w:rsidRPr="00F54EBC" w:rsidRDefault="00C167A3" w:rsidP="00C167A3">
      <w:pPr>
        <w:rPr>
          <w:b/>
        </w:rPr>
      </w:pPr>
    </w:p>
    <w:p w14:paraId="3BABCF87" w14:textId="5E954B1E" w:rsidR="00E44068" w:rsidRPr="00C167A3" w:rsidRDefault="00E44068" w:rsidP="001164D4">
      <w:pPr>
        <w:pStyle w:val="ListParagraph"/>
        <w:numPr>
          <w:ilvl w:val="0"/>
          <w:numId w:val="44"/>
        </w:numPr>
        <w:rPr>
          <w:b/>
        </w:rPr>
      </w:pPr>
      <w:r w:rsidRPr="00C167A3">
        <w:rPr>
          <w:b/>
        </w:rPr>
        <w:t>Characterize exis</w:t>
      </w:r>
      <w:r w:rsidR="00856B56" w:rsidRPr="00C167A3">
        <w:rPr>
          <w:b/>
        </w:rPr>
        <w:t>tence of the right</w:t>
      </w:r>
      <w:r w:rsidR="00856B56" w:rsidRPr="00C167A3">
        <w:rPr>
          <w:rFonts w:cs="Helvetica"/>
          <w:b/>
          <w:color w:val="2C2C2C"/>
        </w:rPr>
        <w:t xml:space="preserve">: </w:t>
      </w:r>
      <w:r w:rsidR="00C167A3">
        <w:rPr>
          <w:rFonts w:cs="Helvetica"/>
          <w:b/>
          <w:color w:val="0000FF"/>
        </w:rPr>
        <w:t>SEE</w:t>
      </w:r>
      <w:r w:rsidR="00656910" w:rsidRPr="00C167A3">
        <w:rPr>
          <w:rFonts w:cs="Helvetica"/>
          <w:b/>
          <w:color w:val="0000FF"/>
        </w:rPr>
        <w:t xml:space="preserve"> VAN DER PEET</w:t>
      </w:r>
      <w:r w:rsidR="00C167A3">
        <w:rPr>
          <w:rFonts w:cs="Helvetica"/>
          <w:b/>
          <w:color w:val="0000FF"/>
        </w:rPr>
        <w:t xml:space="preserve"> 10 part test</w:t>
      </w:r>
    </w:p>
    <w:p w14:paraId="1ACDAB1C" w14:textId="77777777" w:rsidR="00856B56" w:rsidRPr="00B66B06" w:rsidRDefault="00856B56" w:rsidP="001164D4">
      <w:pPr>
        <w:widowControl w:val="0"/>
        <w:numPr>
          <w:ilvl w:val="1"/>
          <w:numId w:val="44"/>
        </w:numPr>
        <w:tabs>
          <w:tab w:val="left" w:pos="940"/>
          <w:tab w:val="left" w:pos="1440"/>
        </w:tabs>
        <w:autoSpaceDE w:val="0"/>
        <w:autoSpaceDN w:val="0"/>
        <w:adjustRightInd w:val="0"/>
        <w:rPr>
          <w:rFonts w:cs="Helvetica"/>
          <w:color w:val="2C2C2C"/>
        </w:rPr>
      </w:pPr>
      <w:r w:rsidRPr="00B66B06">
        <w:rPr>
          <w:rFonts w:cs="Helvetica"/>
          <w:color w:val="2C2C2C"/>
        </w:rPr>
        <w:t>Identify the nature of the claim</w:t>
      </w:r>
    </w:p>
    <w:p w14:paraId="5F2A1548" w14:textId="7433FE4B" w:rsidR="00856B56" w:rsidRPr="00B66B06" w:rsidRDefault="00C167A3"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P</w:t>
      </w:r>
      <w:r w:rsidR="00856B56" w:rsidRPr="00B66B06">
        <w:rPr>
          <w:rFonts w:cs="Helvetica"/>
          <w:color w:val="2C2C2C"/>
        </w:rPr>
        <w:t xml:space="preserve">re-European contact practice that was </w:t>
      </w:r>
      <w:r w:rsidR="00856B56" w:rsidRPr="00C167A3">
        <w:rPr>
          <w:rFonts w:cs="Helvetica"/>
          <w:b/>
          <w:color w:val="2C2C2C"/>
        </w:rPr>
        <w:t>integral to the distinctive culture</w:t>
      </w:r>
      <w:r w:rsidR="00856B56" w:rsidRPr="00B66B06">
        <w:rPr>
          <w:rFonts w:cs="Helvetica"/>
          <w:color w:val="2C2C2C"/>
        </w:rPr>
        <w:t xml:space="preserve"> in question (central, not incidental, but need not be unique)</w:t>
      </w:r>
    </w:p>
    <w:p w14:paraId="6C7F4944" w14:textId="2E105BFD" w:rsidR="00856B56" w:rsidRDefault="00C167A3"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S</w:t>
      </w:r>
      <w:r w:rsidR="00856B56" w:rsidRPr="00B66B06">
        <w:rPr>
          <w:rFonts w:cs="Helvetica"/>
          <w:color w:val="2C2C2C"/>
        </w:rPr>
        <w:t>ufficient continuity between the modern activity and the traditional practice?</w:t>
      </w:r>
    </w:p>
    <w:p w14:paraId="44A5D5D2" w14:textId="77777777" w:rsidR="00C167A3" w:rsidRPr="00B66B06" w:rsidRDefault="00C167A3" w:rsidP="00C167A3">
      <w:pPr>
        <w:widowControl w:val="0"/>
        <w:tabs>
          <w:tab w:val="left" w:pos="940"/>
          <w:tab w:val="left" w:pos="1440"/>
        </w:tabs>
        <w:autoSpaceDE w:val="0"/>
        <w:autoSpaceDN w:val="0"/>
        <w:adjustRightInd w:val="0"/>
        <w:rPr>
          <w:rFonts w:cs="Helvetica"/>
          <w:color w:val="2C2C2C"/>
        </w:rPr>
      </w:pPr>
    </w:p>
    <w:p w14:paraId="4945493B" w14:textId="7D4B2476" w:rsidR="00E44068" w:rsidRPr="00CC4284" w:rsidRDefault="00C167A3" w:rsidP="001164D4">
      <w:pPr>
        <w:pStyle w:val="ListParagraph"/>
        <w:numPr>
          <w:ilvl w:val="0"/>
          <w:numId w:val="44"/>
        </w:numPr>
        <w:rPr>
          <w:b/>
        </w:rPr>
      </w:pPr>
      <w:r>
        <w:rPr>
          <w:b/>
        </w:rPr>
        <w:t>Does the</w:t>
      </w:r>
      <w:r w:rsidR="00E44068" w:rsidRPr="00C167A3">
        <w:rPr>
          <w:b/>
        </w:rPr>
        <w:t xml:space="preserve"> right still exist?</w:t>
      </w:r>
      <w:r w:rsidR="00E44068" w:rsidRPr="00CC4284">
        <w:rPr>
          <w:b/>
        </w:rPr>
        <w:t xml:space="preserve"> </w:t>
      </w:r>
      <w:r w:rsidR="00E44068" w:rsidRPr="00C167A3">
        <w:rPr>
          <w:b/>
        </w:rPr>
        <w:t>Has it been extinguished before 1982</w:t>
      </w:r>
      <w:r w:rsidR="00891ED7" w:rsidRPr="00C167A3">
        <w:rPr>
          <w:b/>
        </w:rPr>
        <w:t xml:space="preserve"> / S 35</w:t>
      </w:r>
      <w:r w:rsidR="00E44068" w:rsidRPr="00C167A3">
        <w:rPr>
          <w:b/>
        </w:rPr>
        <w:t>?</w:t>
      </w:r>
      <w:r w:rsidR="00E44068" w:rsidRPr="00CC4284">
        <w:rPr>
          <w:b/>
        </w:rPr>
        <w:t xml:space="preserve"> </w:t>
      </w:r>
    </w:p>
    <w:p w14:paraId="4B86DCD6" w14:textId="5A8B2404" w:rsidR="00C45E11" w:rsidRPr="00C167A3" w:rsidRDefault="00C45E11" w:rsidP="001164D4">
      <w:pPr>
        <w:widowControl w:val="0"/>
        <w:numPr>
          <w:ilvl w:val="1"/>
          <w:numId w:val="44"/>
        </w:numPr>
        <w:tabs>
          <w:tab w:val="left" w:pos="940"/>
          <w:tab w:val="left" w:pos="1440"/>
        </w:tabs>
        <w:autoSpaceDE w:val="0"/>
        <w:autoSpaceDN w:val="0"/>
        <w:adjustRightInd w:val="0"/>
        <w:rPr>
          <w:rFonts w:cs="Helvetica"/>
          <w:color w:val="2C2C2C"/>
        </w:rPr>
      </w:pPr>
      <w:r w:rsidRPr="00C167A3">
        <w:rPr>
          <w:rFonts w:cs="Helvetica"/>
          <w:color w:val="2C2C2C"/>
        </w:rPr>
        <w:t xml:space="preserve">Onus on Crown </w:t>
      </w:r>
    </w:p>
    <w:p w14:paraId="4FDD495A" w14:textId="3580C0CB" w:rsidR="00E44068" w:rsidRPr="00C167A3" w:rsidRDefault="00E44068" w:rsidP="001164D4">
      <w:pPr>
        <w:widowControl w:val="0"/>
        <w:numPr>
          <w:ilvl w:val="1"/>
          <w:numId w:val="44"/>
        </w:numPr>
        <w:tabs>
          <w:tab w:val="left" w:pos="940"/>
          <w:tab w:val="left" w:pos="1440"/>
        </w:tabs>
        <w:autoSpaceDE w:val="0"/>
        <w:autoSpaceDN w:val="0"/>
        <w:adjustRightInd w:val="0"/>
        <w:rPr>
          <w:rFonts w:cs="Helvetica"/>
          <w:color w:val="2C2C2C"/>
        </w:rPr>
      </w:pPr>
      <w:r w:rsidRPr="00C167A3">
        <w:rPr>
          <w:rFonts w:cs="Helvetica"/>
          <w:color w:val="2C2C2C"/>
        </w:rPr>
        <w:t xml:space="preserve">After </w:t>
      </w:r>
      <w:r w:rsidR="00891ED7" w:rsidRPr="00C167A3">
        <w:rPr>
          <w:rFonts w:cs="Helvetica"/>
          <w:color w:val="2C2C2C"/>
        </w:rPr>
        <w:t>S 35</w:t>
      </w:r>
      <w:r w:rsidRPr="00C167A3">
        <w:rPr>
          <w:rFonts w:cs="Helvetica"/>
          <w:color w:val="2C2C2C"/>
        </w:rPr>
        <w:t xml:space="preserve"> extinguishment is not possible w/o consent</w:t>
      </w:r>
    </w:p>
    <w:p w14:paraId="01786134" w14:textId="6B914AA4" w:rsidR="00E44068" w:rsidRDefault="00E44068" w:rsidP="001164D4">
      <w:pPr>
        <w:widowControl w:val="0"/>
        <w:numPr>
          <w:ilvl w:val="1"/>
          <w:numId w:val="44"/>
        </w:numPr>
        <w:tabs>
          <w:tab w:val="left" w:pos="940"/>
          <w:tab w:val="left" w:pos="1440"/>
        </w:tabs>
        <w:autoSpaceDE w:val="0"/>
        <w:autoSpaceDN w:val="0"/>
        <w:adjustRightInd w:val="0"/>
        <w:rPr>
          <w:rFonts w:cs="Helvetica"/>
          <w:color w:val="2C2C2C"/>
        </w:rPr>
      </w:pPr>
      <w:r w:rsidRPr="00C167A3">
        <w:rPr>
          <w:rFonts w:cs="Helvetica"/>
          <w:color w:val="2C2C2C"/>
        </w:rPr>
        <w:t xml:space="preserve">Before 1982 test from Calder: </w:t>
      </w:r>
      <w:r w:rsidR="00891ED7" w:rsidRPr="00C167A3">
        <w:rPr>
          <w:rFonts w:cs="Helvetica"/>
          <w:color w:val="2C2C2C"/>
        </w:rPr>
        <w:t xml:space="preserve">legislative </w:t>
      </w:r>
      <w:r w:rsidRPr="00C167A3">
        <w:rPr>
          <w:rFonts w:cs="Helvetica"/>
          <w:color w:val="2C2C2C"/>
        </w:rPr>
        <w:t xml:space="preserve">intention must be clear and plain </w:t>
      </w:r>
    </w:p>
    <w:p w14:paraId="30EAA216" w14:textId="77777777" w:rsidR="00156FC6" w:rsidRPr="00C167A3" w:rsidRDefault="00156FC6" w:rsidP="00156FC6">
      <w:pPr>
        <w:widowControl w:val="0"/>
        <w:tabs>
          <w:tab w:val="left" w:pos="940"/>
          <w:tab w:val="left" w:pos="1440"/>
        </w:tabs>
        <w:autoSpaceDE w:val="0"/>
        <w:autoSpaceDN w:val="0"/>
        <w:adjustRightInd w:val="0"/>
        <w:rPr>
          <w:rFonts w:cs="Helvetica"/>
          <w:color w:val="2C2C2C"/>
        </w:rPr>
      </w:pPr>
    </w:p>
    <w:p w14:paraId="3CB5D035" w14:textId="2B486157" w:rsidR="00B64EA7" w:rsidRPr="00156FC6" w:rsidRDefault="00E44068" w:rsidP="001164D4">
      <w:pPr>
        <w:pStyle w:val="ListParagraph"/>
        <w:numPr>
          <w:ilvl w:val="0"/>
          <w:numId w:val="44"/>
        </w:numPr>
        <w:rPr>
          <w:b/>
        </w:rPr>
      </w:pPr>
      <w:r w:rsidRPr="00156FC6">
        <w:rPr>
          <w:b/>
        </w:rPr>
        <w:t>Prima facie infringement</w:t>
      </w:r>
      <w:r w:rsidRPr="00CC4284">
        <w:rPr>
          <w:b/>
        </w:rPr>
        <w:t xml:space="preserve"> – does leg</w:t>
      </w:r>
      <w:r w:rsidR="002D33EC">
        <w:rPr>
          <w:b/>
        </w:rPr>
        <w:t>islation</w:t>
      </w:r>
      <w:r w:rsidRPr="00CC4284">
        <w:rPr>
          <w:b/>
        </w:rPr>
        <w:t xml:space="preserve"> have effect of interfering w/ an existing aboriginal right?</w:t>
      </w:r>
      <w:r w:rsidR="002D33EC">
        <w:rPr>
          <w:b/>
        </w:rPr>
        <w:t xml:space="preserve"> </w:t>
      </w:r>
      <w:r w:rsidR="002D33EC" w:rsidRPr="006339D8">
        <w:rPr>
          <w:color w:val="FF0000"/>
        </w:rPr>
        <w:sym w:font="Symbol" w:char="F0AE"/>
      </w:r>
      <w:r w:rsidR="002D33EC" w:rsidRPr="006339D8">
        <w:rPr>
          <w:color w:val="FF0000"/>
        </w:rPr>
        <w:t xml:space="preserve"> if YES to any = infringement</w:t>
      </w:r>
    </w:p>
    <w:p w14:paraId="678E26B9" w14:textId="53706338" w:rsidR="00156FC6" w:rsidRDefault="00156FC6"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Onus on claimant on BOP</w:t>
      </w:r>
    </w:p>
    <w:p w14:paraId="0AE2DFF1" w14:textId="5442FA7F" w:rsidR="00B64EA7" w:rsidRDefault="002D33EC"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L</w:t>
      </w:r>
      <w:r w:rsidR="00B64EA7">
        <w:rPr>
          <w:rFonts w:cs="Helvetica"/>
          <w:color w:val="2C2C2C"/>
        </w:rPr>
        <w:t>imitation unreasonable?</w:t>
      </w:r>
    </w:p>
    <w:p w14:paraId="39910112" w14:textId="46D737F2" w:rsidR="00B64EA7" w:rsidRPr="006339D8" w:rsidRDefault="002D33EC"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P</w:t>
      </w:r>
      <w:r w:rsidR="00B64EA7" w:rsidRPr="00B66B06">
        <w:rPr>
          <w:rFonts w:cs="Helvetica"/>
          <w:color w:val="2C2C2C"/>
        </w:rPr>
        <w:t>ose undue hardship?</w:t>
      </w:r>
    </w:p>
    <w:p w14:paraId="13F3D573" w14:textId="77777777" w:rsidR="005D5847" w:rsidRDefault="002D33EC" w:rsidP="001164D4">
      <w:pPr>
        <w:widowControl w:val="0"/>
        <w:numPr>
          <w:ilvl w:val="1"/>
          <w:numId w:val="44"/>
        </w:numPr>
        <w:tabs>
          <w:tab w:val="left" w:pos="940"/>
          <w:tab w:val="left" w:pos="1440"/>
        </w:tabs>
        <w:autoSpaceDE w:val="0"/>
        <w:autoSpaceDN w:val="0"/>
        <w:adjustRightInd w:val="0"/>
        <w:rPr>
          <w:rFonts w:cs="Helvetica"/>
          <w:color w:val="2C2C2C"/>
        </w:rPr>
      </w:pPr>
      <w:r>
        <w:rPr>
          <w:rFonts w:cs="Helvetica"/>
          <w:color w:val="2C2C2C"/>
        </w:rPr>
        <w:t>R</w:t>
      </w:r>
      <w:r w:rsidR="00B64EA7" w:rsidRPr="00B66B06">
        <w:rPr>
          <w:rFonts w:cs="Helvetica"/>
          <w:color w:val="2C2C2C"/>
        </w:rPr>
        <w:t>egulation deny rights holders the preferred means of exercising their right?</w:t>
      </w:r>
    </w:p>
    <w:p w14:paraId="3C400251" w14:textId="0C5061F1" w:rsidR="00E045D9" w:rsidRPr="005D5847" w:rsidRDefault="00E045D9" w:rsidP="005D5847">
      <w:pPr>
        <w:widowControl w:val="0"/>
        <w:tabs>
          <w:tab w:val="left" w:pos="940"/>
          <w:tab w:val="left" w:pos="1440"/>
        </w:tabs>
        <w:autoSpaceDE w:val="0"/>
        <w:autoSpaceDN w:val="0"/>
        <w:adjustRightInd w:val="0"/>
        <w:rPr>
          <w:rFonts w:cs="Helvetica"/>
          <w:color w:val="2C2C2C"/>
        </w:rPr>
      </w:pPr>
      <w:r>
        <w:t xml:space="preserve"> </w:t>
      </w:r>
    </w:p>
    <w:p w14:paraId="4644670A" w14:textId="5B319445" w:rsidR="00E44068" w:rsidRPr="005D5847" w:rsidRDefault="00E44068" w:rsidP="001164D4">
      <w:pPr>
        <w:pStyle w:val="ListParagraph"/>
        <w:numPr>
          <w:ilvl w:val="0"/>
          <w:numId w:val="44"/>
        </w:numPr>
        <w:rPr>
          <w:b/>
        </w:rPr>
      </w:pPr>
      <w:r w:rsidRPr="005D5847">
        <w:rPr>
          <w:b/>
        </w:rPr>
        <w:t xml:space="preserve">Justification of infringement </w:t>
      </w:r>
      <w:r w:rsidR="006339D8" w:rsidRPr="005D5847">
        <w:rPr>
          <w:b/>
        </w:rPr>
        <w:t>(onus on Crown)</w:t>
      </w:r>
      <w:r w:rsidR="00B22098" w:rsidRPr="005D5847">
        <w:rPr>
          <w:b/>
        </w:rPr>
        <w:t xml:space="preserve">  </w:t>
      </w:r>
      <w:r w:rsidR="00B22098" w:rsidRPr="005D5847">
        <w:rPr>
          <w:rFonts w:cs="Helvetica"/>
          <w:b/>
          <w:color w:val="0000FF"/>
        </w:rPr>
        <w:t>SEE: GLADSTONE</w:t>
      </w:r>
      <w:r w:rsidR="00B22098" w:rsidRPr="005D5847">
        <w:rPr>
          <w:b/>
        </w:rPr>
        <w:t xml:space="preserve"> </w:t>
      </w:r>
    </w:p>
    <w:p w14:paraId="4D64E330" w14:textId="0FC910EF" w:rsidR="0048141C" w:rsidRPr="0048141C" w:rsidRDefault="0048141C" w:rsidP="001164D4">
      <w:pPr>
        <w:widowControl w:val="0"/>
        <w:numPr>
          <w:ilvl w:val="1"/>
          <w:numId w:val="44"/>
        </w:numPr>
        <w:tabs>
          <w:tab w:val="left" w:pos="940"/>
          <w:tab w:val="left" w:pos="1440"/>
        </w:tabs>
        <w:autoSpaceDE w:val="0"/>
        <w:autoSpaceDN w:val="0"/>
        <w:adjustRightInd w:val="0"/>
        <w:rPr>
          <w:rFonts w:cs="Helvetica"/>
          <w:color w:val="2C2C2C"/>
        </w:rPr>
      </w:pPr>
      <w:r w:rsidRPr="00B66B06">
        <w:rPr>
          <w:rFonts w:cs="Helvetica"/>
          <w:color w:val="2C2C2C"/>
        </w:rPr>
        <w:t>Is there a valid objective on the part of the Crown?</w:t>
      </w:r>
      <w:r>
        <w:rPr>
          <w:rFonts w:cs="Helvetica"/>
          <w:color w:val="2C2C2C"/>
        </w:rPr>
        <w:t xml:space="preserve"> </w:t>
      </w:r>
      <w:r>
        <w:t xml:space="preserve">(public interest is not sufficient, must be </w:t>
      </w:r>
      <w:r w:rsidR="00AE4E46">
        <w:rPr>
          <w:u w:val="single"/>
        </w:rPr>
        <w:t>compelling</w:t>
      </w:r>
      <w:r w:rsidRPr="0048141C">
        <w:rPr>
          <w:u w:val="single"/>
        </w:rPr>
        <w:t xml:space="preserve"> and substantial</w:t>
      </w:r>
      <w:r>
        <w:t xml:space="preserve"> – </w:t>
      </w:r>
      <w:r w:rsidRPr="005D5847">
        <w:rPr>
          <w:rFonts w:cs="Helvetica"/>
          <w:color w:val="2C2C2C"/>
        </w:rPr>
        <w:t>conservation</w:t>
      </w:r>
      <w:r>
        <w:t xml:space="preserve"> </w:t>
      </w:r>
      <w:r w:rsidR="00AE4E46">
        <w:t>/ safety</w:t>
      </w:r>
      <w:r>
        <w:t>)</w:t>
      </w:r>
    </w:p>
    <w:p w14:paraId="5F474D14" w14:textId="786747B0" w:rsidR="0048141C" w:rsidRPr="00AE4E46" w:rsidRDefault="00AE4E46" w:rsidP="00AE4E46">
      <w:pPr>
        <w:pStyle w:val="ListParagraph"/>
        <w:ind w:left="2160"/>
      </w:pPr>
      <w:r>
        <w:t>ie</w:t>
      </w:r>
      <w:r w:rsidR="0048141C" w:rsidRPr="00AE4E46">
        <w:t xml:space="preserve"> objective aimed at preserving s 35 rights by conserving natural resource or an objective purporting to prevent exercise of s 35 rights that would cause harm to general population or to Aboriginal people </w:t>
      </w:r>
    </w:p>
    <w:p w14:paraId="21971239" w14:textId="77777777" w:rsidR="0048141C" w:rsidRPr="00B66B06" w:rsidRDefault="0048141C" w:rsidP="001164D4">
      <w:pPr>
        <w:widowControl w:val="0"/>
        <w:numPr>
          <w:ilvl w:val="1"/>
          <w:numId w:val="44"/>
        </w:numPr>
        <w:tabs>
          <w:tab w:val="left" w:pos="940"/>
          <w:tab w:val="left" w:pos="1440"/>
        </w:tabs>
        <w:autoSpaceDE w:val="0"/>
        <w:autoSpaceDN w:val="0"/>
        <w:adjustRightInd w:val="0"/>
        <w:rPr>
          <w:rFonts w:cs="Helvetica"/>
          <w:color w:val="2C2C2C"/>
        </w:rPr>
      </w:pPr>
      <w:r w:rsidRPr="00B66B06">
        <w:rPr>
          <w:rFonts w:cs="Helvetica"/>
          <w:color w:val="2C2C2C"/>
        </w:rPr>
        <w:t xml:space="preserve">Is the government employing means which are consistent with their </w:t>
      </w:r>
      <w:r w:rsidRPr="004D0F02">
        <w:rPr>
          <w:rFonts w:cs="Helvetica"/>
          <w:color w:val="2C2C2C"/>
          <w:u w:val="single"/>
        </w:rPr>
        <w:t>fiduciary duty</w:t>
      </w:r>
      <w:r w:rsidRPr="00B66B06">
        <w:rPr>
          <w:rFonts w:cs="Helvetica"/>
          <w:color w:val="2C2C2C"/>
        </w:rPr>
        <w:t xml:space="preserve"> to the aboriginal nation at issue?</w:t>
      </w:r>
    </w:p>
    <w:p w14:paraId="3BA2E02A" w14:textId="77777777" w:rsidR="0048141C" w:rsidRPr="00B66B06" w:rsidRDefault="0048141C" w:rsidP="001164D4">
      <w:pPr>
        <w:widowControl w:val="0"/>
        <w:numPr>
          <w:ilvl w:val="5"/>
          <w:numId w:val="16"/>
        </w:numPr>
        <w:tabs>
          <w:tab w:val="left" w:pos="1660"/>
          <w:tab w:val="left" w:pos="2160"/>
        </w:tabs>
        <w:autoSpaceDE w:val="0"/>
        <w:autoSpaceDN w:val="0"/>
        <w:adjustRightInd w:val="0"/>
        <w:rPr>
          <w:rFonts w:cs="Helvetica"/>
          <w:color w:val="2C2C2C"/>
        </w:rPr>
      </w:pPr>
      <w:r w:rsidRPr="00B66B06">
        <w:rPr>
          <w:rFonts w:cs="Helvetica"/>
          <w:color w:val="2C2C2C"/>
        </w:rPr>
        <w:t xml:space="preserve">Was the infringement as </w:t>
      </w:r>
      <w:r w:rsidRPr="004D0F02">
        <w:rPr>
          <w:rFonts w:cs="Helvetica"/>
          <w:color w:val="2C2C2C"/>
          <w:u w:val="single"/>
        </w:rPr>
        <w:t>minimal</w:t>
      </w:r>
      <w:r w:rsidRPr="00B66B06">
        <w:rPr>
          <w:rFonts w:cs="Helvetica"/>
          <w:color w:val="2C2C2C"/>
        </w:rPr>
        <w:t xml:space="preserve"> as possible?</w:t>
      </w:r>
    </w:p>
    <w:p w14:paraId="727E725D" w14:textId="77777777" w:rsidR="0048141C" w:rsidRPr="00B66B06" w:rsidRDefault="0048141C" w:rsidP="001164D4">
      <w:pPr>
        <w:widowControl w:val="0"/>
        <w:numPr>
          <w:ilvl w:val="5"/>
          <w:numId w:val="16"/>
        </w:numPr>
        <w:tabs>
          <w:tab w:val="left" w:pos="1660"/>
          <w:tab w:val="left" w:pos="2160"/>
        </w:tabs>
        <w:autoSpaceDE w:val="0"/>
        <w:autoSpaceDN w:val="0"/>
        <w:adjustRightInd w:val="0"/>
        <w:rPr>
          <w:rFonts w:cs="Helvetica"/>
          <w:color w:val="2C2C2C"/>
        </w:rPr>
      </w:pPr>
      <w:r w:rsidRPr="00B66B06">
        <w:rPr>
          <w:rFonts w:cs="Helvetica"/>
          <w:color w:val="2C2C2C"/>
        </w:rPr>
        <w:t xml:space="preserve">Were their claims given </w:t>
      </w:r>
      <w:r w:rsidRPr="004D0F02">
        <w:rPr>
          <w:rFonts w:cs="Helvetica"/>
          <w:color w:val="2C2C2C"/>
          <w:u w:val="single"/>
        </w:rPr>
        <w:t>priority</w:t>
      </w:r>
      <w:r w:rsidRPr="00B66B06">
        <w:rPr>
          <w:rFonts w:cs="Helvetica"/>
          <w:color w:val="2C2C2C"/>
        </w:rPr>
        <w:t xml:space="preserve"> over other groups?</w:t>
      </w:r>
    </w:p>
    <w:p w14:paraId="77F64215" w14:textId="7F5B8A41" w:rsidR="0048141C" w:rsidRPr="00B66B06" w:rsidRDefault="0048141C" w:rsidP="001164D4">
      <w:pPr>
        <w:widowControl w:val="0"/>
        <w:numPr>
          <w:ilvl w:val="5"/>
          <w:numId w:val="16"/>
        </w:numPr>
        <w:tabs>
          <w:tab w:val="left" w:pos="1660"/>
          <w:tab w:val="left" w:pos="2160"/>
        </w:tabs>
        <w:autoSpaceDE w:val="0"/>
        <w:autoSpaceDN w:val="0"/>
        <w:adjustRightInd w:val="0"/>
        <w:rPr>
          <w:rFonts w:cs="Helvetica"/>
          <w:color w:val="2C2C2C"/>
        </w:rPr>
      </w:pPr>
      <w:r w:rsidRPr="00B66B06">
        <w:rPr>
          <w:rFonts w:cs="Helvetica"/>
          <w:color w:val="2C2C2C"/>
        </w:rPr>
        <w:t xml:space="preserve">Was the effected aboriginal group </w:t>
      </w:r>
      <w:r w:rsidRPr="004D0F02">
        <w:rPr>
          <w:rFonts w:cs="Helvetica"/>
          <w:color w:val="2C2C2C"/>
          <w:u w:val="single"/>
        </w:rPr>
        <w:t>consulted</w:t>
      </w:r>
      <w:r>
        <w:rPr>
          <w:rFonts w:cs="Helvetica"/>
          <w:color w:val="2C2C2C"/>
        </w:rPr>
        <w:t>?</w:t>
      </w:r>
    </w:p>
    <w:p w14:paraId="25D7B726" w14:textId="3433BF96" w:rsidR="0022479D" w:rsidRPr="003227BA" w:rsidRDefault="0048141C" w:rsidP="001164D4">
      <w:pPr>
        <w:widowControl w:val="0"/>
        <w:numPr>
          <w:ilvl w:val="5"/>
          <w:numId w:val="16"/>
        </w:numPr>
        <w:tabs>
          <w:tab w:val="left" w:pos="1660"/>
          <w:tab w:val="left" w:pos="2160"/>
        </w:tabs>
        <w:autoSpaceDE w:val="0"/>
        <w:autoSpaceDN w:val="0"/>
        <w:adjustRightInd w:val="0"/>
        <w:rPr>
          <w:rFonts w:cs="Helvetica"/>
          <w:color w:val="2C2C2C"/>
        </w:rPr>
      </w:pPr>
      <w:r w:rsidRPr="00B66B06">
        <w:rPr>
          <w:rFonts w:cs="Helvetica"/>
          <w:color w:val="2C2C2C"/>
        </w:rPr>
        <w:t xml:space="preserve">If there was expropriation, was there fair </w:t>
      </w:r>
      <w:r w:rsidRPr="004D0F02">
        <w:rPr>
          <w:rFonts w:cs="Helvetica"/>
          <w:color w:val="2C2C2C"/>
          <w:u w:val="single"/>
        </w:rPr>
        <w:t>compensation</w:t>
      </w:r>
      <w:r w:rsidRPr="00B66B06">
        <w:rPr>
          <w:rFonts w:cs="Helvetica"/>
          <w:color w:val="2C2C2C"/>
        </w:rPr>
        <w:t>?</w:t>
      </w:r>
    </w:p>
    <w:p w14:paraId="5F99E466" w14:textId="77777777" w:rsidR="0022479D" w:rsidRDefault="0022479D" w:rsidP="0089720D"/>
    <w:p w14:paraId="5E718B34" w14:textId="6A9727AA" w:rsidR="00C45E11" w:rsidRDefault="0089720D" w:rsidP="00095982">
      <w:pPr>
        <w:pStyle w:val="CaseName"/>
      </w:pPr>
      <w:bookmarkStart w:id="17" w:name="_Toc353191210"/>
      <w:r>
        <w:t>R v Van der Peet (1996)</w:t>
      </w:r>
      <w:r w:rsidR="00C3135E">
        <w:t xml:space="preserve"> </w:t>
      </w:r>
      <w:r w:rsidR="00617907">
        <w:t>*</w:t>
      </w:r>
      <w:r w:rsidR="00C7090E">
        <w:t xml:space="preserve"> </w:t>
      </w:r>
      <w:r w:rsidR="00617907">
        <w:t>VDP Test I</w:t>
      </w:r>
      <w:r w:rsidR="00C3135E">
        <w:t xml:space="preserve">ntegral to distinctive culture </w:t>
      </w:r>
      <w:r w:rsidR="00617907">
        <w:t>* Existence of Right</w:t>
      </w:r>
      <w:bookmarkEnd w:id="17"/>
    </w:p>
    <w:p w14:paraId="0A3E4B77" w14:textId="77777777" w:rsidR="009023B8" w:rsidRPr="00B66B06" w:rsidRDefault="009023B8" w:rsidP="009023B8">
      <w:pPr>
        <w:widowControl w:val="0"/>
        <w:autoSpaceDE w:val="0"/>
        <w:autoSpaceDN w:val="0"/>
        <w:adjustRightInd w:val="0"/>
        <w:rPr>
          <w:rFonts w:cs="Helvetica"/>
          <w:color w:val="2C2C2C"/>
        </w:rPr>
      </w:pPr>
      <w:r w:rsidRPr="00B66B06">
        <w:rPr>
          <w:rFonts w:cs="Helvetica"/>
          <w:color w:val="2C2C2C"/>
        </w:rPr>
        <w:t>Dorothy Van der Peet, a member of the Stó:lō Nation, was charged for selling ten salmon that Charles Jimmy (her common-law husband) and his brother Steven had caught under their native food fishing licence. Under the licence Jimmy was forbidden from selling his catch.</w:t>
      </w:r>
    </w:p>
    <w:p w14:paraId="6B35C489" w14:textId="12E1C131" w:rsidR="009023B8" w:rsidRDefault="009023B8" w:rsidP="009023B8">
      <w:pPr>
        <w:pStyle w:val="Heading4"/>
        <w:rPr>
          <w:b w:val="0"/>
        </w:rPr>
      </w:pPr>
      <w:r w:rsidRPr="00F754AF">
        <w:rPr>
          <w:rFonts w:cs="Helvetica"/>
          <w:b w:val="0"/>
          <w:color w:val="660066"/>
        </w:rPr>
        <w:t>At trial, the judge held that the aboriginal right to fish for food did not extend to the right to sell fish commercially. This was overturned at summary appeal but the conviction was restored at the Court of Appeal.</w:t>
      </w:r>
    </w:p>
    <w:p w14:paraId="08C1B4B5" w14:textId="77777777" w:rsidR="009023B8" w:rsidRDefault="009023B8" w:rsidP="00617907">
      <w:pPr>
        <w:pStyle w:val="Heading4"/>
        <w:rPr>
          <w:b w:val="0"/>
        </w:rPr>
      </w:pPr>
    </w:p>
    <w:p w14:paraId="758454AE" w14:textId="4AA9335C" w:rsidR="009023B8" w:rsidRPr="003C1BD4" w:rsidRDefault="009023B8" w:rsidP="009023B8">
      <w:pPr>
        <w:pStyle w:val="Heading4"/>
        <w:rPr>
          <w:rFonts w:cs="Helvetica"/>
          <w:b w:val="0"/>
        </w:rPr>
      </w:pPr>
      <w:r w:rsidRPr="009023B8">
        <w:rPr>
          <w:rFonts w:cs="Helvetica"/>
        </w:rPr>
        <w:t xml:space="preserve">Integral distinctive culture test: </w:t>
      </w:r>
    </w:p>
    <w:p w14:paraId="6A7EBB1B" w14:textId="00BF6C45" w:rsidR="009023B8" w:rsidRPr="009023B8" w:rsidRDefault="009023B8" w:rsidP="00583D15">
      <w:pPr>
        <w:pStyle w:val="Heading4"/>
        <w:ind w:left="720"/>
        <w:rPr>
          <w:rFonts w:cs="Helvetica"/>
          <w:color w:val="2C2C2C"/>
        </w:rPr>
      </w:pPr>
      <w:r w:rsidRPr="009023B8">
        <w:rPr>
          <w:rFonts w:cs="Helvetica"/>
          <w:color w:val="2C2C2C"/>
        </w:rPr>
        <w:t xml:space="preserve">“In order to be </w:t>
      </w:r>
      <w:r w:rsidR="003C1BD4">
        <w:rPr>
          <w:rFonts w:cs="Helvetica"/>
          <w:b w:val="0"/>
          <w:color w:val="2C2C2C"/>
        </w:rPr>
        <w:t>an aboriginal rig</w:t>
      </w:r>
      <w:r w:rsidRPr="009023B8">
        <w:rPr>
          <w:rFonts w:cs="Helvetica"/>
          <w:color w:val="2C2C2C"/>
        </w:rPr>
        <w:t xml:space="preserve">ht under </w:t>
      </w:r>
      <w:hyperlink r:id="rId10" w:anchor="sec35%7Cs." w:history="1">
        <w:r w:rsidRPr="009023B8">
          <w:rPr>
            <w:rFonts w:cs="Helvetica"/>
            <w:color w:val="0B2160"/>
          </w:rPr>
          <w:t>35(1)</w:t>
        </w:r>
      </w:hyperlink>
      <w:r w:rsidRPr="009023B8">
        <w:rPr>
          <w:rFonts w:cs="Helvetica"/>
          <w:color w:val="2C2C2C"/>
        </w:rPr>
        <w:t xml:space="preserve"> an activity must be an element of a practice, custom or tradition integral to the distinctive culture of the aboriginal group claiming the right.”</w:t>
      </w:r>
    </w:p>
    <w:p w14:paraId="0FDB48A6" w14:textId="77777777" w:rsidR="009023B8" w:rsidRPr="009023B8" w:rsidRDefault="009023B8" w:rsidP="009023B8"/>
    <w:p w14:paraId="235C0314" w14:textId="3DE2D14C" w:rsidR="00617907" w:rsidRPr="00F54EBC" w:rsidRDefault="00617907" w:rsidP="00617907">
      <w:pPr>
        <w:pStyle w:val="Heading4"/>
      </w:pPr>
      <w:r w:rsidRPr="00F54EBC">
        <w:t>Ten Factors to Consider</w:t>
      </w:r>
      <w:r w:rsidR="00807AF8" w:rsidRPr="00F54EBC">
        <w:t xml:space="preserve"> to Determin</w:t>
      </w:r>
      <w:r w:rsidR="00BB6DA9" w:rsidRPr="00F54EBC">
        <w:t>in</w:t>
      </w:r>
      <w:r w:rsidR="00807AF8" w:rsidRPr="00F54EBC">
        <w:t>g whether integral practice</w:t>
      </w:r>
    </w:p>
    <w:p w14:paraId="1BEEDB47" w14:textId="4E881B6A" w:rsidR="00617907" w:rsidRPr="003227BA" w:rsidRDefault="00807AF8" w:rsidP="001164D4">
      <w:pPr>
        <w:pStyle w:val="ListParagraph"/>
        <w:numPr>
          <w:ilvl w:val="0"/>
          <w:numId w:val="2"/>
        </w:numPr>
      </w:pPr>
      <w:r>
        <w:t>P</w:t>
      </w:r>
      <w:r w:rsidR="00617907" w:rsidRPr="003227BA">
        <w:t xml:space="preserve">erspective of aboriginal peoples </w:t>
      </w:r>
    </w:p>
    <w:p w14:paraId="355EF16F" w14:textId="5E12D824" w:rsidR="00617907" w:rsidRPr="003227BA" w:rsidRDefault="00807AF8" w:rsidP="001164D4">
      <w:pPr>
        <w:pStyle w:val="ListParagraph"/>
        <w:numPr>
          <w:ilvl w:val="0"/>
          <w:numId w:val="2"/>
        </w:numPr>
      </w:pPr>
      <w:r>
        <w:t>Id</w:t>
      </w:r>
      <w:r w:rsidR="00617907" w:rsidRPr="003227BA">
        <w:t xml:space="preserve">entify precisely the nature of the claim being made </w:t>
      </w:r>
    </w:p>
    <w:p w14:paraId="16610379" w14:textId="3610B099" w:rsidR="00617907" w:rsidRPr="003227BA" w:rsidRDefault="00807AF8" w:rsidP="001164D4">
      <w:pPr>
        <w:pStyle w:val="ListParagraph"/>
        <w:numPr>
          <w:ilvl w:val="0"/>
          <w:numId w:val="2"/>
        </w:numPr>
      </w:pPr>
      <w:r>
        <w:t>P</w:t>
      </w:r>
      <w:r w:rsidR="00617907" w:rsidRPr="003227BA">
        <w:t xml:space="preserve">ractice, custom or tradition must be of central significance to the aboriginal society in question </w:t>
      </w:r>
    </w:p>
    <w:p w14:paraId="22CEEBC3" w14:textId="1EE4FE7C" w:rsidR="00617907" w:rsidRPr="003227BA" w:rsidRDefault="00830412" w:rsidP="001164D4">
      <w:pPr>
        <w:pStyle w:val="ListParagraph"/>
        <w:numPr>
          <w:ilvl w:val="0"/>
          <w:numId w:val="2"/>
        </w:numPr>
      </w:pPr>
      <w:r>
        <w:t>C</w:t>
      </w:r>
      <w:r w:rsidR="00617907" w:rsidRPr="003227BA">
        <w:t xml:space="preserve">ontinuity w/ the practices, customs and traditions that existed prior to contact </w:t>
      </w:r>
    </w:p>
    <w:p w14:paraId="77375128" w14:textId="6F90648E" w:rsidR="00617907" w:rsidRPr="003227BA" w:rsidRDefault="00830412" w:rsidP="001164D4">
      <w:pPr>
        <w:pStyle w:val="ListParagraph"/>
        <w:numPr>
          <w:ilvl w:val="0"/>
          <w:numId w:val="2"/>
        </w:numPr>
      </w:pPr>
      <w:r>
        <w:t>E</w:t>
      </w:r>
      <w:r w:rsidR="00617907" w:rsidRPr="003227BA">
        <w:t xml:space="preserve">videntiary difficulties inherent in adjudicating aboriginal claims </w:t>
      </w:r>
    </w:p>
    <w:p w14:paraId="20316A03" w14:textId="116E7DF8" w:rsidR="00617907" w:rsidRPr="003227BA" w:rsidRDefault="00617907" w:rsidP="001164D4">
      <w:pPr>
        <w:pStyle w:val="ListParagraph"/>
        <w:numPr>
          <w:ilvl w:val="0"/>
          <w:numId w:val="2"/>
        </w:numPr>
      </w:pPr>
      <w:r w:rsidRPr="003227BA">
        <w:t xml:space="preserve">Claims adjudicated on a specific rather than general basis </w:t>
      </w:r>
    </w:p>
    <w:p w14:paraId="22BCBFF2" w14:textId="6AF13FDC" w:rsidR="00617907" w:rsidRPr="003227BA" w:rsidRDefault="00830412" w:rsidP="001164D4">
      <w:pPr>
        <w:pStyle w:val="ListParagraph"/>
        <w:numPr>
          <w:ilvl w:val="0"/>
          <w:numId w:val="2"/>
        </w:numPr>
      </w:pPr>
      <w:r>
        <w:t>Practice must</w:t>
      </w:r>
      <w:r w:rsidR="00617907" w:rsidRPr="003227BA">
        <w:t xml:space="preserve"> be of independent significance to the aboriginal culture in which it exists </w:t>
      </w:r>
    </w:p>
    <w:p w14:paraId="3E1C6C00" w14:textId="601E397D" w:rsidR="00617907" w:rsidRPr="003227BA" w:rsidRDefault="00830412" w:rsidP="001164D4">
      <w:pPr>
        <w:pStyle w:val="ListParagraph"/>
        <w:numPr>
          <w:ilvl w:val="0"/>
          <w:numId w:val="2"/>
        </w:numPr>
      </w:pPr>
      <w:r>
        <w:t>P</w:t>
      </w:r>
      <w:r w:rsidR="00617907" w:rsidRPr="003227BA">
        <w:t xml:space="preserve">ractice, custom or tradition be </w:t>
      </w:r>
      <w:r w:rsidR="00617907" w:rsidRPr="003227BA">
        <w:rPr>
          <w:u w:val="single"/>
        </w:rPr>
        <w:t>distinctive</w:t>
      </w:r>
      <w:r w:rsidR="00617907" w:rsidRPr="003227BA">
        <w:t xml:space="preserve">; it does not require that that practice, custom or tradition be </w:t>
      </w:r>
      <w:r w:rsidR="00617907" w:rsidRPr="003227BA">
        <w:rPr>
          <w:u w:val="single"/>
        </w:rPr>
        <w:t>distinct</w:t>
      </w:r>
      <w:r w:rsidR="00617907" w:rsidRPr="003227BA">
        <w:t xml:space="preserve"> </w:t>
      </w:r>
    </w:p>
    <w:p w14:paraId="6368019B" w14:textId="77777777" w:rsidR="00617907" w:rsidRPr="003227BA" w:rsidRDefault="00617907" w:rsidP="001164D4">
      <w:pPr>
        <w:pStyle w:val="ListParagraph"/>
        <w:numPr>
          <w:ilvl w:val="0"/>
          <w:numId w:val="2"/>
        </w:numPr>
      </w:pPr>
      <w:r w:rsidRPr="003227BA">
        <w:t xml:space="preserve">Evolution is constrained - The influence of European culture will only be relevant to the inquiry if it is demonstrated that the practice, custom or tradition is only integral because of that influence </w:t>
      </w:r>
    </w:p>
    <w:p w14:paraId="1949129E" w14:textId="44BD6E0F" w:rsidR="00617907" w:rsidRDefault="009023B8" w:rsidP="001164D4">
      <w:pPr>
        <w:pStyle w:val="ListParagraph"/>
        <w:numPr>
          <w:ilvl w:val="0"/>
          <w:numId w:val="2"/>
        </w:numPr>
      </w:pPr>
      <w:r>
        <w:t>Relationship</w:t>
      </w:r>
      <w:r w:rsidR="00617907" w:rsidRPr="003227BA">
        <w:t xml:space="preserve"> of </w:t>
      </w:r>
      <w:r>
        <w:t>Ab</w:t>
      </w:r>
      <w:r w:rsidR="00617907" w:rsidRPr="003227BA">
        <w:t xml:space="preserve"> peoples to the land and the distinctive societies and cultures of </w:t>
      </w:r>
      <w:r>
        <w:t>Ab</w:t>
      </w:r>
      <w:r w:rsidR="00617907" w:rsidRPr="003227BA">
        <w:t xml:space="preserve"> peoples</w:t>
      </w:r>
    </w:p>
    <w:p w14:paraId="488A6F39" w14:textId="77777777" w:rsidR="00830412" w:rsidRDefault="00830412" w:rsidP="00830412"/>
    <w:p w14:paraId="3364781D" w14:textId="77777777" w:rsidR="00A21455" w:rsidRDefault="00A21455" w:rsidP="00A21455"/>
    <w:p w14:paraId="76FD88D2" w14:textId="6EDA2F7C" w:rsidR="0089720D" w:rsidRDefault="0089720D" w:rsidP="00095982">
      <w:pPr>
        <w:pStyle w:val="CaseName"/>
      </w:pPr>
      <w:bookmarkStart w:id="18" w:name="_Toc353191211"/>
      <w:r>
        <w:t>R v Gladstone (1996)</w:t>
      </w:r>
      <w:r w:rsidR="000363D8">
        <w:t xml:space="preserve"> </w:t>
      </w:r>
      <w:r w:rsidR="00794E7A">
        <w:t>* Changes Sparrow - Justifying infringement – no-internal limits</w:t>
      </w:r>
      <w:bookmarkEnd w:id="18"/>
    </w:p>
    <w:p w14:paraId="4DA2FACC" w14:textId="23933273" w:rsidR="00C70AC8" w:rsidRDefault="00C70AC8" w:rsidP="00C70AC8">
      <w:r w:rsidRPr="00B46790">
        <w:rPr>
          <w:b/>
        </w:rPr>
        <w:t>F</w:t>
      </w:r>
      <w:r w:rsidR="008C3930">
        <w:rPr>
          <w:b/>
        </w:rPr>
        <w:t>acts</w:t>
      </w:r>
      <w:r w:rsidRPr="00B46790">
        <w:rPr>
          <w:b/>
        </w:rPr>
        <w:t>:</w:t>
      </w:r>
      <w:r>
        <w:t xml:space="preserve"> D tried to sell herring spawn. </w:t>
      </w:r>
      <w:r w:rsidR="00583D15">
        <w:t>Charged</w:t>
      </w:r>
      <w:r>
        <w:t xml:space="preserve"> under </w:t>
      </w:r>
      <w:r>
        <w:rPr>
          <w:i/>
        </w:rPr>
        <w:t>Pacific Herring Fishery Regs</w:t>
      </w:r>
      <w:r>
        <w:t xml:space="preserve">. </w:t>
      </w:r>
      <w:r w:rsidR="00703B65">
        <w:t xml:space="preserve">They claimed they had an </w:t>
      </w:r>
      <w:r w:rsidR="00583D15">
        <w:t xml:space="preserve">Ab right to sell herring, </w:t>
      </w:r>
      <w:r w:rsidR="00703B65">
        <w:t xml:space="preserve">presented evidence at trial showing trade in herring spawn was part of pre-contact society. </w:t>
      </w:r>
    </w:p>
    <w:p w14:paraId="6B3A4289" w14:textId="77777777" w:rsidR="00CF07B2" w:rsidRDefault="00CF07B2" w:rsidP="00C70AC8"/>
    <w:p w14:paraId="4B3AB450" w14:textId="77777777" w:rsidR="00040910" w:rsidRDefault="00703B65" w:rsidP="00C70AC8">
      <w:r w:rsidRPr="00B46790">
        <w:rPr>
          <w:b/>
        </w:rPr>
        <w:t>I</w:t>
      </w:r>
      <w:r w:rsidR="008C3930">
        <w:rPr>
          <w:b/>
        </w:rPr>
        <w:t>ssue</w:t>
      </w:r>
      <w:r w:rsidRPr="00B46790">
        <w:rPr>
          <w:b/>
        </w:rPr>
        <w:t>:</w:t>
      </w:r>
      <w:r>
        <w:t xml:space="preserve"> </w:t>
      </w:r>
    </w:p>
    <w:p w14:paraId="28F77670" w14:textId="475B047E" w:rsidR="00040910" w:rsidRDefault="00040910" w:rsidP="001164D4">
      <w:pPr>
        <w:pStyle w:val="ListParagraph"/>
        <w:numPr>
          <w:ilvl w:val="0"/>
          <w:numId w:val="35"/>
        </w:numPr>
      </w:pPr>
      <w:r w:rsidRPr="00873FC1">
        <w:t>Do the appellants have an aboriginal right to fish?</w:t>
      </w:r>
      <w:r w:rsidR="00C35EF2">
        <w:t xml:space="preserve"> </w:t>
      </w:r>
      <w:r w:rsidR="005D2995">
        <w:t xml:space="preserve"> </w:t>
      </w:r>
      <w:r w:rsidRPr="00873FC1">
        <w:t>If so, does the right extend to commercial exploitation?</w:t>
      </w:r>
      <w:r w:rsidR="00A04D02">
        <w:t xml:space="preserve">  </w:t>
      </w:r>
      <w:r w:rsidRPr="00873FC1">
        <w:t>If so, is the Crown justified in restricting the right using regulation?</w:t>
      </w:r>
    </w:p>
    <w:p w14:paraId="35176593" w14:textId="77777777" w:rsidR="00CF07B2" w:rsidRPr="00873FC1" w:rsidRDefault="00CF07B2" w:rsidP="00CF07B2"/>
    <w:p w14:paraId="335E7C41" w14:textId="4027D767" w:rsidR="0037748B" w:rsidRPr="00E1452E" w:rsidRDefault="0037748B" w:rsidP="0037748B">
      <w:pPr>
        <w:rPr>
          <w:b/>
          <w:color w:val="0000FF"/>
        </w:rPr>
      </w:pPr>
      <w:r w:rsidRPr="00E1452E">
        <w:rPr>
          <w:b/>
          <w:color w:val="0000FF"/>
        </w:rPr>
        <w:t>Two streams to justify infringement:</w:t>
      </w:r>
    </w:p>
    <w:p w14:paraId="07E41F7B" w14:textId="77777777" w:rsidR="00E1452E" w:rsidRDefault="0037748B" w:rsidP="001164D4">
      <w:pPr>
        <w:pStyle w:val="ListParagraph"/>
        <w:numPr>
          <w:ilvl w:val="0"/>
          <w:numId w:val="3"/>
        </w:numPr>
        <w:ind w:left="709"/>
        <w:rPr>
          <w:b/>
        </w:rPr>
      </w:pPr>
      <w:r w:rsidRPr="0012518D">
        <w:rPr>
          <w:b/>
        </w:rPr>
        <w:t xml:space="preserve">Test from </w:t>
      </w:r>
      <w:r w:rsidRPr="0012518D">
        <w:rPr>
          <w:b/>
          <w:i/>
        </w:rPr>
        <w:t>Sparrow</w:t>
      </w:r>
      <w:r w:rsidRPr="0012518D">
        <w:rPr>
          <w:b/>
        </w:rPr>
        <w:t xml:space="preserve"> applies to rights w/ internal limits </w:t>
      </w:r>
      <w:r w:rsidR="0012518D" w:rsidRPr="0012518D">
        <w:rPr>
          <w:b/>
        </w:rPr>
        <w:t xml:space="preserve">– </w:t>
      </w:r>
    </w:p>
    <w:p w14:paraId="4AD19763" w14:textId="54A4CA82" w:rsidR="0037748B" w:rsidRPr="0012518D" w:rsidRDefault="00544F13" w:rsidP="001164D4">
      <w:pPr>
        <w:pStyle w:val="ListParagraph"/>
        <w:numPr>
          <w:ilvl w:val="1"/>
          <w:numId w:val="3"/>
        </w:numPr>
        <w:rPr>
          <w:b/>
        </w:rPr>
      </w:pPr>
      <w:r>
        <w:t>P</w:t>
      </w:r>
      <w:r w:rsidR="0012518D" w:rsidRPr="0012518D">
        <w:t>rioritizing rights holders, fiduciary obligation</w:t>
      </w:r>
    </w:p>
    <w:p w14:paraId="25DE8A79" w14:textId="77777777" w:rsidR="00E1452E" w:rsidRPr="00E1452E" w:rsidRDefault="0037748B" w:rsidP="001164D4">
      <w:pPr>
        <w:pStyle w:val="ListParagraph"/>
        <w:numPr>
          <w:ilvl w:val="0"/>
          <w:numId w:val="3"/>
        </w:numPr>
        <w:ind w:left="709"/>
        <w:rPr>
          <w:b/>
        </w:rPr>
      </w:pPr>
      <w:r w:rsidRPr="0012518D">
        <w:rPr>
          <w:b/>
        </w:rPr>
        <w:t xml:space="preserve">Altered test from </w:t>
      </w:r>
      <w:r w:rsidRPr="0012518D">
        <w:rPr>
          <w:b/>
          <w:i/>
        </w:rPr>
        <w:t>Gladstone</w:t>
      </w:r>
      <w:r w:rsidRPr="0012518D">
        <w:rPr>
          <w:b/>
        </w:rPr>
        <w:t xml:space="preserve"> applies to rights w/o internal limits</w:t>
      </w:r>
      <w:r w:rsidRPr="0012518D">
        <w:t xml:space="preserve"> </w:t>
      </w:r>
      <w:r w:rsidR="0012518D" w:rsidRPr="0012518D">
        <w:t xml:space="preserve">– </w:t>
      </w:r>
    </w:p>
    <w:p w14:paraId="0D35EFAD" w14:textId="1E40D7FA" w:rsidR="00FC010F" w:rsidRPr="00E1452E" w:rsidRDefault="00E1452E" w:rsidP="001164D4">
      <w:pPr>
        <w:pStyle w:val="ListParagraph"/>
        <w:numPr>
          <w:ilvl w:val="0"/>
          <w:numId w:val="3"/>
        </w:numPr>
        <w:rPr>
          <w:b/>
        </w:rPr>
      </w:pPr>
      <w:r>
        <w:t>In allocating the resource, must be respectful of</w:t>
      </w:r>
      <w:r w:rsidR="0012518D" w:rsidRPr="0012518D">
        <w:t xml:space="preserve"> Ab rights, </w:t>
      </w:r>
      <w:r>
        <w:t>give priority to Ab rights over exploitation of fishery by other users</w:t>
      </w:r>
    </w:p>
    <w:p w14:paraId="5825A702" w14:textId="77777777" w:rsidR="00E1452E" w:rsidRDefault="00E1452E" w:rsidP="001164D4">
      <w:pPr>
        <w:pStyle w:val="ListParagraph"/>
        <w:numPr>
          <w:ilvl w:val="0"/>
          <w:numId w:val="3"/>
        </w:numPr>
        <w:rPr>
          <w:b/>
        </w:rPr>
      </w:pPr>
      <w:r>
        <w:t>Broader</w:t>
      </w:r>
      <w:r w:rsidR="00BE5EFF">
        <w:t xml:space="preserve"> Test from </w:t>
      </w:r>
      <w:r w:rsidR="00BE5EFF" w:rsidRPr="00E1452E">
        <w:rPr>
          <w:i/>
        </w:rPr>
        <w:t>Sparrow</w:t>
      </w:r>
      <w:r w:rsidR="00BE5EFF">
        <w:t xml:space="preserve"> –</w:t>
      </w:r>
      <w:r w:rsidR="0037748B">
        <w:t xml:space="preserve"> </w:t>
      </w:r>
      <w:r w:rsidR="00CC0A3B">
        <w:t>Crown must just act as a fair sovereign to all</w:t>
      </w:r>
      <w:r w:rsidR="00EB19F5">
        <w:t xml:space="preserve"> – S 35</w:t>
      </w:r>
    </w:p>
    <w:p w14:paraId="614C2097" w14:textId="77777777" w:rsidR="00544F13" w:rsidRDefault="00BE5EFF" w:rsidP="001164D4">
      <w:pPr>
        <w:pStyle w:val="ListParagraph"/>
        <w:numPr>
          <w:ilvl w:val="0"/>
          <w:numId w:val="3"/>
        </w:numPr>
        <w:rPr>
          <w:b/>
        </w:rPr>
      </w:pPr>
      <w:r>
        <w:t xml:space="preserve">Objectives which can be said to be compelling and substantial will be those directed at either </w:t>
      </w:r>
      <w:r w:rsidRPr="00E1452E">
        <w:rPr>
          <w:b/>
        </w:rPr>
        <w:t>recognition of prior occupation</w:t>
      </w:r>
      <w:r>
        <w:t xml:space="preserve"> of NA by aboriginal peoples or at </w:t>
      </w:r>
      <w:r w:rsidRPr="00E1452E">
        <w:rPr>
          <w:b/>
        </w:rPr>
        <w:t>reconciliation</w:t>
      </w:r>
      <w:r>
        <w:t xml:space="preserve"> </w:t>
      </w:r>
      <w:r w:rsidRPr="00E1452E">
        <w:rPr>
          <w:b/>
        </w:rPr>
        <w:t xml:space="preserve">of aboriginal prior occupation w/ assertion of sovereignty of Crown </w:t>
      </w:r>
    </w:p>
    <w:p w14:paraId="64A61667" w14:textId="42310131" w:rsidR="00BE5EFF" w:rsidRPr="00544F13" w:rsidRDefault="00544F13" w:rsidP="001164D4">
      <w:pPr>
        <w:pStyle w:val="ListParagraph"/>
        <w:numPr>
          <w:ilvl w:val="0"/>
          <w:numId w:val="3"/>
        </w:numPr>
        <w:rPr>
          <w:b/>
        </w:rPr>
      </w:pPr>
      <w:r>
        <w:rPr>
          <w:color w:val="FF0000"/>
        </w:rPr>
        <w:t>T</w:t>
      </w:r>
      <w:r w:rsidR="00162F8B" w:rsidRPr="00544F13">
        <w:rPr>
          <w:color w:val="FF0000"/>
        </w:rPr>
        <w:t>akes the teeth out of req</w:t>
      </w:r>
      <w:r w:rsidR="0037748B" w:rsidRPr="00544F13">
        <w:rPr>
          <w:color w:val="FF0000"/>
        </w:rPr>
        <w:t>uir</w:t>
      </w:r>
      <w:r w:rsidR="00162F8B" w:rsidRPr="00544F13">
        <w:rPr>
          <w:color w:val="FF0000"/>
        </w:rPr>
        <w:t>ing a pressing and substantial objective (emphasized</w:t>
      </w:r>
      <w:r w:rsidR="0037748B" w:rsidRPr="00544F13">
        <w:rPr>
          <w:color w:val="FF0000"/>
        </w:rPr>
        <w:t xml:space="preserve"> in Sparrow) b/c now what’s required is showing that the Cr</w:t>
      </w:r>
      <w:r w:rsidR="00162F8B" w:rsidRPr="00544F13">
        <w:rPr>
          <w:color w:val="FF0000"/>
        </w:rPr>
        <w:t>own is exercising power in a way that h</w:t>
      </w:r>
      <w:r w:rsidR="00CC0A3B" w:rsidRPr="00544F13">
        <w:rPr>
          <w:color w:val="FF0000"/>
        </w:rPr>
        <w:t>as ‘broader importance’</w:t>
      </w:r>
    </w:p>
    <w:p w14:paraId="1041D4F3" w14:textId="1CD77161" w:rsidR="00BE5EFF" w:rsidRPr="00544F13" w:rsidRDefault="00BE5EFF" w:rsidP="001164D4">
      <w:pPr>
        <w:pStyle w:val="ListParagraph"/>
        <w:numPr>
          <w:ilvl w:val="0"/>
          <w:numId w:val="21"/>
        </w:numPr>
        <w:rPr>
          <w:b/>
        </w:rPr>
      </w:pPr>
      <w:r w:rsidRPr="00544F13">
        <w:rPr>
          <w:b/>
        </w:rPr>
        <w:t xml:space="preserve">Objectives such as pursuit of economic and regional fairness, and recognition of historical reliance </w:t>
      </w:r>
      <w:r w:rsidR="00D94834" w:rsidRPr="00544F13">
        <w:rPr>
          <w:b/>
        </w:rPr>
        <w:t>on</w:t>
      </w:r>
      <w:r w:rsidRPr="00544F13">
        <w:rPr>
          <w:b/>
        </w:rPr>
        <w:t xml:space="preserve"> fishery by non-aboriginal groups may satisfy </w:t>
      </w:r>
      <w:r w:rsidR="00544F13">
        <w:rPr>
          <w:b/>
        </w:rPr>
        <w:t>justification</w:t>
      </w:r>
      <w:r w:rsidR="008C4945" w:rsidRPr="00544F13">
        <w:rPr>
          <w:b/>
        </w:rPr>
        <w:tab/>
      </w:r>
    </w:p>
    <w:p w14:paraId="3EC6A0AD" w14:textId="77777777" w:rsidR="00CF07B2" w:rsidRDefault="00CF07B2" w:rsidP="00234AE0">
      <w:pPr>
        <w:rPr>
          <w:b/>
        </w:rPr>
      </w:pPr>
    </w:p>
    <w:p w14:paraId="012DAA1A" w14:textId="051EC84A" w:rsidR="0089720D" w:rsidRDefault="0089720D" w:rsidP="00095982">
      <w:pPr>
        <w:pStyle w:val="CaseName"/>
      </w:pPr>
      <w:bookmarkStart w:id="19" w:name="_Toc353191212"/>
      <w:r>
        <w:t>R v Sappier; R v Gray (2006)</w:t>
      </w:r>
      <w:r w:rsidR="00544F13">
        <w:t xml:space="preserve"> * C</w:t>
      </w:r>
      <w:r w:rsidR="00C80849">
        <w:t>larifies VDP – integral activity does not have to be core</w:t>
      </w:r>
      <w:bookmarkEnd w:id="19"/>
    </w:p>
    <w:p w14:paraId="64DB6550" w14:textId="77777777" w:rsidR="002E7606" w:rsidRDefault="002E7606" w:rsidP="000F1F75">
      <w:pPr>
        <w:rPr>
          <w:b/>
        </w:rPr>
      </w:pPr>
    </w:p>
    <w:p w14:paraId="3E2AB6FA" w14:textId="25B0B32D" w:rsidR="000F1F75" w:rsidRDefault="000F1F75" w:rsidP="000F1F75">
      <w:r w:rsidRPr="006D74AF">
        <w:rPr>
          <w:b/>
        </w:rPr>
        <w:t>F</w:t>
      </w:r>
      <w:r w:rsidR="006D74AF" w:rsidRPr="006D74AF">
        <w:rPr>
          <w:b/>
        </w:rPr>
        <w:t>acts</w:t>
      </w:r>
      <w:r>
        <w:t xml:space="preserve">: Claimed right refers to practice of harvesting trees to fulfill domestic needs of pre-contact communities for e.g. shelter, transportation, fuel and tools. </w:t>
      </w:r>
    </w:p>
    <w:p w14:paraId="1FA0550F" w14:textId="77777777" w:rsidR="006D74AF" w:rsidRDefault="006D74AF" w:rsidP="000F1F75">
      <w:pPr>
        <w:rPr>
          <w:b/>
        </w:rPr>
      </w:pPr>
    </w:p>
    <w:p w14:paraId="3F6374FA" w14:textId="41DB92ED" w:rsidR="000F1F75" w:rsidRDefault="000F1F75" w:rsidP="000F1F75">
      <w:r w:rsidRPr="006D74AF">
        <w:rPr>
          <w:b/>
        </w:rPr>
        <w:t>I</w:t>
      </w:r>
      <w:r w:rsidR="006D74AF" w:rsidRPr="006D74AF">
        <w:rPr>
          <w:b/>
        </w:rPr>
        <w:t>ssue</w:t>
      </w:r>
      <w:r w:rsidRPr="006D74AF">
        <w:rPr>
          <w:b/>
        </w:rPr>
        <w:t>:</w:t>
      </w:r>
      <w:r>
        <w:t xml:space="preserve"> </w:t>
      </w:r>
      <w:r w:rsidRPr="00452FE9">
        <w:rPr>
          <w:b/>
        </w:rPr>
        <w:t>How to define distinctive culture of such peoples and how to determine which pre-contact practices were integral to that culture.</w:t>
      </w:r>
      <w:r>
        <w:t xml:space="preserve"> </w:t>
      </w:r>
    </w:p>
    <w:p w14:paraId="58102135" w14:textId="77777777" w:rsidR="00EA5A2C" w:rsidRDefault="00EA5A2C" w:rsidP="00EA5A2C">
      <w:pPr>
        <w:rPr>
          <w:b/>
        </w:rPr>
      </w:pPr>
    </w:p>
    <w:p w14:paraId="0AB3B758" w14:textId="77777777" w:rsidR="00767373" w:rsidRDefault="000F1F75" w:rsidP="00767373">
      <w:pPr>
        <w:rPr>
          <w:b/>
          <w:color w:val="0000FF"/>
        </w:rPr>
      </w:pPr>
      <w:r w:rsidRPr="00544F13">
        <w:rPr>
          <w:b/>
          <w:color w:val="0000FF"/>
        </w:rPr>
        <w:t xml:space="preserve">Pre-contact </w:t>
      </w:r>
      <w:r w:rsidRPr="00544F13">
        <w:rPr>
          <w:b/>
          <w:color w:val="0000FF"/>
          <w:u w:val="single"/>
        </w:rPr>
        <w:t>practice</w:t>
      </w:r>
      <w:r w:rsidRPr="00544F13">
        <w:rPr>
          <w:b/>
          <w:color w:val="0000FF"/>
        </w:rPr>
        <w:t xml:space="preserve"> is central to </w:t>
      </w:r>
      <w:r w:rsidR="00767373">
        <w:rPr>
          <w:b/>
          <w:i/>
          <w:color w:val="0000FF"/>
        </w:rPr>
        <w:t>VDP</w:t>
      </w:r>
      <w:r w:rsidRPr="00544F13">
        <w:rPr>
          <w:b/>
          <w:color w:val="0000FF"/>
        </w:rPr>
        <w:t xml:space="preserve"> test</w:t>
      </w:r>
      <w:r w:rsidR="00452FE9" w:rsidRPr="00544F13">
        <w:rPr>
          <w:b/>
          <w:color w:val="0000FF"/>
        </w:rPr>
        <w:t xml:space="preserve"> – Activity does not have to be core to culture, just integral</w:t>
      </w:r>
    </w:p>
    <w:p w14:paraId="6599C524" w14:textId="60F803A5" w:rsidR="00B0498F" w:rsidRDefault="00905EFD" w:rsidP="001164D4">
      <w:pPr>
        <w:pStyle w:val="ListParagraph"/>
        <w:numPr>
          <w:ilvl w:val="0"/>
          <w:numId w:val="45"/>
        </w:numPr>
      </w:pPr>
      <w:r>
        <w:t xml:space="preserve">S 35 seeks to protect integral elements of way of life of aboriginal societies, including their traditional means of survival </w:t>
      </w:r>
    </w:p>
    <w:p w14:paraId="661302ED" w14:textId="77777777" w:rsidR="00767373" w:rsidRDefault="00767373" w:rsidP="00767373">
      <w:pPr>
        <w:pStyle w:val="Heading4"/>
        <w:rPr>
          <w:b w:val="0"/>
        </w:rPr>
      </w:pPr>
    </w:p>
    <w:p w14:paraId="352701AB" w14:textId="787B8F0F" w:rsidR="00D96C46" w:rsidRPr="00F54EBC" w:rsidRDefault="00D96C46" w:rsidP="00767373">
      <w:pPr>
        <w:pStyle w:val="Heading4"/>
      </w:pPr>
      <w:r w:rsidRPr="00F54EBC">
        <w:t>Distinctive Culture</w:t>
      </w:r>
    </w:p>
    <w:p w14:paraId="372C39C5" w14:textId="33DAA628" w:rsidR="00D96C46" w:rsidRPr="00C26E7E" w:rsidRDefault="00D96C46" w:rsidP="001164D4">
      <w:pPr>
        <w:pStyle w:val="ListParagraph"/>
        <w:numPr>
          <w:ilvl w:val="0"/>
          <w:numId w:val="21"/>
        </w:numPr>
      </w:pPr>
      <w:r w:rsidRPr="00767373">
        <w:rPr>
          <w:b/>
        </w:rPr>
        <w:t>Focus of court should be on nature of prior occupation</w:t>
      </w:r>
      <w:r>
        <w:t xml:space="preserve"> – </w:t>
      </w:r>
      <w:r w:rsidRPr="00C26E7E">
        <w:t xml:space="preserve">what is meant by ‘culture’ is really an inquiry into pre-contact way of life of a particular aboriginal community, including their means of survival, their socialization methods, their legal systems, and potentially their trading habits </w:t>
      </w:r>
    </w:p>
    <w:p w14:paraId="4640FBFF" w14:textId="1A3C9803" w:rsidR="0077246C" w:rsidRDefault="0077246C" w:rsidP="001164D4">
      <w:pPr>
        <w:pStyle w:val="ListParagraph"/>
        <w:numPr>
          <w:ilvl w:val="0"/>
          <w:numId w:val="21"/>
        </w:numPr>
      </w:pPr>
      <w:r w:rsidRPr="00C26E7E">
        <w:rPr>
          <w:b/>
        </w:rPr>
        <w:t>Those pre-contact practices are</w:t>
      </w:r>
      <w:r w:rsidR="00C26E7E">
        <w:rPr>
          <w:b/>
        </w:rPr>
        <w:t xml:space="preserve"> not</w:t>
      </w:r>
      <w:r w:rsidRPr="00C26E7E">
        <w:rPr>
          <w:b/>
        </w:rPr>
        <w:t xml:space="preserve"> FROZEN IN TIME</w:t>
      </w:r>
      <w:r w:rsidR="00C26E7E">
        <w:rPr>
          <w:b/>
        </w:rPr>
        <w:t xml:space="preserve"> -</w:t>
      </w:r>
      <w:r>
        <w:t xml:space="preserve"> </w:t>
      </w:r>
      <w:r w:rsidR="00C26E7E">
        <w:t>P</w:t>
      </w:r>
      <w:r w:rsidR="001320DF">
        <w:t>ractices can evolve with time but the nature of the right stays the same.</w:t>
      </w:r>
    </w:p>
    <w:p w14:paraId="21EB2026" w14:textId="4ECDD29C" w:rsidR="006A35EB" w:rsidRPr="006A35EB" w:rsidRDefault="006A35EB" w:rsidP="001164D4">
      <w:pPr>
        <w:pStyle w:val="ListParagraph"/>
        <w:numPr>
          <w:ilvl w:val="0"/>
          <w:numId w:val="21"/>
        </w:numPr>
        <w:rPr>
          <w:color w:val="0000FF"/>
        </w:rPr>
      </w:pPr>
      <w:r>
        <w:t>T</w:t>
      </w:r>
      <w:r w:rsidRPr="00767373">
        <w:t xml:space="preserve">raditional means of sustenance (pre-contact practices relied upon for survival) can in some cases be considered integral to distinctive culture of particular aboriginal group </w:t>
      </w:r>
    </w:p>
    <w:p w14:paraId="0ACBDA6A" w14:textId="77777777" w:rsidR="009F14B4" w:rsidRDefault="009F14B4" w:rsidP="009F14B4"/>
    <w:p w14:paraId="3326E2D9" w14:textId="1DF6D5B3" w:rsidR="009F14B4" w:rsidRDefault="009F14B4" w:rsidP="009F14B4"/>
    <w:p w14:paraId="6FF51D91" w14:textId="77777777" w:rsidR="00B467DD" w:rsidRDefault="00B467DD">
      <w:pPr>
        <w:rPr>
          <w:rFonts w:eastAsiaTheme="majorEastAsia" w:cstheme="majorBidi"/>
          <w:b/>
          <w:bCs/>
          <w:caps/>
          <w:sz w:val="32"/>
          <w:szCs w:val="32"/>
        </w:rPr>
      </w:pPr>
      <w:r>
        <w:br w:type="page"/>
      </w:r>
    </w:p>
    <w:p w14:paraId="79EBD8D8" w14:textId="6A6641BF" w:rsidR="00334A73" w:rsidRDefault="00334A73" w:rsidP="00913CA3">
      <w:pPr>
        <w:pStyle w:val="Heading1"/>
      </w:pPr>
      <w:bookmarkStart w:id="20" w:name="_Toc353191213"/>
      <w:r>
        <w:t>“Aboriginal Title”: The Framework</w:t>
      </w:r>
      <w:bookmarkEnd w:id="20"/>
    </w:p>
    <w:p w14:paraId="10976089" w14:textId="77777777" w:rsidR="003529AD" w:rsidRDefault="003529AD" w:rsidP="00334A73">
      <w:pPr>
        <w:rPr>
          <w:b/>
          <w:bCs/>
        </w:rPr>
      </w:pPr>
    </w:p>
    <w:p w14:paraId="4AC5CE6F" w14:textId="3E7DDF79" w:rsidR="00334A73" w:rsidRDefault="00334A73" w:rsidP="00095982">
      <w:pPr>
        <w:pStyle w:val="CaseName"/>
      </w:pPr>
      <w:bookmarkStart w:id="21" w:name="_Toc353191214"/>
      <w:r>
        <w:t xml:space="preserve">Delgamuukw v British Columbia (1997) </w:t>
      </w:r>
      <w:r w:rsidR="001236D4">
        <w:t>* Sets the test for AT</w:t>
      </w:r>
      <w:r w:rsidR="007F0B21">
        <w:t>, can prov govt extinguish?</w:t>
      </w:r>
      <w:bookmarkEnd w:id="21"/>
    </w:p>
    <w:p w14:paraId="46625161" w14:textId="77777777" w:rsidR="003529AD" w:rsidRDefault="003529AD" w:rsidP="002E309D">
      <w:pPr>
        <w:rPr>
          <w:b/>
        </w:rPr>
      </w:pPr>
    </w:p>
    <w:p w14:paraId="27426C72" w14:textId="2C9A501C" w:rsidR="002E309D" w:rsidRPr="002E309D" w:rsidRDefault="002E309D" w:rsidP="002E309D">
      <w:r w:rsidRPr="00805C71">
        <w:rPr>
          <w:b/>
        </w:rPr>
        <w:t>F</w:t>
      </w:r>
      <w:r w:rsidR="003529AD">
        <w:rPr>
          <w:b/>
        </w:rPr>
        <w:t>acts</w:t>
      </w:r>
      <w:r w:rsidRPr="00805C71">
        <w:rPr>
          <w:b/>
        </w:rPr>
        <w:t>:</w:t>
      </w:r>
      <w:r w:rsidRPr="002E309D">
        <w:t xml:space="preserve"> Delgamuukw and the Wet'suwet'en Nation seeking declaration of ownership and legal</w:t>
      </w:r>
      <w:r>
        <w:t xml:space="preserve"> </w:t>
      </w:r>
      <w:r w:rsidRPr="002E309D">
        <w:t>jurisdiction over hereditary territories.</w:t>
      </w:r>
      <w:r w:rsidR="007F0B21">
        <w:t xml:space="preserve"> Forestry license.</w:t>
      </w:r>
    </w:p>
    <w:p w14:paraId="2DC03D45" w14:textId="6756A3FC" w:rsidR="002E309D" w:rsidRDefault="002E309D" w:rsidP="002E309D">
      <w:r w:rsidRPr="00805C71">
        <w:rPr>
          <w:b/>
        </w:rPr>
        <w:t>I</w:t>
      </w:r>
      <w:r w:rsidR="003529AD">
        <w:rPr>
          <w:b/>
        </w:rPr>
        <w:t>ssue</w:t>
      </w:r>
      <w:r w:rsidRPr="00805C71">
        <w:rPr>
          <w:b/>
        </w:rPr>
        <w:t>:</w:t>
      </w:r>
      <w:r w:rsidRPr="002E309D">
        <w:t xml:space="preserve"> </w:t>
      </w:r>
      <w:r w:rsidRPr="005837A6">
        <w:rPr>
          <w:b/>
        </w:rPr>
        <w:t>What i</w:t>
      </w:r>
      <w:r w:rsidR="009D474A" w:rsidRPr="005837A6">
        <w:rPr>
          <w:b/>
        </w:rPr>
        <w:t>s aboriginal “title” and can</w:t>
      </w:r>
      <w:r w:rsidRPr="005837A6">
        <w:rPr>
          <w:b/>
        </w:rPr>
        <w:t xml:space="preserve"> the government extinguish or infringe on title?</w:t>
      </w:r>
    </w:p>
    <w:p w14:paraId="5E0DC2E9" w14:textId="77777777" w:rsidR="00616045" w:rsidRDefault="00616045" w:rsidP="00334A73"/>
    <w:p w14:paraId="107A426D" w14:textId="14869EBC" w:rsidR="00334A73" w:rsidRPr="006A35EB" w:rsidRDefault="00334A73" w:rsidP="00AB20FC">
      <w:pPr>
        <w:pStyle w:val="Heading4"/>
      </w:pPr>
      <w:r w:rsidRPr="006A35EB">
        <w:t xml:space="preserve">Aboriginal </w:t>
      </w:r>
      <w:r w:rsidR="005837A6">
        <w:t>Title</w:t>
      </w:r>
    </w:p>
    <w:p w14:paraId="7A85143E" w14:textId="77777777" w:rsidR="005837A6" w:rsidRDefault="005837A6" w:rsidP="001164D4">
      <w:pPr>
        <w:pStyle w:val="ListParagraph"/>
        <w:numPr>
          <w:ilvl w:val="0"/>
          <w:numId w:val="45"/>
        </w:numPr>
      </w:pPr>
      <w:r>
        <w:t>A</w:t>
      </w:r>
      <w:r w:rsidR="00334A73" w:rsidRPr="005837A6">
        <w:rPr>
          <w:u w:val="single"/>
        </w:rPr>
        <w:t xml:space="preserve"> right </w:t>
      </w:r>
      <w:r w:rsidR="008D4C9D" w:rsidRPr="005837A6">
        <w:rPr>
          <w:u w:val="single"/>
        </w:rPr>
        <w:t>to exclusive use and occupation of</w:t>
      </w:r>
      <w:r w:rsidR="00334A73" w:rsidRPr="005837A6">
        <w:rPr>
          <w:u w:val="single"/>
        </w:rPr>
        <w:t xml:space="preserve"> land</w:t>
      </w:r>
      <w:r w:rsidR="00334A73">
        <w:t xml:space="preserve">. </w:t>
      </w:r>
    </w:p>
    <w:p w14:paraId="096FDAFD" w14:textId="5E66965E" w:rsidR="007F0B21" w:rsidRDefault="007F0B21" w:rsidP="001164D4">
      <w:pPr>
        <w:pStyle w:val="ListParagraph"/>
        <w:numPr>
          <w:ilvl w:val="0"/>
          <w:numId w:val="45"/>
        </w:numPr>
      </w:pPr>
      <w:r>
        <w:t>Source of AT:</w:t>
      </w:r>
    </w:p>
    <w:p w14:paraId="2330D801" w14:textId="77777777" w:rsidR="007F0B21" w:rsidRDefault="007F0B21" w:rsidP="007F0B21">
      <w:pPr>
        <w:ind w:left="720"/>
      </w:pPr>
      <w:r w:rsidRPr="007F0B21">
        <w:rPr>
          <w:b/>
        </w:rPr>
        <w:t>Physical occupation</w:t>
      </w:r>
      <w:r>
        <w:t xml:space="preserve"> – derived from CL principle that occupation is proof of possession in law </w:t>
      </w:r>
    </w:p>
    <w:p w14:paraId="3A90FFA2" w14:textId="77777777" w:rsidR="005837A6" w:rsidRDefault="007F0B21" w:rsidP="005837A6">
      <w:pPr>
        <w:ind w:left="720"/>
      </w:pPr>
      <w:r w:rsidRPr="007F0B21">
        <w:rPr>
          <w:b/>
        </w:rPr>
        <w:t>The</w:t>
      </w:r>
      <w:r>
        <w:t xml:space="preserve"> </w:t>
      </w:r>
      <w:r w:rsidRPr="007F0B21">
        <w:rPr>
          <w:b/>
        </w:rPr>
        <w:t>relationship between CL</w:t>
      </w:r>
      <w:r>
        <w:t xml:space="preserve"> and pre-existing systems of </w:t>
      </w:r>
      <w:r w:rsidRPr="007F0B21">
        <w:rPr>
          <w:b/>
        </w:rPr>
        <w:t>Aboriginal law</w:t>
      </w:r>
      <w:r>
        <w:t xml:space="preserve"> </w:t>
      </w:r>
    </w:p>
    <w:p w14:paraId="1A91BC04" w14:textId="67ABB3CE" w:rsidR="00772F86" w:rsidRDefault="00334A73" w:rsidP="001164D4">
      <w:pPr>
        <w:pStyle w:val="ListParagraph"/>
        <w:numPr>
          <w:ilvl w:val="0"/>
          <w:numId w:val="46"/>
        </w:numPr>
      </w:pPr>
      <w:r w:rsidRPr="005837A6">
        <w:rPr>
          <w:b/>
        </w:rPr>
        <w:t xml:space="preserve">AT is </w:t>
      </w:r>
      <w:r w:rsidRPr="005837A6">
        <w:rPr>
          <w:b/>
          <w:u w:val="single"/>
        </w:rPr>
        <w:t>sui generis</w:t>
      </w:r>
      <w:r w:rsidR="00B10A68" w:rsidRPr="005837A6">
        <w:rPr>
          <w:b/>
          <w:u w:val="single"/>
        </w:rPr>
        <w:t xml:space="preserve"> “without precedence”</w:t>
      </w:r>
      <w:r>
        <w:t>:</w:t>
      </w:r>
      <w:r w:rsidR="007F36F1">
        <w:t xml:space="preserve">  Held communally, not a usage based right, not simple as title</w:t>
      </w:r>
      <w:r w:rsidR="00EC2A6B">
        <w:t>, still being defined in CL</w:t>
      </w:r>
      <w:r w:rsidR="00263BF6">
        <w:t>, sort of like fee simple</w:t>
      </w:r>
    </w:p>
    <w:p w14:paraId="26F69D66" w14:textId="77777777" w:rsidR="00F53DA5" w:rsidRDefault="00F53DA5" w:rsidP="00334A73"/>
    <w:p w14:paraId="2FA92B7F" w14:textId="295E6FE0" w:rsidR="00334A73" w:rsidRPr="00334A73" w:rsidRDefault="00334A73" w:rsidP="00AB20FC">
      <w:pPr>
        <w:pStyle w:val="Heading4"/>
      </w:pPr>
      <w:r w:rsidRPr="00CF0DFB">
        <w:t>ARs which are recognized and affirmed by s 35 fall along a</w:t>
      </w:r>
      <w:r w:rsidRPr="005837A6">
        <w:t xml:space="preserve"> </w:t>
      </w:r>
      <w:r w:rsidRPr="00334A73">
        <w:t>spectrum w/ respect to their d</w:t>
      </w:r>
      <w:r>
        <w:t xml:space="preserve">egree of connection w/ the land: </w:t>
      </w:r>
    </w:p>
    <w:p w14:paraId="07F671EB" w14:textId="594A606F" w:rsidR="00334A73" w:rsidRDefault="00E37CBC" w:rsidP="001164D4">
      <w:pPr>
        <w:pStyle w:val="ListParagraph"/>
        <w:numPr>
          <w:ilvl w:val="0"/>
          <w:numId w:val="4"/>
        </w:numPr>
      </w:pPr>
      <w:r w:rsidRPr="00E37CBC">
        <w:rPr>
          <w:u w:val="single"/>
        </w:rPr>
        <w:t>Non-land</w:t>
      </w:r>
      <w:r>
        <w:t xml:space="preserve"> </w:t>
      </w:r>
      <w:r w:rsidRPr="00BA18B2">
        <w:rPr>
          <w:u w:val="single"/>
        </w:rPr>
        <w:t>aboriginal rights</w:t>
      </w:r>
      <w:r>
        <w:t xml:space="preserve"> - </w:t>
      </w:r>
      <w:r w:rsidR="00334A73">
        <w:t xml:space="preserve">Practices, customs and traditions that are integral to the distinctive aboriginal culture – </w:t>
      </w:r>
    </w:p>
    <w:p w14:paraId="1AD53F24" w14:textId="61C18CFB" w:rsidR="00334A73" w:rsidRDefault="00334A73" w:rsidP="001164D4">
      <w:pPr>
        <w:pStyle w:val="ListParagraph"/>
        <w:numPr>
          <w:ilvl w:val="0"/>
          <w:numId w:val="4"/>
        </w:numPr>
      </w:pPr>
      <w:r>
        <w:rPr>
          <w:u w:val="single"/>
        </w:rPr>
        <w:t>Non-site specific</w:t>
      </w:r>
      <w:r>
        <w:t xml:space="preserve"> </w:t>
      </w:r>
      <w:r w:rsidRPr="00E37CBC">
        <w:rPr>
          <w:u w:val="single"/>
        </w:rPr>
        <w:t>aboriginal right</w:t>
      </w:r>
      <w:r>
        <w:t xml:space="preserve"> </w:t>
      </w:r>
      <w:r w:rsidR="00E37CBC">
        <w:t xml:space="preserve">- </w:t>
      </w:r>
      <w:r>
        <w:t xml:space="preserve">Activities which take place on land and might be intimately related to a particular piece of land (might = </w:t>
      </w:r>
      <w:r w:rsidRPr="00E37CBC">
        <w:rPr>
          <w:u w:val="single"/>
        </w:rPr>
        <w:t>site-specific right</w:t>
      </w:r>
      <w:r>
        <w:t>)</w:t>
      </w:r>
    </w:p>
    <w:p w14:paraId="01E417BB" w14:textId="77777777" w:rsidR="00334A73" w:rsidRDefault="00334A73" w:rsidP="001164D4">
      <w:pPr>
        <w:pStyle w:val="ListParagraph"/>
        <w:numPr>
          <w:ilvl w:val="0"/>
          <w:numId w:val="4"/>
        </w:numPr>
      </w:pPr>
      <w:r w:rsidRPr="00BA18B2">
        <w:rPr>
          <w:u w:val="single"/>
        </w:rPr>
        <w:t>Aboriginal title</w:t>
      </w:r>
      <w:r>
        <w:t xml:space="preserve"> </w:t>
      </w:r>
      <w:r w:rsidRPr="00E37CBC">
        <w:rPr>
          <w:u w:val="single"/>
        </w:rPr>
        <w:t>itself</w:t>
      </w:r>
      <w:r>
        <w:t xml:space="preserve"> – confers the right to land itself – property interest  </w:t>
      </w:r>
    </w:p>
    <w:p w14:paraId="0F421B1D" w14:textId="77777777" w:rsidR="00D37A99" w:rsidRDefault="00D37A99" w:rsidP="00D37A99"/>
    <w:p w14:paraId="541D3B2F" w14:textId="258C8AFD" w:rsidR="00334A73" w:rsidRPr="006D5864" w:rsidRDefault="00334A73" w:rsidP="00AB20FC">
      <w:pPr>
        <w:pStyle w:val="Heading4"/>
      </w:pPr>
      <w:r w:rsidRPr="006D5864">
        <w:t>Test for Aboriginal Title</w:t>
      </w:r>
      <w:r w:rsidR="00AB3AE4" w:rsidRPr="006D5864">
        <w:t xml:space="preserve"> – continuous occupation, exclusive use of land</w:t>
      </w:r>
    </w:p>
    <w:p w14:paraId="4031CE0C" w14:textId="116A143F" w:rsidR="00334A73" w:rsidRPr="006D5864" w:rsidRDefault="006D5864" w:rsidP="001164D4">
      <w:pPr>
        <w:pStyle w:val="ListParagraph"/>
        <w:numPr>
          <w:ilvl w:val="0"/>
          <w:numId w:val="5"/>
        </w:numPr>
      </w:pPr>
      <w:r>
        <w:rPr>
          <w:b/>
        </w:rPr>
        <w:t xml:space="preserve">Occupation - </w:t>
      </w:r>
      <w:r w:rsidR="00334A73" w:rsidRPr="006D5864">
        <w:t xml:space="preserve">Land must have been occupied prior to sovereignty </w:t>
      </w:r>
      <w:r w:rsidR="00CF0DFB" w:rsidRPr="006D5864">
        <w:t>(</w:t>
      </w:r>
      <w:r w:rsidR="00B939B2" w:rsidRPr="006D5864">
        <w:t>1846</w:t>
      </w:r>
      <w:r w:rsidR="00CF0DFB" w:rsidRPr="006D5864">
        <w:t xml:space="preserve"> for BC)</w:t>
      </w:r>
    </w:p>
    <w:p w14:paraId="1FB33597" w14:textId="16A6A08E" w:rsidR="00334A73" w:rsidRPr="006D5864" w:rsidRDefault="006D5864" w:rsidP="001164D4">
      <w:pPr>
        <w:pStyle w:val="ListParagraph"/>
        <w:numPr>
          <w:ilvl w:val="0"/>
          <w:numId w:val="5"/>
        </w:numPr>
      </w:pPr>
      <w:r w:rsidRPr="006D5864">
        <w:rPr>
          <w:b/>
        </w:rPr>
        <w:t>Continuity</w:t>
      </w:r>
      <w:r>
        <w:t xml:space="preserve"> - </w:t>
      </w:r>
      <w:r w:rsidR="00CF0DFB" w:rsidRPr="006D5864">
        <w:t>Must be</w:t>
      </w:r>
      <w:r w:rsidR="00334A73" w:rsidRPr="006D5864">
        <w:t xml:space="preserve"> continuity bet</w:t>
      </w:r>
      <w:r w:rsidR="00CF0DFB" w:rsidRPr="006D5864">
        <w:t>ween present and pre-sovereign</w:t>
      </w:r>
      <w:r w:rsidR="00334A73" w:rsidRPr="006D5864">
        <w:t xml:space="preserve"> </w:t>
      </w:r>
      <w:r w:rsidR="00EC2C1A" w:rsidRPr="006D5864">
        <w:t xml:space="preserve">use and </w:t>
      </w:r>
      <w:r w:rsidR="00334A73" w:rsidRPr="006D5864">
        <w:t>occupation</w:t>
      </w:r>
      <w:r w:rsidR="00777782" w:rsidRPr="006D5864">
        <w:t xml:space="preserve"> of land</w:t>
      </w:r>
      <w:r w:rsidR="00334A73" w:rsidRPr="006D5864">
        <w:t xml:space="preserve"> </w:t>
      </w:r>
    </w:p>
    <w:p w14:paraId="33A76BF9" w14:textId="2D977241" w:rsidR="00832904" w:rsidRPr="006D5864" w:rsidRDefault="006D5864" w:rsidP="001164D4">
      <w:pPr>
        <w:pStyle w:val="ListParagraph"/>
        <w:numPr>
          <w:ilvl w:val="0"/>
          <w:numId w:val="5"/>
        </w:numPr>
      </w:pPr>
      <w:r w:rsidRPr="006D5864">
        <w:rPr>
          <w:b/>
        </w:rPr>
        <w:t>Exclusive</w:t>
      </w:r>
      <w:r>
        <w:t xml:space="preserve"> - </w:t>
      </w:r>
      <w:r w:rsidR="00334A73" w:rsidRPr="006D5864">
        <w:t xml:space="preserve">At sovereignty, that occupation must have been exclusive </w:t>
      </w:r>
    </w:p>
    <w:p w14:paraId="2B604269" w14:textId="77777777" w:rsidR="00616045" w:rsidRPr="00616045" w:rsidRDefault="00616045" w:rsidP="00616045">
      <w:pPr>
        <w:rPr>
          <w:b/>
        </w:rPr>
      </w:pPr>
    </w:p>
    <w:p w14:paraId="0121F246" w14:textId="1F0F5C9A" w:rsidR="00C64928" w:rsidRDefault="00C64928" w:rsidP="00832904">
      <w:r w:rsidRPr="00AB20FC">
        <w:rPr>
          <w:rStyle w:val="Heading4Char"/>
        </w:rPr>
        <w:t>Evidence</w:t>
      </w:r>
      <w:r>
        <w:t xml:space="preserve">: </w:t>
      </w:r>
      <w:r w:rsidR="007D2B9C">
        <w:t>At trial, oral evidence was not accepted.  At CA - o</w:t>
      </w:r>
      <w:r>
        <w:t>ral histories of Aboriginal groups</w:t>
      </w:r>
      <w:r w:rsidR="007D2B9C">
        <w:t xml:space="preserve"> are admissible as evidence.  Sent back for trial but never happened.</w:t>
      </w:r>
    </w:p>
    <w:p w14:paraId="5C36E9B8" w14:textId="77777777" w:rsidR="00777782" w:rsidRPr="00C64928" w:rsidRDefault="00777782" w:rsidP="00832904"/>
    <w:p w14:paraId="7EB02CBA" w14:textId="0AB8A9AC" w:rsidR="00334A73" w:rsidRPr="00AB20FC" w:rsidRDefault="00832904" w:rsidP="00AB20FC">
      <w:pPr>
        <w:pStyle w:val="Heading4"/>
      </w:pPr>
      <w:r w:rsidRPr="00AB20FC">
        <w:t xml:space="preserve">Ability of Canadian </w:t>
      </w:r>
      <w:r w:rsidR="00700447" w:rsidRPr="00AB20FC">
        <w:t>govt</w:t>
      </w:r>
      <w:r w:rsidRPr="00AB20FC">
        <w:t xml:space="preserve"> to Extinguish and Infringe Upon Aboriginal Title</w:t>
      </w:r>
    </w:p>
    <w:p w14:paraId="15B1F9AA" w14:textId="34F420C1" w:rsidR="00BA1612" w:rsidRPr="00700447" w:rsidRDefault="00BA1612" w:rsidP="00832904">
      <w:pPr>
        <w:rPr>
          <w:b/>
        </w:rPr>
      </w:pPr>
      <w:r>
        <w:rPr>
          <w:b/>
        </w:rPr>
        <w:t>F</w:t>
      </w:r>
      <w:r w:rsidR="00832904" w:rsidRPr="00BA1612">
        <w:rPr>
          <w:b/>
        </w:rPr>
        <w:t xml:space="preserve">ed gov’t has exclusive jurisdiction to both extinguish and legislate in relation to ARs </w:t>
      </w:r>
      <w:r w:rsidR="00700447">
        <w:rPr>
          <w:b/>
        </w:rPr>
        <w:t>b/c of 91(24)</w:t>
      </w:r>
    </w:p>
    <w:p w14:paraId="76DD2B87" w14:textId="4A829E0B" w:rsidR="00832904" w:rsidRPr="00700447" w:rsidRDefault="00700447" w:rsidP="001164D4">
      <w:pPr>
        <w:pStyle w:val="ListParagraph"/>
        <w:numPr>
          <w:ilvl w:val="0"/>
          <w:numId w:val="39"/>
        </w:numPr>
      </w:pPr>
      <w:r w:rsidRPr="00700447">
        <w:t>Prov</w:t>
      </w:r>
      <w:r w:rsidR="00832904" w:rsidRPr="00700447">
        <w:t xml:space="preserve"> laws of general application apply to Indians and Indian lands – </w:t>
      </w:r>
      <w:r w:rsidR="00E053CC" w:rsidRPr="00700447">
        <w:t xml:space="preserve">but they </w:t>
      </w:r>
      <w:r w:rsidR="00832904" w:rsidRPr="00700447">
        <w:t>cannot function to extinguish ARs</w:t>
      </w:r>
      <w:r w:rsidRPr="00700447">
        <w:t xml:space="preserve"> </w:t>
      </w:r>
      <w:r w:rsidRPr="00700447">
        <w:sym w:font="Wingdings" w:char="F0E0"/>
      </w:r>
      <w:r w:rsidRPr="00700447">
        <w:t xml:space="preserve"> In Tsilchotin provinces can infringe on AT</w:t>
      </w:r>
    </w:p>
    <w:p w14:paraId="0B69208D" w14:textId="72B789B4" w:rsidR="00E053CC" w:rsidRDefault="00E053CC" w:rsidP="007F0B21"/>
    <w:p w14:paraId="4439137C" w14:textId="79A8F153" w:rsidR="00832904" w:rsidRDefault="00832904" w:rsidP="00AB20FC">
      <w:pPr>
        <w:pStyle w:val="Heading4"/>
      </w:pPr>
      <w:r>
        <w:t>Justification of Infringement</w:t>
      </w:r>
    </w:p>
    <w:p w14:paraId="6BFF9144" w14:textId="0C7A7EB8" w:rsidR="00EC2C1A" w:rsidRDefault="00832904" w:rsidP="001164D4">
      <w:pPr>
        <w:pStyle w:val="ListParagraph"/>
        <w:numPr>
          <w:ilvl w:val="0"/>
          <w:numId w:val="21"/>
        </w:numPr>
      </w:pPr>
      <w:r w:rsidRPr="00EC2C1A">
        <w:rPr>
          <w:b/>
        </w:rPr>
        <w:t>AT doesn’t have an internal limit</w:t>
      </w:r>
      <w:r>
        <w:t xml:space="preserve">, </w:t>
      </w:r>
      <w:r w:rsidRPr="00EC2C1A">
        <w:t xml:space="preserve">so affirmation of </w:t>
      </w:r>
      <w:r w:rsidRPr="00EC2C1A">
        <w:rPr>
          <w:b/>
          <w:i/>
        </w:rPr>
        <w:t>Gladstone</w:t>
      </w:r>
      <w:r w:rsidR="00EC2C1A" w:rsidRPr="00EC2C1A">
        <w:rPr>
          <w:b/>
          <w:i/>
        </w:rPr>
        <w:t xml:space="preserve"> framework</w:t>
      </w:r>
      <w:r w:rsidR="00EC2C1A" w:rsidRPr="00EC2C1A">
        <w:rPr>
          <w:i/>
        </w:rPr>
        <w:t xml:space="preserve"> to justify infringement</w:t>
      </w:r>
      <w:r>
        <w:t xml:space="preserve"> </w:t>
      </w:r>
    </w:p>
    <w:p w14:paraId="4508D037" w14:textId="379EDC5E" w:rsidR="009D474A" w:rsidRDefault="00F83AB2" w:rsidP="001164D4">
      <w:pPr>
        <w:pStyle w:val="ListParagraph"/>
        <w:numPr>
          <w:ilvl w:val="0"/>
          <w:numId w:val="21"/>
        </w:numPr>
      </w:pPr>
      <w:r w:rsidRPr="009D474A">
        <w:rPr>
          <w:b/>
        </w:rPr>
        <w:t>Fiduciary duty does not demand that ARs always be given priority</w:t>
      </w:r>
      <w:r>
        <w:t xml:space="preserve"> </w:t>
      </w:r>
      <w:r w:rsidR="009D474A">
        <w:t>– only have to “respect” AR</w:t>
      </w:r>
    </w:p>
    <w:p w14:paraId="6478D8B0" w14:textId="77777777" w:rsidR="009D474A" w:rsidRDefault="009D474A" w:rsidP="009D474A"/>
    <w:p w14:paraId="0448B8BE" w14:textId="05AAF762" w:rsidR="008C233B" w:rsidRDefault="009D474A" w:rsidP="00CC1F6A">
      <w:pPr>
        <w:pStyle w:val="Heading4"/>
      </w:pPr>
      <w:r>
        <w:t>Has Crown met its fiduciary duty?  Higher scrutiny level since its AT not Crown title.</w:t>
      </w:r>
    </w:p>
    <w:p w14:paraId="76EC4FED" w14:textId="34B8A4A2" w:rsidR="008C233B" w:rsidRPr="009D474A" w:rsidRDefault="008C233B" w:rsidP="001164D4">
      <w:pPr>
        <w:pStyle w:val="ListParagraph"/>
        <w:numPr>
          <w:ilvl w:val="0"/>
          <w:numId w:val="6"/>
        </w:numPr>
        <w:rPr>
          <w:b/>
        </w:rPr>
      </w:pPr>
      <w:r w:rsidRPr="00122B21">
        <w:rPr>
          <w:b/>
        </w:rPr>
        <w:t xml:space="preserve">Exclusive nature of AT </w:t>
      </w:r>
      <w:r w:rsidR="009D474A">
        <w:rPr>
          <w:b/>
        </w:rPr>
        <w:t xml:space="preserve">- </w:t>
      </w:r>
      <w:r>
        <w:t>Gov’t must demonstrate that resource allocation reflect</w:t>
      </w:r>
      <w:r w:rsidR="009D474A">
        <w:t>s</w:t>
      </w:r>
      <w:r>
        <w:t xml:space="preserve"> </w:t>
      </w:r>
      <w:r w:rsidR="009D474A">
        <w:t>i</w:t>
      </w:r>
      <w:r>
        <w:t xml:space="preserve">nterest of </w:t>
      </w:r>
      <w:r w:rsidR="009D474A">
        <w:t xml:space="preserve">AT holders </w:t>
      </w:r>
    </w:p>
    <w:p w14:paraId="4DDDE9B1" w14:textId="7652B4F6" w:rsidR="008C233B" w:rsidRPr="00F83AB2" w:rsidRDefault="008C233B" w:rsidP="001164D4">
      <w:pPr>
        <w:pStyle w:val="ListParagraph"/>
        <w:numPr>
          <w:ilvl w:val="0"/>
          <w:numId w:val="6"/>
        </w:numPr>
        <w:rPr>
          <w:b/>
        </w:rPr>
      </w:pPr>
      <w:r w:rsidRPr="00122B21">
        <w:rPr>
          <w:b/>
        </w:rPr>
        <w:t>AT encompasses right</w:t>
      </w:r>
      <w:r w:rsidRPr="00F83AB2">
        <w:rPr>
          <w:b/>
        </w:rPr>
        <w:t xml:space="preserve"> to choose to what uses land be put </w:t>
      </w:r>
    </w:p>
    <w:p w14:paraId="555B030A" w14:textId="5B52C46F" w:rsidR="008C233B" w:rsidRDefault="008C233B" w:rsidP="001164D4">
      <w:pPr>
        <w:pStyle w:val="ListParagraph"/>
        <w:numPr>
          <w:ilvl w:val="0"/>
          <w:numId w:val="7"/>
        </w:numPr>
      </w:pPr>
      <w:r>
        <w:t>Fiduciary relationship may be satisfied by involvement of aboriginals in decision-making</w:t>
      </w:r>
    </w:p>
    <w:p w14:paraId="4D474F63" w14:textId="77777777" w:rsidR="009D474A" w:rsidRDefault="008C233B" w:rsidP="001164D4">
      <w:pPr>
        <w:pStyle w:val="ListParagraph"/>
        <w:numPr>
          <w:ilvl w:val="0"/>
          <w:numId w:val="7"/>
        </w:numPr>
      </w:pPr>
      <w:r>
        <w:t xml:space="preserve">There is always a </w:t>
      </w:r>
      <w:r w:rsidRPr="008C233B">
        <w:rPr>
          <w:b/>
        </w:rPr>
        <w:t>duty of consultation</w:t>
      </w:r>
      <w:r>
        <w:t xml:space="preserve"> </w:t>
      </w:r>
    </w:p>
    <w:p w14:paraId="29A2DFE6" w14:textId="77777777" w:rsidR="00B61494" w:rsidRDefault="00B61494" w:rsidP="00952B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B61494" w:rsidRPr="00B359D6" w14:paraId="56267855" w14:textId="77777777" w:rsidTr="009D474A">
        <w:tc>
          <w:tcPr>
            <w:tcW w:w="10188" w:type="dxa"/>
            <w:shd w:val="clear" w:color="auto" w:fill="auto"/>
          </w:tcPr>
          <w:p w14:paraId="5998CE12" w14:textId="4205BF13" w:rsidR="00B61494" w:rsidRPr="00B359D6" w:rsidRDefault="00AD0563" w:rsidP="00095982">
            <w:pPr>
              <w:pStyle w:val="CaseName"/>
            </w:pPr>
            <w:bookmarkStart w:id="22" w:name="_Toc446058491"/>
            <w:bookmarkStart w:id="23" w:name="_Toc353191215"/>
            <w:r w:rsidRPr="006350DC">
              <w:t xml:space="preserve">Tsilhqot’in Nation </w:t>
            </w:r>
            <w:r w:rsidR="000A4929">
              <w:t>v BC</w:t>
            </w:r>
            <w:r w:rsidRPr="006350DC">
              <w:t xml:space="preserve"> 2014</w:t>
            </w:r>
            <w:bookmarkEnd w:id="22"/>
            <w:r w:rsidRPr="006350DC">
              <w:t xml:space="preserve"> SCC</w:t>
            </w:r>
            <w:r w:rsidR="000A4929">
              <w:t xml:space="preserve"> * Successful AT claim, declaration of breach of duty to consult</w:t>
            </w:r>
            <w:bookmarkEnd w:id="23"/>
          </w:p>
        </w:tc>
      </w:tr>
      <w:tr w:rsidR="006350DC" w:rsidRPr="000E2464" w14:paraId="7641B30E" w14:textId="77777777" w:rsidTr="009D474A">
        <w:trPr>
          <w:trHeight w:val="586"/>
        </w:trPr>
        <w:tc>
          <w:tcPr>
            <w:tcW w:w="10188" w:type="dxa"/>
          </w:tcPr>
          <w:p w14:paraId="569445D9" w14:textId="77777777" w:rsidR="00A47D52" w:rsidRDefault="00A47D52" w:rsidP="00A47D52">
            <w:pPr>
              <w:rPr>
                <w:b/>
              </w:rPr>
            </w:pPr>
          </w:p>
          <w:p w14:paraId="0B04EA11" w14:textId="2C44A938" w:rsidR="00A47D52" w:rsidRPr="00FF13AB" w:rsidRDefault="00FF13AB" w:rsidP="00A47D52">
            <w:pPr>
              <w:rPr>
                <w:b/>
                <w:i/>
              </w:rPr>
            </w:pPr>
            <w:r w:rsidRPr="00FF13AB">
              <w:rPr>
                <w:b/>
                <w:i/>
              </w:rPr>
              <w:t xml:space="preserve">Note: </w:t>
            </w:r>
            <w:r w:rsidR="00A47D52" w:rsidRPr="00FF13AB">
              <w:rPr>
                <w:b/>
                <w:i/>
              </w:rPr>
              <w:t xml:space="preserve">Haida Nation applies when you are </w:t>
            </w:r>
            <w:r w:rsidR="00A47D52" w:rsidRPr="008A48CE">
              <w:rPr>
                <w:b/>
                <w:i/>
                <w:u w:val="single"/>
              </w:rPr>
              <w:t>asserting a right</w:t>
            </w:r>
            <w:r w:rsidR="00A47D52" w:rsidRPr="00FF13AB">
              <w:rPr>
                <w:b/>
                <w:i/>
              </w:rPr>
              <w:t xml:space="preserve"> but don’t have it yet.</w:t>
            </w:r>
          </w:p>
          <w:p w14:paraId="345A2E13" w14:textId="77777777" w:rsidR="006350DC" w:rsidRPr="000E2464" w:rsidRDefault="006350DC" w:rsidP="0080322B"/>
          <w:p w14:paraId="0BDAC3FD" w14:textId="2ED95140" w:rsidR="00EA475F" w:rsidRPr="00EA475F" w:rsidRDefault="006350DC" w:rsidP="00AE540C">
            <w:pPr>
              <w:pStyle w:val="Heading4"/>
              <w:rPr>
                <w:color w:val="660066"/>
              </w:rPr>
            </w:pPr>
            <w:r w:rsidRPr="00EA475F">
              <w:t xml:space="preserve">Aboriginal title requires </w:t>
            </w:r>
            <w:r w:rsidRPr="000E2464">
              <w:t>(</w:t>
            </w:r>
            <w:r w:rsidRPr="00EA475F">
              <w:t>Delgamuukw</w:t>
            </w:r>
            <w:r w:rsidRPr="000E2464">
              <w:t xml:space="preserve"> </w:t>
            </w:r>
            <w:r w:rsidRPr="00EA475F">
              <w:rPr>
                <w:color w:val="660066"/>
              </w:rPr>
              <w:t>plus</w:t>
            </w:r>
            <w:r w:rsidRPr="000E2464">
              <w:t>)</w:t>
            </w:r>
            <w:r w:rsidR="00EA475F">
              <w:t xml:space="preserve"> </w:t>
            </w:r>
          </w:p>
          <w:p w14:paraId="799E84B8" w14:textId="2D4A0627" w:rsidR="006350DC" w:rsidRPr="000E2464" w:rsidRDefault="006350DC" w:rsidP="00EA475F"/>
          <w:p w14:paraId="51568300" w14:textId="6E3E3F09" w:rsidR="006350DC" w:rsidRPr="000E2464" w:rsidRDefault="006350DC" w:rsidP="001164D4">
            <w:pPr>
              <w:pStyle w:val="ListParagraph"/>
              <w:numPr>
                <w:ilvl w:val="0"/>
                <w:numId w:val="17"/>
              </w:numPr>
            </w:pPr>
            <w:r w:rsidRPr="002415E4">
              <w:rPr>
                <w:b/>
                <w:color w:val="660066"/>
              </w:rPr>
              <w:t>Land occupied prior to sovereignty</w:t>
            </w:r>
            <w:r w:rsidR="00AE5378">
              <w:t xml:space="preserve"> </w:t>
            </w:r>
            <w:r w:rsidRPr="000E2464">
              <w:t>“</w:t>
            </w:r>
            <w:r w:rsidRPr="000E2464">
              <w:rPr>
                <w:b/>
                <w:color w:val="FF0000"/>
              </w:rPr>
              <w:t>sufficient</w:t>
            </w:r>
            <w:r w:rsidR="00AE5378">
              <w:t xml:space="preserve">” </w:t>
            </w:r>
            <w:r w:rsidRPr="000E2464">
              <w:t xml:space="preserve">– </w:t>
            </w:r>
            <w:r w:rsidR="002415E4">
              <w:t>Context specific now</w:t>
            </w:r>
            <w:r w:rsidR="007C78A1">
              <w:t>.</w:t>
            </w:r>
            <w:r w:rsidR="002415E4">
              <w:t xml:space="preserve"> </w:t>
            </w:r>
          </w:p>
          <w:p w14:paraId="4F94FB12" w14:textId="06DF7C4A" w:rsidR="006350DC" w:rsidRPr="000E2464" w:rsidRDefault="006350DC" w:rsidP="001164D4">
            <w:pPr>
              <w:pStyle w:val="ListParagraph"/>
              <w:numPr>
                <w:ilvl w:val="0"/>
                <w:numId w:val="17"/>
              </w:numPr>
            </w:pPr>
            <w:r w:rsidRPr="000E2464">
              <w:t>“</w:t>
            </w:r>
            <w:r w:rsidRPr="000E2464">
              <w:rPr>
                <w:b/>
                <w:color w:val="FF0000"/>
              </w:rPr>
              <w:t>Continuity</w:t>
            </w:r>
            <w:r w:rsidRPr="000E2464">
              <w:t>”</w:t>
            </w:r>
            <w:r w:rsidR="003A74CE">
              <w:t xml:space="preserve"> - </w:t>
            </w:r>
            <w:r w:rsidRPr="003A74CE">
              <w:rPr>
                <w:b/>
                <w:color w:val="660066"/>
              </w:rPr>
              <w:t>Doesn’t require evidence of unbroken chain of continuity</w:t>
            </w:r>
            <w:r w:rsidRPr="000E2464">
              <w:t>, but present occ. rooted in pre-sover</w:t>
            </w:r>
            <w:r w:rsidR="007B214C">
              <w:t>eignty</w:t>
            </w:r>
            <w:r w:rsidRPr="000E2464">
              <w:t>.</w:t>
            </w:r>
          </w:p>
          <w:p w14:paraId="620ED6F8" w14:textId="77777777" w:rsidR="006350DC" w:rsidRDefault="006350DC" w:rsidP="001164D4">
            <w:pPr>
              <w:pStyle w:val="ListParagraph"/>
              <w:numPr>
                <w:ilvl w:val="0"/>
                <w:numId w:val="17"/>
              </w:numPr>
            </w:pPr>
            <w:r w:rsidRPr="00AE540C">
              <w:rPr>
                <w:b/>
                <w:color w:val="660066"/>
              </w:rPr>
              <w:t>At sovereignty, occupation must have been</w:t>
            </w:r>
            <w:r w:rsidRPr="000E2464">
              <w:t xml:space="preserve"> “</w:t>
            </w:r>
            <w:r w:rsidRPr="000E2464">
              <w:rPr>
                <w:b/>
                <w:color w:val="FF0000"/>
              </w:rPr>
              <w:t>exclusive”</w:t>
            </w:r>
            <w:r w:rsidRPr="000E2464">
              <w:t>. Regular use w/o exclu</w:t>
            </w:r>
            <w:r w:rsidR="002415E4">
              <w:t xml:space="preserve">sivity would give rise to </w:t>
            </w:r>
            <w:r w:rsidR="00FB2CE8">
              <w:t>user-only</w:t>
            </w:r>
            <w:r w:rsidRPr="000E2464">
              <w:t xml:space="preserve"> rights.</w:t>
            </w:r>
            <w:r w:rsidR="007C78A1">
              <w:t xml:space="preserve"> </w:t>
            </w:r>
            <w:r w:rsidRPr="000E2464">
              <w:t>Evidence of other people on land doesn’t necessarily negate exclusivity, esp if permission given.</w:t>
            </w:r>
          </w:p>
          <w:p w14:paraId="4CDA8589" w14:textId="5B0BCB9F" w:rsidR="00AE540C" w:rsidRPr="000E2464" w:rsidRDefault="00AE540C" w:rsidP="00AE540C"/>
        </w:tc>
      </w:tr>
    </w:tbl>
    <w:p w14:paraId="62B8FCCF" w14:textId="77777777" w:rsidR="00B61494" w:rsidRPr="00AD0563" w:rsidRDefault="00B61494" w:rsidP="00AE540C">
      <w:pPr>
        <w:pStyle w:val="Heading4"/>
      </w:pPr>
      <w:r w:rsidRPr="00AD0563">
        <w:t>Inherent Limits from Delgamuukw applied to Tsilhqot’in</w:t>
      </w:r>
    </w:p>
    <w:p w14:paraId="235BE817" w14:textId="007FF16D" w:rsidR="00B45498" w:rsidRDefault="00B61494" w:rsidP="001164D4">
      <w:pPr>
        <w:pStyle w:val="ListParagraph"/>
        <w:numPr>
          <w:ilvl w:val="0"/>
          <w:numId w:val="47"/>
        </w:numPr>
        <w:rPr>
          <w:b/>
          <w:color w:val="660066"/>
        </w:rPr>
      </w:pPr>
      <w:r w:rsidRPr="00194613">
        <w:rPr>
          <w:b/>
          <w:color w:val="660066"/>
        </w:rPr>
        <w:t>Can</w:t>
      </w:r>
      <w:r w:rsidR="00B45498">
        <w:rPr>
          <w:b/>
          <w:color w:val="660066"/>
        </w:rPr>
        <w:t>’t use the land in a way that:</w:t>
      </w:r>
    </w:p>
    <w:p w14:paraId="6093FD9F" w14:textId="4987CA78" w:rsidR="00B45498" w:rsidRPr="00B45498" w:rsidRDefault="00B45498" w:rsidP="001164D4">
      <w:pPr>
        <w:pStyle w:val="ListParagraph"/>
        <w:numPr>
          <w:ilvl w:val="1"/>
          <w:numId w:val="47"/>
        </w:numPr>
        <w:rPr>
          <w:b/>
        </w:rPr>
      </w:pPr>
      <w:r>
        <w:rPr>
          <w:b/>
        </w:rPr>
        <w:t xml:space="preserve">Is </w:t>
      </w:r>
      <w:r w:rsidR="00B61494" w:rsidRPr="00B45498">
        <w:rPr>
          <w:b/>
        </w:rPr>
        <w:t xml:space="preserve">irreconcilable </w:t>
      </w:r>
      <w:r w:rsidR="00E36E9A" w:rsidRPr="00B45498">
        <w:rPr>
          <w:b/>
        </w:rPr>
        <w:t>with previous and continuous use (no mall on AT land)</w:t>
      </w:r>
    </w:p>
    <w:p w14:paraId="1784833F" w14:textId="3CE1D5A6" w:rsidR="00B61494" w:rsidRPr="00B45498" w:rsidRDefault="00B45498" w:rsidP="001164D4">
      <w:pPr>
        <w:pStyle w:val="ListParagraph"/>
        <w:numPr>
          <w:ilvl w:val="1"/>
          <w:numId w:val="47"/>
        </w:numPr>
        <w:rPr>
          <w:b/>
          <w:color w:val="660066"/>
        </w:rPr>
      </w:pPr>
      <w:r>
        <w:rPr>
          <w:b/>
        </w:rPr>
        <w:t>W</w:t>
      </w:r>
      <w:r w:rsidR="00B61494" w:rsidRPr="00B45498">
        <w:rPr>
          <w:b/>
        </w:rPr>
        <w:t xml:space="preserve">ill deprive future generations from </w:t>
      </w:r>
      <w:r w:rsidR="003228D1" w:rsidRPr="00B45498">
        <w:rPr>
          <w:b/>
        </w:rPr>
        <w:t>use and benefit of the land</w:t>
      </w:r>
    </w:p>
    <w:p w14:paraId="7F49A593" w14:textId="77777777" w:rsidR="00731684" w:rsidRPr="000E2464" w:rsidRDefault="00731684" w:rsidP="00731684"/>
    <w:p w14:paraId="1AB3AE3B" w14:textId="476270BF" w:rsidR="00777959" w:rsidRDefault="00777959" w:rsidP="00095982">
      <w:pPr>
        <w:pStyle w:val="Heading4"/>
      </w:pPr>
      <w:r>
        <w:t>Crown power over land with AT:</w:t>
      </w:r>
    </w:p>
    <w:p w14:paraId="1C0CF55D" w14:textId="77777777" w:rsidR="00777959" w:rsidRDefault="00A069D9" w:rsidP="001164D4">
      <w:pPr>
        <w:pStyle w:val="ListParagraph"/>
        <w:numPr>
          <w:ilvl w:val="0"/>
          <w:numId w:val="48"/>
        </w:numPr>
      </w:pPr>
      <w:r w:rsidRPr="00324526">
        <w:t xml:space="preserve">Crown </w:t>
      </w:r>
      <w:r w:rsidR="00777959">
        <w:t>has power to</w:t>
      </w:r>
      <w:r w:rsidRPr="00324526">
        <w:t xml:space="preserve"> legi</w:t>
      </w:r>
      <w:r w:rsidR="00777959">
        <w:t>slate in relation to that land</w:t>
      </w:r>
    </w:p>
    <w:p w14:paraId="219EA43A" w14:textId="77777777" w:rsidR="00095982" w:rsidRPr="00095982" w:rsidRDefault="00A069D9" w:rsidP="001164D4">
      <w:pPr>
        <w:pStyle w:val="ListParagraph"/>
        <w:numPr>
          <w:ilvl w:val="0"/>
          <w:numId w:val="48"/>
        </w:numPr>
      </w:pPr>
      <w:r w:rsidRPr="00777959">
        <w:rPr>
          <w:b/>
        </w:rPr>
        <w:t>"</w:t>
      </w:r>
      <w:r w:rsidRPr="00777959">
        <w:rPr>
          <w:b/>
          <w:bCs/>
        </w:rPr>
        <w:t>Consent</w:t>
      </w:r>
      <w:r w:rsidRPr="00777959">
        <w:rPr>
          <w:b/>
        </w:rPr>
        <w:t>" is a big part of this decision</w:t>
      </w:r>
    </w:p>
    <w:p w14:paraId="5CE3F284" w14:textId="77777777" w:rsidR="00095982" w:rsidRDefault="00A069D9" w:rsidP="001164D4">
      <w:pPr>
        <w:pStyle w:val="ListParagraph"/>
        <w:numPr>
          <w:ilvl w:val="1"/>
          <w:numId w:val="48"/>
        </w:numPr>
      </w:pPr>
      <w:r>
        <w:t xml:space="preserve">The crown needs to get the consent of the aboriginal title holder if they want to use the land </w:t>
      </w:r>
    </w:p>
    <w:p w14:paraId="6871D836" w14:textId="77777777" w:rsidR="00095982" w:rsidRDefault="00426216" w:rsidP="001164D4">
      <w:pPr>
        <w:pStyle w:val="ListParagraph"/>
        <w:numPr>
          <w:ilvl w:val="1"/>
          <w:numId w:val="48"/>
        </w:numPr>
      </w:pPr>
      <w:r>
        <w:t xml:space="preserve">If </w:t>
      </w:r>
      <w:r w:rsidR="00A069D9">
        <w:t>the Crown tries to get consent but the A.T. holder doesn't consent, the</w:t>
      </w:r>
      <w:r w:rsidR="0058264E">
        <w:t xml:space="preserve"> Crown has to turn to section 35</w:t>
      </w:r>
      <w:r w:rsidR="00A069D9">
        <w:t xml:space="preserve"> to justify the </w:t>
      </w:r>
      <w:r w:rsidR="0058264E">
        <w:t>infringement</w:t>
      </w:r>
      <w:r>
        <w:t>.</w:t>
      </w:r>
    </w:p>
    <w:p w14:paraId="1D228DC6" w14:textId="77777777" w:rsidR="00095982" w:rsidRDefault="00A069D9" w:rsidP="001164D4">
      <w:pPr>
        <w:pStyle w:val="ListParagraph"/>
        <w:numPr>
          <w:ilvl w:val="1"/>
          <w:numId w:val="48"/>
        </w:numPr>
        <w:rPr>
          <w:b/>
        </w:rPr>
      </w:pPr>
      <w:r w:rsidRPr="00095982">
        <w:rPr>
          <w:b/>
        </w:rPr>
        <w:t>The court modifies and adds to what is said in Delgamuukw about the Crown justifying infringement "rational connection, minimal impairment, and proportionality of</w:t>
      </w:r>
      <w:r w:rsidR="00095982">
        <w:rPr>
          <w:b/>
        </w:rPr>
        <w:t xml:space="preserve"> impact"</w:t>
      </w:r>
    </w:p>
    <w:p w14:paraId="6427768E" w14:textId="6A3655E9" w:rsidR="00041258" w:rsidRDefault="008D6A26" w:rsidP="001164D4">
      <w:pPr>
        <w:pStyle w:val="ListParagraph"/>
        <w:numPr>
          <w:ilvl w:val="0"/>
          <w:numId w:val="40"/>
        </w:numPr>
      </w:pPr>
      <w:r w:rsidRPr="008D6A26">
        <w:rPr>
          <w:b/>
        </w:rPr>
        <w:t>Federal</w:t>
      </w:r>
      <w:r>
        <w:t xml:space="preserve"> - Land falls</w:t>
      </w:r>
      <w:r w:rsidR="00A069D9">
        <w:t xml:space="preserve"> </w:t>
      </w:r>
      <w:r>
        <w:t>u</w:t>
      </w:r>
      <w:r w:rsidR="00A069D9">
        <w:t xml:space="preserve">nder section 91(24) - "land reserved for Indians" </w:t>
      </w:r>
    </w:p>
    <w:p w14:paraId="011BBA79" w14:textId="37AC0224" w:rsidR="00D37A99" w:rsidRDefault="00041258" w:rsidP="001164D4">
      <w:pPr>
        <w:pStyle w:val="ListParagraph"/>
        <w:numPr>
          <w:ilvl w:val="0"/>
          <w:numId w:val="40"/>
        </w:numPr>
      </w:pPr>
      <w:r w:rsidRPr="008D6A26">
        <w:rPr>
          <w:b/>
        </w:rPr>
        <w:t>Province</w:t>
      </w:r>
      <w:r>
        <w:t xml:space="preserve"> </w:t>
      </w:r>
      <w:r w:rsidR="008D6A26">
        <w:t>- C</w:t>
      </w:r>
      <w:r>
        <w:t>an legislate over property and civil rights b/c of s 92(13) of Constitution Act, 1867</w:t>
      </w:r>
    </w:p>
    <w:p w14:paraId="5CDAEF53" w14:textId="77777777" w:rsidR="00A72F84" w:rsidRPr="00A72F84" w:rsidRDefault="00A72F84" w:rsidP="00A72F84"/>
    <w:p w14:paraId="509B245A" w14:textId="5B9F15FF" w:rsidR="00830906" w:rsidRDefault="0057764D" w:rsidP="00913CA3">
      <w:pPr>
        <w:pStyle w:val="Heading1"/>
      </w:pPr>
      <w:bookmarkStart w:id="24" w:name="_Toc353191216"/>
      <w:r>
        <w:t>Treaties and Treaty Rights</w:t>
      </w:r>
      <w:bookmarkEnd w:id="24"/>
    </w:p>
    <w:p w14:paraId="17D61574" w14:textId="478E7A72" w:rsidR="0057764D" w:rsidRDefault="0057764D" w:rsidP="00095982">
      <w:pPr>
        <w:pStyle w:val="Heading2"/>
      </w:pPr>
    </w:p>
    <w:tbl>
      <w:tblPr>
        <w:tblStyle w:val="TableGrid"/>
        <w:tblW w:w="0" w:type="auto"/>
        <w:tblLook w:val="04A0" w:firstRow="1" w:lastRow="0" w:firstColumn="1" w:lastColumn="0" w:noHBand="0" w:noVBand="1"/>
      </w:tblPr>
      <w:tblGrid>
        <w:gridCol w:w="6487"/>
        <w:gridCol w:w="3701"/>
      </w:tblGrid>
      <w:tr w:rsidR="0057764D" w14:paraId="61BA8E38" w14:textId="77777777" w:rsidTr="009F2212">
        <w:trPr>
          <w:trHeight w:val="316"/>
        </w:trPr>
        <w:tc>
          <w:tcPr>
            <w:tcW w:w="6487" w:type="dxa"/>
            <w:shd w:val="clear" w:color="auto" w:fill="FFFF99"/>
          </w:tcPr>
          <w:p w14:paraId="071B2873" w14:textId="7BC9CEE0" w:rsidR="0057764D" w:rsidRPr="0057764D" w:rsidRDefault="0057764D" w:rsidP="00065047">
            <w:pPr>
              <w:pStyle w:val="Heading2"/>
            </w:pPr>
            <w:bookmarkStart w:id="25" w:name="_Toc353191217"/>
            <w:r w:rsidRPr="0057764D">
              <w:t>Aboriginal Understanding</w:t>
            </w:r>
            <w:bookmarkEnd w:id="25"/>
          </w:p>
        </w:tc>
        <w:tc>
          <w:tcPr>
            <w:tcW w:w="3701" w:type="dxa"/>
            <w:shd w:val="clear" w:color="auto" w:fill="FFFF99"/>
          </w:tcPr>
          <w:p w14:paraId="37EB8783" w14:textId="4D7BAACA" w:rsidR="0057764D" w:rsidRPr="0057764D" w:rsidRDefault="00AD0563" w:rsidP="00065047">
            <w:pPr>
              <w:pStyle w:val="Heading2"/>
            </w:pPr>
            <w:bookmarkStart w:id="26" w:name="_Toc353191218"/>
            <w:r>
              <w:t>Euro</w:t>
            </w:r>
            <w:r w:rsidR="0057764D" w:rsidRPr="0057764D">
              <w:t xml:space="preserve"> Understanding</w:t>
            </w:r>
            <w:bookmarkEnd w:id="26"/>
            <w:r w:rsidR="0057764D" w:rsidRPr="0057764D">
              <w:t xml:space="preserve"> </w:t>
            </w:r>
          </w:p>
        </w:tc>
      </w:tr>
      <w:tr w:rsidR="0057764D" w14:paraId="438260D6" w14:textId="77777777" w:rsidTr="009D4E0F">
        <w:tc>
          <w:tcPr>
            <w:tcW w:w="6487" w:type="dxa"/>
          </w:tcPr>
          <w:p w14:paraId="69882260" w14:textId="269BB968" w:rsidR="00EC49D1" w:rsidRDefault="00EC49D1" w:rsidP="001164D4">
            <w:pPr>
              <w:pStyle w:val="ListParagraph"/>
              <w:numPr>
                <w:ilvl w:val="0"/>
                <w:numId w:val="9"/>
              </w:numPr>
            </w:pPr>
            <w:r>
              <w:t>Treaties confer rights to BOTH sides</w:t>
            </w:r>
          </w:p>
          <w:p w14:paraId="164E4E5D" w14:textId="0CC4B518" w:rsidR="0057764D" w:rsidRDefault="0057764D" w:rsidP="001164D4">
            <w:pPr>
              <w:pStyle w:val="ListParagraph"/>
              <w:numPr>
                <w:ilvl w:val="0"/>
                <w:numId w:val="9"/>
              </w:numPr>
            </w:pPr>
            <w:r>
              <w:t>European rights in Americas come about through treaties made w/ FNs</w:t>
            </w:r>
          </w:p>
          <w:p w14:paraId="1261D558" w14:textId="5C4DAB2B" w:rsidR="0057764D" w:rsidRPr="009D4E0F" w:rsidRDefault="0057764D" w:rsidP="001164D4">
            <w:pPr>
              <w:pStyle w:val="ListParagraph"/>
              <w:numPr>
                <w:ilvl w:val="0"/>
                <w:numId w:val="9"/>
              </w:numPr>
            </w:pPr>
            <w:r w:rsidRPr="009D4E0F">
              <w:t>Treaties are vital, living instruments of relationship</w:t>
            </w:r>
          </w:p>
          <w:p w14:paraId="364CEE1A" w14:textId="5FFD541E" w:rsidR="0057764D" w:rsidRDefault="0057764D" w:rsidP="001164D4">
            <w:pPr>
              <w:pStyle w:val="ListParagraph"/>
              <w:numPr>
                <w:ilvl w:val="0"/>
                <w:numId w:val="9"/>
              </w:numPr>
            </w:pPr>
            <w:r>
              <w:t>Integration of spiritual and political matters</w:t>
            </w:r>
          </w:p>
          <w:p w14:paraId="58DFBDCE" w14:textId="08626092" w:rsidR="0057764D" w:rsidRPr="009D4E0F" w:rsidRDefault="0057764D" w:rsidP="001164D4">
            <w:pPr>
              <w:pStyle w:val="ListParagraph"/>
              <w:numPr>
                <w:ilvl w:val="0"/>
                <w:numId w:val="9"/>
              </w:numPr>
            </w:pPr>
            <w:r w:rsidRPr="009D4E0F">
              <w:t>Modeled on forms of marriage, adoption and kinship:</w:t>
            </w:r>
          </w:p>
          <w:p w14:paraId="1A81693F" w14:textId="77777777" w:rsidR="0057764D" w:rsidRPr="001F62C4" w:rsidRDefault="0057764D" w:rsidP="001164D4">
            <w:pPr>
              <w:pStyle w:val="ListParagraph"/>
              <w:numPr>
                <w:ilvl w:val="0"/>
                <w:numId w:val="9"/>
              </w:numPr>
              <w:rPr>
                <w:b/>
              </w:rPr>
            </w:pPr>
            <w:r w:rsidRPr="001F62C4">
              <w:rPr>
                <w:b/>
              </w:rPr>
              <w:t>Aimed at creating living relationships</w:t>
            </w:r>
          </w:p>
          <w:p w14:paraId="71AF6575" w14:textId="77777777" w:rsidR="0057764D" w:rsidRDefault="0057764D" w:rsidP="001164D4">
            <w:pPr>
              <w:pStyle w:val="ListParagraph"/>
              <w:numPr>
                <w:ilvl w:val="0"/>
                <w:numId w:val="9"/>
              </w:numPr>
            </w:pPr>
            <w:r>
              <w:t xml:space="preserve">Required periodic celebration, renewal and reconciliation </w:t>
            </w:r>
          </w:p>
          <w:p w14:paraId="4CEEEE2F" w14:textId="708E252C" w:rsidR="0057764D" w:rsidRDefault="009D4E0F" w:rsidP="001164D4">
            <w:pPr>
              <w:pStyle w:val="ListParagraph"/>
              <w:numPr>
                <w:ilvl w:val="0"/>
                <w:numId w:val="9"/>
              </w:numPr>
            </w:pPr>
            <w:r>
              <w:t>Evolved over time</w:t>
            </w:r>
          </w:p>
        </w:tc>
        <w:tc>
          <w:tcPr>
            <w:tcW w:w="3701" w:type="dxa"/>
          </w:tcPr>
          <w:p w14:paraId="61B29F47" w14:textId="46BA0615" w:rsidR="0057764D" w:rsidRDefault="0057764D" w:rsidP="001164D4">
            <w:pPr>
              <w:pStyle w:val="ListParagraph"/>
              <w:numPr>
                <w:ilvl w:val="0"/>
                <w:numId w:val="9"/>
              </w:numPr>
            </w:pPr>
            <w:r>
              <w:t xml:space="preserve">Pledge of honour of Crown </w:t>
            </w:r>
          </w:p>
          <w:p w14:paraId="2CF863C3" w14:textId="769BAC8B" w:rsidR="0057764D" w:rsidRDefault="0057764D" w:rsidP="001164D4">
            <w:pPr>
              <w:pStyle w:val="ListParagraph"/>
              <w:numPr>
                <w:ilvl w:val="0"/>
                <w:numId w:val="9"/>
              </w:numPr>
            </w:pPr>
            <w:r>
              <w:t>Business Ks</w:t>
            </w:r>
          </w:p>
          <w:p w14:paraId="210C3B64" w14:textId="5AC3ED9A" w:rsidR="0057764D" w:rsidRDefault="0057764D" w:rsidP="001164D4">
            <w:pPr>
              <w:pStyle w:val="ListParagraph"/>
              <w:numPr>
                <w:ilvl w:val="0"/>
                <w:numId w:val="9"/>
              </w:numPr>
            </w:pPr>
            <w:r w:rsidRPr="009D4E0F">
              <w:rPr>
                <w:b/>
              </w:rPr>
              <w:t>Doctrine of discovery</w:t>
            </w:r>
            <w:r>
              <w:t>: treaties were to legitimize European possession of a land whose title was already vested in a European crown</w:t>
            </w:r>
          </w:p>
          <w:p w14:paraId="053453E0" w14:textId="77274530" w:rsidR="00607E0A" w:rsidRDefault="00607E0A" w:rsidP="001164D4">
            <w:pPr>
              <w:pStyle w:val="ListParagraph"/>
              <w:numPr>
                <w:ilvl w:val="0"/>
                <w:numId w:val="9"/>
              </w:numPr>
            </w:pPr>
            <w:r w:rsidRPr="009D4E0F">
              <w:t xml:space="preserve">Historical docs that are </w:t>
            </w:r>
            <w:r w:rsidRPr="009D4E0F">
              <w:rPr>
                <w:b/>
              </w:rPr>
              <w:t>static</w:t>
            </w:r>
            <w:r w:rsidRPr="009D4E0F">
              <w:t xml:space="preserve"> </w:t>
            </w:r>
          </w:p>
        </w:tc>
      </w:tr>
    </w:tbl>
    <w:p w14:paraId="1FCD577A" w14:textId="7AA940C7" w:rsidR="00D37A99" w:rsidRPr="006A0017" w:rsidRDefault="00A04CC2" w:rsidP="008548B7">
      <w:pPr>
        <w:pStyle w:val="Heading4"/>
        <w:jc w:val="center"/>
        <w:rPr>
          <w:color w:val="660066"/>
        </w:rPr>
      </w:pPr>
      <w:r>
        <w:rPr>
          <w:b w:val="0"/>
        </w:rPr>
        <w:br/>
      </w:r>
      <w:r w:rsidR="005B2252" w:rsidRPr="006A0017">
        <w:rPr>
          <w:color w:val="660066"/>
        </w:rPr>
        <w:t>Canada thinks of treati</w:t>
      </w:r>
      <w:r w:rsidRPr="006A0017">
        <w:rPr>
          <w:color w:val="660066"/>
        </w:rPr>
        <w:t>es as divorce documents, First N</w:t>
      </w:r>
      <w:r w:rsidR="005B2252" w:rsidRPr="006A0017">
        <w:rPr>
          <w:color w:val="660066"/>
        </w:rPr>
        <w:t>ations think of them as marriage documents</w:t>
      </w:r>
    </w:p>
    <w:p w14:paraId="2605418F" w14:textId="77777777" w:rsidR="006A0017" w:rsidRDefault="006A0017" w:rsidP="006A0017">
      <w:pPr>
        <w:pStyle w:val="Heading4"/>
      </w:pPr>
    </w:p>
    <w:p w14:paraId="2D843DFA" w14:textId="6C592E72" w:rsidR="00A96E4C" w:rsidRDefault="007C3ECB" w:rsidP="006A0017">
      <w:pPr>
        <w:pStyle w:val="Heading4"/>
      </w:pPr>
      <w:r>
        <w:t>Nature of Treaties in Canadian Law</w:t>
      </w:r>
    </w:p>
    <w:p w14:paraId="592A85C9" w14:textId="015FAA32" w:rsidR="007C3ECB" w:rsidRDefault="007C3ECB" w:rsidP="001164D4">
      <w:pPr>
        <w:pStyle w:val="ListParagraph"/>
        <w:numPr>
          <w:ilvl w:val="0"/>
          <w:numId w:val="50"/>
        </w:numPr>
      </w:pPr>
      <w:r>
        <w:t xml:space="preserve">An Indian treaty is unique; it is an agreement </w:t>
      </w:r>
      <w:r w:rsidR="00A96E4C">
        <w:t>‘</w:t>
      </w:r>
      <w:r>
        <w:t>sui generis</w:t>
      </w:r>
      <w:r w:rsidR="00A96E4C">
        <w:t>’</w:t>
      </w:r>
      <w:r>
        <w:t xml:space="preserve"> which is neither created nor terminated according to rules of int’l law </w:t>
      </w:r>
    </w:p>
    <w:p w14:paraId="53BEB951" w14:textId="3D2C0CA2" w:rsidR="001F62C4" w:rsidRDefault="007C3ECB" w:rsidP="001164D4">
      <w:pPr>
        <w:pStyle w:val="ListParagraph"/>
        <w:numPr>
          <w:ilvl w:val="0"/>
          <w:numId w:val="50"/>
        </w:numPr>
      </w:pPr>
      <w:r w:rsidRPr="009010F9">
        <w:rPr>
          <w:b/>
        </w:rPr>
        <w:t>What characterizes a treaty is</w:t>
      </w:r>
      <w:r>
        <w:t xml:space="preserve">: </w:t>
      </w:r>
      <w:r w:rsidR="001F62C4" w:rsidRPr="001F62C4">
        <w:rPr>
          <w:color w:val="0000FF"/>
        </w:rPr>
        <w:t>R v Sioui</w:t>
      </w:r>
    </w:p>
    <w:p w14:paraId="418E2F89" w14:textId="148DE5BF" w:rsidR="001F62C4" w:rsidRDefault="007C3ECB" w:rsidP="00ED5667">
      <w:pPr>
        <w:ind w:left="1440"/>
      </w:pPr>
      <w:r>
        <w:t xml:space="preserve">(1) </w:t>
      </w:r>
      <w:r w:rsidR="00ED5667">
        <w:t>I</w:t>
      </w:r>
      <w:r>
        <w:t xml:space="preserve">ntention to create obligations, </w:t>
      </w:r>
    </w:p>
    <w:p w14:paraId="6D313425" w14:textId="5F04025B" w:rsidR="001F62C4" w:rsidRDefault="007C3ECB" w:rsidP="00ED5667">
      <w:pPr>
        <w:ind w:left="1440"/>
      </w:pPr>
      <w:r>
        <w:t xml:space="preserve">(2) </w:t>
      </w:r>
      <w:r w:rsidR="00ED5667">
        <w:t>P</w:t>
      </w:r>
      <w:r>
        <w:t xml:space="preserve">resence of mutually binding obligations and </w:t>
      </w:r>
    </w:p>
    <w:p w14:paraId="4F5B47E9" w14:textId="7337204C" w:rsidR="007C3ECB" w:rsidRPr="00F544E7" w:rsidRDefault="007C3ECB" w:rsidP="00ED5667">
      <w:pPr>
        <w:ind w:left="1440"/>
      </w:pPr>
      <w:r>
        <w:t xml:space="preserve">(3) </w:t>
      </w:r>
      <w:r w:rsidR="00ED5667">
        <w:t>A</w:t>
      </w:r>
      <w:r>
        <w:t xml:space="preserve"> certain measure of solemnity </w:t>
      </w:r>
    </w:p>
    <w:p w14:paraId="7BE291F4" w14:textId="47E91C8E" w:rsidR="007C3ECB" w:rsidRDefault="007C3ECB" w:rsidP="001164D4">
      <w:pPr>
        <w:pStyle w:val="ListParagraph"/>
        <w:numPr>
          <w:ilvl w:val="0"/>
          <w:numId w:val="51"/>
        </w:numPr>
      </w:pPr>
      <w:r w:rsidRPr="009010F9">
        <w:rPr>
          <w:u w:val="single"/>
        </w:rPr>
        <w:t xml:space="preserve">Treaty </w:t>
      </w:r>
      <w:r>
        <w:t xml:space="preserve">rights are constitutionally protected – </w:t>
      </w:r>
      <w:r w:rsidR="001164D4">
        <w:t>must</w:t>
      </w:r>
      <w:r>
        <w:t xml:space="preserve"> distinguish treaties from other types of agreements </w:t>
      </w:r>
    </w:p>
    <w:p w14:paraId="3C2078BF" w14:textId="77777777" w:rsidR="00F54EBC" w:rsidRPr="00F544E7" w:rsidRDefault="00F54EBC" w:rsidP="00F54EBC"/>
    <w:p w14:paraId="086853F4" w14:textId="54B17736" w:rsidR="000515AB" w:rsidRDefault="003701D2" w:rsidP="00095982">
      <w:pPr>
        <w:pStyle w:val="CaseName"/>
      </w:pPr>
      <w:bookmarkStart w:id="27" w:name="_Toc353191219"/>
      <w:r>
        <w:t xml:space="preserve">R v Marshall </w:t>
      </w:r>
      <w:r w:rsidR="00AD0563">
        <w:t>#1</w:t>
      </w:r>
      <w:r w:rsidR="00607E0A">
        <w:t xml:space="preserve"> </w:t>
      </w:r>
      <w:r>
        <w:t>(1999)</w:t>
      </w:r>
      <w:r w:rsidR="00FC11D3">
        <w:t xml:space="preserve"> * </w:t>
      </w:r>
      <w:r w:rsidR="00073441">
        <w:t>T</w:t>
      </w:r>
      <w:r w:rsidR="0087597B" w:rsidRPr="00FC11D3">
        <w:rPr>
          <w:u w:val="single"/>
        </w:rPr>
        <w:t>reaty</w:t>
      </w:r>
      <w:r w:rsidR="00BA47E1">
        <w:t xml:space="preserve"> rights S</w:t>
      </w:r>
      <w:r w:rsidR="0087597B">
        <w:t xml:space="preserve"> 35 </w:t>
      </w:r>
      <w:r w:rsidR="002D0E21">
        <w:t xml:space="preserve"> </w:t>
      </w:r>
      <w:r w:rsidR="00BA47E1">
        <w:t>* Honour of the Crown</w:t>
      </w:r>
      <w:r w:rsidR="00073441">
        <w:t xml:space="preserve"> * Regulating in Treaty</w:t>
      </w:r>
      <w:bookmarkEnd w:id="27"/>
    </w:p>
    <w:p w14:paraId="236BB7AC" w14:textId="48F93407" w:rsidR="008F7981" w:rsidRDefault="008F7981" w:rsidP="003701D2">
      <w:r>
        <w:t xml:space="preserve">Marshall fishing eels and charged under fed fishery regs. Claimed he had a treaty right to do so. </w:t>
      </w:r>
      <w:r w:rsidR="00887B07">
        <w:t>Mik</w:t>
      </w:r>
      <w:r w:rsidR="00946821">
        <w:t xml:space="preserve">maw bring things to the truck stores in exchange for modern necessaries. </w:t>
      </w:r>
      <w:r w:rsidR="001E38EB">
        <w:t>M</w:t>
      </w:r>
      <w:r w:rsidR="00887B07">
        <w:t xml:space="preserve">odern rights flow from 1760 agreement. </w:t>
      </w:r>
    </w:p>
    <w:p w14:paraId="0D08D075" w14:textId="77777777" w:rsidR="008F7981" w:rsidRDefault="008F7981" w:rsidP="003701D2"/>
    <w:p w14:paraId="538924B5" w14:textId="77777777" w:rsidR="00CA76DA" w:rsidRDefault="003701D2" w:rsidP="00CA76DA">
      <w:pPr>
        <w:pStyle w:val="Heading4"/>
      </w:pPr>
      <w:r w:rsidRPr="002D0E21">
        <w:t xml:space="preserve">Honour of the Crown is </w:t>
      </w:r>
      <w:r w:rsidR="00825E9E">
        <w:t>always at stake in dealings w/ A</w:t>
      </w:r>
      <w:r w:rsidRPr="002D0E21">
        <w:t>boriginal people</w:t>
      </w:r>
      <w:r>
        <w:t xml:space="preserve">: </w:t>
      </w:r>
    </w:p>
    <w:p w14:paraId="74452B64" w14:textId="77777777" w:rsidR="00D050EF" w:rsidRDefault="0057063C" w:rsidP="00D050EF">
      <w:pPr>
        <w:pStyle w:val="ListParagraph"/>
        <w:numPr>
          <w:ilvl w:val="0"/>
          <w:numId w:val="21"/>
        </w:numPr>
      </w:pPr>
      <w:r>
        <w:t>Tr</w:t>
      </w:r>
      <w:r w:rsidR="003701D2">
        <w:t>ade arrangement must be interpreted in a manner which gives meaning and substance to promises made by Crown.</w:t>
      </w:r>
    </w:p>
    <w:p w14:paraId="0E98CC27" w14:textId="1C9E9696" w:rsidR="003701D2" w:rsidRDefault="003701D2" w:rsidP="00D050EF">
      <w:r>
        <w:t xml:space="preserve"> </w:t>
      </w:r>
    </w:p>
    <w:p w14:paraId="2330D2F3" w14:textId="0BF714E9" w:rsidR="003701D2" w:rsidRDefault="00287929" w:rsidP="0057063C">
      <w:pPr>
        <w:pStyle w:val="Heading4"/>
        <w:rPr>
          <w:szCs w:val="24"/>
        </w:rPr>
      </w:pPr>
      <w:r w:rsidRPr="0057063C">
        <w:rPr>
          <w:szCs w:val="24"/>
        </w:rPr>
        <w:t>Crown can regulate treaties within the treaty, doesn’t involve S 35</w:t>
      </w:r>
      <w:r w:rsidR="003701D2" w:rsidRPr="0057063C">
        <w:rPr>
          <w:szCs w:val="24"/>
        </w:rPr>
        <w:t xml:space="preserve"> </w:t>
      </w:r>
    </w:p>
    <w:p w14:paraId="20E9F454" w14:textId="2863FF7B" w:rsidR="0057063C" w:rsidRPr="004E565E" w:rsidRDefault="004E565E" w:rsidP="004E565E">
      <w:pPr>
        <w:pStyle w:val="ListParagraph"/>
        <w:numPr>
          <w:ilvl w:val="0"/>
          <w:numId w:val="12"/>
        </w:numPr>
      </w:pPr>
      <w:r w:rsidRPr="004E565E">
        <w:t>Treaty right is a regulated right and can be contained by regulation within its proper limits</w:t>
      </w:r>
    </w:p>
    <w:p w14:paraId="3D20EDFE" w14:textId="77777777" w:rsidR="00480493" w:rsidRDefault="00480493" w:rsidP="00480493"/>
    <w:p w14:paraId="758F54ED" w14:textId="1B05E18A" w:rsidR="007C3ECB" w:rsidRPr="009010F9" w:rsidRDefault="003277D2" w:rsidP="003277D2">
      <w:pPr>
        <w:pStyle w:val="Heading4"/>
      </w:pPr>
      <w:r>
        <w:t>P</w:t>
      </w:r>
      <w:r w:rsidR="00D92A1F">
        <w:t xml:space="preserve">rinciples of </w:t>
      </w:r>
      <w:r w:rsidR="007C3ECB" w:rsidRPr="009010F9">
        <w:t>Interpretation of Treaties</w:t>
      </w:r>
      <w:r w:rsidR="00D92A1F" w:rsidRPr="00D92A1F">
        <w:t xml:space="preserve"> </w:t>
      </w:r>
    </w:p>
    <w:p w14:paraId="6C27E104" w14:textId="106616CE" w:rsidR="007C3ECB" w:rsidRDefault="007C3ECB" w:rsidP="001164D4">
      <w:pPr>
        <w:pStyle w:val="ListParagraph"/>
        <w:numPr>
          <w:ilvl w:val="0"/>
          <w:numId w:val="11"/>
        </w:numPr>
      </w:pPr>
      <w:r w:rsidRPr="002D338B">
        <w:rPr>
          <w:b/>
        </w:rPr>
        <w:t>unique agreement</w:t>
      </w:r>
      <w:r>
        <w:t xml:space="preserve"> </w:t>
      </w:r>
      <w:r w:rsidR="002D338B">
        <w:sym w:font="Wingdings" w:char="F0E0"/>
      </w:r>
      <w:r>
        <w:t xml:space="preserve"> attract special principles of interpretation </w:t>
      </w:r>
    </w:p>
    <w:p w14:paraId="50F04FC3" w14:textId="7A55BAED" w:rsidR="007C3ECB" w:rsidRPr="008F7981" w:rsidRDefault="007C3ECB" w:rsidP="001164D4">
      <w:pPr>
        <w:pStyle w:val="ListParagraph"/>
        <w:numPr>
          <w:ilvl w:val="0"/>
          <w:numId w:val="11"/>
        </w:numPr>
        <w:rPr>
          <w:b/>
        </w:rPr>
      </w:pPr>
      <w:r w:rsidRPr="002D338B">
        <w:rPr>
          <w:b/>
        </w:rPr>
        <w:t>liberally construed</w:t>
      </w:r>
      <w:r>
        <w:t xml:space="preserve"> </w:t>
      </w:r>
      <w:r w:rsidR="002D338B">
        <w:sym w:font="Wingdings" w:char="F0E0"/>
      </w:r>
      <w:r>
        <w:t xml:space="preserve"> ambiguities should be resolved </w:t>
      </w:r>
      <w:r w:rsidRPr="008F7981">
        <w:rPr>
          <w:b/>
        </w:rPr>
        <w:t xml:space="preserve">in favour of aboriginal signatories </w:t>
      </w:r>
    </w:p>
    <w:p w14:paraId="2E30DF9B" w14:textId="237F2042" w:rsidR="007C3ECB" w:rsidRDefault="007C3ECB" w:rsidP="001164D4">
      <w:pPr>
        <w:pStyle w:val="ListParagraph"/>
        <w:numPr>
          <w:ilvl w:val="0"/>
          <w:numId w:val="11"/>
        </w:numPr>
      </w:pPr>
      <w:r w:rsidRPr="008F7981">
        <w:rPr>
          <w:b/>
        </w:rPr>
        <w:t>common intention</w:t>
      </w:r>
      <w:r>
        <w:t xml:space="preserve"> </w:t>
      </w:r>
      <w:r w:rsidR="002D338B">
        <w:sym w:font="Wingdings" w:char="F0E0"/>
      </w:r>
      <w:r w:rsidR="002D338B">
        <w:t xml:space="preserve"> choose </w:t>
      </w:r>
      <w:r>
        <w:t xml:space="preserve">which best reconciles interests of both parties at time treaty signed </w:t>
      </w:r>
    </w:p>
    <w:p w14:paraId="23FF0923" w14:textId="67C27C93" w:rsidR="007C3ECB" w:rsidRDefault="007C3ECB" w:rsidP="001164D4">
      <w:pPr>
        <w:pStyle w:val="ListParagraph"/>
        <w:numPr>
          <w:ilvl w:val="0"/>
          <w:numId w:val="11"/>
        </w:numPr>
      </w:pPr>
      <w:r w:rsidRPr="002D338B">
        <w:rPr>
          <w:b/>
        </w:rPr>
        <w:t xml:space="preserve">honour of Crown is presumed </w:t>
      </w:r>
    </w:p>
    <w:p w14:paraId="0A0E56AA" w14:textId="76E40A7F" w:rsidR="007C3ECB" w:rsidRDefault="00CE6A6F" w:rsidP="001164D4">
      <w:pPr>
        <w:pStyle w:val="ListParagraph"/>
        <w:numPr>
          <w:ilvl w:val="0"/>
          <w:numId w:val="11"/>
        </w:numPr>
      </w:pPr>
      <w:r>
        <w:t>B</w:t>
      </w:r>
      <w:r w:rsidR="007C3ECB">
        <w:t xml:space="preserve">e sensitive to unique cultural and linguistic differences between parties </w:t>
      </w:r>
    </w:p>
    <w:p w14:paraId="631F6E27" w14:textId="0131EFBB" w:rsidR="007C3ECB" w:rsidRDefault="007C3ECB" w:rsidP="001164D4">
      <w:pPr>
        <w:pStyle w:val="ListParagraph"/>
        <w:numPr>
          <w:ilvl w:val="0"/>
          <w:numId w:val="11"/>
        </w:numPr>
      </w:pPr>
      <w:r>
        <w:t xml:space="preserve">Words must be </w:t>
      </w:r>
      <w:r w:rsidR="002D338B">
        <w:t>interpreted as natural</w:t>
      </w:r>
      <w:r w:rsidR="00774AE5">
        <w:t>l</w:t>
      </w:r>
      <w:r w:rsidR="002D338B">
        <w:t>y used by</w:t>
      </w:r>
      <w:r>
        <w:t xml:space="preserve"> parties at the time </w:t>
      </w:r>
    </w:p>
    <w:p w14:paraId="47D1C96D" w14:textId="77777777" w:rsidR="007C3ECB" w:rsidRDefault="007C3ECB" w:rsidP="001164D4">
      <w:pPr>
        <w:pStyle w:val="ListParagraph"/>
        <w:numPr>
          <w:ilvl w:val="0"/>
          <w:numId w:val="11"/>
        </w:numPr>
      </w:pPr>
      <w:r>
        <w:t xml:space="preserve">Technical or contractual interpretation of treaty wording should be avoided </w:t>
      </w:r>
    </w:p>
    <w:p w14:paraId="56292CB8" w14:textId="75246C3F" w:rsidR="007C3ECB" w:rsidRDefault="007C3ECB" w:rsidP="001164D4">
      <w:pPr>
        <w:pStyle w:val="ListParagraph"/>
        <w:numPr>
          <w:ilvl w:val="0"/>
          <w:numId w:val="11"/>
        </w:numPr>
      </w:pPr>
      <w:r>
        <w:t xml:space="preserve">Courts cannot alter terms of treaty </w:t>
      </w:r>
    </w:p>
    <w:p w14:paraId="2E36B196" w14:textId="76CEC339" w:rsidR="007C3ECB" w:rsidRDefault="007C3ECB" w:rsidP="001164D4">
      <w:pPr>
        <w:pStyle w:val="ListParagraph"/>
        <w:numPr>
          <w:ilvl w:val="0"/>
          <w:numId w:val="11"/>
        </w:numPr>
      </w:pPr>
      <w:r>
        <w:t>Treaty rights must not be interpreted in a static or rigid way</w:t>
      </w:r>
      <w:r w:rsidR="002D338B">
        <w:t xml:space="preserve"> </w:t>
      </w:r>
      <w:r w:rsidR="002D338B">
        <w:sym w:font="Wingdings" w:char="F0E0"/>
      </w:r>
      <w:r w:rsidR="002D338B">
        <w:t xml:space="preserve"> </w:t>
      </w:r>
      <w:r w:rsidRPr="002D338B">
        <w:rPr>
          <w:b/>
        </w:rPr>
        <w:t>modern practices</w:t>
      </w:r>
      <w:r>
        <w:t xml:space="preserve"> </w:t>
      </w:r>
      <w:r w:rsidR="00CE6A6F">
        <w:t>apply</w:t>
      </w:r>
    </w:p>
    <w:p w14:paraId="4F36D6AA" w14:textId="77777777" w:rsidR="00970791" w:rsidRDefault="00970791" w:rsidP="00970791"/>
    <w:p w14:paraId="2079E888" w14:textId="4EFCCE72" w:rsidR="0053756D" w:rsidRDefault="00607E0A" w:rsidP="00095982">
      <w:pPr>
        <w:pStyle w:val="CaseName"/>
      </w:pPr>
      <w:bookmarkStart w:id="28" w:name="_Toc353191220"/>
      <w:r>
        <w:t xml:space="preserve">R v Marshall </w:t>
      </w:r>
      <w:r w:rsidR="004675CC">
        <w:t>#2</w:t>
      </w:r>
      <w:r>
        <w:t xml:space="preserve"> (1999)</w:t>
      </w:r>
      <w:r w:rsidR="00FF3EA2">
        <w:t xml:space="preserve"> * Regulating withi</w:t>
      </w:r>
      <w:r w:rsidR="00753ED6">
        <w:t>n Treaty</w:t>
      </w:r>
      <w:bookmarkEnd w:id="28"/>
    </w:p>
    <w:p w14:paraId="66BDD800" w14:textId="58172DE8" w:rsidR="00607E0A" w:rsidRPr="00607E0A" w:rsidRDefault="00607E0A" w:rsidP="00D77452">
      <w:pPr>
        <w:pStyle w:val="Heading4"/>
      </w:pPr>
      <w:r w:rsidRPr="00607E0A">
        <w:t xml:space="preserve">Three Ways the Crown can internally regulate (infringe) treaty: </w:t>
      </w:r>
    </w:p>
    <w:p w14:paraId="1C145B35" w14:textId="249BB0BD" w:rsidR="00607E0A" w:rsidRPr="0053756D" w:rsidRDefault="00607E0A" w:rsidP="001164D4">
      <w:pPr>
        <w:pStyle w:val="ListParagraph"/>
        <w:numPr>
          <w:ilvl w:val="0"/>
          <w:numId w:val="13"/>
        </w:numPr>
        <w:rPr>
          <w:b/>
        </w:rPr>
      </w:pPr>
      <w:r w:rsidRPr="0053756D">
        <w:rPr>
          <w:b/>
        </w:rPr>
        <w:t xml:space="preserve">Insignificant effects </w:t>
      </w:r>
    </w:p>
    <w:p w14:paraId="53FBC69C" w14:textId="588A3F48" w:rsidR="00607E0A" w:rsidRDefault="00607E0A" w:rsidP="001164D4">
      <w:pPr>
        <w:pStyle w:val="ListParagraph"/>
        <w:numPr>
          <w:ilvl w:val="1"/>
          <w:numId w:val="10"/>
        </w:numPr>
      </w:pPr>
      <w:r>
        <w:t>Treaty rights</w:t>
      </w:r>
      <w:r w:rsidR="008437C9">
        <w:t xml:space="preserve"> here</w:t>
      </w:r>
      <w:r>
        <w:t xml:space="preserve"> are limited to securing “necessaries”</w:t>
      </w:r>
    </w:p>
    <w:p w14:paraId="3717553A" w14:textId="152D70C8" w:rsidR="00607E0A" w:rsidRDefault="00607E0A" w:rsidP="001164D4">
      <w:pPr>
        <w:pStyle w:val="ListParagraph"/>
        <w:numPr>
          <w:ilvl w:val="1"/>
          <w:numId w:val="10"/>
        </w:numPr>
      </w:pPr>
      <w:r>
        <w:t xml:space="preserve">Regs that do no more than reasonably </w:t>
      </w:r>
      <w:r>
        <w:rPr>
          <w:u w:val="single"/>
        </w:rPr>
        <w:t>define</w:t>
      </w:r>
      <w:r>
        <w:t xml:space="preserve"> treaty right do not impair exercise of treaty right and therefore do not have to meet </w:t>
      </w:r>
      <w:r w:rsidRPr="00426119">
        <w:rPr>
          <w:i/>
          <w:color w:val="0000FF"/>
        </w:rPr>
        <w:t>Badger</w:t>
      </w:r>
      <w:r>
        <w:t xml:space="preserve"> standard of justification  </w:t>
      </w:r>
    </w:p>
    <w:p w14:paraId="7CFF3E03" w14:textId="0D11F480" w:rsidR="00607E0A" w:rsidRPr="0053756D" w:rsidRDefault="00607E0A" w:rsidP="001164D4">
      <w:pPr>
        <w:pStyle w:val="ListParagraph"/>
        <w:numPr>
          <w:ilvl w:val="0"/>
          <w:numId w:val="13"/>
        </w:numPr>
        <w:rPr>
          <w:b/>
        </w:rPr>
      </w:pPr>
      <w:r w:rsidRPr="0053756D">
        <w:rPr>
          <w:b/>
        </w:rPr>
        <w:t xml:space="preserve">Regulations of treaty in treaty </w:t>
      </w:r>
    </w:p>
    <w:p w14:paraId="66FAF625" w14:textId="2AABA26E" w:rsidR="00607E0A" w:rsidRDefault="00607E0A" w:rsidP="001164D4">
      <w:pPr>
        <w:pStyle w:val="ListParagraph"/>
        <w:numPr>
          <w:ilvl w:val="1"/>
          <w:numId w:val="10"/>
        </w:numPr>
      </w:pPr>
      <w:r>
        <w:t>The treaty right is a regulated right and can be contained by regulation within its proper limits.</w:t>
      </w:r>
    </w:p>
    <w:p w14:paraId="44C1C96D" w14:textId="63E3426F" w:rsidR="00607E0A" w:rsidRPr="00D031B8" w:rsidRDefault="00607E0A" w:rsidP="001164D4">
      <w:pPr>
        <w:pStyle w:val="ListParagraph"/>
        <w:numPr>
          <w:ilvl w:val="0"/>
          <w:numId w:val="13"/>
        </w:numPr>
        <w:rPr>
          <w:b/>
        </w:rPr>
      </w:pPr>
      <w:r w:rsidRPr="00D031B8">
        <w:rPr>
          <w:b/>
        </w:rPr>
        <w:t xml:space="preserve">Can regulate treaty rights as long as justified based on the </w:t>
      </w:r>
      <w:r w:rsidRPr="00D031B8">
        <w:rPr>
          <w:b/>
          <w:i/>
          <w:color w:val="0000FF"/>
        </w:rPr>
        <w:t>Badger (Sparrow)</w:t>
      </w:r>
      <w:r w:rsidRPr="00D031B8">
        <w:rPr>
          <w:b/>
        </w:rPr>
        <w:t xml:space="preserve"> test </w:t>
      </w:r>
    </w:p>
    <w:p w14:paraId="46AE4B37" w14:textId="2141AC0B" w:rsidR="00607E0A" w:rsidRDefault="00607E0A" w:rsidP="001164D4">
      <w:pPr>
        <w:pStyle w:val="ListParagraph"/>
        <w:numPr>
          <w:ilvl w:val="1"/>
          <w:numId w:val="10"/>
        </w:numPr>
      </w:pPr>
      <w:r>
        <w:t xml:space="preserve">Subject to regulations that can be justified under the </w:t>
      </w:r>
      <w:r w:rsidRPr="001B4C7D">
        <w:rPr>
          <w:b/>
          <w:color w:val="0000FF"/>
        </w:rPr>
        <w:t>Badger</w:t>
      </w:r>
      <w:r>
        <w:t xml:space="preserve"> test.</w:t>
      </w:r>
    </w:p>
    <w:p w14:paraId="344291F7" w14:textId="59E9A837" w:rsidR="00426119" w:rsidRPr="00426119" w:rsidRDefault="00426119" w:rsidP="001164D4">
      <w:pPr>
        <w:pStyle w:val="ListParagraph"/>
        <w:numPr>
          <w:ilvl w:val="1"/>
          <w:numId w:val="10"/>
        </w:numPr>
        <w:rPr>
          <w:b/>
        </w:rPr>
      </w:pPr>
      <w:r>
        <w:rPr>
          <w:rFonts w:cs="Times New Roman"/>
          <w:b/>
          <w:lang w:val="en-GB"/>
        </w:rPr>
        <w:t>N</w:t>
      </w:r>
      <w:r w:rsidRPr="00426119">
        <w:rPr>
          <w:rFonts w:cs="Times New Roman"/>
          <w:b/>
          <w:lang w:val="en-GB"/>
        </w:rPr>
        <w:t>eed to show a pressing and substantial objective and fiduciary obligations</w:t>
      </w:r>
    </w:p>
    <w:p w14:paraId="242BF175" w14:textId="77777777" w:rsidR="001222F5" w:rsidRDefault="001222F5" w:rsidP="001222F5">
      <w:pPr>
        <w:ind w:left="360"/>
        <w:rPr>
          <w:b/>
          <w:u w:val="single"/>
        </w:rPr>
      </w:pPr>
    </w:p>
    <w:p w14:paraId="35BFA787" w14:textId="77777777" w:rsidR="008A4E79" w:rsidRDefault="003701D2" w:rsidP="008A4E79">
      <w:pPr>
        <w:pStyle w:val="Heading4"/>
      </w:pPr>
      <w:r w:rsidRPr="001222F5">
        <w:rPr>
          <w:u w:val="single"/>
        </w:rPr>
        <w:t>Fed and provincial gov’ts</w:t>
      </w:r>
      <w:r>
        <w:t xml:space="preserve"> </w:t>
      </w:r>
      <w:r w:rsidRPr="00BE5B94">
        <w:t xml:space="preserve">have regulatory authority </w:t>
      </w:r>
    </w:p>
    <w:p w14:paraId="58816180" w14:textId="77ADF9BB" w:rsidR="003701D2" w:rsidRDefault="003701D2" w:rsidP="008A4E79">
      <w:pPr>
        <w:pStyle w:val="ListParagraph"/>
        <w:numPr>
          <w:ilvl w:val="0"/>
          <w:numId w:val="12"/>
        </w:numPr>
      </w:pPr>
      <w:r w:rsidRPr="008A4E79">
        <w:t xml:space="preserve">within their respective leg fields subject to constitutional requirement that restraints on </w:t>
      </w:r>
      <w:r w:rsidR="00BE5B94" w:rsidRPr="008A4E79">
        <w:t>treaty rights</w:t>
      </w:r>
      <w:r w:rsidRPr="008A4E79">
        <w:t xml:space="preserve"> have to be justified on basis of conservation or other compelling and substantial public objectives</w:t>
      </w:r>
    </w:p>
    <w:p w14:paraId="0BF8DBDB" w14:textId="04C5A4AE" w:rsidR="00132BE1" w:rsidRDefault="00132BE1" w:rsidP="001266FE">
      <w:pPr>
        <w:pStyle w:val="ListParagraph"/>
        <w:numPr>
          <w:ilvl w:val="0"/>
          <w:numId w:val="12"/>
        </w:numPr>
      </w:pPr>
      <w:r w:rsidRPr="001266FE">
        <w:rPr>
          <w:b/>
          <w:i/>
          <w:color w:val="0000FF"/>
        </w:rPr>
        <w:t>Sparrow</w:t>
      </w:r>
      <w:r w:rsidRPr="001266FE">
        <w:rPr>
          <w:b/>
        </w:rPr>
        <w:t xml:space="preserve"> applies where there IS an internal limit</w:t>
      </w:r>
      <w:r>
        <w:t xml:space="preserve">, </w:t>
      </w:r>
      <w:r w:rsidRPr="001266FE">
        <w:rPr>
          <w:b/>
          <w:i/>
          <w:color w:val="0000FF"/>
        </w:rPr>
        <w:t>Gladstone</w:t>
      </w:r>
      <w:r w:rsidRPr="001266FE">
        <w:rPr>
          <w:b/>
        </w:rPr>
        <w:t xml:space="preserve"> applies where there is no internal limit</w:t>
      </w:r>
      <w:r>
        <w:t xml:space="preserve"> </w:t>
      </w:r>
    </w:p>
    <w:p w14:paraId="408DAC65" w14:textId="77777777" w:rsidR="00E569BA" w:rsidRDefault="00E569BA" w:rsidP="00E569BA"/>
    <w:p w14:paraId="207502C9" w14:textId="3500A58C" w:rsidR="00D86659" w:rsidRPr="00A96E4C" w:rsidRDefault="00F65D8D" w:rsidP="00095982">
      <w:pPr>
        <w:pStyle w:val="CaseName"/>
      </w:pPr>
      <w:bookmarkStart w:id="29" w:name="_Toc439883556"/>
      <w:bookmarkStart w:id="30" w:name="_Toc446058499"/>
      <w:bookmarkStart w:id="31" w:name="_Toc353191221"/>
      <w:r w:rsidRPr="00711B0A">
        <w:rPr>
          <w:rStyle w:val="sccappellantforrunningheadchar"/>
        </w:rPr>
        <w:t xml:space="preserve">Grassy Narrows First Nation </w:t>
      </w:r>
      <w:r w:rsidRPr="00711B0A">
        <w:rPr>
          <w:iCs/>
        </w:rPr>
        <w:t>v.</w:t>
      </w:r>
      <w:r w:rsidRPr="00711B0A">
        <w:t xml:space="preserve"> </w:t>
      </w:r>
      <w:r w:rsidRPr="00711B0A">
        <w:rPr>
          <w:rStyle w:val="sccrespondentforrunningheadchar"/>
        </w:rPr>
        <w:t>Ontario</w:t>
      </w:r>
      <w:r w:rsidRPr="008548B7">
        <w:rPr>
          <w:rStyle w:val="sccrespondentforrunningheadchar"/>
        </w:rPr>
        <w:t>,</w:t>
      </w:r>
      <w:r w:rsidRPr="008548B7">
        <w:rPr>
          <w:rStyle w:val="sccrespondentforrunningheadchar"/>
          <w:b w:val="0"/>
        </w:rPr>
        <w:t xml:space="preserve"> </w:t>
      </w:r>
      <w:r w:rsidRPr="008548B7">
        <w:t>2014 SCC 48, [2014] 2 S.C.R. 447</w:t>
      </w:r>
      <w:bookmarkEnd w:id="29"/>
      <w:bookmarkEnd w:id="30"/>
      <w:bookmarkEnd w:id="31"/>
    </w:p>
    <w:p w14:paraId="148A0586" w14:textId="560F289A" w:rsidR="00711EF2" w:rsidRPr="00FF3EA2" w:rsidRDefault="00774AE5" w:rsidP="00FF3EA2">
      <w:pPr>
        <w:rPr>
          <w:b/>
          <w:color w:val="0000FF"/>
        </w:rPr>
      </w:pPr>
      <w:r w:rsidRPr="00FF3EA2">
        <w:rPr>
          <w:b/>
          <w:color w:val="0000FF"/>
        </w:rPr>
        <w:t xml:space="preserve">Crown can take up treaty land without being an infringement </w:t>
      </w:r>
    </w:p>
    <w:p w14:paraId="1E958812" w14:textId="4B4992CA" w:rsidR="00774AE5" w:rsidRPr="00FF3EA2" w:rsidRDefault="00774AE5" w:rsidP="001164D4">
      <w:pPr>
        <w:pStyle w:val="ListParagraph"/>
        <w:numPr>
          <w:ilvl w:val="0"/>
          <w:numId w:val="21"/>
        </w:numPr>
      </w:pPr>
      <w:r w:rsidRPr="00FF3EA2">
        <w:t xml:space="preserve">However if taking up leaves no meaningful “right” then infringement must be justified </w:t>
      </w:r>
    </w:p>
    <w:p w14:paraId="00133493" w14:textId="282783CC" w:rsidR="00D745E1" w:rsidRPr="00FF3EA2" w:rsidRDefault="00774AE5" w:rsidP="001164D4">
      <w:pPr>
        <w:pStyle w:val="ListParagraph"/>
        <w:numPr>
          <w:ilvl w:val="0"/>
          <w:numId w:val="21"/>
        </w:numPr>
      </w:pPr>
      <w:r w:rsidRPr="00FF3EA2">
        <w:t>IJI does not apply – Federal paramountcy more important</w:t>
      </w:r>
    </w:p>
    <w:p w14:paraId="2D84A1D8" w14:textId="77777777" w:rsidR="00F757C3" w:rsidRPr="00F757C3" w:rsidRDefault="00F757C3" w:rsidP="00F757C3">
      <w:pPr>
        <w:rPr>
          <w:b/>
          <w:color w:val="0000FF"/>
        </w:rPr>
      </w:pPr>
    </w:p>
    <w:p w14:paraId="3A06F9AD" w14:textId="281A2F2B" w:rsidR="00F97BC9" w:rsidRDefault="00F97BC9" w:rsidP="00913CA3">
      <w:pPr>
        <w:pStyle w:val="Heading1"/>
      </w:pPr>
      <w:bookmarkStart w:id="32" w:name="_Toc353191222"/>
      <w:r>
        <w:t>Metis Nation of the North</w:t>
      </w:r>
      <w:r w:rsidR="005A4A09">
        <w:t>west</w:t>
      </w:r>
      <w:bookmarkEnd w:id="32"/>
      <w:r>
        <w:t xml:space="preserve"> </w:t>
      </w:r>
    </w:p>
    <w:p w14:paraId="31EC2B1F" w14:textId="77777777" w:rsidR="005A4A09" w:rsidRDefault="005A4A09" w:rsidP="00F97BC9">
      <w:pPr>
        <w:rPr>
          <w:b/>
        </w:rPr>
      </w:pPr>
    </w:p>
    <w:p w14:paraId="4BA97C08" w14:textId="6FA85817" w:rsidR="008F5590" w:rsidRDefault="008F5590" w:rsidP="00F97BC9">
      <w:r w:rsidRPr="00984F83">
        <w:rPr>
          <w:rFonts w:eastAsiaTheme="majorEastAsia" w:cstheme="majorBidi"/>
          <w:b/>
          <w:iCs/>
          <w:color w:val="0000FF"/>
          <w:szCs w:val="22"/>
          <w:lang w:val="en-CA"/>
        </w:rPr>
        <w:t>Nation</w:t>
      </w:r>
    </w:p>
    <w:p w14:paraId="40081C0B" w14:textId="5435B840" w:rsidR="008F5590" w:rsidRDefault="008F5590" w:rsidP="003B76B9">
      <w:pPr>
        <w:pStyle w:val="ListParagraph"/>
        <w:numPr>
          <w:ilvl w:val="0"/>
          <w:numId w:val="52"/>
        </w:numPr>
      </w:pPr>
      <w:r>
        <w:t>A nation is a political actor, a polity, and once it crosses the political threshold in remains one</w:t>
      </w:r>
    </w:p>
    <w:p w14:paraId="6E52ADA0" w14:textId="74DBB594" w:rsidR="003B76B9" w:rsidRDefault="003B76B9" w:rsidP="003B76B9">
      <w:pPr>
        <w:pStyle w:val="ListParagraph"/>
        <w:numPr>
          <w:ilvl w:val="0"/>
          <w:numId w:val="52"/>
        </w:numPr>
      </w:pPr>
      <w:r>
        <w:t>Ethnic group enters the political arena and attempts to influence the distribution of power</w:t>
      </w:r>
    </w:p>
    <w:p w14:paraId="5070154E" w14:textId="77777777" w:rsidR="003B76B9" w:rsidRDefault="003B76B9" w:rsidP="00F97BC9"/>
    <w:p w14:paraId="2BD1E2AE" w14:textId="77777777" w:rsidR="003B76B9" w:rsidRDefault="00F06E15" w:rsidP="00F97BC9">
      <w:r w:rsidRPr="003B76B9">
        <w:rPr>
          <w:rFonts w:eastAsiaTheme="majorEastAsia" w:cstheme="majorBidi"/>
          <w:b/>
          <w:iCs/>
          <w:color w:val="0000FF"/>
          <w:szCs w:val="22"/>
          <w:lang w:val="en-CA"/>
        </w:rPr>
        <w:t>Mixed ancestry isn’t enough to be considered Metis</w:t>
      </w:r>
      <w:r>
        <w:t xml:space="preserve">. </w:t>
      </w:r>
      <w:r w:rsidR="00A07598">
        <w:t xml:space="preserve"> </w:t>
      </w:r>
    </w:p>
    <w:p w14:paraId="75C4E669" w14:textId="2DF2070D" w:rsidR="00F06E15" w:rsidRDefault="00A07598" w:rsidP="003B76B9">
      <w:pPr>
        <w:pStyle w:val="ListParagraph"/>
        <w:numPr>
          <w:ilvl w:val="0"/>
          <w:numId w:val="53"/>
        </w:numPr>
      </w:pPr>
      <w:r>
        <w:t xml:space="preserve">You don’t get to call yourself Metis just be genealogy. </w:t>
      </w:r>
    </w:p>
    <w:p w14:paraId="23686C6B" w14:textId="76EE2900" w:rsidR="00FB6FB1" w:rsidRDefault="0028715B" w:rsidP="003B76B9">
      <w:pPr>
        <w:pStyle w:val="ListParagraph"/>
        <w:numPr>
          <w:ilvl w:val="0"/>
          <w:numId w:val="53"/>
        </w:numPr>
      </w:pPr>
      <w:r>
        <w:t>Nomadic people, so how do you find where they have AR to?</w:t>
      </w:r>
      <w:r w:rsidR="00D75EF1">
        <w:t xml:space="preserve"> Courts cant grapple with big geo</w:t>
      </w:r>
      <w:r w:rsidR="00DE4E88">
        <w:t>gra</w:t>
      </w:r>
      <w:r w:rsidR="00D75EF1">
        <w:t>phic areas as not bounded by provincial barriers</w:t>
      </w:r>
      <w:r w:rsidR="00806219">
        <w:t>.</w:t>
      </w:r>
    </w:p>
    <w:p w14:paraId="320D84B9" w14:textId="77777777" w:rsidR="008F5590" w:rsidRDefault="008F5590" w:rsidP="00F97BC9"/>
    <w:p w14:paraId="775F5FF0" w14:textId="2CA51C6D" w:rsidR="00560799" w:rsidRDefault="00E63D6F" w:rsidP="003B76B9">
      <w:pPr>
        <w:pStyle w:val="Heading4"/>
      </w:pPr>
      <w:r>
        <w:t>Rights Under Section 35</w:t>
      </w:r>
    </w:p>
    <w:p w14:paraId="4A9B10BD" w14:textId="77777777" w:rsidR="003B76B9" w:rsidRDefault="00E63D6F" w:rsidP="003B76B9">
      <w:pPr>
        <w:pStyle w:val="ListParagraph"/>
        <w:numPr>
          <w:ilvl w:val="0"/>
          <w:numId w:val="54"/>
        </w:numPr>
      </w:pPr>
      <w:r>
        <w:t xml:space="preserve">AT is very hard for Metis to show. </w:t>
      </w:r>
    </w:p>
    <w:p w14:paraId="1274BFF6" w14:textId="77777777" w:rsidR="003B76B9" w:rsidRDefault="00E63D6F" w:rsidP="003B76B9">
      <w:pPr>
        <w:pStyle w:val="ListParagraph"/>
        <w:numPr>
          <w:ilvl w:val="0"/>
          <w:numId w:val="54"/>
        </w:numPr>
      </w:pPr>
      <w:r>
        <w:t xml:space="preserve">They were nomadic/semi-nomadic and living on top of other people’s territory – best they can hope for is joint title. </w:t>
      </w:r>
    </w:p>
    <w:p w14:paraId="486062C3" w14:textId="23F5041B" w:rsidR="00E63D6F" w:rsidRDefault="00E63D6F" w:rsidP="003B76B9">
      <w:pPr>
        <w:pStyle w:val="ListParagraph"/>
        <w:numPr>
          <w:ilvl w:val="0"/>
          <w:numId w:val="54"/>
        </w:numPr>
      </w:pPr>
      <w:r w:rsidRPr="003B76B9">
        <w:rPr>
          <w:b/>
          <w:color w:val="660066"/>
        </w:rPr>
        <w:t>Metis rights are cultural rights.</w:t>
      </w:r>
      <w:r>
        <w:t xml:space="preserve"> </w:t>
      </w:r>
    </w:p>
    <w:p w14:paraId="20F07299" w14:textId="77777777" w:rsidR="00560799" w:rsidRPr="001F31B6" w:rsidRDefault="00560799" w:rsidP="00E63D6F"/>
    <w:p w14:paraId="34B9BDEA" w14:textId="70408C9D" w:rsidR="00E63D6F" w:rsidRDefault="00E63D6F" w:rsidP="00095982">
      <w:pPr>
        <w:pStyle w:val="CaseName"/>
      </w:pPr>
      <w:bookmarkStart w:id="33" w:name="_Toc353191223"/>
      <w:r>
        <w:t>R v Powley (2003)</w:t>
      </w:r>
      <w:r w:rsidR="00AD7C6E">
        <w:t xml:space="preserve"> </w:t>
      </w:r>
      <w:r w:rsidR="00560799">
        <w:t xml:space="preserve">* </w:t>
      </w:r>
      <w:r w:rsidR="00AD7C6E">
        <w:t>Treaties only give rights to the parties who negotiate them (so FN treaties don’t apply to Metis)</w:t>
      </w:r>
      <w:bookmarkEnd w:id="33"/>
    </w:p>
    <w:p w14:paraId="54B78323" w14:textId="77777777" w:rsidR="00E63D6F" w:rsidRDefault="00E63D6F" w:rsidP="00E63D6F">
      <w:r>
        <w:t xml:space="preserve">F: Powley shot a moose w/o a license. Claimed he had an aboriginal (Metis) right to hunt. </w:t>
      </w:r>
    </w:p>
    <w:p w14:paraId="1F2EBA59" w14:textId="6E18D0E3" w:rsidR="00E63D6F" w:rsidRDefault="00773263" w:rsidP="00E63D6F">
      <w:r>
        <w:t>Cour</w:t>
      </w:r>
      <w:r w:rsidR="0018379B">
        <w:t>t</w:t>
      </w:r>
      <w:r>
        <w:t xml:space="preserve"> found </w:t>
      </w:r>
      <w:r w:rsidR="00E63D6F">
        <w:t xml:space="preserve">Metis </w:t>
      </w:r>
      <w:r>
        <w:t xml:space="preserve">had </w:t>
      </w:r>
      <w:r w:rsidR="00E63D6F">
        <w:t>right to hunt</w:t>
      </w:r>
      <w:r w:rsidR="00674483">
        <w:t xml:space="preserve"> for food regardless of species</w:t>
      </w:r>
      <w:r w:rsidR="00E63D6F">
        <w:t xml:space="preserve"> – charges dismissed. </w:t>
      </w:r>
    </w:p>
    <w:p w14:paraId="6B4AC646" w14:textId="73642D04" w:rsidR="000A5850" w:rsidRDefault="000A5850" w:rsidP="002176CF">
      <w:pPr>
        <w:widowControl w:val="0"/>
        <w:tabs>
          <w:tab w:val="left" w:pos="940"/>
          <w:tab w:val="left" w:pos="1440"/>
        </w:tabs>
        <w:autoSpaceDE w:val="0"/>
        <w:autoSpaceDN w:val="0"/>
        <w:adjustRightInd w:val="0"/>
        <w:ind w:left="940"/>
        <w:rPr>
          <w:rFonts w:cs="Helvetica"/>
          <w:b/>
          <w:color w:val="0000FF"/>
        </w:rPr>
      </w:pPr>
    </w:p>
    <w:p w14:paraId="323665EF" w14:textId="44BF535C" w:rsidR="002340B0" w:rsidRDefault="002340B0" w:rsidP="0018379B">
      <w:pPr>
        <w:widowControl w:val="0"/>
        <w:tabs>
          <w:tab w:val="left" w:pos="940"/>
          <w:tab w:val="left" w:pos="1440"/>
        </w:tabs>
        <w:autoSpaceDE w:val="0"/>
        <w:autoSpaceDN w:val="0"/>
        <w:adjustRightInd w:val="0"/>
        <w:rPr>
          <w:rFonts w:cs="Helvetica"/>
          <w:b/>
          <w:color w:val="0000FF"/>
        </w:rPr>
      </w:pPr>
      <w:r>
        <w:rPr>
          <w:rFonts w:cs="Helvetica"/>
          <w:b/>
          <w:color w:val="0000FF"/>
        </w:rPr>
        <w:t xml:space="preserve">Where you can self-identify as Aboriginal, you cannot self-identify as Metis </w:t>
      </w:r>
      <w:r w:rsidRPr="002340B0">
        <w:rPr>
          <w:rFonts w:cs="Helvetica"/>
          <w:b/>
          <w:color w:val="0000FF"/>
        </w:rPr>
        <w:sym w:font="Wingdings" w:char="F0E0"/>
      </w:r>
      <w:r>
        <w:rPr>
          <w:rFonts w:cs="Helvetica"/>
          <w:b/>
          <w:color w:val="0000FF"/>
        </w:rPr>
        <w:t xml:space="preserve"> need community acceptance proven AND existence of Metis community historically in area.</w:t>
      </w:r>
    </w:p>
    <w:p w14:paraId="7AF28403" w14:textId="77777777" w:rsidR="002340B0" w:rsidRPr="002340B0" w:rsidRDefault="002340B0" w:rsidP="002176CF">
      <w:pPr>
        <w:widowControl w:val="0"/>
        <w:tabs>
          <w:tab w:val="left" w:pos="940"/>
          <w:tab w:val="left" w:pos="1440"/>
        </w:tabs>
        <w:autoSpaceDE w:val="0"/>
        <w:autoSpaceDN w:val="0"/>
        <w:adjustRightInd w:val="0"/>
        <w:ind w:left="940"/>
        <w:rPr>
          <w:rFonts w:cs="Helvetica"/>
          <w:b/>
          <w:color w:val="0000FF"/>
        </w:rPr>
      </w:pPr>
    </w:p>
    <w:p w14:paraId="49128DA0" w14:textId="77777777" w:rsidR="0018379B" w:rsidRPr="0018379B" w:rsidRDefault="00E63D6F" w:rsidP="0018379B">
      <w:pPr>
        <w:widowControl w:val="0"/>
        <w:tabs>
          <w:tab w:val="left" w:pos="940"/>
          <w:tab w:val="left" w:pos="1440"/>
        </w:tabs>
        <w:autoSpaceDE w:val="0"/>
        <w:autoSpaceDN w:val="0"/>
        <w:adjustRightInd w:val="0"/>
        <w:rPr>
          <w:rFonts w:cs="Helvetica"/>
          <w:b/>
          <w:color w:val="0000FF"/>
        </w:rPr>
      </w:pPr>
      <w:r w:rsidRPr="0018379B">
        <w:rPr>
          <w:rFonts w:cs="Helvetica"/>
          <w:b/>
          <w:color w:val="0000FF"/>
        </w:rPr>
        <w:t xml:space="preserve">Modified VDP test for Metis </w:t>
      </w:r>
    </w:p>
    <w:p w14:paraId="1F636179" w14:textId="31EA8449" w:rsidR="00E63D6F" w:rsidRPr="0018379B" w:rsidRDefault="00E63D6F" w:rsidP="0018379B">
      <w:pPr>
        <w:pStyle w:val="ListParagraph"/>
        <w:numPr>
          <w:ilvl w:val="0"/>
          <w:numId w:val="55"/>
        </w:numPr>
        <w:rPr>
          <w:u w:val="single"/>
        </w:rPr>
      </w:pPr>
      <w:r w:rsidRPr="0018379B">
        <w:rPr>
          <w:i/>
        </w:rPr>
        <w:t>VDP</w:t>
      </w:r>
      <w:r w:rsidRPr="0018379B">
        <w:t xml:space="preserve"> discussion focuses on </w:t>
      </w:r>
      <w:r w:rsidRPr="0018379B">
        <w:rPr>
          <w:u w:val="single"/>
        </w:rPr>
        <w:t xml:space="preserve">existence of aboriginals prior to arrival of Crown </w:t>
      </w:r>
    </w:p>
    <w:p w14:paraId="429F26F7" w14:textId="77777777" w:rsidR="00E63D6F" w:rsidRPr="0018379B" w:rsidRDefault="00E63D6F" w:rsidP="001164D4">
      <w:pPr>
        <w:pStyle w:val="ListParagraph"/>
        <w:numPr>
          <w:ilvl w:val="0"/>
          <w:numId w:val="8"/>
        </w:numPr>
        <w:rPr>
          <w:b/>
        </w:rPr>
      </w:pPr>
      <w:r w:rsidRPr="0018379B">
        <w:t xml:space="preserve">Test for Metis practices should focus on identifying those practices, customs and traditions that are </w:t>
      </w:r>
      <w:r w:rsidRPr="0018379B">
        <w:rPr>
          <w:b/>
        </w:rPr>
        <w:t xml:space="preserve">integral to Metis community’s distinctive existence and relationship to land </w:t>
      </w:r>
    </w:p>
    <w:p w14:paraId="6EA69A8F" w14:textId="77777777" w:rsidR="00E63D6F" w:rsidRPr="0018379B" w:rsidRDefault="00E63D6F" w:rsidP="001164D4">
      <w:pPr>
        <w:pStyle w:val="ListParagraph"/>
        <w:numPr>
          <w:ilvl w:val="0"/>
          <w:numId w:val="8"/>
        </w:numPr>
      </w:pPr>
      <w:r w:rsidRPr="0018379B">
        <w:rPr>
          <w:b/>
        </w:rPr>
        <w:t>Post-contact but pre-control test</w:t>
      </w:r>
      <w:r w:rsidRPr="0018379B">
        <w:t xml:space="preserve"> enables identification of practices, customs and traditions that predate imposition of European laws and customs on Metis </w:t>
      </w:r>
    </w:p>
    <w:p w14:paraId="476614BD" w14:textId="77777777" w:rsidR="002340B0" w:rsidRDefault="002340B0" w:rsidP="002176CF">
      <w:pPr>
        <w:widowControl w:val="0"/>
        <w:tabs>
          <w:tab w:val="left" w:pos="220"/>
          <w:tab w:val="left" w:pos="720"/>
        </w:tabs>
        <w:autoSpaceDE w:val="0"/>
        <w:autoSpaceDN w:val="0"/>
        <w:adjustRightInd w:val="0"/>
        <w:ind w:left="220"/>
        <w:rPr>
          <w:rFonts w:cs="Helvetica"/>
          <w:b/>
          <w:color w:val="0000FF"/>
        </w:rPr>
      </w:pPr>
    </w:p>
    <w:p w14:paraId="5A0A6393" w14:textId="2E066B26" w:rsidR="00A95629" w:rsidRDefault="00E63D6F" w:rsidP="00095982">
      <w:pPr>
        <w:pStyle w:val="CaseName"/>
      </w:pPr>
      <w:bookmarkStart w:id="34" w:name="_Toc353191224"/>
      <w:r w:rsidRPr="001C4BF1">
        <w:t>Manitoba Metis</w:t>
      </w:r>
      <w:r>
        <w:t xml:space="preserve"> Foundation Inc v Canada (AG) (2013)</w:t>
      </w:r>
      <w:bookmarkEnd w:id="34"/>
      <w:r w:rsidR="00A417AB">
        <w:t xml:space="preserve"> * Honour of Crown * Fiduciary</w:t>
      </w:r>
    </w:p>
    <w:p w14:paraId="51E174F9" w14:textId="19E0A443" w:rsidR="000B11A3" w:rsidRDefault="00E63D6F" w:rsidP="00E63D6F">
      <w:r>
        <w:rPr>
          <w:i/>
        </w:rPr>
        <w:t>MMF</w:t>
      </w:r>
      <w:r>
        <w:t xml:space="preserve"> case filed in 1981: asked for a series of declarations that </w:t>
      </w:r>
    </w:p>
    <w:p w14:paraId="3B267DE3" w14:textId="3A675DA6" w:rsidR="000B11A3" w:rsidRDefault="00E153FF" w:rsidP="00E153FF">
      <w:pPr>
        <w:pStyle w:val="ListParagraph"/>
        <w:numPr>
          <w:ilvl w:val="0"/>
          <w:numId w:val="56"/>
        </w:numPr>
      </w:pPr>
      <w:r>
        <w:t>I</w:t>
      </w:r>
      <w:r w:rsidR="00E63D6F">
        <w:t xml:space="preserve">n implementing </w:t>
      </w:r>
      <w:r w:rsidR="00E63D6F" w:rsidRPr="001C4BF1">
        <w:rPr>
          <w:i/>
        </w:rPr>
        <w:t>Manitoba Act,</w:t>
      </w:r>
      <w:r w:rsidR="00E63D6F">
        <w:t xml:space="preserve"> fed</w:t>
      </w:r>
      <w:r w:rsidR="00E63D6F" w:rsidRPr="00A70D59">
        <w:t xml:space="preserve"> </w:t>
      </w:r>
      <w:r w:rsidR="00E63D6F" w:rsidRPr="00046550">
        <w:rPr>
          <w:b/>
        </w:rPr>
        <w:t>Crown breached fiduciary obligations owed to Métis</w:t>
      </w:r>
      <w:r w:rsidR="00E63D6F" w:rsidRPr="00A70D59">
        <w:t xml:space="preserve">; </w:t>
      </w:r>
    </w:p>
    <w:p w14:paraId="10351A42" w14:textId="47F7A314" w:rsidR="000B11A3" w:rsidRDefault="00E153FF" w:rsidP="00E153FF">
      <w:pPr>
        <w:pStyle w:val="ListParagraph"/>
        <w:numPr>
          <w:ilvl w:val="0"/>
          <w:numId w:val="56"/>
        </w:numPr>
      </w:pPr>
      <w:r>
        <w:t>F</w:t>
      </w:r>
      <w:r w:rsidR="00E63D6F">
        <w:t>ed Crown failed to implement</w:t>
      </w:r>
      <w:r w:rsidR="00E63D6F" w:rsidRPr="00A70D59">
        <w:t xml:space="preserve"> </w:t>
      </w:r>
      <w:r w:rsidR="00E63D6F" w:rsidRPr="00E153FF">
        <w:rPr>
          <w:i/>
        </w:rPr>
        <w:t>Manitoba Act</w:t>
      </w:r>
      <w:r w:rsidR="00E63D6F">
        <w:t xml:space="preserve"> in a manner consistent w/</w:t>
      </w:r>
      <w:r w:rsidR="00E63D6F" w:rsidRPr="00A70D59">
        <w:t xml:space="preserve"> honour of the Cr</w:t>
      </w:r>
      <w:r w:rsidR="00E63D6F">
        <w:t xml:space="preserve">own; and </w:t>
      </w:r>
    </w:p>
    <w:p w14:paraId="508331EC" w14:textId="00DEE95C" w:rsidR="00E63D6F" w:rsidRDefault="008B6D05" w:rsidP="00E153FF">
      <w:pPr>
        <w:pStyle w:val="ListParagraph"/>
        <w:numPr>
          <w:ilvl w:val="0"/>
          <w:numId w:val="56"/>
        </w:numPr>
      </w:pPr>
      <w:r>
        <w:t>C</w:t>
      </w:r>
      <w:r w:rsidR="00E63D6F">
        <w:t>ertain leg</w:t>
      </w:r>
      <w:r w:rsidR="00E63D6F" w:rsidRPr="00A70D59">
        <w:t xml:space="preserve"> passed</w:t>
      </w:r>
      <w:r w:rsidR="00E63D6F">
        <w:t xml:space="preserve"> by Manitoba affecting implementation of Manitoba Act was ultra vires - hopes that holding that honor of Crown was breached will lead to negotiations for land, money and self-gov’t </w:t>
      </w:r>
    </w:p>
    <w:p w14:paraId="39AD879D" w14:textId="77777777" w:rsidR="008B6D05" w:rsidRDefault="008B6D05" w:rsidP="008B6D05"/>
    <w:p w14:paraId="44727369" w14:textId="38CBEAE1" w:rsidR="00E63D6F" w:rsidRDefault="00E63D6F" w:rsidP="00122B63">
      <w:pPr>
        <w:pStyle w:val="Heading4"/>
      </w:pPr>
      <w:r w:rsidRPr="00046550">
        <w:t>Entire action is barred by combination of limitation period/laches/mootness</w:t>
      </w:r>
    </w:p>
    <w:p w14:paraId="18C9368D" w14:textId="7B1F6CA9" w:rsidR="00E63D6F" w:rsidRDefault="00E63D6F" w:rsidP="00122B63">
      <w:pPr>
        <w:pStyle w:val="ListParagraph"/>
        <w:numPr>
          <w:ilvl w:val="0"/>
          <w:numId w:val="57"/>
        </w:numPr>
      </w:pPr>
      <w:r>
        <w:t xml:space="preserve">Not necessary for Metis interest in land to be AT </w:t>
      </w:r>
    </w:p>
    <w:p w14:paraId="7A3E8CEC" w14:textId="368A58AD" w:rsidR="00E63D6F" w:rsidRDefault="00E63D6F" w:rsidP="00122B63">
      <w:pPr>
        <w:pStyle w:val="ListParagraph"/>
        <w:numPr>
          <w:ilvl w:val="0"/>
          <w:numId w:val="57"/>
        </w:numPr>
      </w:pPr>
      <w:r>
        <w:t>Possible that Metis could have an interest in</w:t>
      </w:r>
      <w:r w:rsidR="006A09B6">
        <w:t xml:space="preserve"> land sufficient to establish</w:t>
      </w:r>
      <w:r>
        <w:t xml:space="preserve"> a fiduciary duty </w:t>
      </w:r>
    </w:p>
    <w:p w14:paraId="38532F4B" w14:textId="77777777" w:rsidR="00122B63" w:rsidRPr="00122B63" w:rsidRDefault="00E63D6F" w:rsidP="00122B63">
      <w:pPr>
        <w:pStyle w:val="ListParagraph"/>
        <w:numPr>
          <w:ilvl w:val="0"/>
          <w:numId w:val="57"/>
        </w:numPr>
        <w:rPr>
          <w:color w:val="FF0000"/>
        </w:rPr>
      </w:pPr>
      <w:r w:rsidRPr="00122B63">
        <w:rPr>
          <w:b/>
        </w:rPr>
        <w:t xml:space="preserve">Fact that the Metis are aboriginal and had an interest in the land is not sufficient to establish an </w:t>
      </w:r>
      <w:r w:rsidR="00314C45" w:rsidRPr="00122B63">
        <w:rPr>
          <w:b/>
        </w:rPr>
        <w:t>A</w:t>
      </w:r>
      <w:r w:rsidRPr="00122B63">
        <w:rPr>
          <w:b/>
        </w:rPr>
        <w:t>boriginal interest in land- i</w:t>
      </w:r>
      <w:r w:rsidRPr="00122B63">
        <w:rPr>
          <w:b/>
          <w:u w:val="single"/>
        </w:rPr>
        <w:t>nterest must be distinctly aboriginal</w:t>
      </w:r>
      <w:r w:rsidR="000369E8" w:rsidRPr="00122B63">
        <w:rPr>
          <w:b/>
          <w:u w:val="single"/>
        </w:rPr>
        <w:t>.</w:t>
      </w:r>
      <w:r>
        <w:t xml:space="preserve"> </w:t>
      </w:r>
    </w:p>
    <w:p w14:paraId="10A83F58" w14:textId="6A4A29A2" w:rsidR="00314C45" w:rsidRPr="00122B63" w:rsidRDefault="00E63D6F" w:rsidP="00122B63">
      <w:pPr>
        <w:pStyle w:val="ListParagraph"/>
        <w:numPr>
          <w:ilvl w:val="0"/>
          <w:numId w:val="57"/>
        </w:numPr>
        <w:rPr>
          <w:color w:val="FF0000"/>
        </w:rPr>
      </w:pPr>
      <w:r w:rsidRPr="00122B63">
        <w:rPr>
          <w:color w:val="FF0000"/>
        </w:rPr>
        <w:t xml:space="preserve">Therefore no fiduciary doctrine </w:t>
      </w:r>
    </w:p>
    <w:p w14:paraId="2192DF2C" w14:textId="77777777" w:rsidR="00314C45" w:rsidRPr="000369E8" w:rsidRDefault="00314C45" w:rsidP="000369E8"/>
    <w:p w14:paraId="47264CF2" w14:textId="77777777" w:rsidR="00272151" w:rsidRDefault="00272151" w:rsidP="00095982">
      <w:pPr>
        <w:pStyle w:val="CaseName"/>
      </w:pPr>
      <w:bookmarkStart w:id="35" w:name="_Toc353191225"/>
      <w:r>
        <w:t>Daniels v. Canada (2013) FCA ** Are Metis and non-status Indians included in 91(24)? YES</w:t>
      </w:r>
      <w:bookmarkEnd w:id="35"/>
    </w:p>
    <w:p w14:paraId="2362BE1A" w14:textId="77777777" w:rsidR="00272151" w:rsidRDefault="00272151" w:rsidP="00272151"/>
    <w:p w14:paraId="08D0A3BD" w14:textId="06A5C863" w:rsidR="00272151" w:rsidRDefault="00272151" w:rsidP="001164D4">
      <w:pPr>
        <w:pStyle w:val="ListParagraph"/>
        <w:numPr>
          <w:ilvl w:val="0"/>
          <w:numId w:val="41"/>
        </w:numPr>
        <w:rPr>
          <w:b/>
          <w:bCs/>
          <w:color w:val="0000FF"/>
        </w:rPr>
      </w:pPr>
      <w:r w:rsidRPr="002340B0">
        <w:rPr>
          <w:b/>
          <w:bCs/>
          <w:color w:val="0000FF"/>
        </w:rPr>
        <w:t>Métis and non-status In</w:t>
      </w:r>
      <w:r w:rsidR="002340B0">
        <w:rPr>
          <w:b/>
          <w:bCs/>
          <w:color w:val="0000FF"/>
        </w:rPr>
        <w:t>dians are included in s. 91(24) so fall under Fed jurisdiction</w:t>
      </w:r>
    </w:p>
    <w:p w14:paraId="210540B8" w14:textId="77777777" w:rsidR="002340B0" w:rsidRPr="002340B0" w:rsidRDefault="002340B0" w:rsidP="002340B0">
      <w:pPr>
        <w:rPr>
          <w:b/>
          <w:bCs/>
          <w:color w:val="0000FF"/>
        </w:rPr>
      </w:pPr>
    </w:p>
    <w:p w14:paraId="34FAE687" w14:textId="1B001B65" w:rsidR="003701D2" w:rsidRDefault="00CA7CA6" w:rsidP="00913CA3">
      <w:pPr>
        <w:pStyle w:val="Heading1"/>
      </w:pPr>
      <w:bookmarkStart w:id="36" w:name="_Toc353191226"/>
      <w:r>
        <w:t>DUTY TO consult</w:t>
      </w:r>
      <w:bookmarkEnd w:id="36"/>
    </w:p>
    <w:p w14:paraId="50B59D1F" w14:textId="77777777" w:rsidR="007829FC" w:rsidRPr="007829FC" w:rsidRDefault="007829FC" w:rsidP="007829FC"/>
    <w:p w14:paraId="5316EB20" w14:textId="7229EBFF" w:rsidR="005C340B" w:rsidRDefault="006500B4" w:rsidP="00D873C9">
      <w:pPr>
        <w:pStyle w:val="CaseName"/>
      </w:pPr>
      <w:bookmarkStart w:id="37" w:name="_Toc353191227"/>
      <w:r>
        <w:t>Haida Nation v British Columbia (Minister of Forests) (2004)</w:t>
      </w:r>
      <w:r w:rsidR="00DD30C1">
        <w:t xml:space="preserve"> * Asserted Rights *</w:t>
      </w:r>
      <w:r w:rsidR="00A47D52">
        <w:t xml:space="preserve"> Duty to consult</w:t>
      </w:r>
      <w:r w:rsidR="00574B52">
        <w:t xml:space="preserve"> </w:t>
      </w:r>
      <w:r w:rsidR="00DD30C1">
        <w:t>* Honour of the Crown</w:t>
      </w:r>
      <w:bookmarkEnd w:id="37"/>
    </w:p>
    <w:p w14:paraId="14CC25FC" w14:textId="0BD630BD" w:rsidR="006500B4" w:rsidRDefault="006500B4" w:rsidP="006500B4">
      <w:r w:rsidRPr="005C340B">
        <w:rPr>
          <w:b/>
        </w:rPr>
        <w:t>F</w:t>
      </w:r>
      <w:r w:rsidR="005C340B" w:rsidRPr="005C340B">
        <w:rPr>
          <w:b/>
        </w:rPr>
        <w:t>acts</w:t>
      </w:r>
      <w:r>
        <w:t xml:space="preserve">: Haida Gwaii in process of lands title claim. Area is heavily forested and trees play an important cultural role. Province is continuing to issue licenses to forestry companies in the area. Haida Nation took issue of transfer of a long-standing license to a new company. </w:t>
      </w:r>
    </w:p>
    <w:p w14:paraId="1229F813" w14:textId="77777777" w:rsidR="00184D16" w:rsidRDefault="00184D16" w:rsidP="00184D16">
      <w:pPr>
        <w:rPr>
          <w:b/>
        </w:rPr>
      </w:pPr>
    </w:p>
    <w:p w14:paraId="774AA847" w14:textId="77777777" w:rsidR="00A47D52" w:rsidRPr="00184D16" w:rsidRDefault="00A47D52" w:rsidP="00184D16">
      <w:pPr>
        <w:rPr>
          <w:b/>
        </w:rPr>
      </w:pPr>
      <w:r w:rsidRPr="00184D16">
        <w:rPr>
          <w:b/>
        </w:rPr>
        <w:t xml:space="preserve">Crown must get CONSENT for incursions of s 35 once Ab title is established OR they must justify with a compelling and substantial public purpose and are not inconsistent with the Crown’s fiduciary duty to the Aboriginal group </w:t>
      </w:r>
      <w:r w:rsidRPr="00663081">
        <w:sym w:font="Wingdings" w:char="F0E0"/>
      </w:r>
      <w:r w:rsidRPr="00184D16">
        <w:rPr>
          <w:b/>
        </w:rPr>
        <w:t xml:space="preserve"> old test from Guerin / Sparrow</w:t>
      </w:r>
    </w:p>
    <w:p w14:paraId="590E3B21" w14:textId="77777777" w:rsidR="00A47D52" w:rsidRDefault="00A47D52" w:rsidP="00A47D52"/>
    <w:p w14:paraId="36913C3A" w14:textId="7B52A4DE" w:rsidR="00EA7E9E" w:rsidRDefault="005170D5" w:rsidP="00E35846">
      <w:pPr>
        <w:pStyle w:val="Heading4"/>
      </w:pPr>
      <w:r>
        <w:t>HONOUR of the crown</w:t>
      </w:r>
    </w:p>
    <w:p w14:paraId="20E32518" w14:textId="137A3D9C" w:rsidR="00777C28" w:rsidRDefault="00EA7E9E" w:rsidP="001164D4">
      <w:pPr>
        <w:pStyle w:val="ListParagraph"/>
        <w:numPr>
          <w:ilvl w:val="0"/>
          <w:numId w:val="36"/>
        </w:numPr>
      </w:pPr>
      <w:r>
        <w:t xml:space="preserve">Gov’t’s duty to consult and accommodate is grounded in </w:t>
      </w:r>
      <w:r w:rsidRPr="00997297">
        <w:rPr>
          <w:b/>
        </w:rPr>
        <w:t>honour of the Crown</w:t>
      </w:r>
      <w:r>
        <w:t xml:space="preserve"> </w:t>
      </w:r>
      <w:r w:rsidR="000D7629">
        <w:t xml:space="preserve">– </w:t>
      </w:r>
      <w:r w:rsidR="000D7629" w:rsidRPr="00997297">
        <w:rPr>
          <w:u w:val="single"/>
        </w:rPr>
        <w:t>not grounded in fiduciary duty</w:t>
      </w:r>
      <w:r w:rsidR="000D7629">
        <w:t xml:space="preserve"> </w:t>
      </w:r>
    </w:p>
    <w:p w14:paraId="165DCC2F" w14:textId="4512DF36" w:rsidR="004F6BAA" w:rsidRPr="00970CBC" w:rsidRDefault="004F6BAA" w:rsidP="001164D4">
      <w:pPr>
        <w:pStyle w:val="ListParagraph"/>
        <w:numPr>
          <w:ilvl w:val="0"/>
          <w:numId w:val="36"/>
        </w:numPr>
      </w:pPr>
      <w:r w:rsidRPr="00970CBC">
        <w:t xml:space="preserve">All gov’t interactions w/ Aboriginal peoples engage honour of the Crown and require that it be upheld </w:t>
      </w:r>
    </w:p>
    <w:p w14:paraId="5F87F54D" w14:textId="77777777" w:rsidR="00683D46" w:rsidRPr="000D7629" w:rsidRDefault="00683D46" w:rsidP="00683D46"/>
    <w:p w14:paraId="62911E27" w14:textId="6444DC13" w:rsidR="00EA7E9E" w:rsidRPr="000976E6" w:rsidRDefault="00EA7E9E" w:rsidP="00E35846">
      <w:pPr>
        <w:pStyle w:val="Heading4"/>
      </w:pPr>
      <w:r w:rsidRPr="000976E6">
        <w:t>Duty to Consult and Accommodate</w:t>
      </w:r>
      <w:r w:rsidR="00E35846">
        <w:t xml:space="preserve"> </w:t>
      </w:r>
    </w:p>
    <w:p w14:paraId="44468595" w14:textId="77777777" w:rsidR="00E35846" w:rsidRDefault="00E35846" w:rsidP="00EA7E9E">
      <w:pPr>
        <w:rPr>
          <w:b/>
        </w:rPr>
      </w:pPr>
    </w:p>
    <w:p w14:paraId="23A26181" w14:textId="3BD4D8F9" w:rsidR="00EA7E9E" w:rsidRDefault="00EA7E9E" w:rsidP="00EA7E9E">
      <w:r>
        <w:rPr>
          <w:b/>
        </w:rPr>
        <w:t xml:space="preserve">When does it arise? </w:t>
      </w:r>
    </w:p>
    <w:p w14:paraId="278361F7" w14:textId="5514D219" w:rsidR="00EA7E9E" w:rsidRDefault="00E35846" w:rsidP="001164D4">
      <w:pPr>
        <w:pStyle w:val="ListParagraph"/>
        <w:numPr>
          <w:ilvl w:val="0"/>
          <w:numId w:val="14"/>
        </w:numPr>
      </w:pPr>
      <w:r>
        <w:t>W</w:t>
      </w:r>
      <w:r w:rsidR="00EA7E9E">
        <w:t xml:space="preserve">hen Crown (1) has knowledge, </w:t>
      </w:r>
      <w:r w:rsidR="00EA7E9E" w:rsidRPr="008E70D4">
        <w:rPr>
          <w:u w:val="single"/>
        </w:rPr>
        <w:t>real or constructive</w:t>
      </w:r>
      <w:r w:rsidR="00EA7E9E">
        <w:t xml:space="preserve">, of </w:t>
      </w:r>
      <w:r w:rsidR="00EA7E9E" w:rsidRPr="004F6BAA">
        <w:rPr>
          <w:u w:val="single"/>
        </w:rPr>
        <w:t>potential</w:t>
      </w:r>
      <w:r w:rsidR="00EA7E9E">
        <w:t xml:space="preserve"> existence of Aboriginal right/title and (2) contemplates conduct that might adversely affect it</w:t>
      </w:r>
    </w:p>
    <w:p w14:paraId="1ACCF7AE" w14:textId="77777777" w:rsidR="00E35846" w:rsidRDefault="00E35846" w:rsidP="00EA7E9E">
      <w:pPr>
        <w:rPr>
          <w:b/>
        </w:rPr>
      </w:pPr>
    </w:p>
    <w:p w14:paraId="507E3BD5" w14:textId="6F948FA3" w:rsidR="00EA7E9E" w:rsidRDefault="00EA7E9E" w:rsidP="00EA7E9E">
      <w:r>
        <w:rPr>
          <w:b/>
        </w:rPr>
        <w:t>What is the content of the duty?</w:t>
      </w:r>
      <w:r>
        <w:t xml:space="preserve"> </w:t>
      </w:r>
    </w:p>
    <w:p w14:paraId="15CA2A8E" w14:textId="77777777" w:rsidR="00EA7E9E" w:rsidRDefault="00EA7E9E" w:rsidP="001164D4">
      <w:pPr>
        <w:pStyle w:val="ListParagraph"/>
        <w:numPr>
          <w:ilvl w:val="0"/>
          <w:numId w:val="14"/>
        </w:numPr>
      </w:pPr>
      <w:r>
        <w:t xml:space="preserve">In all cases, </w:t>
      </w:r>
      <w:r w:rsidRPr="00E35846">
        <w:rPr>
          <w:b/>
        </w:rPr>
        <w:t>honour of Crown</w:t>
      </w:r>
      <w:r>
        <w:t xml:space="preserve"> requires that Crown </w:t>
      </w:r>
      <w:r w:rsidRPr="008E70D4">
        <w:rPr>
          <w:b/>
        </w:rPr>
        <w:t>act w/ good faith</w:t>
      </w:r>
      <w:r>
        <w:t xml:space="preserve"> to provide meaningful consultation appropriate to circumstances – at all stages, good faith on both sides is required </w:t>
      </w:r>
    </w:p>
    <w:p w14:paraId="6CDE8A0E" w14:textId="77BC0185" w:rsidR="009F14B4" w:rsidRDefault="009F14B4" w:rsidP="001164D4">
      <w:pPr>
        <w:pStyle w:val="ListParagraph"/>
        <w:numPr>
          <w:ilvl w:val="0"/>
          <w:numId w:val="14"/>
        </w:numPr>
      </w:pPr>
      <w:r>
        <w:t>To determine content and scope consider: (1) strength of claim for Aboriginal</w:t>
      </w:r>
      <w:r w:rsidR="00970CBC">
        <w:t xml:space="preserve"> </w:t>
      </w:r>
      <w:r>
        <w:t>/</w:t>
      </w:r>
      <w:r w:rsidR="00970CBC">
        <w:t xml:space="preserve"> </w:t>
      </w:r>
      <w:r>
        <w:t xml:space="preserve">treaty rights; seriousness of potential effect on Aboriginal/treaty rights; in the case of treaty rights, specificity of treaty promise </w:t>
      </w:r>
    </w:p>
    <w:p w14:paraId="2E1ACC47" w14:textId="1B9C5B47" w:rsidR="00E35846" w:rsidRDefault="00FA1EDC" w:rsidP="001164D4">
      <w:pPr>
        <w:pStyle w:val="ListParagraph"/>
        <w:numPr>
          <w:ilvl w:val="0"/>
          <w:numId w:val="14"/>
        </w:numPr>
      </w:pPr>
      <w:r w:rsidRPr="00FA1EDC">
        <w:rPr>
          <w:color w:val="660066"/>
        </w:rPr>
        <w:t xml:space="preserve">SPECTRUM </w:t>
      </w:r>
      <w:r w:rsidRPr="00FA1EDC">
        <w:rPr>
          <w:b/>
          <w:i/>
        </w:rPr>
        <w:t>Delgamuukw</w:t>
      </w:r>
      <w:r>
        <w:t xml:space="preserve">: content of duty varies w/ circumstances: from a min duty to discuss important decisions where breach is less serious or relatively minor; through significantly deeper than mere consultation that is required in most cases; to full consent of aboriginal nation on serious issues </w:t>
      </w:r>
    </w:p>
    <w:p w14:paraId="1EDB2740" w14:textId="77777777" w:rsidR="00FA1EDC" w:rsidRPr="00FA1EDC" w:rsidRDefault="00FA1EDC" w:rsidP="00FA1EDC"/>
    <w:p w14:paraId="67BDDED6" w14:textId="5E99A035" w:rsidR="00FA1EDC" w:rsidRDefault="00FA1EDC" w:rsidP="00FA1EDC">
      <w:r w:rsidRPr="00FA1EDC">
        <w:rPr>
          <w:b/>
        </w:rPr>
        <w:t>If rights are asserted there is a need to consult</w:t>
      </w:r>
      <w:r>
        <w:t xml:space="preserve"> </w:t>
      </w:r>
      <w:r w:rsidRPr="000E2464">
        <w:sym w:font="Wingdings" w:char="F0E0"/>
      </w:r>
      <w:r w:rsidRPr="000E2464">
        <w:t xml:space="preserve"> </w:t>
      </w:r>
      <w:r w:rsidRPr="00FA1EDC">
        <w:rPr>
          <w:b/>
        </w:rPr>
        <w:t>REMEDIES</w:t>
      </w:r>
      <w:r>
        <w:t xml:space="preserve">: </w:t>
      </w:r>
      <w:r w:rsidRPr="00FA1EDC">
        <w:rPr>
          <w:color w:val="FF0000"/>
        </w:rPr>
        <w:t>Injunctive relief, damages, order of consultation or accommodation</w:t>
      </w:r>
    </w:p>
    <w:p w14:paraId="02934860" w14:textId="77777777" w:rsidR="00970CBC" w:rsidRDefault="00970CBC" w:rsidP="00970CBC"/>
    <w:p w14:paraId="07CF4AB4" w14:textId="31574F7C" w:rsidR="00EA7E9E" w:rsidRPr="008E70D4" w:rsidRDefault="00EA7E9E" w:rsidP="00EA7E9E">
      <w:r>
        <w:rPr>
          <w:b/>
        </w:rPr>
        <w:t xml:space="preserve">What does the duty to consult </w:t>
      </w:r>
      <w:r>
        <w:rPr>
          <w:b/>
          <w:u w:val="single"/>
        </w:rPr>
        <w:t>not</w:t>
      </w:r>
      <w:r>
        <w:rPr>
          <w:b/>
        </w:rPr>
        <w:t xml:space="preserve"> include? </w:t>
      </w:r>
    </w:p>
    <w:p w14:paraId="367188F3" w14:textId="77777777" w:rsidR="00EA7E9E" w:rsidRDefault="00EA7E9E" w:rsidP="001164D4">
      <w:pPr>
        <w:pStyle w:val="ListParagraph"/>
        <w:numPr>
          <w:ilvl w:val="0"/>
          <w:numId w:val="14"/>
        </w:numPr>
      </w:pPr>
      <w:r>
        <w:t xml:space="preserve">There is </w:t>
      </w:r>
      <w:r w:rsidRPr="008E70D4">
        <w:rPr>
          <w:b/>
        </w:rPr>
        <w:t>no duty to agree</w:t>
      </w:r>
      <w:r>
        <w:t xml:space="preserve"> </w:t>
      </w:r>
    </w:p>
    <w:p w14:paraId="515EF1D1" w14:textId="2292CAA0" w:rsidR="00EA7E9E" w:rsidRDefault="00EA7E9E" w:rsidP="001164D4">
      <w:pPr>
        <w:pStyle w:val="ListParagraph"/>
        <w:numPr>
          <w:ilvl w:val="0"/>
          <w:numId w:val="14"/>
        </w:numPr>
      </w:pPr>
      <w:r>
        <w:t xml:space="preserve">This process does not give </w:t>
      </w:r>
      <w:r w:rsidR="00656EB3">
        <w:t>Ab</w:t>
      </w:r>
      <w:r>
        <w:t xml:space="preserve"> groups a veto over what can be done </w:t>
      </w:r>
      <w:r w:rsidR="00656EB3">
        <w:t xml:space="preserve">w/ land pending final proof of </w:t>
      </w:r>
      <w:r>
        <w:t xml:space="preserve">claim </w:t>
      </w:r>
    </w:p>
    <w:p w14:paraId="426FB5EB" w14:textId="2F810AB1" w:rsidR="00EA7E9E" w:rsidRDefault="00EA7E9E" w:rsidP="00656EB3">
      <w:pPr>
        <w:pStyle w:val="ListParagraph"/>
        <w:numPr>
          <w:ilvl w:val="0"/>
          <w:numId w:val="14"/>
        </w:numPr>
        <w:rPr>
          <w:b/>
        </w:rPr>
      </w:pPr>
      <w:r>
        <w:t xml:space="preserve">“Consent” alluded to in </w:t>
      </w:r>
      <w:r>
        <w:rPr>
          <w:i/>
        </w:rPr>
        <w:t>Delgamuukw</w:t>
      </w:r>
      <w:r>
        <w:t xml:space="preserve"> is </w:t>
      </w:r>
      <w:r w:rsidRPr="008E70D4">
        <w:rPr>
          <w:b/>
        </w:rPr>
        <w:t xml:space="preserve">appropriate only </w:t>
      </w:r>
      <w:r>
        <w:rPr>
          <w:b/>
        </w:rPr>
        <w:t>in cases of established rights.</w:t>
      </w:r>
    </w:p>
    <w:p w14:paraId="39BA36AF" w14:textId="77777777" w:rsidR="00970CBC" w:rsidRPr="00970CBC" w:rsidRDefault="00970CBC" w:rsidP="00970CBC">
      <w:pPr>
        <w:rPr>
          <w:b/>
        </w:rPr>
      </w:pPr>
    </w:p>
    <w:p w14:paraId="775F69AC" w14:textId="063FC2E8" w:rsidR="00EA7E9E" w:rsidRPr="008E70D4" w:rsidRDefault="00EA7E9E" w:rsidP="00FD565C">
      <w:pPr>
        <w:pStyle w:val="Heading4"/>
      </w:pPr>
      <w:r>
        <w:t>Spectrum</w:t>
      </w:r>
      <w:r w:rsidR="00574B52">
        <w:t xml:space="preserve"> of consultation</w:t>
      </w:r>
    </w:p>
    <w:p w14:paraId="472CF0B6" w14:textId="77777777" w:rsidR="00EA7E9E" w:rsidRPr="00C73028" w:rsidRDefault="00EA7E9E" w:rsidP="001164D4">
      <w:pPr>
        <w:pStyle w:val="ListParagraph"/>
        <w:numPr>
          <w:ilvl w:val="1"/>
          <w:numId w:val="15"/>
        </w:numPr>
      </w:pPr>
      <w:r w:rsidRPr="00C73028">
        <w:t xml:space="preserve">NB: high end of spectrum does not go as far as veto/consent where rights are not established </w:t>
      </w:r>
    </w:p>
    <w:p w14:paraId="5B013CD4" w14:textId="3D5F25F3" w:rsidR="00574B52" w:rsidRPr="00C73028" w:rsidRDefault="00574B52" w:rsidP="001164D4">
      <w:pPr>
        <w:pStyle w:val="ListParagraph"/>
        <w:numPr>
          <w:ilvl w:val="1"/>
          <w:numId w:val="15"/>
        </w:numPr>
      </w:pPr>
      <w:r w:rsidRPr="00C73028">
        <w:t xml:space="preserve">Consider Adverse Impact of Infringement </w:t>
      </w:r>
      <w:r w:rsidRPr="00C73028">
        <w:sym w:font="Wingdings" w:char="F0E0"/>
      </w:r>
      <w:r w:rsidRPr="00C73028">
        <w:t xml:space="preserve"> put on spectrum</w:t>
      </w:r>
    </w:p>
    <w:p w14:paraId="70F504C2" w14:textId="77777777" w:rsidR="0023036D" w:rsidRDefault="0023036D" w:rsidP="00EA7E9E"/>
    <w:p w14:paraId="23FF6C09" w14:textId="7D5A7931" w:rsidR="0023036D" w:rsidRDefault="00A25EC1" w:rsidP="00EA7E9E">
      <w:r>
        <w:rPr>
          <w:noProof/>
        </w:rPr>
        <mc:AlternateContent>
          <mc:Choice Requires="wps">
            <w:drawing>
              <wp:anchor distT="0" distB="0" distL="114300" distR="114300" simplePos="0" relativeHeight="251660288" behindDoc="0" locked="0" layoutInCell="1" allowOverlap="1" wp14:anchorId="12E857CC" wp14:editId="66578280">
                <wp:simplePos x="0" y="0"/>
                <wp:positionH relativeFrom="column">
                  <wp:posOffset>0</wp:posOffset>
                </wp:positionH>
                <wp:positionV relativeFrom="paragraph">
                  <wp:posOffset>118745</wp:posOffset>
                </wp:positionV>
                <wp:extent cx="6286500" cy="0"/>
                <wp:effectExtent l="0" t="76200" r="63500" b="1524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a:headEnd type="stealth" w="med" len="lg"/>
                          <a:tailEnd type="stealth" w="med"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49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" strokecolor="#4f81bd [3204]" strokeweight="2pt">
                <v:stroke startarrow="classic" startarrowlength="long" endarrow="classic" endarrowlength="long"/>
                <v:shadow on="t" opacity="24903f" mv:blur="40000f" origin=",.5" offset="0,20000emu"/>
              </v:line>
            </w:pict>
          </mc:Fallback>
        </mc:AlternateContent>
      </w:r>
    </w:p>
    <w:p w14:paraId="18E06585" w14:textId="11C6E346" w:rsidR="0023036D" w:rsidRPr="000D0EE9" w:rsidRDefault="00A25EC1" w:rsidP="00EA7E9E">
      <w:pPr>
        <w:rPr>
          <w:b/>
          <w:color w:val="660066"/>
        </w:rPr>
      </w:pPr>
      <w:r>
        <w:tab/>
      </w:r>
      <w:r>
        <w:tab/>
      </w:r>
      <w:r>
        <w:tab/>
      </w:r>
      <w:r>
        <w:tab/>
      </w:r>
      <w:r w:rsidRPr="000D0EE9">
        <w:rPr>
          <w:b/>
          <w:color w:val="660066"/>
        </w:rPr>
        <w:t>DUTY TO CONSULT</w:t>
      </w:r>
    </w:p>
    <w:p w14:paraId="7D61C897" w14:textId="3DD0ACDC" w:rsidR="00A25EC1" w:rsidRPr="000B6A2A" w:rsidRDefault="00A25EC1" w:rsidP="00EA7E9E">
      <w:pPr>
        <w:rPr>
          <w:b/>
        </w:rPr>
      </w:pPr>
      <w:r w:rsidRPr="000B6A2A">
        <w:rPr>
          <w:b/>
        </w:rPr>
        <w:tab/>
        <w:t>Low</w:t>
      </w:r>
      <w:r w:rsidRPr="000B6A2A">
        <w:rPr>
          <w:b/>
        </w:rPr>
        <w:tab/>
      </w:r>
      <w:r w:rsidRPr="000B6A2A">
        <w:rPr>
          <w:b/>
        </w:rPr>
        <w:tab/>
      </w:r>
      <w:r w:rsidRPr="000B6A2A">
        <w:rPr>
          <w:b/>
        </w:rPr>
        <w:tab/>
      </w:r>
      <w:r w:rsidRPr="000B6A2A">
        <w:rPr>
          <w:b/>
        </w:rPr>
        <w:tab/>
      </w:r>
      <w:r w:rsidRPr="000B6A2A">
        <w:rPr>
          <w:b/>
        </w:rPr>
        <w:tab/>
      </w:r>
      <w:r w:rsidRPr="000B6A2A">
        <w:rPr>
          <w:b/>
        </w:rPr>
        <w:tab/>
      </w:r>
      <w:r w:rsidRPr="000B6A2A">
        <w:rPr>
          <w:b/>
        </w:rPr>
        <w:tab/>
      </w:r>
      <w:r w:rsidRPr="000B6A2A">
        <w:rPr>
          <w:b/>
        </w:rPr>
        <w:tab/>
      </w:r>
      <w:r w:rsidRPr="000B6A2A">
        <w:rPr>
          <w:b/>
        </w:rPr>
        <w:tab/>
        <w:t xml:space="preserve">High </w:t>
      </w:r>
    </w:p>
    <w:p w14:paraId="1609B83E" w14:textId="0AE917B3" w:rsidR="00A25EC1" w:rsidRDefault="002D13C8" w:rsidP="00EA7E9E">
      <w:r>
        <w:t>Claim to title is weak</w:t>
      </w:r>
      <w:r>
        <w:tab/>
      </w:r>
      <w:r>
        <w:tab/>
      </w:r>
      <w:r>
        <w:tab/>
      </w:r>
      <w:r>
        <w:tab/>
      </w:r>
      <w:r w:rsidR="00A25EC1">
        <w:tab/>
        <w:t>Strong prima facie case for claim</w:t>
      </w:r>
    </w:p>
    <w:p w14:paraId="56BC21B2" w14:textId="2F65F56C" w:rsidR="00A25EC1" w:rsidRDefault="002D13C8" w:rsidP="00EA7E9E">
      <w:r>
        <w:t>Ab right limited</w:t>
      </w:r>
      <w:r>
        <w:tab/>
      </w:r>
      <w:r>
        <w:tab/>
      </w:r>
      <w:r>
        <w:tab/>
      </w:r>
      <w:r>
        <w:tab/>
      </w:r>
      <w:r>
        <w:tab/>
      </w:r>
      <w:r w:rsidR="00A25EC1">
        <w:tab/>
        <w:t>Right an</w:t>
      </w:r>
      <w:r>
        <w:t xml:space="preserve">d potential infringement highly </w:t>
      </w:r>
      <w:r w:rsidR="00A25EC1">
        <w:t>significant</w:t>
      </w:r>
    </w:p>
    <w:p w14:paraId="317D6D15" w14:textId="2B3EEA32" w:rsidR="00A25EC1" w:rsidRDefault="00A25EC1" w:rsidP="00EA7E9E">
      <w:r>
        <w:t>Minor infringement potential,</w:t>
      </w:r>
      <w:r w:rsidR="000B6A2A">
        <w:tab/>
      </w:r>
      <w:r w:rsidR="000B6A2A">
        <w:tab/>
      </w:r>
      <w:r>
        <w:tab/>
      </w:r>
      <w:r>
        <w:tab/>
      </w:r>
      <w:r w:rsidR="00FA1EDC">
        <w:t>Risk of non-</w:t>
      </w:r>
      <w:r>
        <w:t xml:space="preserve">compensable damage is high </w:t>
      </w:r>
    </w:p>
    <w:p w14:paraId="177C0B0D" w14:textId="27AB5489" w:rsidR="000B6A2A" w:rsidRDefault="000B6A2A" w:rsidP="00EA7E9E">
      <w:r>
        <w:t>Duty to give notice, disclose info, discuss issues</w:t>
      </w:r>
      <w:r>
        <w:tab/>
      </w:r>
      <w:r>
        <w:tab/>
        <w:t>Deep consultation – find interim solution</w:t>
      </w:r>
    </w:p>
    <w:p w14:paraId="7A00BFEA" w14:textId="367BC2A4" w:rsidR="000F0892" w:rsidRPr="00884E24" w:rsidRDefault="002D13C8" w:rsidP="00EA7E9E">
      <w:pPr>
        <w:rPr>
          <w:b/>
        </w:rPr>
      </w:pPr>
      <w:r>
        <w:tab/>
      </w:r>
      <w:r>
        <w:tab/>
      </w:r>
      <w:r>
        <w:tab/>
      </w:r>
      <w:r>
        <w:tab/>
      </w:r>
      <w:r>
        <w:tab/>
      </w:r>
      <w:r>
        <w:tab/>
      </w:r>
      <w:r>
        <w:tab/>
      </w:r>
      <w:r w:rsidR="000F0892" w:rsidRPr="00884E24">
        <w:rPr>
          <w:b/>
        </w:rPr>
        <w:t xml:space="preserve">May become duty to accommodate: </w:t>
      </w:r>
    </w:p>
    <w:p w14:paraId="423BEA8C" w14:textId="3A49D712" w:rsidR="000F0892" w:rsidRDefault="002D13C8" w:rsidP="00EA7E9E">
      <w:r>
        <w:rPr>
          <w:b/>
        </w:rPr>
        <w:tab/>
      </w:r>
      <w:r>
        <w:rPr>
          <w:b/>
        </w:rPr>
        <w:tab/>
      </w:r>
      <w:r>
        <w:rPr>
          <w:b/>
        </w:rPr>
        <w:tab/>
      </w:r>
      <w:r>
        <w:rPr>
          <w:b/>
        </w:rPr>
        <w:tab/>
      </w:r>
      <w:r>
        <w:rPr>
          <w:b/>
        </w:rPr>
        <w:tab/>
      </w:r>
      <w:r>
        <w:rPr>
          <w:b/>
        </w:rPr>
        <w:tab/>
      </w:r>
      <w:r>
        <w:rPr>
          <w:b/>
        </w:rPr>
        <w:tab/>
        <w:t xml:space="preserve">- </w:t>
      </w:r>
      <w:r w:rsidR="000F0892">
        <w:t>may need to amend crown policy</w:t>
      </w:r>
    </w:p>
    <w:p w14:paraId="3E204C6C" w14:textId="424DC6E0" w:rsidR="000F0892" w:rsidRDefault="002D13C8" w:rsidP="00EA7E9E">
      <w:r>
        <w:tab/>
      </w:r>
      <w:r>
        <w:tab/>
      </w:r>
      <w:r>
        <w:tab/>
      </w:r>
      <w:r>
        <w:tab/>
      </w:r>
      <w:r>
        <w:tab/>
      </w:r>
      <w:r>
        <w:tab/>
      </w:r>
      <w:r>
        <w:tab/>
        <w:t xml:space="preserve">- </w:t>
      </w:r>
      <w:r w:rsidR="000F0892">
        <w:t>Crown must balance Aborigin</w:t>
      </w:r>
      <w:r>
        <w:t xml:space="preserve">al concerns reasonably </w:t>
      </w:r>
      <w:r>
        <w:tab/>
      </w:r>
      <w:r>
        <w:tab/>
      </w:r>
      <w:r>
        <w:tab/>
      </w:r>
      <w:r>
        <w:tab/>
      </w:r>
      <w:r>
        <w:tab/>
      </w:r>
      <w:r>
        <w:tab/>
      </w:r>
      <w:r>
        <w:tab/>
        <w:t xml:space="preserve">  </w:t>
      </w:r>
      <w:r w:rsidR="000F0892">
        <w:t xml:space="preserve">w/ potential impact of decision on asserted </w:t>
      </w:r>
    </w:p>
    <w:p w14:paraId="5DF934F5" w14:textId="53AAD3A5" w:rsidR="00A25EC1" w:rsidRDefault="000F0892" w:rsidP="00EA7E9E">
      <w:r>
        <w:tab/>
      </w:r>
      <w:r>
        <w:tab/>
      </w:r>
      <w:r>
        <w:tab/>
      </w:r>
      <w:r>
        <w:tab/>
      </w:r>
      <w:r w:rsidR="002D13C8">
        <w:tab/>
      </w:r>
      <w:r w:rsidR="002D13C8">
        <w:tab/>
      </w:r>
      <w:r w:rsidR="002D13C8">
        <w:tab/>
        <w:t xml:space="preserve">  </w:t>
      </w:r>
      <w:r>
        <w:t>right</w:t>
      </w:r>
      <w:r w:rsidR="002D13C8">
        <w:t xml:space="preserve"> </w:t>
      </w:r>
      <w:r>
        <w:t>/</w:t>
      </w:r>
      <w:r w:rsidR="002D13C8">
        <w:t xml:space="preserve"> </w:t>
      </w:r>
      <w:r>
        <w:t>title and w/ other societal interests</w:t>
      </w:r>
      <w:r>
        <w:br/>
      </w:r>
    </w:p>
    <w:p w14:paraId="0B89CAAE" w14:textId="23EE1FB9" w:rsidR="00EA7E9E" w:rsidRPr="00EA7E9E" w:rsidRDefault="00EA7E9E" w:rsidP="00C73028">
      <w:pPr>
        <w:pStyle w:val="Heading4"/>
        <w:jc w:val="center"/>
      </w:pPr>
      <w:r>
        <w:t xml:space="preserve">Controlling question in all situations is </w:t>
      </w:r>
      <w:r w:rsidRPr="00EA7E9E">
        <w:t>wh</w:t>
      </w:r>
      <w:r w:rsidR="00AB179B">
        <w:t>at is required to maintain hono</w:t>
      </w:r>
      <w:r w:rsidRPr="00EA7E9E">
        <w:t>r of the Crown and to effect reconciliation between Crown and Aboriginal peoples w/ respect to interests at stake</w:t>
      </w:r>
    </w:p>
    <w:p w14:paraId="7889B2C0" w14:textId="1C64ED95" w:rsidR="00EA7E9E" w:rsidRDefault="00EA7E9E" w:rsidP="002338AE">
      <w:pPr>
        <w:ind w:left="360"/>
      </w:pPr>
      <w:r>
        <w:t xml:space="preserve"> </w:t>
      </w:r>
    </w:p>
    <w:p w14:paraId="32A19E22" w14:textId="4636445D" w:rsidR="00A62492" w:rsidRPr="00952CA2" w:rsidRDefault="00EA7E9E" w:rsidP="00095982">
      <w:pPr>
        <w:pStyle w:val="CaseName"/>
      </w:pPr>
      <w:bookmarkStart w:id="38" w:name="_Toc353191228"/>
      <w:r w:rsidRPr="00160C99">
        <w:t>Miki</w:t>
      </w:r>
      <w:r>
        <w:t>s</w:t>
      </w:r>
      <w:r w:rsidR="00160C99">
        <w:t>ew Cree First Nation v. Canada</w:t>
      </w:r>
      <w:r>
        <w:t xml:space="preserve"> (2005) </w:t>
      </w:r>
      <w:r w:rsidR="00160C99">
        <w:t xml:space="preserve">* Honour of Crown </w:t>
      </w:r>
      <w:r w:rsidR="00160C99">
        <w:sym w:font="Wingdings" w:char="F0E0"/>
      </w:r>
      <w:r w:rsidR="00160C99">
        <w:t xml:space="preserve"> Duty to Consult</w:t>
      </w:r>
      <w:r w:rsidR="0068623B">
        <w:t xml:space="preserve"> – Taking UP Lands</w:t>
      </w:r>
      <w:bookmarkEnd w:id="38"/>
    </w:p>
    <w:p w14:paraId="15F198B6" w14:textId="6CF65420" w:rsidR="00EA7E9E" w:rsidRDefault="00EA7E9E" w:rsidP="00EA7E9E">
      <w:r w:rsidRPr="00D30F9A">
        <w:rPr>
          <w:b/>
        </w:rPr>
        <w:t>F</w:t>
      </w:r>
      <w:r w:rsidR="00D30F9A" w:rsidRPr="00D30F9A">
        <w:rPr>
          <w:b/>
        </w:rPr>
        <w:t>acts</w:t>
      </w:r>
      <w:r>
        <w:t xml:space="preserve">: Argument was that </w:t>
      </w:r>
      <w:r w:rsidRPr="00A62492">
        <w:rPr>
          <w:b/>
        </w:rPr>
        <w:t>Treaty 8 expressly contemplated ‘taking up’ of surrendered lands</w:t>
      </w:r>
      <w:r>
        <w:t xml:space="preserve"> for various purposes, including roads. Crown knew of fundamental concern to FN that they be able to continue w/ their ways of life after treaty was signed, and that it wanted FN to do so.  </w:t>
      </w:r>
    </w:p>
    <w:p w14:paraId="7D3C4BD3" w14:textId="77777777" w:rsidR="00A62492" w:rsidRDefault="00A62492" w:rsidP="00EA7E9E">
      <w:pPr>
        <w:rPr>
          <w:b/>
        </w:rPr>
      </w:pPr>
    </w:p>
    <w:p w14:paraId="081504C9" w14:textId="77777777" w:rsidR="002338AE" w:rsidRDefault="00952CA2" w:rsidP="002338AE">
      <w:pPr>
        <w:pStyle w:val="Heading4"/>
      </w:pPr>
      <w:r w:rsidRPr="00C92818">
        <w:t>If taking up Treaty lands, Crown has a duty to consult</w:t>
      </w:r>
      <w:r w:rsidRPr="0016490A">
        <w:t>!</w:t>
      </w:r>
      <w:r w:rsidRPr="00952CA2">
        <w:t xml:space="preserve"> </w:t>
      </w:r>
    </w:p>
    <w:p w14:paraId="4E8337C0" w14:textId="77777777" w:rsidR="002D13C8" w:rsidRPr="00656EB3" w:rsidRDefault="00952CA2" w:rsidP="00952CA2">
      <w:pPr>
        <w:pStyle w:val="ListParagraph"/>
        <w:numPr>
          <w:ilvl w:val="0"/>
          <w:numId w:val="58"/>
        </w:numPr>
        <w:rPr>
          <w:b/>
        </w:rPr>
      </w:pPr>
      <w:r w:rsidRPr="00656EB3">
        <w:rPr>
          <w:b/>
        </w:rPr>
        <w:t>Must inform itself of the impact their action will have on the Ab people, communicate that to the Ab people, and attempt to address the concerns of the Ab people BEFORE they act.</w:t>
      </w:r>
    </w:p>
    <w:p w14:paraId="6C02DBC0" w14:textId="1AFE969C" w:rsidR="00ED1E5A" w:rsidRDefault="00ED1E5A" w:rsidP="00952CA2">
      <w:pPr>
        <w:pStyle w:val="ListParagraph"/>
        <w:numPr>
          <w:ilvl w:val="0"/>
          <w:numId w:val="58"/>
        </w:numPr>
      </w:pPr>
      <w:r>
        <w:t xml:space="preserve">Does not mean that whenever a gov’t proposes to do anything in Treaty 8 surrendered lands it must consult w/ all signatory FN, no matter how remote or unsubstantial the impact </w:t>
      </w:r>
    </w:p>
    <w:p w14:paraId="6AFC7FEB" w14:textId="77777777" w:rsidR="00952CA2" w:rsidRPr="002D13C8" w:rsidRDefault="00952CA2" w:rsidP="00952CA2">
      <w:pPr>
        <w:rPr>
          <w:color w:val="660066"/>
        </w:rPr>
      </w:pPr>
    </w:p>
    <w:p w14:paraId="73C454F3" w14:textId="654C973F" w:rsidR="00952CA2" w:rsidRPr="002D13C8" w:rsidRDefault="00952CA2" w:rsidP="00952CA2">
      <w:pPr>
        <w:rPr>
          <w:color w:val="660066"/>
        </w:rPr>
      </w:pPr>
      <w:r w:rsidRPr="002D13C8">
        <w:rPr>
          <w:b/>
          <w:color w:val="660066"/>
        </w:rPr>
        <w:t>If a big impact</w:t>
      </w:r>
      <w:r w:rsidRPr="002D13C8">
        <w:rPr>
          <w:color w:val="660066"/>
        </w:rPr>
        <w:t xml:space="preserve"> </w:t>
      </w:r>
      <w:r w:rsidRPr="002D13C8">
        <w:rPr>
          <w:color w:val="660066"/>
        </w:rPr>
        <w:sym w:font="Wingdings" w:char="F0E0"/>
      </w:r>
      <w:r w:rsidRPr="002D13C8">
        <w:rPr>
          <w:color w:val="660066"/>
        </w:rPr>
        <w:t xml:space="preserve"> </w:t>
      </w:r>
      <w:r w:rsidRPr="002D13C8">
        <w:rPr>
          <w:b/>
          <w:color w:val="660066"/>
        </w:rPr>
        <w:t xml:space="preserve">must consult!  If a minor impact </w:t>
      </w:r>
      <w:r w:rsidRPr="002D13C8">
        <w:rPr>
          <w:b/>
          <w:color w:val="660066"/>
        </w:rPr>
        <w:sym w:font="Wingdings" w:char="F0E0"/>
      </w:r>
      <w:r w:rsidRPr="002D13C8">
        <w:rPr>
          <w:b/>
          <w:color w:val="660066"/>
        </w:rPr>
        <w:t xml:space="preserve"> may not need to (see spectrum).</w:t>
      </w:r>
      <w:r w:rsidRPr="002D13C8">
        <w:rPr>
          <w:color w:val="660066"/>
        </w:rPr>
        <w:t xml:space="preserve">  </w:t>
      </w:r>
    </w:p>
    <w:p w14:paraId="60BAB694" w14:textId="77777777" w:rsidR="002A7E9E" w:rsidRDefault="002A7E9E" w:rsidP="002A7E9E"/>
    <w:p w14:paraId="4384DB25" w14:textId="67C8186E" w:rsidR="00383306" w:rsidRPr="002A7E9E" w:rsidRDefault="00EA7E9E" w:rsidP="00095982">
      <w:pPr>
        <w:pStyle w:val="CaseName"/>
      </w:pPr>
      <w:bookmarkStart w:id="39" w:name="_Toc353191229"/>
      <w:r>
        <w:t>Rio Tinto Alcan Inc v Carrier Sekani Tribal Council (2010</w:t>
      </w:r>
      <w:r w:rsidR="008437C9">
        <w:t>)</w:t>
      </w:r>
      <w:bookmarkEnd w:id="39"/>
      <w:r w:rsidR="002E2D63">
        <w:t xml:space="preserve"> * Duty to Consult</w:t>
      </w:r>
    </w:p>
    <w:p w14:paraId="78D13E70" w14:textId="490AEF23" w:rsidR="00EA7E9E" w:rsidRDefault="00EA7E9E" w:rsidP="00EA7E9E">
      <w:r w:rsidRPr="00383306">
        <w:rPr>
          <w:b/>
        </w:rPr>
        <w:t>F</w:t>
      </w:r>
      <w:r w:rsidR="00383306" w:rsidRPr="00383306">
        <w:rPr>
          <w:b/>
        </w:rPr>
        <w:t>acts</w:t>
      </w:r>
      <w:r w:rsidRPr="00383306">
        <w:rPr>
          <w:b/>
        </w:rPr>
        <w:t>:</w:t>
      </w:r>
      <w:r>
        <w:t xml:space="preserve"> P entered into agreement to sell excess power to BC Hydro. D was not consulted at time of original construction of dam and diversion of water. D argued it should have been consulted about the new agreement. </w:t>
      </w:r>
    </w:p>
    <w:p w14:paraId="5CD7B5EF" w14:textId="77777777" w:rsidR="00CC24BA" w:rsidRDefault="00CC24BA" w:rsidP="00C92818">
      <w:pPr>
        <w:rPr>
          <w:b/>
        </w:rPr>
      </w:pPr>
    </w:p>
    <w:p w14:paraId="19660875" w14:textId="1F73E080" w:rsidR="00EA7E9E" w:rsidRPr="00C92818" w:rsidRDefault="00EA7E9E" w:rsidP="002D13C8">
      <w:pPr>
        <w:pStyle w:val="Heading4"/>
      </w:pPr>
      <w:r w:rsidRPr="00C92818">
        <w:t>Leg</w:t>
      </w:r>
      <w:r w:rsidR="00C92818" w:rsidRPr="00C92818">
        <w:t>islature</w:t>
      </w:r>
      <w:r w:rsidRPr="00C92818">
        <w:t xml:space="preserve"> may choose to delegate to a tribunal Crown’s duty to consult </w:t>
      </w:r>
    </w:p>
    <w:p w14:paraId="54B52A8C" w14:textId="34BF0012" w:rsidR="00EA7E9E" w:rsidRDefault="00CC24BA" w:rsidP="00CC24BA">
      <w:pPr>
        <w:ind w:left="360"/>
      </w:pPr>
      <w:r w:rsidRPr="00CC24BA">
        <w:rPr>
          <w:b/>
        </w:rPr>
        <w:t>Affirms Haida</w:t>
      </w:r>
      <w:r>
        <w:t>:</w:t>
      </w:r>
    </w:p>
    <w:p w14:paraId="799BB199" w14:textId="77777777" w:rsidR="00CC24BA" w:rsidRPr="00CC24BA" w:rsidRDefault="00CC24BA" w:rsidP="001164D4">
      <w:pPr>
        <w:pStyle w:val="ListParagraph"/>
        <w:numPr>
          <w:ilvl w:val="0"/>
          <w:numId w:val="21"/>
        </w:numPr>
      </w:pPr>
      <w:r w:rsidRPr="00CC24BA">
        <w:t>The duty to consult arises when:</w:t>
      </w:r>
    </w:p>
    <w:p w14:paraId="64F942B0" w14:textId="2837C7A3" w:rsidR="00CC24BA" w:rsidRPr="00CC24BA" w:rsidRDefault="00CC24BA" w:rsidP="001164D4">
      <w:pPr>
        <w:pStyle w:val="ListParagraph"/>
        <w:numPr>
          <w:ilvl w:val="0"/>
          <w:numId w:val="21"/>
        </w:numPr>
      </w:pPr>
      <w:r>
        <w:t>T</w:t>
      </w:r>
      <w:r w:rsidRPr="00CC24BA">
        <w:t>he Crown has knowledge, actual or constructive, of a potential aboriginal claim or right;</w:t>
      </w:r>
    </w:p>
    <w:p w14:paraId="49804529" w14:textId="366D67B7" w:rsidR="00CC24BA" w:rsidRPr="00CC24BA" w:rsidRDefault="00CC24BA" w:rsidP="001164D4">
      <w:pPr>
        <w:pStyle w:val="ListParagraph"/>
        <w:numPr>
          <w:ilvl w:val="0"/>
          <w:numId w:val="21"/>
        </w:numPr>
      </w:pPr>
      <w:r>
        <w:t>T</w:t>
      </w:r>
      <w:r w:rsidRPr="00CC24BA">
        <w:t>he Crown must be contemplating conduct which engages a potential aboriginal right; and</w:t>
      </w:r>
    </w:p>
    <w:p w14:paraId="5E06A3B0" w14:textId="50A2E09E" w:rsidR="009F4E2C" w:rsidRPr="00656EB3" w:rsidRDefault="00CC24BA" w:rsidP="0096524E">
      <w:pPr>
        <w:pStyle w:val="ListParagraph"/>
        <w:numPr>
          <w:ilvl w:val="0"/>
          <w:numId w:val="21"/>
        </w:numPr>
      </w:pPr>
      <w:r>
        <w:t>T</w:t>
      </w:r>
      <w:r w:rsidRPr="00CC24BA">
        <w:t>here must be the potential that the contemplated conduct may adversely affect an aboriginal claim or right.</w:t>
      </w:r>
    </w:p>
    <w:sectPr w:rsidR="009F4E2C" w:rsidRPr="00656EB3" w:rsidSect="00B15BDA">
      <w:footerReference w:type="even" r:id="rId11"/>
      <w:footerReference w:type="default" r:id="rId12"/>
      <w:type w:val="continuous"/>
      <w:pgSz w:w="12240" w:h="15840"/>
      <w:pgMar w:top="851" w:right="1134" w:bottom="72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34D2" w14:textId="77777777" w:rsidR="00B25A5E" w:rsidRDefault="00B25A5E" w:rsidP="00756B18">
      <w:r>
        <w:separator/>
      </w:r>
    </w:p>
  </w:endnote>
  <w:endnote w:type="continuationSeparator" w:id="0">
    <w:p w14:paraId="1555A1CF" w14:textId="77777777" w:rsidR="00B25A5E" w:rsidRDefault="00B25A5E"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B25A5E" w:rsidRDefault="00B25A5E"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B25A5E" w:rsidRDefault="00B25A5E"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B25A5E" w:rsidRDefault="00B25A5E"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625">
      <w:rPr>
        <w:rStyle w:val="PageNumber"/>
        <w:noProof/>
      </w:rPr>
      <w:t>1</w:t>
    </w:r>
    <w:r>
      <w:rPr>
        <w:rStyle w:val="PageNumber"/>
      </w:rPr>
      <w:fldChar w:fldCharType="end"/>
    </w:r>
  </w:p>
  <w:p w14:paraId="2A5313E3" w14:textId="77777777" w:rsidR="00B25A5E" w:rsidRDefault="00B25A5E"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18AC" w14:textId="77777777" w:rsidR="00B25A5E" w:rsidRDefault="00B25A5E" w:rsidP="00756B18">
      <w:r>
        <w:separator/>
      </w:r>
    </w:p>
  </w:footnote>
  <w:footnote w:type="continuationSeparator" w:id="0">
    <w:p w14:paraId="0056F237" w14:textId="77777777" w:rsidR="00B25A5E" w:rsidRDefault="00B25A5E"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6EE"/>
    <w:multiLevelType w:val="hybridMultilevel"/>
    <w:tmpl w:val="673856CA"/>
    <w:lvl w:ilvl="0" w:tplc="229E947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204C"/>
    <w:multiLevelType w:val="hybridMultilevel"/>
    <w:tmpl w:val="B700F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81279"/>
    <w:multiLevelType w:val="hybridMultilevel"/>
    <w:tmpl w:val="61A8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56458"/>
    <w:multiLevelType w:val="hybridMultilevel"/>
    <w:tmpl w:val="B9B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B0906"/>
    <w:multiLevelType w:val="hybridMultilevel"/>
    <w:tmpl w:val="9E5C9D82"/>
    <w:lvl w:ilvl="0" w:tplc="229E947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1496D"/>
    <w:multiLevelType w:val="hybridMultilevel"/>
    <w:tmpl w:val="03FC362E"/>
    <w:lvl w:ilvl="0" w:tplc="229E947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651C"/>
    <w:multiLevelType w:val="hybridMultilevel"/>
    <w:tmpl w:val="7DDCFB70"/>
    <w:lvl w:ilvl="0" w:tplc="229E947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94EF5"/>
    <w:multiLevelType w:val="hybridMultilevel"/>
    <w:tmpl w:val="CFD2669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8">
    <w:nsid w:val="11B50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D22F39"/>
    <w:multiLevelType w:val="hybridMultilevel"/>
    <w:tmpl w:val="BC361B0A"/>
    <w:lvl w:ilvl="0" w:tplc="229E947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979B8"/>
    <w:multiLevelType w:val="hybridMultilevel"/>
    <w:tmpl w:val="698CA65E"/>
    <w:lvl w:ilvl="0" w:tplc="FCD4F8DA">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C6315"/>
    <w:multiLevelType w:val="hybridMultilevel"/>
    <w:tmpl w:val="E1F0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0341B"/>
    <w:multiLevelType w:val="hybridMultilevel"/>
    <w:tmpl w:val="E7CC0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1B7117"/>
    <w:multiLevelType w:val="hybridMultilevel"/>
    <w:tmpl w:val="8E584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D2FA0"/>
    <w:multiLevelType w:val="hybridMultilevel"/>
    <w:tmpl w:val="ABB274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D1B80"/>
    <w:multiLevelType w:val="hybridMultilevel"/>
    <w:tmpl w:val="8528F84C"/>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01BD8"/>
    <w:multiLevelType w:val="hybridMultilevel"/>
    <w:tmpl w:val="BCB89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D38E5"/>
    <w:multiLevelType w:val="hybridMultilevel"/>
    <w:tmpl w:val="EF9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B6E1D"/>
    <w:multiLevelType w:val="hybridMultilevel"/>
    <w:tmpl w:val="267E121A"/>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C3363"/>
    <w:multiLevelType w:val="hybridMultilevel"/>
    <w:tmpl w:val="1AF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726BD"/>
    <w:multiLevelType w:val="hybridMultilevel"/>
    <w:tmpl w:val="C50E3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3B0CA9"/>
    <w:multiLevelType w:val="hybridMultilevel"/>
    <w:tmpl w:val="041E6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9598A"/>
    <w:multiLevelType w:val="hybridMultilevel"/>
    <w:tmpl w:val="9E00E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041BC3"/>
    <w:multiLevelType w:val="hybridMultilevel"/>
    <w:tmpl w:val="7A4047C4"/>
    <w:lvl w:ilvl="0" w:tplc="229E947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71D78"/>
    <w:multiLevelType w:val="hybridMultilevel"/>
    <w:tmpl w:val="5FACB5D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E4F49"/>
    <w:multiLevelType w:val="hybridMultilevel"/>
    <w:tmpl w:val="79BC7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B76E8"/>
    <w:multiLevelType w:val="hybridMultilevel"/>
    <w:tmpl w:val="CE24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21A15"/>
    <w:multiLevelType w:val="hybridMultilevel"/>
    <w:tmpl w:val="90F231FE"/>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191702"/>
    <w:multiLevelType w:val="hybridMultilevel"/>
    <w:tmpl w:val="A47A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4B33CD"/>
    <w:multiLevelType w:val="hybridMultilevel"/>
    <w:tmpl w:val="0450E0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C4D2F"/>
    <w:multiLevelType w:val="hybridMultilevel"/>
    <w:tmpl w:val="C8D62CE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B261A"/>
    <w:multiLevelType w:val="hybridMultilevel"/>
    <w:tmpl w:val="D17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870B7"/>
    <w:multiLevelType w:val="hybridMultilevel"/>
    <w:tmpl w:val="DBACE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F7616"/>
    <w:multiLevelType w:val="hybridMultilevel"/>
    <w:tmpl w:val="FF18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72E19"/>
    <w:multiLevelType w:val="hybridMultilevel"/>
    <w:tmpl w:val="4E9E5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B0C0F"/>
    <w:multiLevelType w:val="hybridMultilevel"/>
    <w:tmpl w:val="A352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4176A"/>
    <w:multiLevelType w:val="hybridMultilevel"/>
    <w:tmpl w:val="B2201D08"/>
    <w:lvl w:ilvl="0" w:tplc="229E947E">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710274"/>
    <w:multiLevelType w:val="hybridMultilevel"/>
    <w:tmpl w:val="540E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90B"/>
    <w:multiLevelType w:val="hybridMultilevel"/>
    <w:tmpl w:val="26E0DF12"/>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C26BED"/>
    <w:multiLevelType w:val="hybridMultilevel"/>
    <w:tmpl w:val="072A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9574A"/>
    <w:multiLevelType w:val="hybridMultilevel"/>
    <w:tmpl w:val="E806C86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96E5D9B"/>
    <w:multiLevelType w:val="hybridMultilevel"/>
    <w:tmpl w:val="E51E500C"/>
    <w:lvl w:ilvl="0" w:tplc="04090001">
      <w:start w:val="1"/>
      <w:numFmt w:val="bullet"/>
      <w:lvlText w:val=""/>
      <w:lvlJc w:val="left"/>
      <w:pPr>
        <w:ind w:left="720" w:hanging="360"/>
      </w:pPr>
      <w:rPr>
        <w:rFonts w:ascii="Symbol" w:hAnsi="Symbol" w:hint="default"/>
      </w:rPr>
    </w:lvl>
    <w:lvl w:ilvl="1" w:tplc="4D48120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83120"/>
    <w:multiLevelType w:val="hybridMultilevel"/>
    <w:tmpl w:val="95A8C416"/>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046C2E"/>
    <w:multiLevelType w:val="hybridMultilevel"/>
    <w:tmpl w:val="731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74F1C"/>
    <w:multiLevelType w:val="hybridMultilevel"/>
    <w:tmpl w:val="76E23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1E1AF9"/>
    <w:multiLevelType w:val="hybridMultilevel"/>
    <w:tmpl w:val="1DC6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0F4419"/>
    <w:multiLevelType w:val="hybridMultilevel"/>
    <w:tmpl w:val="57D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7D374B"/>
    <w:multiLevelType w:val="hybridMultilevel"/>
    <w:tmpl w:val="01B85812"/>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4E0669"/>
    <w:multiLevelType w:val="hybridMultilevel"/>
    <w:tmpl w:val="54E40CA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9648D0"/>
    <w:multiLevelType w:val="hybridMultilevel"/>
    <w:tmpl w:val="509C0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F805277"/>
    <w:multiLevelType w:val="multilevel"/>
    <w:tmpl w:val="EE38620C"/>
    <w:styleLink w:val="List4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1">
    <w:nsid w:val="70DA297A"/>
    <w:multiLevelType w:val="hybridMultilevel"/>
    <w:tmpl w:val="E2464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6F4762"/>
    <w:multiLevelType w:val="multilevel"/>
    <w:tmpl w:val="BFD4C5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3C51D77"/>
    <w:multiLevelType w:val="hybridMultilevel"/>
    <w:tmpl w:val="15A24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4322D1"/>
    <w:multiLevelType w:val="hybridMultilevel"/>
    <w:tmpl w:val="D78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B3681D"/>
    <w:multiLevelType w:val="hybridMultilevel"/>
    <w:tmpl w:val="9784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50095A"/>
    <w:multiLevelType w:val="hybridMultilevel"/>
    <w:tmpl w:val="DC3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89735E"/>
    <w:multiLevelType w:val="hybridMultilevel"/>
    <w:tmpl w:val="6A8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3"/>
  </w:num>
  <w:num w:numId="3">
    <w:abstractNumId w:val="25"/>
  </w:num>
  <w:num w:numId="4">
    <w:abstractNumId w:val="34"/>
  </w:num>
  <w:num w:numId="5">
    <w:abstractNumId w:val="54"/>
  </w:num>
  <w:num w:numId="6">
    <w:abstractNumId w:val="55"/>
  </w:num>
  <w:num w:numId="7">
    <w:abstractNumId w:val="1"/>
  </w:num>
  <w:num w:numId="8">
    <w:abstractNumId w:val="21"/>
  </w:num>
  <w:num w:numId="9">
    <w:abstractNumId w:val="57"/>
  </w:num>
  <w:num w:numId="10">
    <w:abstractNumId w:val="41"/>
  </w:num>
  <w:num w:numId="11">
    <w:abstractNumId w:val="29"/>
  </w:num>
  <w:num w:numId="12">
    <w:abstractNumId w:val="49"/>
  </w:num>
  <w:num w:numId="13">
    <w:abstractNumId w:val="2"/>
  </w:num>
  <w:num w:numId="14">
    <w:abstractNumId w:val="45"/>
  </w:num>
  <w:num w:numId="15">
    <w:abstractNumId w:val="44"/>
  </w:num>
  <w:num w:numId="16">
    <w:abstractNumId w:val="8"/>
  </w:num>
  <w:num w:numId="17">
    <w:abstractNumId w:val="39"/>
  </w:num>
  <w:num w:numId="18">
    <w:abstractNumId w:val="52"/>
  </w:num>
  <w:num w:numId="19">
    <w:abstractNumId w:val="12"/>
  </w:num>
  <w:num w:numId="20">
    <w:abstractNumId w:val="50"/>
  </w:num>
  <w:num w:numId="21">
    <w:abstractNumId w:val="36"/>
  </w:num>
  <w:num w:numId="22">
    <w:abstractNumId w:val="7"/>
  </w:num>
  <w:num w:numId="23">
    <w:abstractNumId w:val="30"/>
  </w:num>
  <w:num w:numId="24">
    <w:abstractNumId w:val="24"/>
  </w:num>
  <w:num w:numId="25">
    <w:abstractNumId w:val="48"/>
  </w:num>
  <w:num w:numId="26">
    <w:abstractNumId w:val="38"/>
  </w:num>
  <w:num w:numId="27">
    <w:abstractNumId w:val="27"/>
  </w:num>
  <w:num w:numId="28">
    <w:abstractNumId w:val="40"/>
  </w:num>
  <w:num w:numId="29">
    <w:abstractNumId w:val="11"/>
  </w:num>
  <w:num w:numId="30">
    <w:abstractNumId w:val="37"/>
  </w:num>
  <w:num w:numId="31">
    <w:abstractNumId w:val="26"/>
  </w:num>
  <w:num w:numId="32">
    <w:abstractNumId w:val="19"/>
  </w:num>
  <w:num w:numId="33">
    <w:abstractNumId w:val="31"/>
  </w:num>
  <w:num w:numId="34">
    <w:abstractNumId w:val="33"/>
  </w:num>
  <w:num w:numId="35">
    <w:abstractNumId w:val="9"/>
  </w:num>
  <w:num w:numId="36">
    <w:abstractNumId w:val="22"/>
  </w:num>
  <w:num w:numId="37">
    <w:abstractNumId w:val="3"/>
  </w:num>
  <w:num w:numId="38">
    <w:abstractNumId w:val="35"/>
  </w:num>
  <w:num w:numId="39">
    <w:abstractNumId w:val="6"/>
  </w:num>
  <w:num w:numId="40">
    <w:abstractNumId w:val="47"/>
  </w:num>
  <w:num w:numId="41">
    <w:abstractNumId w:val="42"/>
  </w:num>
  <w:num w:numId="42">
    <w:abstractNumId w:val="15"/>
  </w:num>
  <w:num w:numId="43">
    <w:abstractNumId w:val="18"/>
  </w:num>
  <w:num w:numId="44">
    <w:abstractNumId w:val="14"/>
  </w:num>
  <w:num w:numId="45">
    <w:abstractNumId w:val="43"/>
  </w:num>
  <w:num w:numId="46">
    <w:abstractNumId w:val="56"/>
  </w:num>
  <w:num w:numId="47">
    <w:abstractNumId w:val="46"/>
  </w:num>
  <w:num w:numId="48">
    <w:abstractNumId w:val="53"/>
  </w:num>
  <w:num w:numId="49">
    <w:abstractNumId w:val="10"/>
  </w:num>
  <w:num w:numId="50">
    <w:abstractNumId w:val="20"/>
  </w:num>
  <w:num w:numId="51">
    <w:abstractNumId w:val="28"/>
  </w:num>
  <w:num w:numId="52">
    <w:abstractNumId w:val="0"/>
  </w:num>
  <w:num w:numId="53">
    <w:abstractNumId w:val="23"/>
  </w:num>
  <w:num w:numId="54">
    <w:abstractNumId w:val="4"/>
  </w:num>
  <w:num w:numId="55">
    <w:abstractNumId w:val="5"/>
  </w:num>
  <w:num w:numId="56">
    <w:abstractNumId w:val="16"/>
  </w:num>
  <w:num w:numId="57">
    <w:abstractNumId w:val="32"/>
  </w:num>
  <w:num w:numId="58">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2FE3"/>
    <w:rsid w:val="00006C24"/>
    <w:rsid w:val="00013259"/>
    <w:rsid w:val="00017493"/>
    <w:rsid w:val="000174DC"/>
    <w:rsid w:val="0001787C"/>
    <w:rsid w:val="00020038"/>
    <w:rsid w:val="000205C5"/>
    <w:rsid w:val="00020812"/>
    <w:rsid w:val="00020E59"/>
    <w:rsid w:val="00024E3A"/>
    <w:rsid w:val="000253EF"/>
    <w:rsid w:val="00026D9D"/>
    <w:rsid w:val="00033BC2"/>
    <w:rsid w:val="000363D8"/>
    <w:rsid w:val="000369E8"/>
    <w:rsid w:val="00040910"/>
    <w:rsid w:val="00040FBE"/>
    <w:rsid w:val="00041258"/>
    <w:rsid w:val="00041687"/>
    <w:rsid w:val="000425B2"/>
    <w:rsid w:val="00042CC6"/>
    <w:rsid w:val="00044C03"/>
    <w:rsid w:val="000453A7"/>
    <w:rsid w:val="00046550"/>
    <w:rsid w:val="000478EB"/>
    <w:rsid w:val="000515AB"/>
    <w:rsid w:val="000522F3"/>
    <w:rsid w:val="000541C3"/>
    <w:rsid w:val="00055FB7"/>
    <w:rsid w:val="0005626B"/>
    <w:rsid w:val="000567F9"/>
    <w:rsid w:val="00060424"/>
    <w:rsid w:val="00061CB0"/>
    <w:rsid w:val="00063AF8"/>
    <w:rsid w:val="00065047"/>
    <w:rsid w:val="0006595B"/>
    <w:rsid w:val="00070B61"/>
    <w:rsid w:val="000731A7"/>
    <w:rsid w:val="00073441"/>
    <w:rsid w:val="00075549"/>
    <w:rsid w:val="000763C9"/>
    <w:rsid w:val="00083B68"/>
    <w:rsid w:val="000845A3"/>
    <w:rsid w:val="00092321"/>
    <w:rsid w:val="0009240B"/>
    <w:rsid w:val="00095982"/>
    <w:rsid w:val="000976E6"/>
    <w:rsid w:val="000A0E0D"/>
    <w:rsid w:val="000A106C"/>
    <w:rsid w:val="000A1165"/>
    <w:rsid w:val="000A3319"/>
    <w:rsid w:val="000A3987"/>
    <w:rsid w:val="000A4289"/>
    <w:rsid w:val="000A4929"/>
    <w:rsid w:val="000A4F12"/>
    <w:rsid w:val="000A5021"/>
    <w:rsid w:val="000A5850"/>
    <w:rsid w:val="000B0206"/>
    <w:rsid w:val="000B11A3"/>
    <w:rsid w:val="000B349B"/>
    <w:rsid w:val="000B589A"/>
    <w:rsid w:val="000B6A2A"/>
    <w:rsid w:val="000C0654"/>
    <w:rsid w:val="000C7AFF"/>
    <w:rsid w:val="000D0EE9"/>
    <w:rsid w:val="000D1BB7"/>
    <w:rsid w:val="000D339E"/>
    <w:rsid w:val="000D381E"/>
    <w:rsid w:val="000D44C5"/>
    <w:rsid w:val="000D57FC"/>
    <w:rsid w:val="000D65D7"/>
    <w:rsid w:val="000D7629"/>
    <w:rsid w:val="000E00AA"/>
    <w:rsid w:val="000E2464"/>
    <w:rsid w:val="000E3EAD"/>
    <w:rsid w:val="000E4A19"/>
    <w:rsid w:val="000E4E68"/>
    <w:rsid w:val="000E5135"/>
    <w:rsid w:val="000E6C45"/>
    <w:rsid w:val="000F0892"/>
    <w:rsid w:val="000F1F75"/>
    <w:rsid w:val="000F3532"/>
    <w:rsid w:val="000F3D30"/>
    <w:rsid w:val="000F4C19"/>
    <w:rsid w:val="000F4F3B"/>
    <w:rsid w:val="001034A5"/>
    <w:rsid w:val="00103A7D"/>
    <w:rsid w:val="00106DB1"/>
    <w:rsid w:val="001122E3"/>
    <w:rsid w:val="001163F6"/>
    <w:rsid w:val="001164D4"/>
    <w:rsid w:val="001222F5"/>
    <w:rsid w:val="001227FA"/>
    <w:rsid w:val="00122B21"/>
    <w:rsid w:val="00122B63"/>
    <w:rsid w:val="001236D4"/>
    <w:rsid w:val="0012518D"/>
    <w:rsid w:val="0012540B"/>
    <w:rsid w:val="00125615"/>
    <w:rsid w:val="00125782"/>
    <w:rsid w:val="001266FE"/>
    <w:rsid w:val="0013007A"/>
    <w:rsid w:val="00130CD0"/>
    <w:rsid w:val="001320DF"/>
    <w:rsid w:val="00132BE1"/>
    <w:rsid w:val="0013303C"/>
    <w:rsid w:val="0013482E"/>
    <w:rsid w:val="001354C1"/>
    <w:rsid w:val="00135FDD"/>
    <w:rsid w:val="001412D2"/>
    <w:rsid w:val="00141A14"/>
    <w:rsid w:val="0014440B"/>
    <w:rsid w:val="00146584"/>
    <w:rsid w:val="00146966"/>
    <w:rsid w:val="001538EE"/>
    <w:rsid w:val="00153DBF"/>
    <w:rsid w:val="00156594"/>
    <w:rsid w:val="00156FC6"/>
    <w:rsid w:val="00160C99"/>
    <w:rsid w:val="0016109B"/>
    <w:rsid w:val="00161D1F"/>
    <w:rsid w:val="00161E0F"/>
    <w:rsid w:val="00162F8B"/>
    <w:rsid w:val="001640E6"/>
    <w:rsid w:val="00164872"/>
    <w:rsid w:val="0016490A"/>
    <w:rsid w:val="0016681B"/>
    <w:rsid w:val="001671FD"/>
    <w:rsid w:val="00167591"/>
    <w:rsid w:val="001705D4"/>
    <w:rsid w:val="00170E86"/>
    <w:rsid w:val="00171490"/>
    <w:rsid w:val="00171D82"/>
    <w:rsid w:val="00172B00"/>
    <w:rsid w:val="001732AB"/>
    <w:rsid w:val="00174DE7"/>
    <w:rsid w:val="001769DE"/>
    <w:rsid w:val="001836F1"/>
    <w:rsid w:val="0018379B"/>
    <w:rsid w:val="00183CEC"/>
    <w:rsid w:val="00184C51"/>
    <w:rsid w:val="00184D16"/>
    <w:rsid w:val="0018661B"/>
    <w:rsid w:val="0019239A"/>
    <w:rsid w:val="00193915"/>
    <w:rsid w:val="00194613"/>
    <w:rsid w:val="0019546D"/>
    <w:rsid w:val="00195B8B"/>
    <w:rsid w:val="00196B26"/>
    <w:rsid w:val="00197C73"/>
    <w:rsid w:val="001A0074"/>
    <w:rsid w:val="001A2837"/>
    <w:rsid w:val="001A300D"/>
    <w:rsid w:val="001A43E8"/>
    <w:rsid w:val="001A4461"/>
    <w:rsid w:val="001B1130"/>
    <w:rsid w:val="001B1279"/>
    <w:rsid w:val="001B35D7"/>
    <w:rsid w:val="001B4C7D"/>
    <w:rsid w:val="001B5752"/>
    <w:rsid w:val="001B655A"/>
    <w:rsid w:val="001C043C"/>
    <w:rsid w:val="001C4BF1"/>
    <w:rsid w:val="001C5075"/>
    <w:rsid w:val="001C7C40"/>
    <w:rsid w:val="001D1E41"/>
    <w:rsid w:val="001D2834"/>
    <w:rsid w:val="001D62D5"/>
    <w:rsid w:val="001D72A7"/>
    <w:rsid w:val="001D7C64"/>
    <w:rsid w:val="001E38EB"/>
    <w:rsid w:val="001E40F4"/>
    <w:rsid w:val="001E5EC3"/>
    <w:rsid w:val="001F31B6"/>
    <w:rsid w:val="001F46B0"/>
    <w:rsid w:val="001F4FB4"/>
    <w:rsid w:val="001F5EF6"/>
    <w:rsid w:val="001F62C4"/>
    <w:rsid w:val="00204D34"/>
    <w:rsid w:val="002061CD"/>
    <w:rsid w:val="002062B4"/>
    <w:rsid w:val="00211CF3"/>
    <w:rsid w:val="002176CF"/>
    <w:rsid w:val="00221D6C"/>
    <w:rsid w:val="00223F89"/>
    <w:rsid w:val="00224679"/>
    <w:rsid w:val="0022479D"/>
    <w:rsid w:val="00225B07"/>
    <w:rsid w:val="0023036D"/>
    <w:rsid w:val="002304FF"/>
    <w:rsid w:val="00231202"/>
    <w:rsid w:val="002338AE"/>
    <w:rsid w:val="002340B0"/>
    <w:rsid w:val="00234AE0"/>
    <w:rsid w:val="002415E4"/>
    <w:rsid w:val="002430D4"/>
    <w:rsid w:val="00244662"/>
    <w:rsid w:val="00250028"/>
    <w:rsid w:val="002518A2"/>
    <w:rsid w:val="00252D32"/>
    <w:rsid w:val="0025506A"/>
    <w:rsid w:val="00255AE0"/>
    <w:rsid w:val="00263BF6"/>
    <w:rsid w:val="0026446C"/>
    <w:rsid w:val="00264BC2"/>
    <w:rsid w:val="002702B8"/>
    <w:rsid w:val="00272151"/>
    <w:rsid w:val="002732DF"/>
    <w:rsid w:val="00275541"/>
    <w:rsid w:val="00277229"/>
    <w:rsid w:val="00282C3F"/>
    <w:rsid w:val="00286148"/>
    <w:rsid w:val="00286CB7"/>
    <w:rsid w:val="0028715B"/>
    <w:rsid w:val="00287929"/>
    <w:rsid w:val="0029115B"/>
    <w:rsid w:val="00291B9B"/>
    <w:rsid w:val="00292A70"/>
    <w:rsid w:val="00295249"/>
    <w:rsid w:val="002A44D6"/>
    <w:rsid w:val="002A5172"/>
    <w:rsid w:val="002A7E9E"/>
    <w:rsid w:val="002B03CF"/>
    <w:rsid w:val="002B041A"/>
    <w:rsid w:val="002B1887"/>
    <w:rsid w:val="002B2CC0"/>
    <w:rsid w:val="002B352C"/>
    <w:rsid w:val="002B597D"/>
    <w:rsid w:val="002B7370"/>
    <w:rsid w:val="002C0345"/>
    <w:rsid w:val="002C1CAA"/>
    <w:rsid w:val="002D0E21"/>
    <w:rsid w:val="002D13C8"/>
    <w:rsid w:val="002D338B"/>
    <w:rsid w:val="002D33EC"/>
    <w:rsid w:val="002D6098"/>
    <w:rsid w:val="002D6149"/>
    <w:rsid w:val="002E018D"/>
    <w:rsid w:val="002E1360"/>
    <w:rsid w:val="002E15C8"/>
    <w:rsid w:val="002E2D63"/>
    <w:rsid w:val="002E309D"/>
    <w:rsid w:val="002E3AC1"/>
    <w:rsid w:val="002E5F7E"/>
    <w:rsid w:val="002E7606"/>
    <w:rsid w:val="002F0061"/>
    <w:rsid w:val="002F12B2"/>
    <w:rsid w:val="002F3534"/>
    <w:rsid w:val="002F65F2"/>
    <w:rsid w:val="002F7C90"/>
    <w:rsid w:val="00300FB3"/>
    <w:rsid w:val="00305943"/>
    <w:rsid w:val="00306300"/>
    <w:rsid w:val="00314654"/>
    <w:rsid w:val="00314C45"/>
    <w:rsid w:val="003227BA"/>
    <w:rsid w:val="003228D1"/>
    <w:rsid w:val="00322D79"/>
    <w:rsid w:val="0032405A"/>
    <w:rsid w:val="00324526"/>
    <w:rsid w:val="00324D5C"/>
    <w:rsid w:val="003277D2"/>
    <w:rsid w:val="0033022B"/>
    <w:rsid w:val="00330BE9"/>
    <w:rsid w:val="00332621"/>
    <w:rsid w:val="00334A73"/>
    <w:rsid w:val="00334E12"/>
    <w:rsid w:val="00335DFD"/>
    <w:rsid w:val="0033657A"/>
    <w:rsid w:val="003374F0"/>
    <w:rsid w:val="00341AF0"/>
    <w:rsid w:val="00342210"/>
    <w:rsid w:val="0034418E"/>
    <w:rsid w:val="003451EB"/>
    <w:rsid w:val="00345888"/>
    <w:rsid w:val="0034743C"/>
    <w:rsid w:val="00347B8A"/>
    <w:rsid w:val="003507B5"/>
    <w:rsid w:val="003529AD"/>
    <w:rsid w:val="00356F91"/>
    <w:rsid w:val="00357D90"/>
    <w:rsid w:val="00362FF7"/>
    <w:rsid w:val="00365485"/>
    <w:rsid w:val="00365CEA"/>
    <w:rsid w:val="003701D2"/>
    <w:rsid w:val="0037422D"/>
    <w:rsid w:val="0037748B"/>
    <w:rsid w:val="00377F78"/>
    <w:rsid w:val="00383306"/>
    <w:rsid w:val="00383677"/>
    <w:rsid w:val="00384ABB"/>
    <w:rsid w:val="00385902"/>
    <w:rsid w:val="00385C49"/>
    <w:rsid w:val="003863DA"/>
    <w:rsid w:val="00387147"/>
    <w:rsid w:val="003903C2"/>
    <w:rsid w:val="00390FDA"/>
    <w:rsid w:val="00392455"/>
    <w:rsid w:val="0039408B"/>
    <w:rsid w:val="003942C3"/>
    <w:rsid w:val="00394D7C"/>
    <w:rsid w:val="003955CA"/>
    <w:rsid w:val="00395702"/>
    <w:rsid w:val="0039798B"/>
    <w:rsid w:val="003A0614"/>
    <w:rsid w:val="003A4120"/>
    <w:rsid w:val="003A5779"/>
    <w:rsid w:val="003A74CE"/>
    <w:rsid w:val="003B2FBA"/>
    <w:rsid w:val="003B4CA4"/>
    <w:rsid w:val="003B5BF9"/>
    <w:rsid w:val="003B62CE"/>
    <w:rsid w:val="003B6A16"/>
    <w:rsid w:val="003B76B9"/>
    <w:rsid w:val="003C1BD4"/>
    <w:rsid w:val="003C47A5"/>
    <w:rsid w:val="003C65CF"/>
    <w:rsid w:val="003C6E2B"/>
    <w:rsid w:val="003D14CF"/>
    <w:rsid w:val="003D48EA"/>
    <w:rsid w:val="003D4B0F"/>
    <w:rsid w:val="003D61F1"/>
    <w:rsid w:val="003D78B5"/>
    <w:rsid w:val="003E359D"/>
    <w:rsid w:val="003E72A0"/>
    <w:rsid w:val="003F2657"/>
    <w:rsid w:val="003F2B71"/>
    <w:rsid w:val="003F319E"/>
    <w:rsid w:val="003F69D7"/>
    <w:rsid w:val="003F75F2"/>
    <w:rsid w:val="00400DAB"/>
    <w:rsid w:val="00402360"/>
    <w:rsid w:val="00402FA0"/>
    <w:rsid w:val="0040470D"/>
    <w:rsid w:val="00404D64"/>
    <w:rsid w:val="00410B3C"/>
    <w:rsid w:val="00411349"/>
    <w:rsid w:val="00411819"/>
    <w:rsid w:val="00414188"/>
    <w:rsid w:val="00416E54"/>
    <w:rsid w:val="004253D6"/>
    <w:rsid w:val="00425B45"/>
    <w:rsid w:val="00426119"/>
    <w:rsid w:val="00426216"/>
    <w:rsid w:val="004313B1"/>
    <w:rsid w:val="00431657"/>
    <w:rsid w:val="00431D2D"/>
    <w:rsid w:val="00437CE9"/>
    <w:rsid w:val="00441065"/>
    <w:rsid w:val="00443CAA"/>
    <w:rsid w:val="00446BD9"/>
    <w:rsid w:val="00450085"/>
    <w:rsid w:val="0045195F"/>
    <w:rsid w:val="00452B52"/>
    <w:rsid w:val="00452FE9"/>
    <w:rsid w:val="004537DA"/>
    <w:rsid w:val="00453EAD"/>
    <w:rsid w:val="0045532C"/>
    <w:rsid w:val="00456F68"/>
    <w:rsid w:val="00462F67"/>
    <w:rsid w:val="00463082"/>
    <w:rsid w:val="00463AF5"/>
    <w:rsid w:val="00463FE9"/>
    <w:rsid w:val="00465AA0"/>
    <w:rsid w:val="00467010"/>
    <w:rsid w:val="004675CC"/>
    <w:rsid w:val="00467A1B"/>
    <w:rsid w:val="004701FE"/>
    <w:rsid w:val="00470FE6"/>
    <w:rsid w:val="004726AC"/>
    <w:rsid w:val="004757AA"/>
    <w:rsid w:val="004759EC"/>
    <w:rsid w:val="0047606E"/>
    <w:rsid w:val="00477597"/>
    <w:rsid w:val="00477D9E"/>
    <w:rsid w:val="00480493"/>
    <w:rsid w:val="0048141C"/>
    <w:rsid w:val="00481E21"/>
    <w:rsid w:val="004831FB"/>
    <w:rsid w:val="00483725"/>
    <w:rsid w:val="00483987"/>
    <w:rsid w:val="0048581F"/>
    <w:rsid w:val="004A09F1"/>
    <w:rsid w:val="004A0E32"/>
    <w:rsid w:val="004A58DC"/>
    <w:rsid w:val="004A6C01"/>
    <w:rsid w:val="004B0DDE"/>
    <w:rsid w:val="004B20A0"/>
    <w:rsid w:val="004B3189"/>
    <w:rsid w:val="004B33F0"/>
    <w:rsid w:val="004B4969"/>
    <w:rsid w:val="004B4D96"/>
    <w:rsid w:val="004B705F"/>
    <w:rsid w:val="004C10FF"/>
    <w:rsid w:val="004C1BB8"/>
    <w:rsid w:val="004C4F90"/>
    <w:rsid w:val="004C6417"/>
    <w:rsid w:val="004C72D8"/>
    <w:rsid w:val="004D0F02"/>
    <w:rsid w:val="004D585B"/>
    <w:rsid w:val="004D7987"/>
    <w:rsid w:val="004E024F"/>
    <w:rsid w:val="004E0CB1"/>
    <w:rsid w:val="004E20A8"/>
    <w:rsid w:val="004E2751"/>
    <w:rsid w:val="004E532F"/>
    <w:rsid w:val="004E565E"/>
    <w:rsid w:val="004F0B9C"/>
    <w:rsid w:val="004F1432"/>
    <w:rsid w:val="004F3D1C"/>
    <w:rsid w:val="004F3E3F"/>
    <w:rsid w:val="004F6BAA"/>
    <w:rsid w:val="00501941"/>
    <w:rsid w:val="00503750"/>
    <w:rsid w:val="00503C25"/>
    <w:rsid w:val="00506ABC"/>
    <w:rsid w:val="0051089E"/>
    <w:rsid w:val="00516A5A"/>
    <w:rsid w:val="005170D5"/>
    <w:rsid w:val="00520799"/>
    <w:rsid w:val="005247BA"/>
    <w:rsid w:val="005270CC"/>
    <w:rsid w:val="00527983"/>
    <w:rsid w:val="005330C3"/>
    <w:rsid w:val="0053458C"/>
    <w:rsid w:val="00535E59"/>
    <w:rsid w:val="0053756D"/>
    <w:rsid w:val="00540B67"/>
    <w:rsid w:val="00541995"/>
    <w:rsid w:val="00544F13"/>
    <w:rsid w:val="005455FF"/>
    <w:rsid w:val="0054722A"/>
    <w:rsid w:val="00547290"/>
    <w:rsid w:val="00547686"/>
    <w:rsid w:val="00547D1A"/>
    <w:rsid w:val="00547D74"/>
    <w:rsid w:val="00551085"/>
    <w:rsid w:val="005514A5"/>
    <w:rsid w:val="00552AC3"/>
    <w:rsid w:val="00553977"/>
    <w:rsid w:val="005575F1"/>
    <w:rsid w:val="00560799"/>
    <w:rsid w:val="005645EB"/>
    <w:rsid w:val="0056509D"/>
    <w:rsid w:val="005660FB"/>
    <w:rsid w:val="0057063C"/>
    <w:rsid w:val="005706A2"/>
    <w:rsid w:val="0057194A"/>
    <w:rsid w:val="005739A9"/>
    <w:rsid w:val="00574B52"/>
    <w:rsid w:val="00576526"/>
    <w:rsid w:val="00577386"/>
    <w:rsid w:val="0057764D"/>
    <w:rsid w:val="00577C11"/>
    <w:rsid w:val="00581DC9"/>
    <w:rsid w:val="0058264E"/>
    <w:rsid w:val="005827D8"/>
    <w:rsid w:val="005837A6"/>
    <w:rsid w:val="00583861"/>
    <w:rsid w:val="00583D15"/>
    <w:rsid w:val="00584197"/>
    <w:rsid w:val="0058548D"/>
    <w:rsid w:val="00587B15"/>
    <w:rsid w:val="00590916"/>
    <w:rsid w:val="00590C2B"/>
    <w:rsid w:val="00591F66"/>
    <w:rsid w:val="00593D28"/>
    <w:rsid w:val="00597469"/>
    <w:rsid w:val="005A0399"/>
    <w:rsid w:val="005A16D0"/>
    <w:rsid w:val="005A2B76"/>
    <w:rsid w:val="005A4A09"/>
    <w:rsid w:val="005A526E"/>
    <w:rsid w:val="005A5592"/>
    <w:rsid w:val="005A64D1"/>
    <w:rsid w:val="005B2252"/>
    <w:rsid w:val="005B3240"/>
    <w:rsid w:val="005B386F"/>
    <w:rsid w:val="005B7C5E"/>
    <w:rsid w:val="005C340B"/>
    <w:rsid w:val="005D0EA9"/>
    <w:rsid w:val="005D2995"/>
    <w:rsid w:val="005D5847"/>
    <w:rsid w:val="005D7477"/>
    <w:rsid w:val="005E550D"/>
    <w:rsid w:val="005E7AC4"/>
    <w:rsid w:val="005F0D0D"/>
    <w:rsid w:val="005F1D26"/>
    <w:rsid w:val="005F46AC"/>
    <w:rsid w:val="005F4FDE"/>
    <w:rsid w:val="005F612F"/>
    <w:rsid w:val="006010AD"/>
    <w:rsid w:val="006014B0"/>
    <w:rsid w:val="00606A34"/>
    <w:rsid w:val="00606FD2"/>
    <w:rsid w:val="0060717B"/>
    <w:rsid w:val="00607E0A"/>
    <w:rsid w:val="00616045"/>
    <w:rsid w:val="00617907"/>
    <w:rsid w:val="00620883"/>
    <w:rsid w:val="00620BC0"/>
    <w:rsid w:val="0062153A"/>
    <w:rsid w:val="006339D8"/>
    <w:rsid w:val="00634A14"/>
    <w:rsid w:val="006350DC"/>
    <w:rsid w:val="006357AD"/>
    <w:rsid w:val="006361E3"/>
    <w:rsid w:val="00636517"/>
    <w:rsid w:val="00641A7E"/>
    <w:rsid w:val="00646893"/>
    <w:rsid w:val="00646963"/>
    <w:rsid w:val="006469B9"/>
    <w:rsid w:val="006500B4"/>
    <w:rsid w:val="00650D23"/>
    <w:rsid w:val="0065496A"/>
    <w:rsid w:val="00656910"/>
    <w:rsid w:val="00656EB3"/>
    <w:rsid w:val="00660CCC"/>
    <w:rsid w:val="006625C6"/>
    <w:rsid w:val="00662E69"/>
    <w:rsid w:val="00662ED9"/>
    <w:rsid w:val="00663081"/>
    <w:rsid w:val="00664C48"/>
    <w:rsid w:val="00666F74"/>
    <w:rsid w:val="006670C4"/>
    <w:rsid w:val="00667647"/>
    <w:rsid w:val="00670A74"/>
    <w:rsid w:val="00670E0B"/>
    <w:rsid w:val="00674483"/>
    <w:rsid w:val="00675776"/>
    <w:rsid w:val="00675FA8"/>
    <w:rsid w:val="006800B5"/>
    <w:rsid w:val="006804B4"/>
    <w:rsid w:val="00682C38"/>
    <w:rsid w:val="00683D46"/>
    <w:rsid w:val="00684AC1"/>
    <w:rsid w:val="00685184"/>
    <w:rsid w:val="0068623B"/>
    <w:rsid w:val="006879D7"/>
    <w:rsid w:val="006901D5"/>
    <w:rsid w:val="006927B3"/>
    <w:rsid w:val="00694DFF"/>
    <w:rsid w:val="006A0017"/>
    <w:rsid w:val="006A09B6"/>
    <w:rsid w:val="006A0C92"/>
    <w:rsid w:val="006A27E3"/>
    <w:rsid w:val="006A35EB"/>
    <w:rsid w:val="006A3BD9"/>
    <w:rsid w:val="006A589B"/>
    <w:rsid w:val="006A7771"/>
    <w:rsid w:val="006B17B3"/>
    <w:rsid w:val="006C3CB8"/>
    <w:rsid w:val="006C5556"/>
    <w:rsid w:val="006D0738"/>
    <w:rsid w:val="006D20D2"/>
    <w:rsid w:val="006D2100"/>
    <w:rsid w:val="006D23C0"/>
    <w:rsid w:val="006D4112"/>
    <w:rsid w:val="006D50D2"/>
    <w:rsid w:val="006D55C0"/>
    <w:rsid w:val="006D5636"/>
    <w:rsid w:val="006D5864"/>
    <w:rsid w:val="006D74AF"/>
    <w:rsid w:val="006D7E30"/>
    <w:rsid w:val="006E036A"/>
    <w:rsid w:val="006E0386"/>
    <w:rsid w:val="006E0DD5"/>
    <w:rsid w:val="006E28E8"/>
    <w:rsid w:val="006E4DE5"/>
    <w:rsid w:val="006E5CD2"/>
    <w:rsid w:val="006F2B0C"/>
    <w:rsid w:val="006F5C3A"/>
    <w:rsid w:val="006F6655"/>
    <w:rsid w:val="006F6E8B"/>
    <w:rsid w:val="00700447"/>
    <w:rsid w:val="00703B65"/>
    <w:rsid w:val="007048E0"/>
    <w:rsid w:val="00707D3E"/>
    <w:rsid w:val="007116C7"/>
    <w:rsid w:val="00711B0A"/>
    <w:rsid w:val="00711C89"/>
    <w:rsid w:val="00711EF2"/>
    <w:rsid w:val="007125D9"/>
    <w:rsid w:val="0071433A"/>
    <w:rsid w:val="00715166"/>
    <w:rsid w:val="0071598C"/>
    <w:rsid w:val="00730DC3"/>
    <w:rsid w:val="00731684"/>
    <w:rsid w:val="00732964"/>
    <w:rsid w:val="0073460A"/>
    <w:rsid w:val="00736248"/>
    <w:rsid w:val="00737EAB"/>
    <w:rsid w:val="00737F18"/>
    <w:rsid w:val="007444D4"/>
    <w:rsid w:val="00744ECD"/>
    <w:rsid w:val="00751D97"/>
    <w:rsid w:val="00753ED6"/>
    <w:rsid w:val="007550CC"/>
    <w:rsid w:val="00756B18"/>
    <w:rsid w:val="00763397"/>
    <w:rsid w:val="007655FA"/>
    <w:rsid w:val="00766F3F"/>
    <w:rsid w:val="00767373"/>
    <w:rsid w:val="00770124"/>
    <w:rsid w:val="0077246C"/>
    <w:rsid w:val="00772F86"/>
    <w:rsid w:val="00773263"/>
    <w:rsid w:val="00774AE5"/>
    <w:rsid w:val="00777782"/>
    <w:rsid w:val="00777959"/>
    <w:rsid w:val="00777C28"/>
    <w:rsid w:val="007802E2"/>
    <w:rsid w:val="007829FC"/>
    <w:rsid w:val="00782BF2"/>
    <w:rsid w:val="007832C4"/>
    <w:rsid w:val="007852EF"/>
    <w:rsid w:val="00787EAB"/>
    <w:rsid w:val="0079369D"/>
    <w:rsid w:val="00793B53"/>
    <w:rsid w:val="00794A2F"/>
    <w:rsid w:val="00794E7A"/>
    <w:rsid w:val="00795C2C"/>
    <w:rsid w:val="007A5722"/>
    <w:rsid w:val="007B040A"/>
    <w:rsid w:val="007B0701"/>
    <w:rsid w:val="007B214C"/>
    <w:rsid w:val="007B389C"/>
    <w:rsid w:val="007B4E3D"/>
    <w:rsid w:val="007B6249"/>
    <w:rsid w:val="007B62DD"/>
    <w:rsid w:val="007C3ECB"/>
    <w:rsid w:val="007C78A1"/>
    <w:rsid w:val="007D2B9C"/>
    <w:rsid w:val="007D3167"/>
    <w:rsid w:val="007E01D0"/>
    <w:rsid w:val="007E1D3E"/>
    <w:rsid w:val="007E1DCF"/>
    <w:rsid w:val="007E22EC"/>
    <w:rsid w:val="007F0B21"/>
    <w:rsid w:val="007F29E3"/>
    <w:rsid w:val="007F36F1"/>
    <w:rsid w:val="007F7188"/>
    <w:rsid w:val="007F753B"/>
    <w:rsid w:val="00800E36"/>
    <w:rsid w:val="0080322B"/>
    <w:rsid w:val="00805A2B"/>
    <w:rsid w:val="00805C71"/>
    <w:rsid w:val="00806219"/>
    <w:rsid w:val="00807692"/>
    <w:rsid w:val="00807AF8"/>
    <w:rsid w:val="00810FDB"/>
    <w:rsid w:val="00812396"/>
    <w:rsid w:val="008141C9"/>
    <w:rsid w:val="008147C3"/>
    <w:rsid w:val="008157AA"/>
    <w:rsid w:val="00815ACB"/>
    <w:rsid w:val="00815EEE"/>
    <w:rsid w:val="00816127"/>
    <w:rsid w:val="008162C0"/>
    <w:rsid w:val="00820259"/>
    <w:rsid w:val="00820D03"/>
    <w:rsid w:val="008226D5"/>
    <w:rsid w:val="00825E9E"/>
    <w:rsid w:val="00830412"/>
    <w:rsid w:val="00830906"/>
    <w:rsid w:val="00830FAF"/>
    <w:rsid w:val="00831F18"/>
    <w:rsid w:val="00832904"/>
    <w:rsid w:val="008347FB"/>
    <w:rsid w:val="00835597"/>
    <w:rsid w:val="0083587E"/>
    <w:rsid w:val="00837E3B"/>
    <w:rsid w:val="0084265E"/>
    <w:rsid w:val="008437C9"/>
    <w:rsid w:val="008468FC"/>
    <w:rsid w:val="0085142A"/>
    <w:rsid w:val="008520AD"/>
    <w:rsid w:val="008548B7"/>
    <w:rsid w:val="00854B49"/>
    <w:rsid w:val="00855EBA"/>
    <w:rsid w:val="00856B56"/>
    <w:rsid w:val="00860873"/>
    <w:rsid w:val="00873200"/>
    <w:rsid w:val="00873FC1"/>
    <w:rsid w:val="0087597B"/>
    <w:rsid w:val="0087681F"/>
    <w:rsid w:val="0088043E"/>
    <w:rsid w:val="00880862"/>
    <w:rsid w:val="008830E4"/>
    <w:rsid w:val="00883799"/>
    <w:rsid w:val="00884307"/>
    <w:rsid w:val="00884CCE"/>
    <w:rsid w:val="00884E24"/>
    <w:rsid w:val="00887B07"/>
    <w:rsid w:val="008907CE"/>
    <w:rsid w:val="008914AD"/>
    <w:rsid w:val="00891ED7"/>
    <w:rsid w:val="00891F10"/>
    <w:rsid w:val="00892E18"/>
    <w:rsid w:val="00893150"/>
    <w:rsid w:val="0089720D"/>
    <w:rsid w:val="00897494"/>
    <w:rsid w:val="008A45E2"/>
    <w:rsid w:val="008A48CE"/>
    <w:rsid w:val="008A4E79"/>
    <w:rsid w:val="008A7094"/>
    <w:rsid w:val="008A78B8"/>
    <w:rsid w:val="008B0EF4"/>
    <w:rsid w:val="008B1990"/>
    <w:rsid w:val="008B469B"/>
    <w:rsid w:val="008B4E81"/>
    <w:rsid w:val="008B6D05"/>
    <w:rsid w:val="008C111F"/>
    <w:rsid w:val="008C233B"/>
    <w:rsid w:val="008C3930"/>
    <w:rsid w:val="008C3CF6"/>
    <w:rsid w:val="008C3D1C"/>
    <w:rsid w:val="008C439F"/>
    <w:rsid w:val="008C4945"/>
    <w:rsid w:val="008D181A"/>
    <w:rsid w:val="008D1A1F"/>
    <w:rsid w:val="008D4C9D"/>
    <w:rsid w:val="008D4E03"/>
    <w:rsid w:val="008D69C9"/>
    <w:rsid w:val="008D6A26"/>
    <w:rsid w:val="008E1B76"/>
    <w:rsid w:val="008E473B"/>
    <w:rsid w:val="008F1375"/>
    <w:rsid w:val="008F1725"/>
    <w:rsid w:val="008F19A0"/>
    <w:rsid w:val="008F2384"/>
    <w:rsid w:val="008F3DB1"/>
    <w:rsid w:val="008F48C6"/>
    <w:rsid w:val="008F5079"/>
    <w:rsid w:val="008F5590"/>
    <w:rsid w:val="008F6919"/>
    <w:rsid w:val="008F6CD8"/>
    <w:rsid w:val="008F6D07"/>
    <w:rsid w:val="008F7981"/>
    <w:rsid w:val="009010F9"/>
    <w:rsid w:val="009023B8"/>
    <w:rsid w:val="00905A6C"/>
    <w:rsid w:val="00905EFD"/>
    <w:rsid w:val="0090622A"/>
    <w:rsid w:val="00910E8C"/>
    <w:rsid w:val="0091350D"/>
    <w:rsid w:val="00913B13"/>
    <w:rsid w:val="00913CA3"/>
    <w:rsid w:val="00920DE0"/>
    <w:rsid w:val="009230D3"/>
    <w:rsid w:val="00926E71"/>
    <w:rsid w:val="00927ED9"/>
    <w:rsid w:val="00931352"/>
    <w:rsid w:val="00931ED7"/>
    <w:rsid w:val="0094657D"/>
    <w:rsid w:val="00946821"/>
    <w:rsid w:val="00946B16"/>
    <w:rsid w:val="009503AE"/>
    <w:rsid w:val="00952BE2"/>
    <w:rsid w:val="00952CA2"/>
    <w:rsid w:val="00960CCC"/>
    <w:rsid w:val="0096524E"/>
    <w:rsid w:val="00970791"/>
    <w:rsid w:val="00970CBC"/>
    <w:rsid w:val="00971F77"/>
    <w:rsid w:val="009763ED"/>
    <w:rsid w:val="0097747C"/>
    <w:rsid w:val="009833AB"/>
    <w:rsid w:val="00984F83"/>
    <w:rsid w:val="00985A13"/>
    <w:rsid w:val="00985B44"/>
    <w:rsid w:val="00990EAA"/>
    <w:rsid w:val="0099307D"/>
    <w:rsid w:val="00994569"/>
    <w:rsid w:val="00997297"/>
    <w:rsid w:val="009A1F70"/>
    <w:rsid w:val="009A3ED0"/>
    <w:rsid w:val="009A50ED"/>
    <w:rsid w:val="009A6954"/>
    <w:rsid w:val="009A7689"/>
    <w:rsid w:val="009A7905"/>
    <w:rsid w:val="009B6095"/>
    <w:rsid w:val="009B666E"/>
    <w:rsid w:val="009B6B5D"/>
    <w:rsid w:val="009C2C2A"/>
    <w:rsid w:val="009C5FBD"/>
    <w:rsid w:val="009C6858"/>
    <w:rsid w:val="009C7478"/>
    <w:rsid w:val="009C7C3D"/>
    <w:rsid w:val="009D474A"/>
    <w:rsid w:val="009D4E0F"/>
    <w:rsid w:val="009E0BDA"/>
    <w:rsid w:val="009E48C0"/>
    <w:rsid w:val="009E701D"/>
    <w:rsid w:val="009F14B4"/>
    <w:rsid w:val="009F2212"/>
    <w:rsid w:val="009F2E8F"/>
    <w:rsid w:val="009F4E2C"/>
    <w:rsid w:val="009F6D5A"/>
    <w:rsid w:val="009F7AED"/>
    <w:rsid w:val="00A0059C"/>
    <w:rsid w:val="00A00A87"/>
    <w:rsid w:val="00A015CE"/>
    <w:rsid w:val="00A02081"/>
    <w:rsid w:val="00A04CC2"/>
    <w:rsid w:val="00A04D02"/>
    <w:rsid w:val="00A069D9"/>
    <w:rsid w:val="00A06C8F"/>
    <w:rsid w:val="00A07598"/>
    <w:rsid w:val="00A079AB"/>
    <w:rsid w:val="00A13992"/>
    <w:rsid w:val="00A15B7C"/>
    <w:rsid w:val="00A16BC4"/>
    <w:rsid w:val="00A21455"/>
    <w:rsid w:val="00A25EC1"/>
    <w:rsid w:val="00A27C62"/>
    <w:rsid w:val="00A314D8"/>
    <w:rsid w:val="00A324C7"/>
    <w:rsid w:val="00A32B71"/>
    <w:rsid w:val="00A345DC"/>
    <w:rsid w:val="00A34BC7"/>
    <w:rsid w:val="00A417AB"/>
    <w:rsid w:val="00A4599C"/>
    <w:rsid w:val="00A47D2E"/>
    <w:rsid w:val="00A47D52"/>
    <w:rsid w:val="00A501B7"/>
    <w:rsid w:val="00A51A5F"/>
    <w:rsid w:val="00A54D8F"/>
    <w:rsid w:val="00A61C13"/>
    <w:rsid w:val="00A62492"/>
    <w:rsid w:val="00A625C7"/>
    <w:rsid w:val="00A65077"/>
    <w:rsid w:val="00A65898"/>
    <w:rsid w:val="00A6639D"/>
    <w:rsid w:val="00A709AB"/>
    <w:rsid w:val="00A72F84"/>
    <w:rsid w:val="00A77097"/>
    <w:rsid w:val="00A801E5"/>
    <w:rsid w:val="00A84F9D"/>
    <w:rsid w:val="00A91646"/>
    <w:rsid w:val="00A919C6"/>
    <w:rsid w:val="00A926FD"/>
    <w:rsid w:val="00A95629"/>
    <w:rsid w:val="00A95748"/>
    <w:rsid w:val="00A9688B"/>
    <w:rsid w:val="00A96E4C"/>
    <w:rsid w:val="00AA3B1B"/>
    <w:rsid w:val="00AA443E"/>
    <w:rsid w:val="00AA66A6"/>
    <w:rsid w:val="00AB179B"/>
    <w:rsid w:val="00AB20FC"/>
    <w:rsid w:val="00AB31C1"/>
    <w:rsid w:val="00AB3AE4"/>
    <w:rsid w:val="00AB4841"/>
    <w:rsid w:val="00AB61A8"/>
    <w:rsid w:val="00AB77D6"/>
    <w:rsid w:val="00AC023F"/>
    <w:rsid w:val="00AC4708"/>
    <w:rsid w:val="00AC4D0A"/>
    <w:rsid w:val="00AC6C6C"/>
    <w:rsid w:val="00AD0563"/>
    <w:rsid w:val="00AD0F9F"/>
    <w:rsid w:val="00AD267B"/>
    <w:rsid w:val="00AD4B03"/>
    <w:rsid w:val="00AD7AFD"/>
    <w:rsid w:val="00AD7C6E"/>
    <w:rsid w:val="00AE0654"/>
    <w:rsid w:val="00AE3486"/>
    <w:rsid w:val="00AE4977"/>
    <w:rsid w:val="00AE4D4A"/>
    <w:rsid w:val="00AE4E46"/>
    <w:rsid w:val="00AE5378"/>
    <w:rsid w:val="00AE540C"/>
    <w:rsid w:val="00AE7BCD"/>
    <w:rsid w:val="00AF0376"/>
    <w:rsid w:val="00AF4777"/>
    <w:rsid w:val="00AF537F"/>
    <w:rsid w:val="00B028C4"/>
    <w:rsid w:val="00B0498F"/>
    <w:rsid w:val="00B06043"/>
    <w:rsid w:val="00B06CD7"/>
    <w:rsid w:val="00B10A68"/>
    <w:rsid w:val="00B13A07"/>
    <w:rsid w:val="00B141B5"/>
    <w:rsid w:val="00B15171"/>
    <w:rsid w:val="00B1542A"/>
    <w:rsid w:val="00B15BDA"/>
    <w:rsid w:val="00B20525"/>
    <w:rsid w:val="00B22098"/>
    <w:rsid w:val="00B22130"/>
    <w:rsid w:val="00B23BC9"/>
    <w:rsid w:val="00B25A5E"/>
    <w:rsid w:val="00B2671F"/>
    <w:rsid w:val="00B338F4"/>
    <w:rsid w:val="00B411E4"/>
    <w:rsid w:val="00B42F76"/>
    <w:rsid w:val="00B45498"/>
    <w:rsid w:val="00B46790"/>
    <w:rsid w:val="00B467DD"/>
    <w:rsid w:val="00B50682"/>
    <w:rsid w:val="00B5697B"/>
    <w:rsid w:val="00B56E2D"/>
    <w:rsid w:val="00B57A24"/>
    <w:rsid w:val="00B60ABB"/>
    <w:rsid w:val="00B61494"/>
    <w:rsid w:val="00B62A3B"/>
    <w:rsid w:val="00B630E5"/>
    <w:rsid w:val="00B636A0"/>
    <w:rsid w:val="00B64EA7"/>
    <w:rsid w:val="00B70E17"/>
    <w:rsid w:val="00B72625"/>
    <w:rsid w:val="00B7537E"/>
    <w:rsid w:val="00B753F0"/>
    <w:rsid w:val="00B77B07"/>
    <w:rsid w:val="00B83894"/>
    <w:rsid w:val="00B86219"/>
    <w:rsid w:val="00B868EA"/>
    <w:rsid w:val="00B87CD2"/>
    <w:rsid w:val="00B917FC"/>
    <w:rsid w:val="00B9250D"/>
    <w:rsid w:val="00B92C06"/>
    <w:rsid w:val="00B92EAC"/>
    <w:rsid w:val="00B939B2"/>
    <w:rsid w:val="00B97511"/>
    <w:rsid w:val="00BA1612"/>
    <w:rsid w:val="00BA47E1"/>
    <w:rsid w:val="00BA4E45"/>
    <w:rsid w:val="00BA6108"/>
    <w:rsid w:val="00BA79E6"/>
    <w:rsid w:val="00BB1ACC"/>
    <w:rsid w:val="00BB2333"/>
    <w:rsid w:val="00BB32D5"/>
    <w:rsid w:val="00BB4B38"/>
    <w:rsid w:val="00BB6DA9"/>
    <w:rsid w:val="00BB7B53"/>
    <w:rsid w:val="00BB7F31"/>
    <w:rsid w:val="00BC109A"/>
    <w:rsid w:val="00BC118F"/>
    <w:rsid w:val="00BC2E69"/>
    <w:rsid w:val="00BC391D"/>
    <w:rsid w:val="00BD00C3"/>
    <w:rsid w:val="00BD2781"/>
    <w:rsid w:val="00BD296C"/>
    <w:rsid w:val="00BD364F"/>
    <w:rsid w:val="00BD38E1"/>
    <w:rsid w:val="00BD44C9"/>
    <w:rsid w:val="00BD4EAD"/>
    <w:rsid w:val="00BD6E7C"/>
    <w:rsid w:val="00BE01E1"/>
    <w:rsid w:val="00BE0E09"/>
    <w:rsid w:val="00BE49DD"/>
    <w:rsid w:val="00BE5B94"/>
    <w:rsid w:val="00BE5EFF"/>
    <w:rsid w:val="00BF02DD"/>
    <w:rsid w:val="00BF11B1"/>
    <w:rsid w:val="00BF1775"/>
    <w:rsid w:val="00C0466F"/>
    <w:rsid w:val="00C0645E"/>
    <w:rsid w:val="00C07E06"/>
    <w:rsid w:val="00C133DC"/>
    <w:rsid w:val="00C14710"/>
    <w:rsid w:val="00C159F7"/>
    <w:rsid w:val="00C167A3"/>
    <w:rsid w:val="00C2030D"/>
    <w:rsid w:val="00C25CC6"/>
    <w:rsid w:val="00C26980"/>
    <w:rsid w:val="00C26E7E"/>
    <w:rsid w:val="00C3135E"/>
    <w:rsid w:val="00C33C8A"/>
    <w:rsid w:val="00C34916"/>
    <w:rsid w:val="00C35EF2"/>
    <w:rsid w:val="00C364AC"/>
    <w:rsid w:val="00C36CB2"/>
    <w:rsid w:val="00C41A19"/>
    <w:rsid w:val="00C45E11"/>
    <w:rsid w:val="00C4678C"/>
    <w:rsid w:val="00C53300"/>
    <w:rsid w:val="00C60597"/>
    <w:rsid w:val="00C6073A"/>
    <w:rsid w:val="00C60EA0"/>
    <w:rsid w:val="00C627C7"/>
    <w:rsid w:val="00C63FFC"/>
    <w:rsid w:val="00C64928"/>
    <w:rsid w:val="00C67216"/>
    <w:rsid w:val="00C7090E"/>
    <w:rsid w:val="00C70AC8"/>
    <w:rsid w:val="00C72F21"/>
    <w:rsid w:val="00C73028"/>
    <w:rsid w:val="00C7321D"/>
    <w:rsid w:val="00C74EF5"/>
    <w:rsid w:val="00C763B1"/>
    <w:rsid w:val="00C8033C"/>
    <w:rsid w:val="00C80849"/>
    <w:rsid w:val="00C8282D"/>
    <w:rsid w:val="00C858D2"/>
    <w:rsid w:val="00C8600C"/>
    <w:rsid w:val="00C86214"/>
    <w:rsid w:val="00C90FE9"/>
    <w:rsid w:val="00C92818"/>
    <w:rsid w:val="00C92849"/>
    <w:rsid w:val="00C9503D"/>
    <w:rsid w:val="00C9679A"/>
    <w:rsid w:val="00CA089E"/>
    <w:rsid w:val="00CA2EDF"/>
    <w:rsid w:val="00CA65D6"/>
    <w:rsid w:val="00CA76DA"/>
    <w:rsid w:val="00CA7CA6"/>
    <w:rsid w:val="00CB17DB"/>
    <w:rsid w:val="00CB24FE"/>
    <w:rsid w:val="00CB5948"/>
    <w:rsid w:val="00CC0A3B"/>
    <w:rsid w:val="00CC1F6A"/>
    <w:rsid w:val="00CC24BA"/>
    <w:rsid w:val="00CC3C40"/>
    <w:rsid w:val="00CC4284"/>
    <w:rsid w:val="00CC7F70"/>
    <w:rsid w:val="00CD004F"/>
    <w:rsid w:val="00CD159F"/>
    <w:rsid w:val="00CD4F55"/>
    <w:rsid w:val="00CE380E"/>
    <w:rsid w:val="00CE6A6F"/>
    <w:rsid w:val="00CE6B4F"/>
    <w:rsid w:val="00CF07B2"/>
    <w:rsid w:val="00CF0DFB"/>
    <w:rsid w:val="00CF3128"/>
    <w:rsid w:val="00D031B8"/>
    <w:rsid w:val="00D036CB"/>
    <w:rsid w:val="00D03B19"/>
    <w:rsid w:val="00D03D55"/>
    <w:rsid w:val="00D04D14"/>
    <w:rsid w:val="00D050EF"/>
    <w:rsid w:val="00D06241"/>
    <w:rsid w:val="00D06635"/>
    <w:rsid w:val="00D07D5C"/>
    <w:rsid w:val="00D1637F"/>
    <w:rsid w:val="00D211E6"/>
    <w:rsid w:val="00D25A90"/>
    <w:rsid w:val="00D30F9A"/>
    <w:rsid w:val="00D361BC"/>
    <w:rsid w:val="00D367E8"/>
    <w:rsid w:val="00D37A99"/>
    <w:rsid w:val="00D42630"/>
    <w:rsid w:val="00D43892"/>
    <w:rsid w:val="00D501B9"/>
    <w:rsid w:val="00D5044B"/>
    <w:rsid w:val="00D50EF1"/>
    <w:rsid w:val="00D534F2"/>
    <w:rsid w:val="00D55A8F"/>
    <w:rsid w:val="00D56B34"/>
    <w:rsid w:val="00D624B2"/>
    <w:rsid w:val="00D6426D"/>
    <w:rsid w:val="00D65518"/>
    <w:rsid w:val="00D65F9F"/>
    <w:rsid w:val="00D66D78"/>
    <w:rsid w:val="00D66DA5"/>
    <w:rsid w:val="00D70D4E"/>
    <w:rsid w:val="00D731AE"/>
    <w:rsid w:val="00D745E1"/>
    <w:rsid w:val="00D74A47"/>
    <w:rsid w:val="00D75EF1"/>
    <w:rsid w:val="00D764F5"/>
    <w:rsid w:val="00D7686E"/>
    <w:rsid w:val="00D77376"/>
    <w:rsid w:val="00D77452"/>
    <w:rsid w:val="00D83139"/>
    <w:rsid w:val="00D83267"/>
    <w:rsid w:val="00D84F31"/>
    <w:rsid w:val="00D8522D"/>
    <w:rsid w:val="00D854FD"/>
    <w:rsid w:val="00D8626C"/>
    <w:rsid w:val="00D86659"/>
    <w:rsid w:val="00D86AB6"/>
    <w:rsid w:val="00D87188"/>
    <w:rsid w:val="00D873C9"/>
    <w:rsid w:val="00D87686"/>
    <w:rsid w:val="00D926B0"/>
    <w:rsid w:val="00D92A1F"/>
    <w:rsid w:val="00D93FAD"/>
    <w:rsid w:val="00D94834"/>
    <w:rsid w:val="00D96C46"/>
    <w:rsid w:val="00D9735D"/>
    <w:rsid w:val="00DA36C8"/>
    <w:rsid w:val="00DA3AA4"/>
    <w:rsid w:val="00DA422D"/>
    <w:rsid w:val="00DA53E4"/>
    <w:rsid w:val="00DA6B4D"/>
    <w:rsid w:val="00DA6BFF"/>
    <w:rsid w:val="00DA7940"/>
    <w:rsid w:val="00DB3D66"/>
    <w:rsid w:val="00DB3E74"/>
    <w:rsid w:val="00DB40E3"/>
    <w:rsid w:val="00DB4551"/>
    <w:rsid w:val="00DB4DAB"/>
    <w:rsid w:val="00DC0995"/>
    <w:rsid w:val="00DC2584"/>
    <w:rsid w:val="00DC31F8"/>
    <w:rsid w:val="00DC3722"/>
    <w:rsid w:val="00DC4B39"/>
    <w:rsid w:val="00DC4FAD"/>
    <w:rsid w:val="00DC6834"/>
    <w:rsid w:val="00DD0DEF"/>
    <w:rsid w:val="00DD1337"/>
    <w:rsid w:val="00DD30C1"/>
    <w:rsid w:val="00DD3113"/>
    <w:rsid w:val="00DD4F3F"/>
    <w:rsid w:val="00DD5300"/>
    <w:rsid w:val="00DE1AEA"/>
    <w:rsid w:val="00DE2621"/>
    <w:rsid w:val="00DE335D"/>
    <w:rsid w:val="00DE4E88"/>
    <w:rsid w:val="00DE609E"/>
    <w:rsid w:val="00DE67B7"/>
    <w:rsid w:val="00DE6B1E"/>
    <w:rsid w:val="00DE6EC6"/>
    <w:rsid w:val="00DF3AF5"/>
    <w:rsid w:val="00E0317D"/>
    <w:rsid w:val="00E04136"/>
    <w:rsid w:val="00E045D9"/>
    <w:rsid w:val="00E053CC"/>
    <w:rsid w:val="00E07884"/>
    <w:rsid w:val="00E112AF"/>
    <w:rsid w:val="00E138EE"/>
    <w:rsid w:val="00E13C97"/>
    <w:rsid w:val="00E1452E"/>
    <w:rsid w:val="00E153FF"/>
    <w:rsid w:val="00E15E75"/>
    <w:rsid w:val="00E236A9"/>
    <w:rsid w:val="00E24F37"/>
    <w:rsid w:val="00E2611F"/>
    <w:rsid w:val="00E27E4A"/>
    <w:rsid w:val="00E30C19"/>
    <w:rsid w:val="00E334C9"/>
    <w:rsid w:val="00E33CA8"/>
    <w:rsid w:val="00E33F8E"/>
    <w:rsid w:val="00E34D6C"/>
    <w:rsid w:val="00E35846"/>
    <w:rsid w:val="00E36923"/>
    <w:rsid w:val="00E36E9A"/>
    <w:rsid w:val="00E376EB"/>
    <w:rsid w:val="00E37CBC"/>
    <w:rsid w:val="00E37ED6"/>
    <w:rsid w:val="00E412BF"/>
    <w:rsid w:val="00E415AF"/>
    <w:rsid w:val="00E41B2A"/>
    <w:rsid w:val="00E42178"/>
    <w:rsid w:val="00E43A96"/>
    <w:rsid w:val="00E44068"/>
    <w:rsid w:val="00E50210"/>
    <w:rsid w:val="00E55297"/>
    <w:rsid w:val="00E56180"/>
    <w:rsid w:val="00E569BA"/>
    <w:rsid w:val="00E60C22"/>
    <w:rsid w:val="00E61CD4"/>
    <w:rsid w:val="00E63D6F"/>
    <w:rsid w:val="00E64EE3"/>
    <w:rsid w:val="00E655F9"/>
    <w:rsid w:val="00E72CA3"/>
    <w:rsid w:val="00E73DC0"/>
    <w:rsid w:val="00E808AB"/>
    <w:rsid w:val="00E922B2"/>
    <w:rsid w:val="00E95721"/>
    <w:rsid w:val="00E95A53"/>
    <w:rsid w:val="00E96DF2"/>
    <w:rsid w:val="00EA113A"/>
    <w:rsid w:val="00EA3F3D"/>
    <w:rsid w:val="00EA475F"/>
    <w:rsid w:val="00EA5A2C"/>
    <w:rsid w:val="00EA740C"/>
    <w:rsid w:val="00EA7CCF"/>
    <w:rsid w:val="00EA7E9E"/>
    <w:rsid w:val="00EB19F5"/>
    <w:rsid w:val="00EB2179"/>
    <w:rsid w:val="00EB352F"/>
    <w:rsid w:val="00EB3B6E"/>
    <w:rsid w:val="00EB5ADE"/>
    <w:rsid w:val="00EB6A5E"/>
    <w:rsid w:val="00EB7878"/>
    <w:rsid w:val="00EC2A6B"/>
    <w:rsid w:val="00EC2C1A"/>
    <w:rsid w:val="00EC36C2"/>
    <w:rsid w:val="00EC49D1"/>
    <w:rsid w:val="00EC6874"/>
    <w:rsid w:val="00EC697D"/>
    <w:rsid w:val="00ED1E5A"/>
    <w:rsid w:val="00ED4502"/>
    <w:rsid w:val="00ED457E"/>
    <w:rsid w:val="00ED5667"/>
    <w:rsid w:val="00ED5915"/>
    <w:rsid w:val="00ED6CA5"/>
    <w:rsid w:val="00ED6EEF"/>
    <w:rsid w:val="00ED7244"/>
    <w:rsid w:val="00EE67AC"/>
    <w:rsid w:val="00EE6BCD"/>
    <w:rsid w:val="00EF0354"/>
    <w:rsid w:val="00EF05EE"/>
    <w:rsid w:val="00EF50EF"/>
    <w:rsid w:val="00EF65E7"/>
    <w:rsid w:val="00EF6A46"/>
    <w:rsid w:val="00EF6C0E"/>
    <w:rsid w:val="00F02397"/>
    <w:rsid w:val="00F04125"/>
    <w:rsid w:val="00F0571B"/>
    <w:rsid w:val="00F06E15"/>
    <w:rsid w:val="00F07910"/>
    <w:rsid w:val="00F10E02"/>
    <w:rsid w:val="00F11589"/>
    <w:rsid w:val="00F17594"/>
    <w:rsid w:val="00F23766"/>
    <w:rsid w:val="00F26296"/>
    <w:rsid w:val="00F26BAF"/>
    <w:rsid w:val="00F30387"/>
    <w:rsid w:val="00F30E13"/>
    <w:rsid w:val="00F30F12"/>
    <w:rsid w:val="00F313AD"/>
    <w:rsid w:val="00F33BC8"/>
    <w:rsid w:val="00F3496E"/>
    <w:rsid w:val="00F34D03"/>
    <w:rsid w:val="00F40205"/>
    <w:rsid w:val="00F412A4"/>
    <w:rsid w:val="00F413C8"/>
    <w:rsid w:val="00F418D3"/>
    <w:rsid w:val="00F465A2"/>
    <w:rsid w:val="00F50299"/>
    <w:rsid w:val="00F5205D"/>
    <w:rsid w:val="00F53DA5"/>
    <w:rsid w:val="00F5424D"/>
    <w:rsid w:val="00F54EBC"/>
    <w:rsid w:val="00F56B6E"/>
    <w:rsid w:val="00F607A0"/>
    <w:rsid w:val="00F632D1"/>
    <w:rsid w:val="00F640B1"/>
    <w:rsid w:val="00F65D8D"/>
    <w:rsid w:val="00F662BF"/>
    <w:rsid w:val="00F6639D"/>
    <w:rsid w:val="00F73C09"/>
    <w:rsid w:val="00F7403C"/>
    <w:rsid w:val="00F754AF"/>
    <w:rsid w:val="00F757C3"/>
    <w:rsid w:val="00F82270"/>
    <w:rsid w:val="00F82602"/>
    <w:rsid w:val="00F83AB2"/>
    <w:rsid w:val="00F85102"/>
    <w:rsid w:val="00F8797A"/>
    <w:rsid w:val="00F93712"/>
    <w:rsid w:val="00F97BC9"/>
    <w:rsid w:val="00F97F7B"/>
    <w:rsid w:val="00FA1EDC"/>
    <w:rsid w:val="00FA37BE"/>
    <w:rsid w:val="00FA68E9"/>
    <w:rsid w:val="00FA6A99"/>
    <w:rsid w:val="00FB171F"/>
    <w:rsid w:val="00FB2CE8"/>
    <w:rsid w:val="00FB388D"/>
    <w:rsid w:val="00FB3AEA"/>
    <w:rsid w:val="00FB4583"/>
    <w:rsid w:val="00FB630C"/>
    <w:rsid w:val="00FB69E3"/>
    <w:rsid w:val="00FB6CB0"/>
    <w:rsid w:val="00FB6FB1"/>
    <w:rsid w:val="00FC010F"/>
    <w:rsid w:val="00FC11D3"/>
    <w:rsid w:val="00FD187E"/>
    <w:rsid w:val="00FD3F3F"/>
    <w:rsid w:val="00FD565C"/>
    <w:rsid w:val="00FD586E"/>
    <w:rsid w:val="00FE2AB4"/>
    <w:rsid w:val="00FE40CD"/>
    <w:rsid w:val="00FE5E52"/>
    <w:rsid w:val="00FE6578"/>
    <w:rsid w:val="00FE6BE5"/>
    <w:rsid w:val="00FF13AB"/>
    <w:rsid w:val="00FF3EA2"/>
    <w:rsid w:val="00FF3EA7"/>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CA"/>
    <w:rPr>
      <w:rFonts w:ascii="Arial" w:hAnsi="Arial"/>
      <w:sz w:val="20"/>
    </w:rPr>
  </w:style>
  <w:style w:type="paragraph" w:styleId="Heading1">
    <w:name w:val="heading 1"/>
    <w:basedOn w:val="Normal"/>
    <w:next w:val="Normal"/>
    <w:link w:val="Heading1Char"/>
    <w:autoRedefine/>
    <w:uiPriority w:val="9"/>
    <w:qFormat/>
    <w:rsid w:val="00913CA3"/>
    <w:pPr>
      <w:keepNext/>
      <w:keepLines/>
      <w:shd w:val="clear" w:color="auto" w:fill="CCC0D9" w:themeFill="accent4" w:themeFillTint="66"/>
      <w:spacing w:before="120"/>
      <w:outlineLvl w:val="0"/>
    </w:pPr>
    <w:rPr>
      <w:rFonts w:asciiTheme="majorHAnsi" w:eastAsiaTheme="majorEastAsia" w:hAnsiTheme="majorHAnsi" w:cstheme="majorBidi"/>
      <w:b/>
      <w:bCs/>
      <w:caps/>
      <w:sz w:val="24"/>
    </w:rPr>
  </w:style>
  <w:style w:type="paragraph" w:styleId="Heading2">
    <w:name w:val="heading 2"/>
    <w:basedOn w:val="Normal"/>
    <w:next w:val="Normal"/>
    <w:link w:val="Heading2Char"/>
    <w:autoRedefine/>
    <w:uiPriority w:val="9"/>
    <w:unhideWhenUsed/>
    <w:qFormat/>
    <w:rsid w:val="00095982"/>
    <w:pPr>
      <w:keepNext/>
      <w:keepLines/>
      <w:spacing w:before="100"/>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rsid w:val="0032405A"/>
    <w:pPr>
      <w:keepNext/>
      <w:keepLines/>
      <w:shd w:val="clear" w:color="auto" w:fill="E9B5A5"/>
      <w:spacing w:before="100" w:after="1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B20FC"/>
    <w:pPr>
      <w:keepNext/>
      <w:keepLines/>
      <w:spacing w:before="40"/>
      <w:outlineLvl w:val="3"/>
    </w:pPr>
    <w:rPr>
      <w:rFonts w:eastAsiaTheme="majorEastAsia" w:cstheme="majorBidi"/>
      <w:b/>
      <w:iCs/>
      <w:color w:val="0000FF"/>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13CA3"/>
    <w:rPr>
      <w:rFonts w:asciiTheme="majorHAnsi" w:eastAsiaTheme="majorEastAsia" w:hAnsiTheme="majorHAnsi" w:cstheme="majorBidi"/>
      <w:b/>
      <w:bCs/>
      <w:caps/>
      <w:shd w:val="clear" w:color="auto" w:fill="CCC0D9" w:themeFill="accent4" w:themeFillTint="66"/>
    </w:rPr>
  </w:style>
  <w:style w:type="character" w:customStyle="1" w:styleId="Heading2Char">
    <w:name w:val="Heading 2 Char"/>
    <w:basedOn w:val="DefaultParagraphFont"/>
    <w:link w:val="Heading2"/>
    <w:uiPriority w:val="9"/>
    <w:rsid w:val="00095982"/>
    <w:rPr>
      <w:rFonts w:asciiTheme="majorHAnsi" w:eastAsiaTheme="majorEastAsia" w:hAnsiTheme="majorHAnsi" w:cstheme="majorBidi"/>
      <w:b/>
      <w:bCs/>
      <w:sz w:val="22"/>
      <w:szCs w:val="22"/>
    </w:rPr>
  </w:style>
  <w:style w:type="character" w:customStyle="1" w:styleId="Heading3Char">
    <w:name w:val="Heading 3 Char"/>
    <w:basedOn w:val="DefaultParagraphFont"/>
    <w:link w:val="Heading3"/>
    <w:uiPriority w:val="9"/>
    <w:rsid w:val="0032405A"/>
    <w:rPr>
      <w:rFonts w:ascii="Arial" w:eastAsiaTheme="majorEastAsia" w:hAnsi="Arial" w:cstheme="majorBidi"/>
      <w:b/>
      <w:bCs/>
      <w:sz w:val="20"/>
      <w:shd w:val="clear" w:color="auto" w:fill="E9B5A5"/>
    </w:rPr>
  </w:style>
  <w:style w:type="paragraph" w:styleId="ListParagraph">
    <w:name w:val="List Paragraph"/>
    <w:basedOn w:val="Normal"/>
    <w:uiPriority w:val="34"/>
    <w:qFormat/>
    <w:rsid w:val="00DD0DEF"/>
    <w:pPr>
      <w:ind w:left="720"/>
      <w:contextualSpacing/>
    </w:pPr>
    <w:rPr>
      <w:szCs w:val="20"/>
    </w:r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597469"/>
    <w:pPr>
      <w:tabs>
        <w:tab w:val="right" w:leader="dot" w:pos="9962"/>
      </w:tabs>
    </w:pPr>
    <w:rPr>
      <w:b/>
      <w:noProof/>
      <w:color w:val="0000FF"/>
    </w:rPr>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styleId="Strong">
    <w:name w:val="Strong"/>
    <w:basedOn w:val="DefaultParagraphFont"/>
    <w:uiPriority w:val="22"/>
    <w:qFormat/>
    <w:rsid w:val="00334A73"/>
    <w:rPr>
      <w:b/>
      <w:bCs/>
    </w:rPr>
  </w:style>
  <w:style w:type="table" w:styleId="TableGrid">
    <w:name w:val="Table Grid"/>
    <w:basedOn w:val="TableNormal"/>
    <w:uiPriority w:val="39"/>
    <w:rsid w:val="0057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85B"/>
    <w:rPr>
      <w:sz w:val="18"/>
      <w:szCs w:val="18"/>
    </w:rPr>
  </w:style>
  <w:style w:type="paragraph" w:styleId="CommentText">
    <w:name w:val="annotation text"/>
    <w:basedOn w:val="Normal"/>
    <w:link w:val="CommentTextChar"/>
    <w:uiPriority w:val="99"/>
    <w:semiHidden/>
    <w:unhideWhenUsed/>
    <w:rsid w:val="004D585B"/>
  </w:style>
  <w:style w:type="character" w:customStyle="1" w:styleId="CommentTextChar">
    <w:name w:val="Comment Text Char"/>
    <w:basedOn w:val="DefaultParagraphFont"/>
    <w:link w:val="CommentText"/>
    <w:uiPriority w:val="99"/>
    <w:semiHidden/>
    <w:rsid w:val="004D585B"/>
  </w:style>
  <w:style w:type="paragraph" w:styleId="CommentSubject">
    <w:name w:val="annotation subject"/>
    <w:basedOn w:val="CommentText"/>
    <w:next w:val="CommentText"/>
    <w:link w:val="CommentSubjectChar"/>
    <w:uiPriority w:val="99"/>
    <w:semiHidden/>
    <w:unhideWhenUsed/>
    <w:rsid w:val="004D585B"/>
    <w:rPr>
      <w:b/>
      <w:bCs/>
      <w:szCs w:val="20"/>
    </w:rPr>
  </w:style>
  <w:style w:type="character" w:customStyle="1" w:styleId="CommentSubjectChar">
    <w:name w:val="Comment Subject Char"/>
    <w:basedOn w:val="CommentTextChar"/>
    <w:link w:val="CommentSubject"/>
    <w:uiPriority w:val="99"/>
    <w:semiHidden/>
    <w:rsid w:val="004D585B"/>
    <w:rPr>
      <w:b/>
      <w:bCs/>
      <w:sz w:val="20"/>
      <w:szCs w:val="20"/>
    </w:rPr>
  </w:style>
  <w:style w:type="character" w:styleId="Hyperlink">
    <w:name w:val="Hyperlink"/>
    <w:basedOn w:val="DefaultParagraphFont"/>
    <w:uiPriority w:val="99"/>
    <w:unhideWhenUsed/>
    <w:rsid w:val="00BD44C9"/>
    <w:rPr>
      <w:color w:val="0000FF" w:themeColor="hyperlink"/>
      <w:u w:val="single"/>
    </w:rPr>
  </w:style>
  <w:style w:type="character" w:customStyle="1" w:styleId="sccrespondentforrunningheadchar">
    <w:name w:val="sccrespondentforrunningheadchar"/>
    <w:basedOn w:val="DefaultParagraphFont"/>
    <w:rsid w:val="00F65D8D"/>
  </w:style>
  <w:style w:type="character" w:customStyle="1" w:styleId="sccappellantforrunningheadchar">
    <w:name w:val="sccappellantforrunningheadchar"/>
    <w:basedOn w:val="DefaultParagraphFont"/>
    <w:rsid w:val="00F65D8D"/>
  </w:style>
  <w:style w:type="paragraph" w:customStyle="1" w:styleId="paranondepar-altn">
    <w:name w:val="paranondepar-altn"/>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citation-altc">
    <w:name w:val="citation-altc"/>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title2leveltitre2niveau">
    <w:name w:val="title2leveltitre2niveau"/>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title3leveltitre3niveau">
    <w:name w:val="title3leveltitre3niveau"/>
    <w:basedOn w:val="Normal"/>
    <w:rsid w:val="00F65D8D"/>
    <w:pPr>
      <w:spacing w:before="100" w:beforeAutospacing="1" w:after="100" w:afterAutospacing="1"/>
    </w:pPr>
    <w:rPr>
      <w:rFonts w:ascii="Times New Roman" w:eastAsia="Times New Roman" w:hAnsi="Times New Roman" w:cs="Times New Roman"/>
      <w:lang w:val="en-CA" w:eastAsia="en-CA"/>
    </w:rPr>
  </w:style>
  <w:style w:type="character" w:customStyle="1" w:styleId="Heading4Char">
    <w:name w:val="Heading 4 Char"/>
    <w:basedOn w:val="DefaultParagraphFont"/>
    <w:link w:val="Heading4"/>
    <w:uiPriority w:val="9"/>
    <w:rsid w:val="00AB20FC"/>
    <w:rPr>
      <w:rFonts w:ascii="Arial" w:eastAsiaTheme="majorEastAsia" w:hAnsi="Arial" w:cstheme="majorBidi"/>
      <w:b/>
      <w:iCs/>
      <w:color w:val="0000FF"/>
      <w:sz w:val="20"/>
      <w:szCs w:val="22"/>
      <w:lang w:val="en-CA"/>
    </w:rPr>
  </w:style>
  <w:style w:type="paragraph" w:styleId="Header">
    <w:name w:val="header"/>
    <w:basedOn w:val="Normal"/>
    <w:link w:val="HeaderChar"/>
    <w:uiPriority w:val="99"/>
    <w:unhideWhenUsed/>
    <w:rsid w:val="00E37ED6"/>
    <w:pPr>
      <w:tabs>
        <w:tab w:val="center" w:pos="4680"/>
        <w:tab w:val="right" w:pos="9360"/>
      </w:tabs>
    </w:pPr>
  </w:style>
  <w:style w:type="character" w:customStyle="1" w:styleId="HeaderChar">
    <w:name w:val="Header Char"/>
    <w:basedOn w:val="DefaultParagraphFont"/>
    <w:link w:val="Header"/>
    <w:uiPriority w:val="99"/>
    <w:rsid w:val="00E37ED6"/>
  </w:style>
  <w:style w:type="paragraph" w:styleId="DocumentMap">
    <w:name w:val="Document Map"/>
    <w:basedOn w:val="Normal"/>
    <w:link w:val="DocumentMapChar"/>
    <w:uiPriority w:val="99"/>
    <w:semiHidden/>
    <w:unhideWhenUsed/>
    <w:rsid w:val="00C14710"/>
    <w:rPr>
      <w:rFonts w:ascii="Times New Roman" w:hAnsi="Times New Roman" w:cs="Times New Roman"/>
    </w:rPr>
  </w:style>
  <w:style w:type="character" w:customStyle="1" w:styleId="DocumentMapChar">
    <w:name w:val="Document Map Char"/>
    <w:basedOn w:val="DefaultParagraphFont"/>
    <w:link w:val="DocumentMap"/>
    <w:uiPriority w:val="99"/>
    <w:semiHidden/>
    <w:rsid w:val="00C14710"/>
    <w:rPr>
      <w:rFonts w:ascii="Times New Roman" w:hAnsi="Times New Roman" w:cs="Times New Roman"/>
    </w:rPr>
  </w:style>
  <w:style w:type="numbering" w:customStyle="1" w:styleId="List44">
    <w:name w:val="List 44"/>
    <w:basedOn w:val="NoList"/>
    <w:rsid w:val="004757AA"/>
    <w:pPr>
      <w:numPr>
        <w:numId w:val="20"/>
      </w:numPr>
    </w:pPr>
  </w:style>
  <w:style w:type="character" w:customStyle="1" w:styleId="documentbody1">
    <w:name w:val="documentbody1"/>
    <w:rsid w:val="00D65518"/>
    <w:rPr>
      <w:rFonts w:ascii="Verdana" w:hAnsi="Verdana" w:hint="default"/>
      <w:sz w:val="19"/>
      <w:szCs w:val="19"/>
    </w:rPr>
  </w:style>
  <w:style w:type="paragraph" w:customStyle="1" w:styleId="CaseName">
    <w:name w:val="Case Name"/>
    <w:basedOn w:val="Heading2"/>
    <w:link w:val="CaseNameChar"/>
    <w:qFormat/>
    <w:rsid w:val="008548B7"/>
    <w:pPr>
      <w:shd w:val="clear" w:color="auto" w:fill="CCFFCC"/>
      <w:spacing w:after="100"/>
    </w:pPr>
    <w:rPr>
      <w:rFonts w:ascii="Arial" w:hAnsi="Arial"/>
    </w:rPr>
  </w:style>
  <w:style w:type="character" w:customStyle="1" w:styleId="CaseNameChar">
    <w:name w:val="Case Name Char"/>
    <w:basedOn w:val="Heading2Char"/>
    <w:link w:val="CaseName"/>
    <w:rsid w:val="008548B7"/>
    <w:rPr>
      <w:rFonts w:ascii="Arial" w:eastAsiaTheme="majorEastAsia" w:hAnsi="Arial" w:cstheme="majorBidi"/>
      <w:b/>
      <w:bCs/>
      <w:sz w:val="22"/>
      <w:szCs w:val="22"/>
      <w:shd w:val="clear" w:color="auto" w:fill="CCFFCC"/>
    </w:rPr>
  </w:style>
  <w:style w:type="paragraph" w:customStyle="1" w:styleId="bodytext">
    <w:name w:val="bodytext"/>
    <w:basedOn w:val="Normal"/>
    <w:rsid w:val="006010AD"/>
    <w:pPr>
      <w:spacing w:before="100" w:beforeAutospacing="1" w:after="100" w:afterAutospacing="1"/>
    </w:pPr>
    <w:rPr>
      <w:rFonts w:ascii="Times" w:hAnsi="Times"/>
      <w:szCs w:val="20"/>
      <w:lang w:val="en-CA"/>
    </w:rPr>
  </w:style>
  <w:style w:type="character" w:customStyle="1" w:styleId="apple-converted-space">
    <w:name w:val="apple-converted-space"/>
    <w:basedOn w:val="DefaultParagraphFont"/>
    <w:rsid w:val="006010AD"/>
  </w:style>
  <w:style w:type="paragraph" w:customStyle="1" w:styleId="1">
    <w:name w:val="1"/>
    <w:aliases w:val="2,3,A"/>
    <w:basedOn w:val="Normal"/>
    <w:rsid w:val="00770124"/>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FC010F"/>
    <w:pPr>
      <w:spacing w:before="100" w:beforeAutospacing="1" w:after="100" w:afterAutospacing="1"/>
    </w:pPr>
    <w:rPr>
      <w:rFonts w:ascii="Times" w:hAnsi="Times" w:cs="Times New Roman"/>
      <w:szCs w:val="20"/>
      <w:lang w:val="en-CA"/>
    </w:rPr>
  </w:style>
  <w:style w:type="paragraph" w:styleId="Caption">
    <w:name w:val="caption"/>
    <w:basedOn w:val="Normal"/>
    <w:next w:val="Normal"/>
    <w:uiPriority w:val="35"/>
    <w:unhideWhenUsed/>
    <w:qFormat/>
    <w:rsid w:val="0040470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CA"/>
    <w:rPr>
      <w:rFonts w:ascii="Arial" w:hAnsi="Arial"/>
      <w:sz w:val="20"/>
    </w:rPr>
  </w:style>
  <w:style w:type="paragraph" w:styleId="Heading1">
    <w:name w:val="heading 1"/>
    <w:basedOn w:val="Normal"/>
    <w:next w:val="Normal"/>
    <w:link w:val="Heading1Char"/>
    <w:autoRedefine/>
    <w:uiPriority w:val="9"/>
    <w:qFormat/>
    <w:rsid w:val="00913CA3"/>
    <w:pPr>
      <w:keepNext/>
      <w:keepLines/>
      <w:shd w:val="clear" w:color="auto" w:fill="CCC0D9" w:themeFill="accent4" w:themeFillTint="66"/>
      <w:spacing w:before="120"/>
      <w:outlineLvl w:val="0"/>
    </w:pPr>
    <w:rPr>
      <w:rFonts w:asciiTheme="majorHAnsi" w:eastAsiaTheme="majorEastAsia" w:hAnsiTheme="majorHAnsi" w:cstheme="majorBidi"/>
      <w:b/>
      <w:bCs/>
      <w:caps/>
      <w:sz w:val="24"/>
    </w:rPr>
  </w:style>
  <w:style w:type="paragraph" w:styleId="Heading2">
    <w:name w:val="heading 2"/>
    <w:basedOn w:val="Normal"/>
    <w:next w:val="Normal"/>
    <w:link w:val="Heading2Char"/>
    <w:autoRedefine/>
    <w:uiPriority w:val="9"/>
    <w:unhideWhenUsed/>
    <w:qFormat/>
    <w:rsid w:val="00095982"/>
    <w:pPr>
      <w:keepNext/>
      <w:keepLines/>
      <w:spacing w:before="100"/>
      <w:outlineLvl w:val="1"/>
    </w:pPr>
    <w:rPr>
      <w:rFonts w:asciiTheme="majorHAnsi" w:eastAsiaTheme="majorEastAsia" w:hAnsiTheme="majorHAnsi" w:cstheme="majorBidi"/>
      <w:b/>
      <w:bCs/>
      <w:sz w:val="22"/>
      <w:szCs w:val="22"/>
    </w:rPr>
  </w:style>
  <w:style w:type="paragraph" w:styleId="Heading3">
    <w:name w:val="heading 3"/>
    <w:basedOn w:val="Normal"/>
    <w:next w:val="Normal"/>
    <w:link w:val="Heading3Char"/>
    <w:uiPriority w:val="9"/>
    <w:unhideWhenUsed/>
    <w:qFormat/>
    <w:rsid w:val="0032405A"/>
    <w:pPr>
      <w:keepNext/>
      <w:keepLines/>
      <w:shd w:val="clear" w:color="auto" w:fill="E9B5A5"/>
      <w:spacing w:before="100" w:after="1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B20FC"/>
    <w:pPr>
      <w:keepNext/>
      <w:keepLines/>
      <w:spacing w:before="40"/>
      <w:outlineLvl w:val="3"/>
    </w:pPr>
    <w:rPr>
      <w:rFonts w:eastAsiaTheme="majorEastAsia" w:cstheme="majorBidi"/>
      <w:b/>
      <w:iCs/>
      <w:color w:val="0000FF"/>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13CA3"/>
    <w:rPr>
      <w:rFonts w:asciiTheme="majorHAnsi" w:eastAsiaTheme="majorEastAsia" w:hAnsiTheme="majorHAnsi" w:cstheme="majorBidi"/>
      <w:b/>
      <w:bCs/>
      <w:caps/>
      <w:shd w:val="clear" w:color="auto" w:fill="CCC0D9" w:themeFill="accent4" w:themeFillTint="66"/>
    </w:rPr>
  </w:style>
  <w:style w:type="character" w:customStyle="1" w:styleId="Heading2Char">
    <w:name w:val="Heading 2 Char"/>
    <w:basedOn w:val="DefaultParagraphFont"/>
    <w:link w:val="Heading2"/>
    <w:uiPriority w:val="9"/>
    <w:rsid w:val="00095982"/>
    <w:rPr>
      <w:rFonts w:asciiTheme="majorHAnsi" w:eastAsiaTheme="majorEastAsia" w:hAnsiTheme="majorHAnsi" w:cstheme="majorBidi"/>
      <w:b/>
      <w:bCs/>
      <w:sz w:val="22"/>
      <w:szCs w:val="22"/>
    </w:rPr>
  </w:style>
  <w:style w:type="character" w:customStyle="1" w:styleId="Heading3Char">
    <w:name w:val="Heading 3 Char"/>
    <w:basedOn w:val="DefaultParagraphFont"/>
    <w:link w:val="Heading3"/>
    <w:uiPriority w:val="9"/>
    <w:rsid w:val="0032405A"/>
    <w:rPr>
      <w:rFonts w:ascii="Arial" w:eastAsiaTheme="majorEastAsia" w:hAnsi="Arial" w:cstheme="majorBidi"/>
      <w:b/>
      <w:bCs/>
      <w:sz w:val="20"/>
      <w:shd w:val="clear" w:color="auto" w:fill="E9B5A5"/>
    </w:rPr>
  </w:style>
  <w:style w:type="paragraph" w:styleId="ListParagraph">
    <w:name w:val="List Paragraph"/>
    <w:basedOn w:val="Normal"/>
    <w:uiPriority w:val="34"/>
    <w:qFormat/>
    <w:rsid w:val="00DD0DEF"/>
    <w:pPr>
      <w:ind w:left="720"/>
      <w:contextualSpacing/>
    </w:pPr>
    <w:rPr>
      <w:szCs w:val="20"/>
    </w:r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597469"/>
    <w:pPr>
      <w:tabs>
        <w:tab w:val="right" w:leader="dot" w:pos="9962"/>
      </w:tabs>
    </w:pPr>
    <w:rPr>
      <w:b/>
      <w:noProof/>
      <w:color w:val="0000FF"/>
    </w:rPr>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styleId="Strong">
    <w:name w:val="Strong"/>
    <w:basedOn w:val="DefaultParagraphFont"/>
    <w:uiPriority w:val="22"/>
    <w:qFormat/>
    <w:rsid w:val="00334A73"/>
    <w:rPr>
      <w:b/>
      <w:bCs/>
    </w:rPr>
  </w:style>
  <w:style w:type="table" w:styleId="TableGrid">
    <w:name w:val="Table Grid"/>
    <w:basedOn w:val="TableNormal"/>
    <w:uiPriority w:val="39"/>
    <w:rsid w:val="0057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85B"/>
    <w:rPr>
      <w:sz w:val="18"/>
      <w:szCs w:val="18"/>
    </w:rPr>
  </w:style>
  <w:style w:type="paragraph" w:styleId="CommentText">
    <w:name w:val="annotation text"/>
    <w:basedOn w:val="Normal"/>
    <w:link w:val="CommentTextChar"/>
    <w:uiPriority w:val="99"/>
    <w:semiHidden/>
    <w:unhideWhenUsed/>
    <w:rsid w:val="004D585B"/>
  </w:style>
  <w:style w:type="character" w:customStyle="1" w:styleId="CommentTextChar">
    <w:name w:val="Comment Text Char"/>
    <w:basedOn w:val="DefaultParagraphFont"/>
    <w:link w:val="CommentText"/>
    <w:uiPriority w:val="99"/>
    <w:semiHidden/>
    <w:rsid w:val="004D585B"/>
  </w:style>
  <w:style w:type="paragraph" w:styleId="CommentSubject">
    <w:name w:val="annotation subject"/>
    <w:basedOn w:val="CommentText"/>
    <w:next w:val="CommentText"/>
    <w:link w:val="CommentSubjectChar"/>
    <w:uiPriority w:val="99"/>
    <w:semiHidden/>
    <w:unhideWhenUsed/>
    <w:rsid w:val="004D585B"/>
    <w:rPr>
      <w:b/>
      <w:bCs/>
      <w:szCs w:val="20"/>
    </w:rPr>
  </w:style>
  <w:style w:type="character" w:customStyle="1" w:styleId="CommentSubjectChar">
    <w:name w:val="Comment Subject Char"/>
    <w:basedOn w:val="CommentTextChar"/>
    <w:link w:val="CommentSubject"/>
    <w:uiPriority w:val="99"/>
    <w:semiHidden/>
    <w:rsid w:val="004D585B"/>
    <w:rPr>
      <w:b/>
      <w:bCs/>
      <w:sz w:val="20"/>
      <w:szCs w:val="20"/>
    </w:rPr>
  </w:style>
  <w:style w:type="character" w:styleId="Hyperlink">
    <w:name w:val="Hyperlink"/>
    <w:basedOn w:val="DefaultParagraphFont"/>
    <w:uiPriority w:val="99"/>
    <w:unhideWhenUsed/>
    <w:rsid w:val="00BD44C9"/>
    <w:rPr>
      <w:color w:val="0000FF" w:themeColor="hyperlink"/>
      <w:u w:val="single"/>
    </w:rPr>
  </w:style>
  <w:style w:type="character" w:customStyle="1" w:styleId="sccrespondentforrunningheadchar">
    <w:name w:val="sccrespondentforrunningheadchar"/>
    <w:basedOn w:val="DefaultParagraphFont"/>
    <w:rsid w:val="00F65D8D"/>
  </w:style>
  <w:style w:type="character" w:customStyle="1" w:styleId="sccappellantforrunningheadchar">
    <w:name w:val="sccappellantforrunningheadchar"/>
    <w:basedOn w:val="DefaultParagraphFont"/>
    <w:rsid w:val="00F65D8D"/>
  </w:style>
  <w:style w:type="paragraph" w:customStyle="1" w:styleId="paranondepar-altn">
    <w:name w:val="paranondepar-altn"/>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citation-altc">
    <w:name w:val="citation-altc"/>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title2leveltitre2niveau">
    <w:name w:val="title2leveltitre2niveau"/>
    <w:basedOn w:val="Normal"/>
    <w:rsid w:val="00F65D8D"/>
    <w:pPr>
      <w:spacing w:before="100" w:beforeAutospacing="1" w:after="100" w:afterAutospacing="1"/>
    </w:pPr>
    <w:rPr>
      <w:rFonts w:ascii="Times New Roman" w:eastAsia="Times New Roman" w:hAnsi="Times New Roman" w:cs="Times New Roman"/>
      <w:lang w:val="en-CA" w:eastAsia="en-CA"/>
    </w:rPr>
  </w:style>
  <w:style w:type="paragraph" w:customStyle="1" w:styleId="title3leveltitre3niveau">
    <w:name w:val="title3leveltitre3niveau"/>
    <w:basedOn w:val="Normal"/>
    <w:rsid w:val="00F65D8D"/>
    <w:pPr>
      <w:spacing w:before="100" w:beforeAutospacing="1" w:after="100" w:afterAutospacing="1"/>
    </w:pPr>
    <w:rPr>
      <w:rFonts w:ascii="Times New Roman" w:eastAsia="Times New Roman" w:hAnsi="Times New Roman" w:cs="Times New Roman"/>
      <w:lang w:val="en-CA" w:eastAsia="en-CA"/>
    </w:rPr>
  </w:style>
  <w:style w:type="character" w:customStyle="1" w:styleId="Heading4Char">
    <w:name w:val="Heading 4 Char"/>
    <w:basedOn w:val="DefaultParagraphFont"/>
    <w:link w:val="Heading4"/>
    <w:uiPriority w:val="9"/>
    <w:rsid w:val="00AB20FC"/>
    <w:rPr>
      <w:rFonts w:ascii="Arial" w:eastAsiaTheme="majorEastAsia" w:hAnsi="Arial" w:cstheme="majorBidi"/>
      <w:b/>
      <w:iCs/>
      <w:color w:val="0000FF"/>
      <w:sz w:val="20"/>
      <w:szCs w:val="22"/>
      <w:lang w:val="en-CA"/>
    </w:rPr>
  </w:style>
  <w:style w:type="paragraph" w:styleId="Header">
    <w:name w:val="header"/>
    <w:basedOn w:val="Normal"/>
    <w:link w:val="HeaderChar"/>
    <w:uiPriority w:val="99"/>
    <w:unhideWhenUsed/>
    <w:rsid w:val="00E37ED6"/>
    <w:pPr>
      <w:tabs>
        <w:tab w:val="center" w:pos="4680"/>
        <w:tab w:val="right" w:pos="9360"/>
      </w:tabs>
    </w:pPr>
  </w:style>
  <w:style w:type="character" w:customStyle="1" w:styleId="HeaderChar">
    <w:name w:val="Header Char"/>
    <w:basedOn w:val="DefaultParagraphFont"/>
    <w:link w:val="Header"/>
    <w:uiPriority w:val="99"/>
    <w:rsid w:val="00E37ED6"/>
  </w:style>
  <w:style w:type="paragraph" w:styleId="DocumentMap">
    <w:name w:val="Document Map"/>
    <w:basedOn w:val="Normal"/>
    <w:link w:val="DocumentMapChar"/>
    <w:uiPriority w:val="99"/>
    <w:semiHidden/>
    <w:unhideWhenUsed/>
    <w:rsid w:val="00C14710"/>
    <w:rPr>
      <w:rFonts w:ascii="Times New Roman" w:hAnsi="Times New Roman" w:cs="Times New Roman"/>
    </w:rPr>
  </w:style>
  <w:style w:type="character" w:customStyle="1" w:styleId="DocumentMapChar">
    <w:name w:val="Document Map Char"/>
    <w:basedOn w:val="DefaultParagraphFont"/>
    <w:link w:val="DocumentMap"/>
    <w:uiPriority w:val="99"/>
    <w:semiHidden/>
    <w:rsid w:val="00C14710"/>
    <w:rPr>
      <w:rFonts w:ascii="Times New Roman" w:hAnsi="Times New Roman" w:cs="Times New Roman"/>
    </w:rPr>
  </w:style>
  <w:style w:type="numbering" w:customStyle="1" w:styleId="List44">
    <w:name w:val="List 44"/>
    <w:basedOn w:val="NoList"/>
    <w:rsid w:val="004757AA"/>
    <w:pPr>
      <w:numPr>
        <w:numId w:val="20"/>
      </w:numPr>
    </w:pPr>
  </w:style>
  <w:style w:type="character" w:customStyle="1" w:styleId="documentbody1">
    <w:name w:val="documentbody1"/>
    <w:rsid w:val="00D65518"/>
    <w:rPr>
      <w:rFonts w:ascii="Verdana" w:hAnsi="Verdana" w:hint="default"/>
      <w:sz w:val="19"/>
      <w:szCs w:val="19"/>
    </w:rPr>
  </w:style>
  <w:style w:type="paragraph" w:customStyle="1" w:styleId="CaseName">
    <w:name w:val="Case Name"/>
    <w:basedOn w:val="Heading2"/>
    <w:link w:val="CaseNameChar"/>
    <w:qFormat/>
    <w:rsid w:val="008548B7"/>
    <w:pPr>
      <w:shd w:val="clear" w:color="auto" w:fill="CCFFCC"/>
      <w:spacing w:after="100"/>
    </w:pPr>
    <w:rPr>
      <w:rFonts w:ascii="Arial" w:hAnsi="Arial"/>
    </w:rPr>
  </w:style>
  <w:style w:type="character" w:customStyle="1" w:styleId="CaseNameChar">
    <w:name w:val="Case Name Char"/>
    <w:basedOn w:val="Heading2Char"/>
    <w:link w:val="CaseName"/>
    <w:rsid w:val="008548B7"/>
    <w:rPr>
      <w:rFonts w:ascii="Arial" w:eastAsiaTheme="majorEastAsia" w:hAnsi="Arial" w:cstheme="majorBidi"/>
      <w:b/>
      <w:bCs/>
      <w:sz w:val="22"/>
      <w:szCs w:val="22"/>
      <w:shd w:val="clear" w:color="auto" w:fill="CCFFCC"/>
    </w:rPr>
  </w:style>
  <w:style w:type="paragraph" w:customStyle="1" w:styleId="bodytext">
    <w:name w:val="bodytext"/>
    <w:basedOn w:val="Normal"/>
    <w:rsid w:val="006010AD"/>
    <w:pPr>
      <w:spacing w:before="100" w:beforeAutospacing="1" w:after="100" w:afterAutospacing="1"/>
    </w:pPr>
    <w:rPr>
      <w:rFonts w:ascii="Times" w:hAnsi="Times"/>
      <w:szCs w:val="20"/>
      <w:lang w:val="en-CA"/>
    </w:rPr>
  </w:style>
  <w:style w:type="character" w:customStyle="1" w:styleId="apple-converted-space">
    <w:name w:val="apple-converted-space"/>
    <w:basedOn w:val="DefaultParagraphFont"/>
    <w:rsid w:val="006010AD"/>
  </w:style>
  <w:style w:type="paragraph" w:customStyle="1" w:styleId="1">
    <w:name w:val="1"/>
    <w:aliases w:val="2,3,A"/>
    <w:basedOn w:val="Normal"/>
    <w:rsid w:val="00770124"/>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FC010F"/>
    <w:pPr>
      <w:spacing w:before="100" w:beforeAutospacing="1" w:after="100" w:afterAutospacing="1"/>
    </w:pPr>
    <w:rPr>
      <w:rFonts w:ascii="Times" w:hAnsi="Times" w:cs="Times New Roman"/>
      <w:szCs w:val="20"/>
      <w:lang w:val="en-CA"/>
    </w:rPr>
  </w:style>
  <w:style w:type="paragraph" w:styleId="Caption">
    <w:name w:val="caption"/>
    <w:basedOn w:val="Normal"/>
    <w:next w:val="Normal"/>
    <w:uiPriority w:val="35"/>
    <w:unhideWhenUsed/>
    <w:qFormat/>
    <w:rsid w:val="0040470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4577">
      <w:bodyDiv w:val="1"/>
      <w:marLeft w:val="0"/>
      <w:marRight w:val="0"/>
      <w:marTop w:val="0"/>
      <w:marBottom w:val="0"/>
      <w:divBdr>
        <w:top w:val="none" w:sz="0" w:space="0" w:color="auto"/>
        <w:left w:val="none" w:sz="0" w:space="0" w:color="auto"/>
        <w:bottom w:val="none" w:sz="0" w:space="0" w:color="auto"/>
        <w:right w:val="none" w:sz="0" w:space="0" w:color="auto"/>
      </w:divBdr>
    </w:div>
    <w:div w:id="134688247">
      <w:bodyDiv w:val="1"/>
      <w:marLeft w:val="0"/>
      <w:marRight w:val="0"/>
      <w:marTop w:val="0"/>
      <w:marBottom w:val="0"/>
      <w:divBdr>
        <w:top w:val="none" w:sz="0" w:space="0" w:color="auto"/>
        <w:left w:val="none" w:sz="0" w:space="0" w:color="auto"/>
        <w:bottom w:val="none" w:sz="0" w:space="0" w:color="auto"/>
        <w:right w:val="none" w:sz="0" w:space="0" w:color="auto"/>
      </w:divBdr>
      <w:divsChild>
        <w:div w:id="382218897">
          <w:blockQuote w:val="1"/>
          <w:marLeft w:val="300"/>
          <w:marRight w:val="0"/>
          <w:marTop w:val="0"/>
          <w:marBottom w:val="0"/>
          <w:divBdr>
            <w:top w:val="none" w:sz="0" w:space="0" w:color="auto"/>
            <w:left w:val="none" w:sz="0" w:space="0" w:color="auto"/>
            <w:bottom w:val="none" w:sz="0" w:space="0" w:color="auto"/>
            <w:right w:val="none" w:sz="0" w:space="0" w:color="auto"/>
          </w:divBdr>
          <w:divsChild>
            <w:div w:id="2052993795">
              <w:blockQuote w:val="1"/>
              <w:marLeft w:val="300"/>
              <w:marRight w:val="0"/>
              <w:marTop w:val="0"/>
              <w:marBottom w:val="0"/>
              <w:divBdr>
                <w:top w:val="none" w:sz="0" w:space="0" w:color="auto"/>
                <w:left w:val="none" w:sz="0" w:space="0" w:color="auto"/>
                <w:bottom w:val="none" w:sz="0" w:space="0" w:color="auto"/>
                <w:right w:val="none" w:sz="0" w:space="0" w:color="auto"/>
              </w:divBdr>
              <w:divsChild>
                <w:div w:id="873881196">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78">
      <w:bodyDiv w:val="1"/>
      <w:marLeft w:val="0"/>
      <w:marRight w:val="0"/>
      <w:marTop w:val="0"/>
      <w:marBottom w:val="0"/>
      <w:divBdr>
        <w:top w:val="none" w:sz="0" w:space="0" w:color="auto"/>
        <w:left w:val="none" w:sz="0" w:space="0" w:color="auto"/>
        <w:bottom w:val="none" w:sz="0" w:space="0" w:color="auto"/>
        <w:right w:val="none" w:sz="0" w:space="0" w:color="auto"/>
      </w:divBdr>
    </w:div>
    <w:div w:id="168719577">
      <w:bodyDiv w:val="1"/>
      <w:marLeft w:val="0"/>
      <w:marRight w:val="0"/>
      <w:marTop w:val="0"/>
      <w:marBottom w:val="0"/>
      <w:divBdr>
        <w:top w:val="none" w:sz="0" w:space="0" w:color="auto"/>
        <w:left w:val="none" w:sz="0" w:space="0" w:color="auto"/>
        <w:bottom w:val="none" w:sz="0" w:space="0" w:color="auto"/>
        <w:right w:val="none" w:sz="0" w:space="0" w:color="auto"/>
      </w:divBdr>
    </w:div>
    <w:div w:id="323436197">
      <w:bodyDiv w:val="1"/>
      <w:marLeft w:val="0"/>
      <w:marRight w:val="0"/>
      <w:marTop w:val="0"/>
      <w:marBottom w:val="0"/>
      <w:divBdr>
        <w:top w:val="none" w:sz="0" w:space="0" w:color="auto"/>
        <w:left w:val="none" w:sz="0" w:space="0" w:color="auto"/>
        <w:bottom w:val="none" w:sz="0" w:space="0" w:color="auto"/>
        <w:right w:val="none" w:sz="0" w:space="0" w:color="auto"/>
      </w:divBdr>
    </w:div>
    <w:div w:id="332416862">
      <w:bodyDiv w:val="1"/>
      <w:marLeft w:val="0"/>
      <w:marRight w:val="0"/>
      <w:marTop w:val="0"/>
      <w:marBottom w:val="0"/>
      <w:divBdr>
        <w:top w:val="none" w:sz="0" w:space="0" w:color="auto"/>
        <w:left w:val="none" w:sz="0" w:space="0" w:color="auto"/>
        <w:bottom w:val="none" w:sz="0" w:space="0" w:color="auto"/>
        <w:right w:val="none" w:sz="0" w:space="0" w:color="auto"/>
      </w:divBdr>
      <w:divsChild>
        <w:div w:id="1682049579">
          <w:blockQuote w:val="1"/>
          <w:marLeft w:val="300"/>
          <w:marRight w:val="0"/>
          <w:marTop w:val="0"/>
          <w:marBottom w:val="0"/>
          <w:divBdr>
            <w:top w:val="none" w:sz="0" w:space="0" w:color="auto"/>
            <w:left w:val="none" w:sz="0" w:space="0" w:color="auto"/>
            <w:bottom w:val="none" w:sz="0" w:space="0" w:color="auto"/>
            <w:right w:val="none" w:sz="0" w:space="0" w:color="auto"/>
          </w:divBdr>
          <w:divsChild>
            <w:div w:id="59030982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9979859">
      <w:bodyDiv w:val="1"/>
      <w:marLeft w:val="0"/>
      <w:marRight w:val="0"/>
      <w:marTop w:val="0"/>
      <w:marBottom w:val="0"/>
      <w:divBdr>
        <w:top w:val="none" w:sz="0" w:space="0" w:color="auto"/>
        <w:left w:val="none" w:sz="0" w:space="0" w:color="auto"/>
        <w:bottom w:val="none" w:sz="0" w:space="0" w:color="auto"/>
        <w:right w:val="none" w:sz="0" w:space="0" w:color="auto"/>
      </w:divBdr>
    </w:div>
    <w:div w:id="811142170">
      <w:bodyDiv w:val="1"/>
      <w:marLeft w:val="0"/>
      <w:marRight w:val="0"/>
      <w:marTop w:val="0"/>
      <w:marBottom w:val="0"/>
      <w:divBdr>
        <w:top w:val="none" w:sz="0" w:space="0" w:color="auto"/>
        <w:left w:val="none" w:sz="0" w:space="0" w:color="auto"/>
        <w:bottom w:val="none" w:sz="0" w:space="0" w:color="auto"/>
        <w:right w:val="none" w:sz="0" w:space="0" w:color="auto"/>
      </w:divBdr>
    </w:div>
    <w:div w:id="181601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digenousfoundations.arts.ubc.ca/home/community-politics/metis.html" TargetMode="External"/><Relationship Id="rId10" Type="http://schemas.openxmlformats.org/officeDocument/2006/relationships/hyperlink" Target="http://canlii.org/en/ca/laws/stat/schedule-b-to-the-canada-act-1982-uk-1982-c-11/latest/schedule-b-to-the-canada-act-1982-uk-1982-c-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36E6-4068-284E-AC27-887C9C39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5583</Words>
  <Characters>31827</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Tracy Simpson</cp:lastModifiedBy>
  <cp:revision>224</cp:revision>
  <cp:lastPrinted>2014-04-18T17:07:00Z</cp:lastPrinted>
  <dcterms:created xsi:type="dcterms:W3CDTF">2017-04-06T21:13:00Z</dcterms:created>
  <dcterms:modified xsi:type="dcterms:W3CDTF">2017-04-07T21:54:00Z</dcterms:modified>
</cp:coreProperties>
</file>