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heme="minorBidi"/>
          <w:b w:val="0"/>
          <w:bCs w:val="0"/>
          <w:color w:val="auto"/>
          <w:sz w:val="22"/>
          <w:szCs w:val="22"/>
          <w:lang w:val="en-CA"/>
        </w:rPr>
        <w:id w:val="-780799517"/>
        <w:docPartObj>
          <w:docPartGallery w:val="Table of Contents"/>
          <w:docPartUnique/>
        </w:docPartObj>
      </w:sdtPr>
      <w:sdtContent>
        <w:p w:rsidR="00B37935" w:rsidRDefault="00B37935">
          <w:pPr>
            <w:pStyle w:val="TOCHeading"/>
          </w:pPr>
          <w:r>
            <w:t>Table of Contents</w:t>
          </w:r>
        </w:p>
        <w:p w:rsidR="00561BFF" w:rsidRDefault="004D2ACD">
          <w:pPr>
            <w:pStyle w:val="TOC1"/>
            <w:tabs>
              <w:tab w:val="right" w:leader="dot" w:pos="9350"/>
            </w:tabs>
            <w:rPr>
              <w:rFonts w:eastAsiaTheme="minorEastAsia"/>
              <w:noProof/>
              <w:lang w:eastAsia="en-CA"/>
            </w:rPr>
          </w:pPr>
          <w:r>
            <w:fldChar w:fldCharType="begin"/>
          </w:r>
          <w:r w:rsidR="00B37935">
            <w:instrText xml:space="preserve"> TOC \o "1-3" \h \z \u </w:instrText>
          </w:r>
          <w:r>
            <w:fldChar w:fldCharType="separate"/>
          </w:r>
          <w:hyperlink w:anchor="_Toc278729586" w:history="1">
            <w:r w:rsidR="00561BFF" w:rsidRPr="00563361">
              <w:rPr>
                <w:rStyle w:val="Hyperlink"/>
                <w:noProof/>
              </w:rPr>
              <w:t>Sources of Criminal Law</w:t>
            </w:r>
            <w:r w:rsidR="00561BFF">
              <w:rPr>
                <w:noProof/>
                <w:webHidden/>
              </w:rPr>
              <w:tab/>
            </w:r>
            <w:r>
              <w:rPr>
                <w:noProof/>
                <w:webHidden/>
              </w:rPr>
              <w:fldChar w:fldCharType="begin"/>
            </w:r>
            <w:r w:rsidR="00561BFF">
              <w:rPr>
                <w:noProof/>
                <w:webHidden/>
              </w:rPr>
              <w:instrText xml:space="preserve"> PAGEREF _Toc278729586 \h </w:instrText>
            </w:r>
            <w:r>
              <w:rPr>
                <w:noProof/>
                <w:webHidden/>
              </w:rPr>
            </w:r>
            <w:r>
              <w:rPr>
                <w:noProof/>
                <w:webHidden/>
              </w:rPr>
              <w:fldChar w:fldCharType="separate"/>
            </w:r>
            <w:r w:rsidR="00561BFF">
              <w:rPr>
                <w:noProof/>
                <w:webHidden/>
              </w:rPr>
              <w:t>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87" w:history="1">
            <w:r w:rsidR="00561BFF" w:rsidRPr="00563361">
              <w:rPr>
                <w:rStyle w:val="Hyperlink"/>
                <w:noProof/>
              </w:rPr>
              <w:t>Criminal Code, 1985</w:t>
            </w:r>
            <w:r w:rsidR="00561BFF">
              <w:rPr>
                <w:noProof/>
                <w:webHidden/>
              </w:rPr>
              <w:tab/>
            </w:r>
            <w:r>
              <w:rPr>
                <w:noProof/>
                <w:webHidden/>
              </w:rPr>
              <w:fldChar w:fldCharType="begin"/>
            </w:r>
            <w:r w:rsidR="00561BFF">
              <w:rPr>
                <w:noProof/>
                <w:webHidden/>
              </w:rPr>
              <w:instrText xml:space="preserve"> PAGEREF _Toc278729587 \h </w:instrText>
            </w:r>
            <w:r>
              <w:rPr>
                <w:noProof/>
                <w:webHidden/>
              </w:rPr>
            </w:r>
            <w:r>
              <w:rPr>
                <w:noProof/>
                <w:webHidden/>
              </w:rPr>
              <w:fldChar w:fldCharType="separate"/>
            </w:r>
            <w:r w:rsidR="00561BFF">
              <w:rPr>
                <w:noProof/>
                <w:webHidden/>
              </w:rPr>
              <w:t>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88" w:history="1">
            <w:r w:rsidR="00561BFF" w:rsidRPr="00563361">
              <w:rPr>
                <w:rStyle w:val="Hyperlink"/>
                <w:noProof/>
              </w:rPr>
              <w:t>Charter of Rights and Freedoms, 1982</w:t>
            </w:r>
            <w:r w:rsidR="00561BFF">
              <w:rPr>
                <w:noProof/>
                <w:webHidden/>
              </w:rPr>
              <w:tab/>
            </w:r>
            <w:r>
              <w:rPr>
                <w:noProof/>
                <w:webHidden/>
              </w:rPr>
              <w:fldChar w:fldCharType="begin"/>
            </w:r>
            <w:r w:rsidR="00561BFF">
              <w:rPr>
                <w:noProof/>
                <w:webHidden/>
              </w:rPr>
              <w:instrText xml:space="preserve"> PAGEREF _Toc278729588 \h </w:instrText>
            </w:r>
            <w:r>
              <w:rPr>
                <w:noProof/>
                <w:webHidden/>
              </w:rPr>
            </w:r>
            <w:r>
              <w:rPr>
                <w:noProof/>
                <w:webHidden/>
              </w:rPr>
              <w:fldChar w:fldCharType="separate"/>
            </w:r>
            <w:r w:rsidR="00561BFF">
              <w:rPr>
                <w:noProof/>
                <w:webHidden/>
              </w:rPr>
              <w:t>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89" w:history="1">
            <w:r w:rsidR="00561BFF" w:rsidRPr="00563361">
              <w:rPr>
                <w:rStyle w:val="Hyperlink"/>
                <w:noProof/>
              </w:rPr>
              <w:t>Constitution Act 1982, Part VII</w:t>
            </w:r>
            <w:r w:rsidR="00561BFF">
              <w:rPr>
                <w:noProof/>
                <w:webHidden/>
              </w:rPr>
              <w:tab/>
            </w:r>
            <w:r>
              <w:rPr>
                <w:noProof/>
                <w:webHidden/>
              </w:rPr>
              <w:fldChar w:fldCharType="begin"/>
            </w:r>
            <w:r w:rsidR="00561BFF">
              <w:rPr>
                <w:noProof/>
                <w:webHidden/>
              </w:rPr>
              <w:instrText xml:space="preserve"> PAGEREF _Toc278729589 \h </w:instrText>
            </w:r>
            <w:r>
              <w:rPr>
                <w:noProof/>
                <w:webHidden/>
              </w:rPr>
            </w:r>
            <w:r>
              <w:rPr>
                <w:noProof/>
                <w:webHidden/>
              </w:rPr>
              <w:fldChar w:fldCharType="separate"/>
            </w:r>
            <w:r w:rsidR="00561BFF">
              <w:rPr>
                <w:noProof/>
                <w:webHidden/>
              </w:rPr>
              <w:t>3</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590" w:history="1">
            <w:r w:rsidR="00561BFF" w:rsidRPr="00563361">
              <w:rPr>
                <w:rStyle w:val="Hyperlink"/>
                <w:noProof/>
              </w:rPr>
              <w:t>The Commencement of criminal proceedings</w:t>
            </w:r>
            <w:r w:rsidR="00561BFF">
              <w:rPr>
                <w:noProof/>
                <w:webHidden/>
              </w:rPr>
              <w:tab/>
            </w:r>
            <w:r>
              <w:rPr>
                <w:noProof/>
                <w:webHidden/>
              </w:rPr>
              <w:fldChar w:fldCharType="begin"/>
            </w:r>
            <w:r w:rsidR="00561BFF">
              <w:rPr>
                <w:noProof/>
                <w:webHidden/>
              </w:rPr>
              <w:instrText xml:space="preserve"> PAGEREF _Toc278729590 \h </w:instrText>
            </w:r>
            <w:r>
              <w:rPr>
                <w:noProof/>
                <w:webHidden/>
              </w:rPr>
            </w:r>
            <w:r>
              <w:rPr>
                <w:noProof/>
                <w:webHidden/>
              </w:rPr>
              <w:fldChar w:fldCharType="separate"/>
            </w:r>
            <w:r w:rsidR="00561BFF">
              <w:rPr>
                <w:noProof/>
                <w:webHidden/>
              </w:rPr>
              <w:t>3</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591" w:history="1">
            <w:r w:rsidR="00561BFF" w:rsidRPr="00563361">
              <w:rPr>
                <w:rStyle w:val="Hyperlink"/>
                <w:noProof/>
              </w:rPr>
              <w:t>Classification of Offences</w:t>
            </w:r>
            <w:r w:rsidR="00561BFF">
              <w:rPr>
                <w:noProof/>
                <w:webHidden/>
              </w:rPr>
              <w:tab/>
            </w:r>
            <w:r>
              <w:rPr>
                <w:noProof/>
                <w:webHidden/>
              </w:rPr>
              <w:fldChar w:fldCharType="begin"/>
            </w:r>
            <w:r w:rsidR="00561BFF">
              <w:rPr>
                <w:noProof/>
                <w:webHidden/>
              </w:rPr>
              <w:instrText xml:space="preserve"> PAGEREF _Toc278729591 \h </w:instrText>
            </w:r>
            <w:r>
              <w:rPr>
                <w:noProof/>
                <w:webHidden/>
              </w:rPr>
            </w:r>
            <w:r>
              <w:rPr>
                <w:noProof/>
                <w:webHidden/>
              </w:rPr>
              <w:fldChar w:fldCharType="separate"/>
            </w:r>
            <w:r w:rsidR="00561BFF">
              <w:rPr>
                <w:noProof/>
                <w:webHidden/>
              </w:rPr>
              <w:t>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92" w:history="1">
            <w:r w:rsidR="00561BFF" w:rsidRPr="00563361">
              <w:rPr>
                <w:rStyle w:val="Hyperlink"/>
                <w:noProof/>
              </w:rPr>
              <w:t>Summary Offences</w:t>
            </w:r>
            <w:r w:rsidR="00561BFF">
              <w:rPr>
                <w:noProof/>
                <w:webHidden/>
              </w:rPr>
              <w:tab/>
            </w:r>
            <w:r>
              <w:rPr>
                <w:noProof/>
                <w:webHidden/>
              </w:rPr>
              <w:fldChar w:fldCharType="begin"/>
            </w:r>
            <w:r w:rsidR="00561BFF">
              <w:rPr>
                <w:noProof/>
                <w:webHidden/>
              </w:rPr>
              <w:instrText xml:space="preserve"> PAGEREF _Toc278729592 \h </w:instrText>
            </w:r>
            <w:r>
              <w:rPr>
                <w:noProof/>
                <w:webHidden/>
              </w:rPr>
            </w:r>
            <w:r>
              <w:rPr>
                <w:noProof/>
                <w:webHidden/>
              </w:rPr>
              <w:fldChar w:fldCharType="separate"/>
            </w:r>
            <w:r w:rsidR="00561BFF">
              <w:rPr>
                <w:noProof/>
                <w:webHidden/>
              </w:rPr>
              <w:t>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93" w:history="1">
            <w:r w:rsidR="00561BFF" w:rsidRPr="00563361">
              <w:rPr>
                <w:rStyle w:val="Hyperlink"/>
                <w:noProof/>
              </w:rPr>
              <w:t>Indictable offences</w:t>
            </w:r>
            <w:r w:rsidR="00561BFF">
              <w:rPr>
                <w:noProof/>
                <w:webHidden/>
              </w:rPr>
              <w:tab/>
            </w:r>
            <w:r>
              <w:rPr>
                <w:noProof/>
                <w:webHidden/>
              </w:rPr>
              <w:fldChar w:fldCharType="begin"/>
            </w:r>
            <w:r w:rsidR="00561BFF">
              <w:rPr>
                <w:noProof/>
                <w:webHidden/>
              </w:rPr>
              <w:instrText xml:space="preserve"> PAGEREF _Toc278729593 \h </w:instrText>
            </w:r>
            <w:r>
              <w:rPr>
                <w:noProof/>
                <w:webHidden/>
              </w:rPr>
            </w:r>
            <w:r>
              <w:rPr>
                <w:noProof/>
                <w:webHidden/>
              </w:rPr>
              <w:fldChar w:fldCharType="separate"/>
            </w:r>
            <w:r w:rsidR="00561BFF">
              <w:rPr>
                <w:noProof/>
                <w:webHidden/>
              </w:rPr>
              <w:t>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94" w:history="1">
            <w:r w:rsidR="00561BFF" w:rsidRPr="00563361">
              <w:rPr>
                <w:rStyle w:val="Hyperlink"/>
                <w:noProof/>
              </w:rPr>
              <w:t>Hybrid offences</w:t>
            </w:r>
            <w:r w:rsidR="00561BFF">
              <w:rPr>
                <w:noProof/>
                <w:webHidden/>
              </w:rPr>
              <w:tab/>
            </w:r>
            <w:r>
              <w:rPr>
                <w:noProof/>
                <w:webHidden/>
              </w:rPr>
              <w:fldChar w:fldCharType="begin"/>
            </w:r>
            <w:r w:rsidR="00561BFF">
              <w:rPr>
                <w:noProof/>
                <w:webHidden/>
              </w:rPr>
              <w:instrText xml:space="preserve"> PAGEREF _Toc278729594 \h </w:instrText>
            </w:r>
            <w:r>
              <w:rPr>
                <w:noProof/>
                <w:webHidden/>
              </w:rPr>
            </w:r>
            <w:r>
              <w:rPr>
                <w:noProof/>
                <w:webHidden/>
              </w:rPr>
              <w:fldChar w:fldCharType="separate"/>
            </w:r>
            <w:r w:rsidR="00561BFF">
              <w:rPr>
                <w:noProof/>
                <w:webHidden/>
              </w:rPr>
              <w:t>4</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595" w:history="1">
            <w:r w:rsidR="00561BFF" w:rsidRPr="00563361">
              <w:rPr>
                <w:rStyle w:val="Hyperlink"/>
                <w:noProof/>
              </w:rPr>
              <w:t>Trial Process</w:t>
            </w:r>
            <w:r w:rsidR="00561BFF">
              <w:rPr>
                <w:noProof/>
                <w:webHidden/>
              </w:rPr>
              <w:tab/>
            </w:r>
            <w:r>
              <w:rPr>
                <w:noProof/>
                <w:webHidden/>
              </w:rPr>
              <w:fldChar w:fldCharType="begin"/>
            </w:r>
            <w:r w:rsidR="00561BFF">
              <w:rPr>
                <w:noProof/>
                <w:webHidden/>
              </w:rPr>
              <w:instrText xml:space="preserve"> PAGEREF _Toc278729595 \h </w:instrText>
            </w:r>
            <w:r>
              <w:rPr>
                <w:noProof/>
                <w:webHidden/>
              </w:rPr>
            </w:r>
            <w:r>
              <w:rPr>
                <w:noProof/>
                <w:webHidden/>
              </w:rPr>
              <w:fldChar w:fldCharType="separate"/>
            </w:r>
            <w:r w:rsidR="00561BFF">
              <w:rPr>
                <w:noProof/>
                <w:webHidden/>
              </w:rPr>
              <w:t>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96" w:history="1">
            <w:r w:rsidR="00561BFF" w:rsidRPr="00563361">
              <w:rPr>
                <w:rStyle w:val="Hyperlink"/>
                <w:noProof/>
              </w:rPr>
              <w:t>Criminal Trial Timeline</w:t>
            </w:r>
            <w:r w:rsidR="00561BFF">
              <w:rPr>
                <w:noProof/>
                <w:webHidden/>
              </w:rPr>
              <w:tab/>
            </w:r>
            <w:r>
              <w:rPr>
                <w:noProof/>
                <w:webHidden/>
              </w:rPr>
              <w:fldChar w:fldCharType="begin"/>
            </w:r>
            <w:r w:rsidR="00561BFF">
              <w:rPr>
                <w:noProof/>
                <w:webHidden/>
              </w:rPr>
              <w:instrText xml:space="preserve"> PAGEREF _Toc278729596 \h </w:instrText>
            </w:r>
            <w:r>
              <w:rPr>
                <w:noProof/>
                <w:webHidden/>
              </w:rPr>
            </w:r>
            <w:r>
              <w:rPr>
                <w:noProof/>
                <w:webHidden/>
              </w:rPr>
              <w:fldChar w:fldCharType="separate"/>
            </w:r>
            <w:r w:rsidR="00561BFF">
              <w:rPr>
                <w:noProof/>
                <w:webHidden/>
              </w:rPr>
              <w:t>5</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97" w:history="1">
            <w:r w:rsidR="00561BFF" w:rsidRPr="00563361">
              <w:rPr>
                <w:rStyle w:val="Hyperlink"/>
                <w:noProof/>
              </w:rPr>
              <w:t>Appeals</w:t>
            </w:r>
            <w:r w:rsidR="00561BFF">
              <w:rPr>
                <w:noProof/>
                <w:webHidden/>
              </w:rPr>
              <w:tab/>
            </w:r>
            <w:r>
              <w:rPr>
                <w:noProof/>
                <w:webHidden/>
              </w:rPr>
              <w:fldChar w:fldCharType="begin"/>
            </w:r>
            <w:r w:rsidR="00561BFF">
              <w:rPr>
                <w:noProof/>
                <w:webHidden/>
              </w:rPr>
              <w:instrText xml:space="preserve"> PAGEREF _Toc278729597 \h </w:instrText>
            </w:r>
            <w:r>
              <w:rPr>
                <w:noProof/>
                <w:webHidden/>
              </w:rPr>
            </w:r>
            <w:r>
              <w:rPr>
                <w:noProof/>
                <w:webHidden/>
              </w:rPr>
              <w:fldChar w:fldCharType="separate"/>
            </w:r>
            <w:r w:rsidR="00561BFF">
              <w:rPr>
                <w:noProof/>
                <w:webHidden/>
              </w:rPr>
              <w:t>5</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598" w:history="1">
            <w:r w:rsidR="00561BFF" w:rsidRPr="00563361">
              <w:rPr>
                <w:rStyle w:val="Hyperlink"/>
                <w:noProof/>
              </w:rPr>
              <w:t>Burden of Proof</w:t>
            </w:r>
            <w:r w:rsidR="00561BFF">
              <w:rPr>
                <w:noProof/>
                <w:webHidden/>
              </w:rPr>
              <w:tab/>
            </w:r>
            <w:r>
              <w:rPr>
                <w:noProof/>
                <w:webHidden/>
              </w:rPr>
              <w:fldChar w:fldCharType="begin"/>
            </w:r>
            <w:r w:rsidR="00561BFF">
              <w:rPr>
                <w:noProof/>
                <w:webHidden/>
              </w:rPr>
              <w:instrText xml:space="preserve"> PAGEREF _Toc278729598 \h </w:instrText>
            </w:r>
            <w:r>
              <w:rPr>
                <w:noProof/>
                <w:webHidden/>
              </w:rPr>
            </w:r>
            <w:r>
              <w:rPr>
                <w:noProof/>
                <w:webHidden/>
              </w:rPr>
              <w:fldChar w:fldCharType="separate"/>
            </w:r>
            <w:r w:rsidR="00561BFF">
              <w:rPr>
                <w:noProof/>
                <w:webHidden/>
              </w:rPr>
              <w:t>6</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599" w:history="1">
            <w:r w:rsidR="00561BFF" w:rsidRPr="00563361">
              <w:rPr>
                <w:rStyle w:val="Hyperlink"/>
                <w:noProof/>
              </w:rPr>
              <w:t>R v. Lifchus [1997]</w:t>
            </w:r>
            <w:r w:rsidR="00561BFF">
              <w:rPr>
                <w:noProof/>
                <w:webHidden/>
              </w:rPr>
              <w:tab/>
            </w:r>
            <w:r>
              <w:rPr>
                <w:noProof/>
                <w:webHidden/>
              </w:rPr>
              <w:fldChar w:fldCharType="begin"/>
            </w:r>
            <w:r w:rsidR="00561BFF">
              <w:rPr>
                <w:noProof/>
                <w:webHidden/>
              </w:rPr>
              <w:instrText xml:space="preserve"> PAGEREF _Toc278729599 \h </w:instrText>
            </w:r>
            <w:r>
              <w:rPr>
                <w:noProof/>
                <w:webHidden/>
              </w:rPr>
            </w:r>
            <w:r>
              <w:rPr>
                <w:noProof/>
                <w:webHidden/>
              </w:rPr>
              <w:fldChar w:fldCharType="separate"/>
            </w:r>
            <w:r w:rsidR="00561BFF">
              <w:rPr>
                <w:noProof/>
                <w:webHidden/>
              </w:rPr>
              <w:t>6</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0" w:history="1">
            <w:r w:rsidR="00561BFF" w:rsidRPr="00563361">
              <w:rPr>
                <w:rStyle w:val="Hyperlink"/>
                <w:noProof/>
              </w:rPr>
              <w:t>R v. Starr [2000]</w:t>
            </w:r>
            <w:r w:rsidR="00561BFF">
              <w:rPr>
                <w:noProof/>
                <w:webHidden/>
              </w:rPr>
              <w:tab/>
            </w:r>
            <w:r>
              <w:rPr>
                <w:noProof/>
                <w:webHidden/>
              </w:rPr>
              <w:fldChar w:fldCharType="begin"/>
            </w:r>
            <w:r w:rsidR="00561BFF">
              <w:rPr>
                <w:noProof/>
                <w:webHidden/>
              </w:rPr>
              <w:instrText xml:space="preserve"> PAGEREF _Toc278729600 \h </w:instrText>
            </w:r>
            <w:r>
              <w:rPr>
                <w:noProof/>
                <w:webHidden/>
              </w:rPr>
            </w:r>
            <w:r>
              <w:rPr>
                <w:noProof/>
                <w:webHidden/>
              </w:rPr>
              <w:fldChar w:fldCharType="separate"/>
            </w:r>
            <w:r w:rsidR="00561BFF">
              <w:rPr>
                <w:noProof/>
                <w:webHidden/>
              </w:rPr>
              <w:t>7</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1" w:history="1">
            <w:r w:rsidR="00561BFF" w:rsidRPr="00563361">
              <w:rPr>
                <w:rStyle w:val="Hyperlink"/>
                <w:noProof/>
              </w:rPr>
              <w:t>R v. J.H.S. [2008]</w:t>
            </w:r>
            <w:r w:rsidR="00561BFF">
              <w:rPr>
                <w:noProof/>
                <w:webHidden/>
              </w:rPr>
              <w:tab/>
            </w:r>
            <w:r>
              <w:rPr>
                <w:noProof/>
                <w:webHidden/>
              </w:rPr>
              <w:fldChar w:fldCharType="begin"/>
            </w:r>
            <w:r w:rsidR="00561BFF">
              <w:rPr>
                <w:noProof/>
                <w:webHidden/>
              </w:rPr>
              <w:instrText xml:space="preserve"> PAGEREF _Toc278729601 \h </w:instrText>
            </w:r>
            <w:r>
              <w:rPr>
                <w:noProof/>
                <w:webHidden/>
              </w:rPr>
            </w:r>
            <w:r>
              <w:rPr>
                <w:noProof/>
                <w:webHidden/>
              </w:rPr>
              <w:fldChar w:fldCharType="separate"/>
            </w:r>
            <w:r w:rsidR="00561BFF">
              <w:rPr>
                <w:noProof/>
                <w:webHidden/>
              </w:rPr>
              <w:t>7</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2" w:history="1">
            <w:r w:rsidR="00561BFF" w:rsidRPr="00563361">
              <w:rPr>
                <w:rStyle w:val="Hyperlink"/>
                <w:noProof/>
              </w:rPr>
              <w:t>Policy Concerns</w:t>
            </w:r>
            <w:r w:rsidR="00561BFF">
              <w:rPr>
                <w:noProof/>
                <w:webHidden/>
              </w:rPr>
              <w:tab/>
            </w:r>
            <w:r>
              <w:rPr>
                <w:noProof/>
                <w:webHidden/>
              </w:rPr>
              <w:fldChar w:fldCharType="begin"/>
            </w:r>
            <w:r w:rsidR="00561BFF">
              <w:rPr>
                <w:noProof/>
                <w:webHidden/>
              </w:rPr>
              <w:instrText xml:space="preserve"> PAGEREF _Toc278729602 \h </w:instrText>
            </w:r>
            <w:r>
              <w:rPr>
                <w:noProof/>
                <w:webHidden/>
              </w:rPr>
            </w:r>
            <w:r>
              <w:rPr>
                <w:noProof/>
                <w:webHidden/>
              </w:rPr>
              <w:fldChar w:fldCharType="separate"/>
            </w:r>
            <w:r w:rsidR="00561BFF">
              <w:rPr>
                <w:noProof/>
                <w:webHidden/>
              </w:rPr>
              <w:t>8</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603" w:history="1">
            <w:r w:rsidR="00561BFF" w:rsidRPr="00563361">
              <w:rPr>
                <w:rStyle w:val="Hyperlink"/>
                <w:noProof/>
              </w:rPr>
              <w:t>Constitutional Dimensions of Proof</w:t>
            </w:r>
            <w:r w:rsidR="00561BFF">
              <w:rPr>
                <w:noProof/>
                <w:webHidden/>
              </w:rPr>
              <w:tab/>
            </w:r>
            <w:r>
              <w:rPr>
                <w:noProof/>
                <w:webHidden/>
              </w:rPr>
              <w:fldChar w:fldCharType="begin"/>
            </w:r>
            <w:r w:rsidR="00561BFF">
              <w:rPr>
                <w:noProof/>
                <w:webHidden/>
              </w:rPr>
              <w:instrText xml:space="preserve"> PAGEREF _Toc278729603 \h </w:instrText>
            </w:r>
            <w:r>
              <w:rPr>
                <w:noProof/>
                <w:webHidden/>
              </w:rPr>
            </w:r>
            <w:r>
              <w:rPr>
                <w:noProof/>
                <w:webHidden/>
              </w:rPr>
              <w:fldChar w:fldCharType="separate"/>
            </w:r>
            <w:r w:rsidR="00561BFF">
              <w:rPr>
                <w:noProof/>
                <w:webHidden/>
              </w:rPr>
              <w:t>8</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4" w:history="1">
            <w:r w:rsidR="00561BFF" w:rsidRPr="00563361">
              <w:rPr>
                <w:rStyle w:val="Hyperlink"/>
                <w:rFonts w:cs="TimesNewRomanPS-BoldItalicMT"/>
                <w:iCs/>
                <w:noProof/>
              </w:rPr>
              <w:t xml:space="preserve">Charter </w:t>
            </w:r>
            <w:r w:rsidR="00561BFF" w:rsidRPr="00563361">
              <w:rPr>
                <w:rStyle w:val="Hyperlink"/>
                <w:noProof/>
              </w:rPr>
              <w:t>analysis:</w:t>
            </w:r>
            <w:r w:rsidR="00561BFF">
              <w:rPr>
                <w:noProof/>
                <w:webHidden/>
              </w:rPr>
              <w:tab/>
            </w:r>
            <w:r>
              <w:rPr>
                <w:noProof/>
                <w:webHidden/>
              </w:rPr>
              <w:fldChar w:fldCharType="begin"/>
            </w:r>
            <w:r w:rsidR="00561BFF">
              <w:rPr>
                <w:noProof/>
                <w:webHidden/>
              </w:rPr>
              <w:instrText xml:space="preserve"> PAGEREF _Toc278729604 \h </w:instrText>
            </w:r>
            <w:r>
              <w:rPr>
                <w:noProof/>
                <w:webHidden/>
              </w:rPr>
            </w:r>
            <w:r>
              <w:rPr>
                <w:noProof/>
                <w:webHidden/>
              </w:rPr>
              <w:fldChar w:fldCharType="separate"/>
            </w:r>
            <w:r w:rsidR="00561BFF">
              <w:rPr>
                <w:noProof/>
                <w:webHidden/>
              </w:rPr>
              <w:t>8</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5" w:history="1">
            <w:r w:rsidR="00561BFF" w:rsidRPr="00563361">
              <w:rPr>
                <w:rStyle w:val="Hyperlink"/>
                <w:noProof/>
              </w:rPr>
              <w:t>Oakes Test</w:t>
            </w:r>
            <w:r w:rsidR="00561BFF">
              <w:rPr>
                <w:noProof/>
                <w:webHidden/>
              </w:rPr>
              <w:tab/>
            </w:r>
            <w:r>
              <w:rPr>
                <w:noProof/>
                <w:webHidden/>
              </w:rPr>
              <w:fldChar w:fldCharType="begin"/>
            </w:r>
            <w:r w:rsidR="00561BFF">
              <w:rPr>
                <w:noProof/>
                <w:webHidden/>
              </w:rPr>
              <w:instrText xml:space="preserve"> PAGEREF _Toc278729605 \h </w:instrText>
            </w:r>
            <w:r>
              <w:rPr>
                <w:noProof/>
                <w:webHidden/>
              </w:rPr>
            </w:r>
            <w:r>
              <w:rPr>
                <w:noProof/>
                <w:webHidden/>
              </w:rPr>
              <w:fldChar w:fldCharType="separate"/>
            </w:r>
            <w:r w:rsidR="00561BFF">
              <w:rPr>
                <w:noProof/>
                <w:webHidden/>
              </w:rPr>
              <w:t>8</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6" w:history="1">
            <w:r w:rsidR="00561BFF" w:rsidRPr="00563361">
              <w:rPr>
                <w:rStyle w:val="Hyperlink"/>
                <w:noProof/>
              </w:rPr>
              <w:t>R. v. Oakes (1986)</w:t>
            </w:r>
            <w:r w:rsidR="00561BFF">
              <w:rPr>
                <w:noProof/>
                <w:webHidden/>
              </w:rPr>
              <w:tab/>
            </w:r>
            <w:r>
              <w:rPr>
                <w:noProof/>
                <w:webHidden/>
              </w:rPr>
              <w:fldChar w:fldCharType="begin"/>
            </w:r>
            <w:r w:rsidR="00561BFF">
              <w:rPr>
                <w:noProof/>
                <w:webHidden/>
              </w:rPr>
              <w:instrText xml:space="preserve"> PAGEREF _Toc278729606 \h </w:instrText>
            </w:r>
            <w:r>
              <w:rPr>
                <w:noProof/>
                <w:webHidden/>
              </w:rPr>
            </w:r>
            <w:r>
              <w:rPr>
                <w:noProof/>
                <w:webHidden/>
              </w:rPr>
              <w:fldChar w:fldCharType="separate"/>
            </w:r>
            <w:r w:rsidR="00561BFF">
              <w:rPr>
                <w:noProof/>
                <w:webHidden/>
              </w:rPr>
              <w:t>9</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607" w:history="1">
            <w:r w:rsidR="00561BFF" w:rsidRPr="00563361">
              <w:rPr>
                <w:rStyle w:val="Hyperlink"/>
                <w:noProof/>
              </w:rPr>
              <w:t>Elements of an Offence</w:t>
            </w:r>
            <w:r w:rsidR="00561BFF">
              <w:rPr>
                <w:noProof/>
                <w:webHidden/>
              </w:rPr>
              <w:tab/>
            </w:r>
            <w:r>
              <w:rPr>
                <w:noProof/>
                <w:webHidden/>
              </w:rPr>
              <w:fldChar w:fldCharType="begin"/>
            </w:r>
            <w:r w:rsidR="00561BFF">
              <w:rPr>
                <w:noProof/>
                <w:webHidden/>
              </w:rPr>
              <w:instrText xml:space="preserve"> PAGEREF _Toc278729607 \h </w:instrText>
            </w:r>
            <w:r>
              <w:rPr>
                <w:noProof/>
                <w:webHidden/>
              </w:rPr>
            </w:r>
            <w:r>
              <w:rPr>
                <w:noProof/>
                <w:webHidden/>
              </w:rPr>
              <w:fldChar w:fldCharType="separate"/>
            </w:r>
            <w:r w:rsidR="00561BFF">
              <w:rPr>
                <w:noProof/>
                <w:webHidden/>
              </w:rPr>
              <w:t>9</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8" w:history="1">
            <w:r w:rsidR="00561BFF" w:rsidRPr="00563361">
              <w:rPr>
                <w:rStyle w:val="Hyperlink"/>
                <w:noProof/>
              </w:rPr>
              <w:t>How to determine the AR</w:t>
            </w:r>
            <w:r w:rsidR="00561BFF">
              <w:rPr>
                <w:noProof/>
                <w:webHidden/>
              </w:rPr>
              <w:tab/>
            </w:r>
            <w:r>
              <w:rPr>
                <w:noProof/>
                <w:webHidden/>
              </w:rPr>
              <w:fldChar w:fldCharType="begin"/>
            </w:r>
            <w:r w:rsidR="00561BFF">
              <w:rPr>
                <w:noProof/>
                <w:webHidden/>
              </w:rPr>
              <w:instrText xml:space="preserve"> PAGEREF _Toc278729608 \h </w:instrText>
            </w:r>
            <w:r>
              <w:rPr>
                <w:noProof/>
                <w:webHidden/>
              </w:rPr>
            </w:r>
            <w:r>
              <w:rPr>
                <w:noProof/>
                <w:webHidden/>
              </w:rPr>
              <w:fldChar w:fldCharType="separate"/>
            </w:r>
            <w:r w:rsidR="00561BFF">
              <w:rPr>
                <w:noProof/>
                <w:webHidden/>
              </w:rPr>
              <w:t>10</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09" w:history="1">
            <w:r w:rsidR="00561BFF" w:rsidRPr="00563361">
              <w:rPr>
                <w:rStyle w:val="Hyperlink"/>
                <w:noProof/>
              </w:rPr>
              <w:t>How to determine the MR</w:t>
            </w:r>
            <w:r w:rsidR="00561BFF">
              <w:rPr>
                <w:noProof/>
                <w:webHidden/>
              </w:rPr>
              <w:tab/>
            </w:r>
            <w:r>
              <w:rPr>
                <w:noProof/>
                <w:webHidden/>
              </w:rPr>
              <w:fldChar w:fldCharType="begin"/>
            </w:r>
            <w:r w:rsidR="00561BFF">
              <w:rPr>
                <w:noProof/>
                <w:webHidden/>
              </w:rPr>
              <w:instrText xml:space="preserve"> PAGEREF _Toc278729609 \h </w:instrText>
            </w:r>
            <w:r>
              <w:rPr>
                <w:noProof/>
                <w:webHidden/>
              </w:rPr>
            </w:r>
            <w:r>
              <w:rPr>
                <w:noProof/>
                <w:webHidden/>
              </w:rPr>
              <w:fldChar w:fldCharType="separate"/>
            </w:r>
            <w:r w:rsidR="00561BFF">
              <w:rPr>
                <w:noProof/>
                <w:webHidden/>
              </w:rPr>
              <w:t>10</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0" w:history="1">
            <w:r w:rsidR="00561BFF" w:rsidRPr="00563361">
              <w:rPr>
                <w:rStyle w:val="Hyperlink"/>
                <w:noProof/>
              </w:rPr>
              <w:t>Subjective Mental states:</w:t>
            </w:r>
            <w:r w:rsidR="00561BFF">
              <w:rPr>
                <w:noProof/>
                <w:webHidden/>
              </w:rPr>
              <w:tab/>
            </w:r>
            <w:r>
              <w:rPr>
                <w:noProof/>
                <w:webHidden/>
              </w:rPr>
              <w:fldChar w:fldCharType="begin"/>
            </w:r>
            <w:r w:rsidR="00561BFF">
              <w:rPr>
                <w:noProof/>
                <w:webHidden/>
              </w:rPr>
              <w:instrText xml:space="preserve"> PAGEREF _Toc278729610 \h </w:instrText>
            </w:r>
            <w:r>
              <w:rPr>
                <w:noProof/>
                <w:webHidden/>
              </w:rPr>
            </w:r>
            <w:r>
              <w:rPr>
                <w:noProof/>
                <w:webHidden/>
              </w:rPr>
              <w:fldChar w:fldCharType="separate"/>
            </w:r>
            <w:r w:rsidR="00561BFF">
              <w:rPr>
                <w:noProof/>
                <w:webHidden/>
              </w:rPr>
              <w:t>10</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1" w:history="1">
            <w:r w:rsidR="00561BFF" w:rsidRPr="00563361">
              <w:rPr>
                <w:rStyle w:val="Hyperlink"/>
                <w:noProof/>
              </w:rPr>
              <w:t>How mens rea corresponds to the components of the actus reus:</w:t>
            </w:r>
            <w:r w:rsidR="00561BFF">
              <w:rPr>
                <w:noProof/>
                <w:webHidden/>
              </w:rPr>
              <w:tab/>
            </w:r>
            <w:r>
              <w:rPr>
                <w:noProof/>
                <w:webHidden/>
              </w:rPr>
              <w:fldChar w:fldCharType="begin"/>
            </w:r>
            <w:r w:rsidR="00561BFF">
              <w:rPr>
                <w:noProof/>
                <w:webHidden/>
              </w:rPr>
              <w:instrText xml:space="preserve"> PAGEREF _Toc278729611 \h </w:instrText>
            </w:r>
            <w:r>
              <w:rPr>
                <w:noProof/>
                <w:webHidden/>
              </w:rPr>
            </w:r>
            <w:r>
              <w:rPr>
                <w:noProof/>
                <w:webHidden/>
              </w:rPr>
              <w:fldChar w:fldCharType="separate"/>
            </w:r>
            <w:r w:rsidR="00561BFF">
              <w:rPr>
                <w:noProof/>
                <w:webHidden/>
              </w:rPr>
              <w:t>11</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2" w:history="1">
            <w:r w:rsidR="00561BFF" w:rsidRPr="00563361">
              <w:rPr>
                <w:rStyle w:val="Hyperlink"/>
                <w:noProof/>
              </w:rPr>
              <w:t>Included offences</w:t>
            </w:r>
            <w:r w:rsidR="00561BFF">
              <w:rPr>
                <w:noProof/>
                <w:webHidden/>
              </w:rPr>
              <w:tab/>
            </w:r>
            <w:r>
              <w:rPr>
                <w:noProof/>
                <w:webHidden/>
              </w:rPr>
              <w:fldChar w:fldCharType="begin"/>
            </w:r>
            <w:r w:rsidR="00561BFF">
              <w:rPr>
                <w:noProof/>
                <w:webHidden/>
              </w:rPr>
              <w:instrText xml:space="preserve"> PAGEREF _Toc278729612 \h </w:instrText>
            </w:r>
            <w:r>
              <w:rPr>
                <w:noProof/>
                <w:webHidden/>
              </w:rPr>
            </w:r>
            <w:r>
              <w:rPr>
                <w:noProof/>
                <w:webHidden/>
              </w:rPr>
              <w:fldChar w:fldCharType="separate"/>
            </w:r>
            <w:r w:rsidR="00561BFF">
              <w:rPr>
                <w:noProof/>
                <w:webHidden/>
              </w:rPr>
              <w:t>11</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613" w:history="1">
            <w:r w:rsidR="00561BFF" w:rsidRPr="00563361">
              <w:rPr>
                <w:rStyle w:val="Hyperlink"/>
                <w:noProof/>
              </w:rPr>
              <w:t>Actus Reus</w:t>
            </w:r>
            <w:r w:rsidR="00561BFF">
              <w:rPr>
                <w:noProof/>
                <w:webHidden/>
              </w:rPr>
              <w:tab/>
            </w:r>
            <w:r>
              <w:rPr>
                <w:noProof/>
                <w:webHidden/>
              </w:rPr>
              <w:fldChar w:fldCharType="begin"/>
            </w:r>
            <w:r w:rsidR="00561BFF">
              <w:rPr>
                <w:noProof/>
                <w:webHidden/>
              </w:rPr>
              <w:instrText xml:space="preserve"> PAGEREF _Toc278729613 \h </w:instrText>
            </w:r>
            <w:r>
              <w:rPr>
                <w:noProof/>
                <w:webHidden/>
              </w:rPr>
            </w:r>
            <w:r>
              <w:rPr>
                <w:noProof/>
                <w:webHidden/>
              </w:rPr>
              <w:fldChar w:fldCharType="separate"/>
            </w:r>
            <w:r w:rsidR="00561BFF">
              <w:rPr>
                <w:noProof/>
                <w:webHidden/>
              </w:rPr>
              <w:t>12</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4" w:history="1">
            <w:r w:rsidR="00561BFF" w:rsidRPr="00563361">
              <w:rPr>
                <w:rStyle w:val="Hyperlink"/>
                <w:noProof/>
              </w:rPr>
              <w:t>Principle of Legality</w:t>
            </w:r>
            <w:r w:rsidR="00561BFF">
              <w:rPr>
                <w:noProof/>
                <w:webHidden/>
              </w:rPr>
              <w:tab/>
            </w:r>
            <w:r>
              <w:rPr>
                <w:noProof/>
                <w:webHidden/>
              </w:rPr>
              <w:fldChar w:fldCharType="begin"/>
            </w:r>
            <w:r w:rsidR="00561BFF">
              <w:rPr>
                <w:noProof/>
                <w:webHidden/>
              </w:rPr>
              <w:instrText xml:space="preserve"> PAGEREF _Toc278729614 \h </w:instrText>
            </w:r>
            <w:r>
              <w:rPr>
                <w:noProof/>
                <w:webHidden/>
              </w:rPr>
            </w:r>
            <w:r>
              <w:rPr>
                <w:noProof/>
                <w:webHidden/>
              </w:rPr>
              <w:fldChar w:fldCharType="separate"/>
            </w:r>
            <w:r w:rsidR="00561BFF">
              <w:rPr>
                <w:noProof/>
                <w:webHidden/>
              </w:rPr>
              <w:t>12</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5" w:history="1">
            <w:r w:rsidR="00561BFF" w:rsidRPr="00563361">
              <w:rPr>
                <w:rStyle w:val="Hyperlink"/>
                <w:noProof/>
              </w:rPr>
              <w:t>Frey v. Fedoruk (1950)</w:t>
            </w:r>
            <w:r w:rsidR="00561BFF">
              <w:rPr>
                <w:noProof/>
                <w:webHidden/>
              </w:rPr>
              <w:tab/>
            </w:r>
            <w:r>
              <w:rPr>
                <w:noProof/>
                <w:webHidden/>
              </w:rPr>
              <w:fldChar w:fldCharType="begin"/>
            </w:r>
            <w:r w:rsidR="00561BFF">
              <w:rPr>
                <w:noProof/>
                <w:webHidden/>
              </w:rPr>
              <w:instrText xml:space="preserve"> PAGEREF _Toc278729615 \h </w:instrText>
            </w:r>
            <w:r>
              <w:rPr>
                <w:noProof/>
                <w:webHidden/>
              </w:rPr>
            </w:r>
            <w:r>
              <w:rPr>
                <w:noProof/>
                <w:webHidden/>
              </w:rPr>
              <w:fldChar w:fldCharType="separate"/>
            </w:r>
            <w:r w:rsidR="00561BFF">
              <w:rPr>
                <w:noProof/>
                <w:webHidden/>
              </w:rPr>
              <w:t>12</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6" w:history="1">
            <w:r w:rsidR="00561BFF" w:rsidRPr="00563361">
              <w:rPr>
                <w:rStyle w:val="Hyperlink"/>
                <w:noProof/>
              </w:rPr>
              <w:t>R. v. Clark (2005)</w:t>
            </w:r>
            <w:r w:rsidR="00561BFF">
              <w:rPr>
                <w:noProof/>
                <w:webHidden/>
              </w:rPr>
              <w:tab/>
            </w:r>
            <w:r>
              <w:rPr>
                <w:noProof/>
                <w:webHidden/>
              </w:rPr>
              <w:fldChar w:fldCharType="begin"/>
            </w:r>
            <w:r w:rsidR="00561BFF">
              <w:rPr>
                <w:noProof/>
                <w:webHidden/>
              </w:rPr>
              <w:instrText xml:space="preserve"> PAGEREF _Toc278729616 \h </w:instrText>
            </w:r>
            <w:r>
              <w:rPr>
                <w:noProof/>
                <w:webHidden/>
              </w:rPr>
            </w:r>
            <w:r>
              <w:rPr>
                <w:noProof/>
                <w:webHidden/>
              </w:rPr>
              <w:fldChar w:fldCharType="separate"/>
            </w:r>
            <w:r w:rsidR="00561BFF">
              <w:rPr>
                <w:noProof/>
                <w:webHidden/>
              </w:rPr>
              <w:t>13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7" w:history="1">
            <w:r w:rsidR="00561BFF" w:rsidRPr="00563361">
              <w:rPr>
                <w:rStyle w:val="Hyperlink"/>
                <w:noProof/>
              </w:rPr>
              <w:t>R. v. Moquin (2010)</w:t>
            </w:r>
            <w:r w:rsidR="00561BFF">
              <w:rPr>
                <w:noProof/>
                <w:webHidden/>
              </w:rPr>
              <w:tab/>
            </w:r>
            <w:r>
              <w:rPr>
                <w:noProof/>
                <w:webHidden/>
              </w:rPr>
              <w:fldChar w:fldCharType="begin"/>
            </w:r>
            <w:r w:rsidR="00561BFF">
              <w:rPr>
                <w:noProof/>
                <w:webHidden/>
              </w:rPr>
              <w:instrText xml:space="preserve"> PAGEREF _Toc278729617 \h </w:instrText>
            </w:r>
            <w:r>
              <w:rPr>
                <w:noProof/>
                <w:webHidden/>
              </w:rPr>
            </w:r>
            <w:r>
              <w:rPr>
                <w:noProof/>
                <w:webHidden/>
              </w:rPr>
              <w:fldChar w:fldCharType="separate"/>
            </w:r>
            <w:r w:rsidR="00561BFF">
              <w:rPr>
                <w:noProof/>
                <w:webHidden/>
              </w:rPr>
              <w:t>13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8" w:history="1">
            <w:r w:rsidR="00561BFF" w:rsidRPr="00563361">
              <w:rPr>
                <w:rStyle w:val="Hyperlink"/>
                <w:noProof/>
              </w:rPr>
              <w:t>Omissions</w:t>
            </w:r>
            <w:r w:rsidR="00561BFF">
              <w:rPr>
                <w:noProof/>
                <w:webHidden/>
              </w:rPr>
              <w:tab/>
            </w:r>
            <w:r>
              <w:rPr>
                <w:noProof/>
                <w:webHidden/>
              </w:rPr>
              <w:fldChar w:fldCharType="begin"/>
            </w:r>
            <w:r w:rsidR="00561BFF">
              <w:rPr>
                <w:noProof/>
                <w:webHidden/>
              </w:rPr>
              <w:instrText xml:space="preserve"> PAGEREF _Toc278729618 \h </w:instrText>
            </w:r>
            <w:r>
              <w:rPr>
                <w:noProof/>
                <w:webHidden/>
              </w:rPr>
            </w:r>
            <w:r>
              <w:rPr>
                <w:noProof/>
                <w:webHidden/>
              </w:rPr>
              <w:fldChar w:fldCharType="separate"/>
            </w:r>
            <w:r w:rsidR="00561BFF">
              <w:rPr>
                <w:noProof/>
                <w:webHidden/>
              </w:rPr>
              <w:t>13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19" w:history="1">
            <w:r w:rsidR="00561BFF" w:rsidRPr="00563361">
              <w:rPr>
                <w:rStyle w:val="Hyperlink"/>
                <w:noProof/>
              </w:rPr>
              <w:t>Fagan v. Commissioner of Metropolitan Police [1968]</w:t>
            </w:r>
            <w:r w:rsidR="00561BFF">
              <w:rPr>
                <w:noProof/>
                <w:webHidden/>
              </w:rPr>
              <w:tab/>
            </w:r>
            <w:r>
              <w:rPr>
                <w:noProof/>
                <w:webHidden/>
              </w:rPr>
              <w:fldChar w:fldCharType="begin"/>
            </w:r>
            <w:r w:rsidR="00561BFF">
              <w:rPr>
                <w:noProof/>
                <w:webHidden/>
              </w:rPr>
              <w:instrText xml:space="preserve"> PAGEREF _Toc278729619 \h </w:instrText>
            </w:r>
            <w:r>
              <w:rPr>
                <w:noProof/>
                <w:webHidden/>
              </w:rPr>
            </w:r>
            <w:r>
              <w:rPr>
                <w:noProof/>
                <w:webHidden/>
              </w:rPr>
              <w:fldChar w:fldCharType="separate"/>
            </w:r>
            <w:r w:rsidR="00561BFF">
              <w:rPr>
                <w:noProof/>
                <w:webHidden/>
              </w:rPr>
              <w:t>14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0" w:history="1">
            <w:r w:rsidR="00561BFF" w:rsidRPr="00563361">
              <w:rPr>
                <w:rStyle w:val="Hyperlink"/>
                <w:noProof/>
              </w:rPr>
              <w:t>R. v. Moore [1978]</w:t>
            </w:r>
            <w:r w:rsidR="00561BFF">
              <w:rPr>
                <w:noProof/>
                <w:webHidden/>
              </w:rPr>
              <w:tab/>
            </w:r>
            <w:r>
              <w:rPr>
                <w:noProof/>
                <w:webHidden/>
              </w:rPr>
              <w:fldChar w:fldCharType="begin"/>
            </w:r>
            <w:r w:rsidR="00561BFF">
              <w:rPr>
                <w:noProof/>
                <w:webHidden/>
              </w:rPr>
              <w:instrText xml:space="preserve"> PAGEREF _Toc278729620 \h </w:instrText>
            </w:r>
            <w:r>
              <w:rPr>
                <w:noProof/>
                <w:webHidden/>
              </w:rPr>
            </w:r>
            <w:r>
              <w:rPr>
                <w:noProof/>
                <w:webHidden/>
              </w:rPr>
              <w:fldChar w:fldCharType="separate"/>
            </w:r>
            <w:r w:rsidR="00561BFF">
              <w:rPr>
                <w:noProof/>
                <w:webHidden/>
              </w:rPr>
              <w:t>14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1" w:history="1">
            <w:r w:rsidR="00561BFF" w:rsidRPr="00563361">
              <w:rPr>
                <w:rStyle w:val="Hyperlink"/>
                <w:noProof/>
              </w:rPr>
              <w:t>R. v. Thornton [1991]</w:t>
            </w:r>
            <w:r w:rsidR="00561BFF">
              <w:rPr>
                <w:noProof/>
                <w:webHidden/>
              </w:rPr>
              <w:tab/>
            </w:r>
            <w:r>
              <w:rPr>
                <w:noProof/>
                <w:webHidden/>
              </w:rPr>
              <w:fldChar w:fldCharType="begin"/>
            </w:r>
            <w:r w:rsidR="00561BFF">
              <w:rPr>
                <w:noProof/>
                <w:webHidden/>
              </w:rPr>
              <w:instrText xml:space="preserve"> PAGEREF _Toc278729621 \h </w:instrText>
            </w:r>
            <w:r>
              <w:rPr>
                <w:noProof/>
                <w:webHidden/>
              </w:rPr>
            </w:r>
            <w:r>
              <w:rPr>
                <w:noProof/>
                <w:webHidden/>
              </w:rPr>
              <w:fldChar w:fldCharType="separate"/>
            </w:r>
            <w:r w:rsidR="00561BFF">
              <w:rPr>
                <w:noProof/>
                <w:webHidden/>
              </w:rPr>
              <w:t>14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2" w:history="1">
            <w:r w:rsidR="00561BFF" w:rsidRPr="00563361">
              <w:rPr>
                <w:rStyle w:val="Hyperlink"/>
                <w:noProof/>
              </w:rPr>
              <w:t>Voluntariness</w:t>
            </w:r>
            <w:r w:rsidR="00561BFF">
              <w:rPr>
                <w:noProof/>
                <w:webHidden/>
              </w:rPr>
              <w:tab/>
            </w:r>
            <w:r>
              <w:rPr>
                <w:noProof/>
                <w:webHidden/>
              </w:rPr>
              <w:fldChar w:fldCharType="begin"/>
            </w:r>
            <w:r w:rsidR="00561BFF">
              <w:rPr>
                <w:noProof/>
                <w:webHidden/>
              </w:rPr>
              <w:instrText xml:space="preserve"> PAGEREF _Toc278729622 \h </w:instrText>
            </w:r>
            <w:r>
              <w:rPr>
                <w:noProof/>
                <w:webHidden/>
              </w:rPr>
            </w:r>
            <w:r>
              <w:rPr>
                <w:noProof/>
                <w:webHidden/>
              </w:rPr>
              <w:fldChar w:fldCharType="separate"/>
            </w:r>
            <w:r w:rsidR="00561BFF">
              <w:rPr>
                <w:noProof/>
                <w:webHidden/>
              </w:rPr>
              <w:t>15</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3" w:history="1">
            <w:r w:rsidR="00561BFF" w:rsidRPr="00563361">
              <w:rPr>
                <w:rStyle w:val="Hyperlink"/>
                <w:noProof/>
              </w:rPr>
              <w:t>R. v. Lucki (1955)</w:t>
            </w:r>
            <w:r w:rsidR="00561BFF">
              <w:rPr>
                <w:noProof/>
                <w:webHidden/>
              </w:rPr>
              <w:tab/>
            </w:r>
            <w:r>
              <w:rPr>
                <w:noProof/>
                <w:webHidden/>
              </w:rPr>
              <w:fldChar w:fldCharType="begin"/>
            </w:r>
            <w:r w:rsidR="00561BFF">
              <w:rPr>
                <w:noProof/>
                <w:webHidden/>
              </w:rPr>
              <w:instrText xml:space="preserve"> PAGEREF _Toc278729623 \h </w:instrText>
            </w:r>
            <w:r>
              <w:rPr>
                <w:noProof/>
                <w:webHidden/>
              </w:rPr>
            </w:r>
            <w:r>
              <w:rPr>
                <w:noProof/>
                <w:webHidden/>
              </w:rPr>
              <w:fldChar w:fldCharType="separate"/>
            </w:r>
            <w:r w:rsidR="00561BFF">
              <w:rPr>
                <w:noProof/>
                <w:webHidden/>
              </w:rPr>
              <w:t>16</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4" w:history="1">
            <w:r w:rsidR="00561BFF" w:rsidRPr="00563361">
              <w:rPr>
                <w:rStyle w:val="Hyperlink"/>
                <w:noProof/>
              </w:rPr>
              <w:t>R. v. Wolfe (1974)</w:t>
            </w:r>
            <w:r w:rsidR="00561BFF">
              <w:rPr>
                <w:noProof/>
                <w:webHidden/>
              </w:rPr>
              <w:tab/>
            </w:r>
            <w:r>
              <w:rPr>
                <w:noProof/>
                <w:webHidden/>
              </w:rPr>
              <w:fldChar w:fldCharType="begin"/>
            </w:r>
            <w:r w:rsidR="00561BFF">
              <w:rPr>
                <w:noProof/>
                <w:webHidden/>
              </w:rPr>
              <w:instrText xml:space="preserve"> PAGEREF _Toc278729624 \h </w:instrText>
            </w:r>
            <w:r>
              <w:rPr>
                <w:noProof/>
                <w:webHidden/>
              </w:rPr>
            </w:r>
            <w:r>
              <w:rPr>
                <w:noProof/>
                <w:webHidden/>
              </w:rPr>
              <w:fldChar w:fldCharType="separate"/>
            </w:r>
            <w:r w:rsidR="00561BFF">
              <w:rPr>
                <w:noProof/>
                <w:webHidden/>
              </w:rPr>
              <w:t>16</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625" w:history="1">
            <w:r w:rsidR="00561BFF" w:rsidRPr="00563361">
              <w:rPr>
                <w:rStyle w:val="Hyperlink"/>
                <w:noProof/>
              </w:rPr>
              <w:t>Causation</w:t>
            </w:r>
            <w:r w:rsidR="00561BFF">
              <w:rPr>
                <w:noProof/>
                <w:webHidden/>
              </w:rPr>
              <w:tab/>
            </w:r>
            <w:r>
              <w:rPr>
                <w:noProof/>
                <w:webHidden/>
              </w:rPr>
              <w:fldChar w:fldCharType="begin"/>
            </w:r>
            <w:r w:rsidR="00561BFF">
              <w:rPr>
                <w:noProof/>
                <w:webHidden/>
              </w:rPr>
              <w:instrText xml:space="preserve"> PAGEREF _Toc278729625 \h </w:instrText>
            </w:r>
            <w:r>
              <w:rPr>
                <w:noProof/>
                <w:webHidden/>
              </w:rPr>
            </w:r>
            <w:r>
              <w:rPr>
                <w:noProof/>
                <w:webHidden/>
              </w:rPr>
              <w:fldChar w:fldCharType="separate"/>
            </w:r>
            <w:r w:rsidR="00561BFF">
              <w:rPr>
                <w:noProof/>
                <w:webHidden/>
              </w:rPr>
              <w:t>16</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6" w:history="1">
            <w:r w:rsidR="00561BFF" w:rsidRPr="00563361">
              <w:rPr>
                <w:rStyle w:val="Hyperlink"/>
                <w:noProof/>
              </w:rPr>
              <w:t>Structure of Analysis:</w:t>
            </w:r>
            <w:r w:rsidR="00561BFF">
              <w:rPr>
                <w:noProof/>
                <w:webHidden/>
              </w:rPr>
              <w:tab/>
            </w:r>
            <w:r>
              <w:rPr>
                <w:noProof/>
                <w:webHidden/>
              </w:rPr>
              <w:fldChar w:fldCharType="begin"/>
            </w:r>
            <w:r w:rsidR="00561BFF">
              <w:rPr>
                <w:noProof/>
                <w:webHidden/>
              </w:rPr>
              <w:instrText xml:space="preserve"> PAGEREF _Toc278729626 \h </w:instrText>
            </w:r>
            <w:r>
              <w:rPr>
                <w:noProof/>
                <w:webHidden/>
              </w:rPr>
            </w:r>
            <w:r>
              <w:rPr>
                <w:noProof/>
                <w:webHidden/>
              </w:rPr>
              <w:fldChar w:fldCharType="separate"/>
            </w:r>
            <w:r w:rsidR="00561BFF">
              <w:rPr>
                <w:noProof/>
                <w:webHidden/>
              </w:rPr>
              <w:t>16</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7" w:history="1">
            <w:r w:rsidR="00561BFF" w:rsidRPr="00563361">
              <w:rPr>
                <w:rStyle w:val="Hyperlink"/>
                <w:noProof/>
              </w:rPr>
              <w:t>R. v. Smith [1959]</w:t>
            </w:r>
            <w:r w:rsidR="00561BFF">
              <w:rPr>
                <w:noProof/>
                <w:webHidden/>
              </w:rPr>
              <w:tab/>
            </w:r>
            <w:r>
              <w:rPr>
                <w:noProof/>
                <w:webHidden/>
              </w:rPr>
              <w:fldChar w:fldCharType="begin"/>
            </w:r>
            <w:r w:rsidR="00561BFF">
              <w:rPr>
                <w:noProof/>
                <w:webHidden/>
              </w:rPr>
              <w:instrText xml:space="preserve"> PAGEREF _Toc278729627 \h </w:instrText>
            </w:r>
            <w:r>
              <w:rPr>
                <w:noProof/>
                <w:webHidden/>
              </w:rPr>
            </w:r>
            <w:r>
              <w:rPr>
                <w:noProof/>
                <w:webHidden/>
              </w:rPr>
              <w:fldChar w:fldCharType="separate"/>
            </w:r>
            <w:r w:rsidR="00561BFF">
              <w:rPr>
                <w:noProof/>
                <w:webHidden/>
              </w:rPr>
              <w:t>17</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8" w:history="1">
            <w:r w:rsidR="00561BFF" w:rsidRPr="00563361">
              <w:rPr>
                <w:rStyle w:val="Hyperlink"/>
                <w:noProof/>
              </w:rPr>
              <w:t>R. v. Blaue [1975]</w:t>
            </w:r>
            <w:r w:rsidR="00561BFF">
              <w:rPr>
                <w:noProof/>
                <w:webHidden/>
              </w:rPr>
              <w:tab/>
            </w:r>
            <w:r>
              <w:rPr>
                <w:noProof/>
                <w:webHidden/>
              </w:rPr>
              <w:fldChar w:fldCharType="begin"/>
            </w:r>
            <w:r w:rsidR="00561BFF">
              <w:rPr>
                <w:noProof/>
                <w:webHidden/>
              </w:rPr>
              <w:instrText xml:space="preserve"> PAGEREF _Toc278729628 \h </w:instrText>
            </w:r>
            <w:r>
              <w:rPr>
                <w:noProof/>
                <w:webHidden/>
              </w:rPr>
            </w:r>
            <w:r>
              <w:rPr>
                <w:noProof/>
                <w:webHidden/>
              </w:rPr>
              <w:fldChar w:fldCharType="separate"/>
            </w:r>
            <w:r w:rsidR="00561BFF">
              <w:rPr>
                <w:noProof/>
                <w:webHidden/>
              </w:rPr>
              <w:t>17</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29" w:history="1">
            <w:r w:rsidR="00561BFF" w:rsidRPr="00563361">
              <w:rPr>
                <w:rStyle w:val="Hyperlink"/>
                <w:noProof/>
              </w:rPr>
              <w:t>R. v. Nette (2001)</w:t>
            </w:r>
            <w:r w:rsidR="00561BFF">
              <w:rPr>
                <w:noProof/>
                <w:webHidden/>
              </w:rPr>
              <w:tab/>
            </w:r>
            <w:r>
              <w:rPr>
                <w:noProof/>
                <w:webHidden/>
              </w:rPr>
              <w:fldChar w:fldCharType="begin"/>
            </w:r>
            <w:r w:rsidR="00561BFF">
              <w:rPr>
                <w:noProof/>
                <w:webHidden/>
              </w:rPr>
              <w:instrText xml:space="preserve"> PAGEREF _Toc278729629 \h </w:instrText>
            </w:r>
            <w:r>
              <w:rPr>
                <w:noProof/>
                <w:webHidden/>
              </w:rPr>
            </w:r>
            <w:r>
              <w:rPr>
                <w:noProof/>
                <w:webHidden/>
              </w:rPr>
              <w:fldChar w:fldCharType="separate"/>
            </w:r>
            <w:r w:rsidR="00561BFF">
              <w:rPr>
                <w:noProof/>
                <w:webHidden/>
              </w:rPr>
              <w:t>18</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0" w:history="1">
            <w:r w:rsidR="00561BFF" w:rsidRPr="00563361">
              <w:rPr>
                <w:rStyle w:val="Hyperlink"/>
                <w:noProof/>
              </w:rPr>
              <w:t>R. v. J.S.R. [2008]</w:t>
            </w:r>
            <w:r w:rsidR="00561BFF">
              <w:rPr>
                <w:noProof/>
                <w:webHidden/>
              </w:rPr>
              <w:tab/>
            </w:r>
            <w:r>
              <w:rPr>
                <w:noProof/>
                <w:webHidden/>
              </w:rPr>
              <w:fldChar w:fldCharType="begin"/>
            </w:r>
            <w:r w:rsidR="00561BFF">
              <w:rPr>
                <w:noProof/>
                <w:webHidden/>
              </w:rPr>
              <w:instrText xml:space="preserve"> PAGEREF _Toc278729630 \h </w:instrText>
            </w:r>
            <w:r>
              <w:rPr>
                <w:noProof/>
                <w:webHidden/>
              </w:rPr>
            </w:r>
            <w:r>
              <w:rPr>
                <w:noProof/>
                <w:webHidden/>
              </w:rPr>
              <w:fldChar w:fldCharType="separate"/>
            </w:r>
            <w:r w:rsidR="00561BFF">
              <w:rPr>
                <w:noProof/>
                <w:webHidden/>
              </w:rPr>
              <w:t>20</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1" w:history="1">
            <w:r w:rsidR="00561BFF" w:rsidRPr="00563361">
              <w:rPr>
                <w:rStyle w:val="Hyperlink"/>
                <w:noProof/>
              </w:rPr>
              <w:t>Causation and Other Aspects of the Actus Reus</w:t>
            </w:r>
            <w:r w:rsidR="00561BFF">
              <w:rPr>
                <w:noProof/>
                <w:webHidden/>
              </w:rPr>
              <w:tab/>
            </w:r>
            <w:r>
              <w:rPr>
                <w:noProof/>
                <w:webHidden/>
              </w:rPr>
              <w:fldChar w:fldCharType="begin"/>
            </w:r>
            <w:r w:rsidR="00561BFF">
              <w:rPr>
                <w:noProof/>
                <w:webHidden/>
              </w:rPr>
              <w:instrText xml:space="preserve"> PAGEREF _Toc278729631 \h </w:instrText>
            </w:r>
            <w:r>
              <w:rPr>
                <w:noProof/>
                <w:webHidden/>
              </w:rPr>
            </w:r>
            <w:r>
              <w:rPr>
                <w:noProof/>
                <w:webHidden/>
              </w:rPr>
              <w:fldChar w:fldCharType="separate"/>
            </w:r>
            <w:r w:rsidR="00561BFF">
              <w:rPr>
                <w:noProof/>
                <w:webHidden/>
              </w:rPr>
              <w:t>20</w:t>
            </w:r>
            <w:r>
              <w:rPr>
                <w:noProof/>
                <w:webHidden/>
              </w:rPr>
              <w:fldChar w:fldCharType="end"/>
            </w:r>
          </w:hyperlink>
        </w:p>
        <w:p w:rsidR="00561BFF" w:rsidRDefault="004D2ACD">
          <w:pPr>
            <w:pStyle w:val="TOC1"/>
            <w:tabs>
              <w:tab w:val="right" w:leader="dot" w:pos="9350"/>
            </w:tabs>
            <w:rPr>
              <w:rFonts w:eastAsiaTheme="minorEastAsia"/>
              <w:noProof/>
              <w:lang w:eastAsia="en-CA"/>
            </w:rPr>
          </w:pPr>
          <w:hyperlink w:anchor="_Toc278729632" w:history="1">
            <w:r w:rsidR="00561BFF" w:rsidRPr="00563361">
              <w:rPr>
                <w:rStyle w:val="Hyperlink"/>
                <w:noProof/>
              </w:rPr>
              <w:t>Mens Rea</w:t>
            </w:r>
            <w:r w:rsidR="00561BFF">
              <w:rPr>
                <w:noProof/>
                <w:webHidden/>
              </w:rPr>
              <w:tab/>
            </w:r>
            <w:r>
              <w:rPr>
                <w:noProof/>
                <w:webHidden/>
              </w:rPr>
              <w:fldChar w:fldCharType="begin"/>
            </w:r>
            <w:r w:rsidR="00561BFF">
              <w:rPr>
                <w:noProof/>
                <w:webHidden/>
              </w:rPr>
              <w:instrText xml:space="preserve"> PAGEREF _Toc278729632 \h </w:instrText>
            </w:r>
            <w:r>
              <w:rPr>
                <w:noProof/>
                <w:webHidden/>
              </w:rPr>
            </w:r>
            <w:r>
              <w:rPr>
                <w:noProof/>
                <w:webHidden/>
              </w:rPr>
              <w:fldChar w:fldCharType="separate"/>
            </w:r>
            <w:r w:rsidR="00561BFF">
              <w:rPr>
                <w:noProof/>
                <w:webHidden/>
              </w:rPr>
              <w:t>21</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3" w:history="1">
            <w:r w:rsidR="00561BFF" w:rsidRPr="00563361">
              <w:rPr>
                <w:rStyle w:val="Hyperlink"/>
                <w:noProof/>
              </w:rPr>
              <w:t>Subjective Mens Rea</w:t>
            </w:r>
            <w:r w:rsidR="00561BFF">
              <w:rPr>
                <w:noProof/>
                <w:webHidden/>
              </w:rPr>
              <w:tab/>
            </w:r>
            <w:r>
              <w:rPr>
                <w:noProof/>
                <w:webHidden/>
              </w:rPr>
              <w:fldChar w:fldCharType="begin"/>
            </w:r>
            <w:r w:rsidR="00561BFF">
              <w:rPr>
                <w:noProof/>
                <w:webHidden/>
              </w:rPr>
              <w:instrText xml:space="preserve"> PAGEREF _Toc278729633 \h </w:instrText>
            </w:r>
            <w:r>
              <w:rPr>
                <w:noProof/>
                <w:webHidden/>
              </w:rPr>
            </w:r>
            <w:r>
              <w:rPr>
                <w:noProof/>
                <w:webHidden/>
              </w:rPr>
              <w:fldChar w:fldCharType="separate"/>
            </w:r>
            <w:r w:rsidR="00561BFF">
              <w:rPr>
                <w:noProof/>
                <w:webHidden/>
              </w:rPr>
              <w:t>21</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4" w:history="1">
            <w:r w:rsidR="00561BFF" w:rsidRPr="00563361">
              <w:rPr>
                <w:rStyle w:val="Hyperlink"/>
                <w:noProof/>
              </w:rPr>
              <w:t>R v. Beaver [1957]</w:t>
            </w:r>
            <w:r w:rsidR="00561BFF">
              <w:rPr>
                <w:noProof/>
                <w:webHidden/>
              </w:rPr>
              <w:tab/>
            </w:r>
            <w:r>
              <w:rPr>
                <w:noProof/>
                <w:webHidden/>
              </w:rPr>
              <w:fldChar w:fldCharType="begin"/>
            </w:r>
            <w:r w:rsidR="00561BFF">
              <w:rPr>
                <w:noProof/>
                <w:webHidden/>
              </w:rPr>
              <w:instrText xml:space="preserve"> PAGEREF _Toc278729634 \h </w:instrText>
            </w:r>
            <w:r>
              <w:rPr>
                <w:noProof/>
                <w:webHidden/>
              </w:rPr>
            </w:r>
            <w:r>
              <w:rPr>
                <w:noProof/>
                <w:webHidden/>
              </w:rPr>
              <w:fldChar w:fldCharType="separate"/>
            </w:r>
            <w:r w:rsidR="00561BFF">
              <w:rPr>
                <w:noProof/>
                <w:webHidden/>
              </w:rPr>
              <w:t>21</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5" w:history="1">
            <w:r w:rsidR="00561BFF" w:rsidRPr="00563361">
              <w:rPr>
                <w:rStyle w:val="Hyperlink"/>
                <w:noProof/>
              </w:rPr>
              <w:t>R v. City of Sault Ste Marie [1978]</w:t>
            </w:r>
            <w:r w:rsidR="00561BFF">
              <w:rPr>
                <w:noProof/>
                <w:webHidden/>
              </w:rPr>
              <w:tab/>
            </w:r>
            <w:r>
              <w:rPr>
                <w:noProof/>
                <w:webHidden/>
              </w:rPr>
              <w:fldChar w:fldCharType="begin"/>
            </w:r>
            <w:r w:rsidR="00561BFF">
              <w:rPr>
                <w:noProof/>
                <w:webHidden/>
              </w:rPr>
              <w:instrText xml:space="preserve"> PAGEREF _Toc278729635 \h </w:instrText>
            </w:r>
            <w:r>
              <w:rPr>
                <w:noProof/>
                <w:webHidden/>
              </w:rPr>
            </w:r>
            <w:r>
              <w:rPr>
                <w:noProof/>
                <w:webHidden/>
              </w:rPr>
              <w:fldChar w:fldCharType="separate"/>
            </w:r>
            <w:r w:rsidR="00561BFF">
              <w:rPr>
                <w:noProof/>
                <w:webHidden/>
              </w:rPr>
              <w:t>22</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6" w:history="1">
            <w:r w:rsidR="00561BFF" w:rsidRPr="00563361">
              <w:rPr>
                <w:rStyle w:val="Hyperlink"/>
                <w:noProof/>
              </w:rPr>
              <w:t>Intent and recklessness</w:t>
            </w:r>
            <w:r w:rsidR="00561BFF">
              <w:rPr>
                <w:noProof/>
                <w:webHidden/>
              </w:rPr>
              <w:tab/>
            </w:r>
            <w:r>
              <w:rPr>
                <w:noProof/>
                <w:webHidden/>
              </w:rPr>
              <w:fldChar w:fldCharType="begin"/>
            </w:r>
            <w:r w:rsidR="00561BFF">
              <w:rPr>
                <w:noProof/>
                <w:webHidden/>
              </w:rPr>
              <w:instrText xml:space="preserve"> PAGEREF _Toc278729636 \h </w:instrText>
            </w:r>
            <w:r>
              <w:rPr>
                <w:noProof/>
                <w:webHidden/>
              </w:rPr>
            </w:r>
            <w:r>
              <w:rPr>
                <w:noProof/>
                <w:webHidden/>
              </w:rPr>
              <w:fldChar w:fldCharType="separate"/>
            </w:r>
            <w:r w:rsidR="00561BFF">
              <w:rPr>
                <w:noProof/>
                <w:webHidden/>
              </w:rPr>
              <w:t>22</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7" w:history="1">
            <w:r w:rsidR="00561BFF" w:rsidRPr="00563361">
              <w:rPr>
                <w:rStyle w:val="Hyperlink"/>
                <w:noProof/>
              </w:rPr>
              <w:t>R v. Buzzanga and Durocher [1980]</w:t>
            </w:r>
            <w:r w:rsidR="00561BFF">
              <w:rPr>
                <w:noProof/>
                <w:webHidden/>
              </w:rPr>
              <w:tab/>
            </w:r>
            <w:r>
              <w:rPr>
                <w:noProof/>
                <w:webHidden/>
              </w:rPr>
              <w:fldChar w:fldCharType="begin"/>
            </w:r>
            <w:r w:rsidR="00561BFF">
              <w:rPr>
                <w:noProof/>
                <w:webHidden/>
              </w:rPr>
              <w:instrText xml:space="preserve"> PAGEREF _Toc278729637 \h </w:instrText>
            </w:r>
            <w:r>
              <w:rPr>
                <w:noProof/>
                <w:webHidden/>
              </w:rPr>
            </w:r>
            <w:r>
              <w:rPr>
                <w:noProof/>
                <w:webHidden/>
              </w:rPr>
              <w:fldChar w:fldCharType="separate"/>
            </w:r>
            <w:r w:rsidR="00561BFF">
              <w:rPr>
                <w:noProof/>
                <w:webHidden/>
              </w:rPr>
              <w:t>22</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8" w:history="1">
            <w:r w:rsidR="00561BFF" w:rsidRPr="00563361">
              <w:rPr>
                <w:rStyle w:val="Hyperlink"/>
                <w:noProof/>
              </w:rPr>
              <w:t>R v. Theroux [1993]</w:t>
            </w:r>
            <w:r w:rsidR="00561BFF">
              <w:rPr>
                <w:noProof/>
                <w:webHidden/>
              </w:rPr>
              <w:tab/>
            </w:r>
            <w:r>
              <w:rPr>
                <w:noProof/>
                <w:webHidden/>
              </w:rPr>
              <w:fldChar w:fldCharType="begin"/>
            </w:r>
            <w:r w:rsidR="00561BFF">
              <w:rPr>
                <w:noProof/>
                <w:webHidden/>
              </w:rPr>
              <w:instrText xml:space="preserve"> PAGEREF _Toc278729638 \h </w:instrText>
            </w:r>
            <w:r>
              <w:rPr>
                <w:noProof/>
                <w:webHidden/>
              </w:rPr>
            </w:r>
            <w:r>
              <w:rPr>
                <w:noProof/>
                <w:webHidden/>
              </w:rPr>
              <w:fldChar w:fldCharType="separate"/>
            </w:r>
            <w:r w:rsidR="00561BFF">
              <w:rPr>
                <w:noProof/>
                <w:webHidden/>
              </w:rPr>
              <w:t>23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39" w:history="1">
            <w:r w:rsidR="00561BFF" w:rsidRPr="00563361">
              <w:rPr>
                <w:rStyle w:val="Hyperlink"/>
                <w:noProof/>
              </w:rPr>
              <w:t>Willful Blindness</w:t>
            </w:r>
            <w:r w:rsidR="00561BFF">
              <w:rPr>
                <w:noProof/>
                <w:webHidden/>
              </w:rPr>
              <w:tab/>
            </w:r>
            <w:r>
              <w:rPr>
                <w:noProof/>
                <w:webHidden/>
              </w:rPr>
              <w:fldChar w:fldCharType="begin"/>
            </w:r>
            <w:r w:rsidR="00561BFF">
              <w:rPr>
                <w:noProof/>
                <w:webHidden/>
              </w:rPr>
              <w:instrText xml:space="preserve"> PAGEREF _Toc278729639 \h </w:instrText>
            </w:r>
            <w:r>
              <w:rPr>
                <w:noProof/>
                <w:webHidden/>
              </w:rPr>
            </w:r>
            <w:r>
              <w:rPr>
                <w:noProof/>
                <w:webHidden/>
              </w:rPr>
              <w:fldChar w:fldCharType="separate"/>
            </w:r>
            <w:r w:rsidR="00561BFF">
              <w:rPr>
                <w:noProof/>
                <w:webHidden/>
              </w:rPr>
              <w:t>23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0" w:history="1">
            <w:r w:rsidR="00561BFF" w:rsidRPr="00563361">
              <w:rPr>
                <w:rStyle w:val="Hyperlink"/>
                <w:noProof/>
              </w:rPr>
              <w:t>R. v. Briscoe (2010)</w:t>
            </w:r>
            <w:r w:rsidR="00561BFF">
              <w:rPr>
                <w:noProof/>
                <w:webHidden/>
              </w:rPr>
              <w:tab/>
            </w:r>
            <w:r>
              <w:rPr>
                <w:noProof/>
                <w:webHidden/>
              </w:rPr>
              <w:fldChar w:fldCharType="begin"/>
            </w:r>
            <w:r w:rsidR="00561BFF">
              <w:rPr>
                <w:noProof/>
                <w:webHidden/>
              </w:rPr>
              <w:instrText xml:space="preserve"> PAGEREF _Toc278729640 \h </w:instrText>
            </w:r>
            <w:r>
              <w:rPr>
                <w:noProof/>
                <w:webHidden/>
              </w:rPr>
            </w:r>
            <w:r>
              <w:rPr>
                <w:noProof/>
                <w:webHidden/>
              </w:rPr>
              <w:fldChar w:fldCharType="separate"/>
            </w:r>
            <w:r w:rsidR="00561BFF">
              <w:rPr>
                <w:noProof/>
                <w:webHidden/>
              </w:rPr>
              <w:t>23</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1" w:history="1">
            <w:r w:rsidR="00561BFF" w:rsidRPr="00563361">
              <w:rPr>
                <w:rStyle w:val="Hyperlink"/>
                <w:noProof/>
              </w:rPr>
              <w:t>Motive</w:t>
            </w:r>
            <w:r w:rsidR="00561BFF">
              <w:rPr>
                <w:noProof/>
                <w:webHidden/>
              </w:rPr>
              <w:tab/>
            </w:r>
            <w:r>
              <w:rPr>
                <w:noProof/>
                <w:webHidden/>
              </w:rPr>
              <w:fldChar w:fldCharType="begin"/>
            </w:r>
            <w:r w:rsidR="00561BFF">
              <w:rPr>
                <w:noProof/>
                <w:webHidden/>
              </w:rPr>
              <w:instrText xml:space="preserve"> PAGEREF _Toc278729641 \h </w:instrText>
            </w:r>
            <w:r>
              <w:rPr>
                <w:noProof/>
                <w:webHidden/>
              </w:rPr>
            </w:r>
            <w:r>
              <w:rPr>
                <w:noProof/>
                <w:webHidden/>
              </w:rPr>
              <w:fldChar w:fldCharType="separate"/>
            </w:r>
            <w:r w:rsidR="00561BFF">
              <w:rPr>
                <w:noProof/>
                <w:webHidden/>
              </w:rPr>
              <w:t>24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2" w:history="1">
            <w:r w:rsidR="00561BFF" w:rsidRPr="00563361">
              <w:rPr>
                <w:rStyle w:val="Hyperlink"/>
                <w:noProof/>
              </w:rPr>
              <w:t>R v. Lewis (1979)</w:t>
            </w:r>
            <w:r w:rsidR="00561BFF">
              <w:rPr>
                <w:noProof/>
                <w:webHidden/>
              </w:rPr>
              <w:tab/>
            </w:r>
            <w:r>
              <w:rPr>
                <w:noProof/>
                <w:webHidden/>
              </w:rPr>
              <w:fldChar w:fldCharType="begin"/>
            </w:r>
            <w:r w:rsidR="00561BFF">
              <w:rPr>
                <w:noProof/>
                <w:webHidden/>
              </w:rPr>
              <w:instrText xml:space="preserve"> PAGEREF _Toc278729642 \h </w:instrText>
            </w:r>
            <w:r>
              <w:rPr>
                <w:noProof/>
                <w:webHidden/>
              </w:rPr>
            </w:r>
            <w:r>
              <w:rPr>
                <w:noProof/>
                <w:webHidden/>
              </w:rPr>
              <w:fldChar w:fldCharType="separate"/>
            </w:r>
            <w:r w:rsidR="00561BFF">
              <w:rPr>
                <w:noProof/>
                <w:webHidden/>
              </w:rPr>
              <w:t>24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3" w:history="1">
            <w:r w:rsidR="00561BFF" w:rsidRPr="00563361">
              <w:rPr>
                <w:rStyle w:val="Hyperlink"/>
                <w:noProof/>
              </w:rPr>
              <w:t>Transferred Intent</w:t>
            </w:r>
            <w:r w:rsidR="00561BFF">
              <w:rPr>
                <w:noProof/>
                <w:webHidden/>
              </w:rPr>
              <w:tab/>
            </w:r>
            <w:r>
              <w:rPr>
                <w:noProof/>
                <w:webHidden/>
              </w:rPr>
              <w:fldChar w:fldCharType="begin"/>
            </w:r>
            <w:r w:rsidR="00561BFF">
              <w:rPr>
                <w:noProof/>
                <w:webHidden/>
              </w:rPr>
              <w:instrText xml:space="preserve"> PAGEREF _Toc278729643 \h </w:instrText>
            </w:r>
            <w:r>
              <w:rPr>
                <w:noProof/>
                <w:webHidden/>
              </w:rPr>
            </w:r>
            <w:r>
              <w:rPr>
                <w:noProof/>
                <w:webHidden/>
              </w:rPr>
              <w:fldChar w:fldCharType="separate"/>
            </w:r>
            <w:r w:rsidR="00561BFF">
              <w:rPr>
                <w:noProof/>
                <w:webHidden/>
              </w:rPr>
              <w:t>24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4" w:history="1">
            <w:r w:rsidR="00561BFF" w:rsidRPr="00563361">
              <w:rPr>
                <w:rStyle w:val="Hyperlink"/>
                <w:noProof/>
              </w:rPr>
              <w:t>R. v. Gordon (2009)</w:t>
            </w:r>
            <w:r w:rsidR="00561BFF">
              <w:rPr>
                <w:noProof/>
                <w:webHidden/>
              </w:rPr>
              <w:tab/>
            </w:r>
            <w:r>
              <w:rPr>
                <w:noProof/>
                <w:webHidden/>
              </w:rPr>
              <w:fldChar w:fldCharType="begin"/>
            </w:r>
            <w:r w:rsidR="00561BFF">
              <w:rPr>
                <w:noProof/>
                <w:webHidden/>
              </w:rPr>
              <w:instrText xml:space="preserve"> PAGEREF _Toc278729644 \h </w:instrText>
            </w:r>
            <w:r>
              <w:rPr>
                <w:noProof/>
                <w:webHidden/>
              </w:rPr>
            </w:r>
            <w:r>
              <w:rPr>
                <w:noProof/>
                <w:webHidden/>
              </w:rPr>
              <w:fldChar w:fldCharType="separate"/>
            </w:r>
            <w:r w:rsidR="00561BFF">
              <w:rPr>
                <w:noProof/>
                <w:webHidden/>
              </w:rPr>
              <w:t>24</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5" w:history="1">
            <w:r w:rsidR="00561BFF" w:rsidRPr="00563361">
              <w:rPr>
                <w:rStyle w:val="Hyperlink"/>
                <w:noProof/>
              </w:rPr>
              <w:t>Establishing Mens Rea</w:t>
            </w:r>
            <w:r w:rsidR="00561BFF">
              <w:rPr>
                <w:noProof/>
                <w:webHidden/>
              </w:rPr>
              <w:tab/>
            </w:r>
            <w:r>
              <w:rPr>
                <w:noProof/>
                <w:webHidden/>
              </w:rPr>
              <w:fldChar w:fldCharType="begin"/>
            </w:r>
            <w:r w:rsidR="00561BFF">
              <w:rPr>
                <w:noProof/>
                <w:webHidden/>
              </w:rPr>
              <w:instrText xml:space="preserve"> PAGEREF _Toc278729645 \h </w:instrText>
            </w:r>
            <w:r>
              <w:rPr>
                <w:noProof/>
                <w:webHidden/>
              </w:rPr>
            </w:r>
            <w:r>
              <w:rPr>
                <w:noProof/>
                <w:webHidden/>
              </w:rPr>
              <w:fldChar w:fldCharType="separate"/>
            </w:r>
            <w:r w:rsidR="00561BFF">
              <w:rPr>
                <w:noProof/>
                <w:webHidden/>
              </w:rPr>
              <w:t>25</w:t>
            </w:r>
            <w:r>
              <w:rPr>
                <w:noProof/>
                <w:webHidden/>
              </w:rPr>
              <w:fldChar w:fldCharType="end"/>
            </w:r>
          </w:hyperlink>
        </w:p>
        <w:p w:rsidR="00561BFF" w:rsidRDefault="004D2ACD">
          <w:pPr>
            <w:pStyle w:val="TOC2"/>
            <w:tabs>
              <w:tab w:val="right" w:leader="dot" w:pos="9350"/>
            </w:tabs>
            <w:rPr>
              <w:rFonts w:eastAsiaTheme="minorEastAsia"/>
              <w:noProof/>
              <w:lang w:eastAsia="en-CA"/>
            </w:rPr>
          </w:pPr>
          <w:hyperlink w:anchor="_Toc278729646" w:history="1">
            <w:r w:rsidR="00561BFF" w:rsidRPr="00563361">
              <w:rPr>
                <w:rStyle w:val="Hyperlink"/>
                <w:noProof/>
              </w:rPr>
              <w:t>Subjective vs. objective mens rea</w:t>
            </w:r>
            <w:r w:rsidR="00561BFF">
              <w:rPr>
                <w:noProof/>
                <w:webHidden/>
              </w:rPr>
              <w:tab/>
            </w:r>
            <w:r>
              <w:rPr>
                <w:noProof/>
                <w:webHidden/>
              </w:rPr>
              <w:fldChar w:fldCharType="begin"/>
            </w:r>
            <w:r w:rsidR="00561BFF">
              <w:rPr>
                <w:noProof/>
                <w:webHidden/>
              </w:rPr>
              <w:instrText xml:space="preserve"> PAGEREF _Toc278729646 \h </w:instrText>
            </w:r>
            <w:r>
              <w:rPr>
                <w:noProof/>
                <w:webHidden/>
              </w:rPr>
            </w:r>
            <w:r>
              <w:rPr>
                <w:noProof/>
                <w:webHidden/>
              </w:rPr>
              <w:fldChar w:fldCharType="separate"/>
            </w:r>
            <w:r w:rsidR="00561BFF">
              <w:rPr>
                <w:noProof/>
                <w:webHidden/>
              </w:rPr>
              <w:t>26</w:t>
            </w:r>
            <w:r>
              <w:rPr>
                <w:noProof/>
                <w:webHidden/>
              </w:rPr>
              <w:fldChar w:fldCharType="end"/>
            </w:r>
          </w:hyperlink>
        </w:p>
        <w:p w:rsidR="00B37935" w:rsidRDefault="004D2ACD">
          <w:r>
            <w:lastRenderedPageBreak/>
            <w:fldChar w:fldCharType="end"/>
          </w:r>
        </w:p>
      </w:sdtContent>
    </w:sdt>
    <w:p w:rsidR="00E56DE5" w:rsidRPr="00E56DE5" w:rsidRDefault="00E56DE5" w:rsidP="00E56DE5">
      <w:pPr>
        <w:pStyle w:val="Heading1"/>
      </w:pPr>
      <w:bookmarkStart w:id="0" w:name="_Toc278729586"/>
      <w:r w:rsidRPr="00E56DE5">
        <w:t>Sources of Criminal Law</w:t>
      </w:r>
      <w:bookmarkEnd w:id="0"/>
    </w:p>
    <w:p w:rsidR="00E56DE5" w:rsidRPr="00E56DE5" w:rsidRDefault="00E56DE5" w:rsidP="00E56DE5">
      <w:pPr>
        <w:autoSpaceDE w:val="0"/>
        <w:autoSpaceDN w:val="0"/>
        <w:adjustRightInd w:val="0"/>
        <w:spacing w:after="0" w:line="240" w:lineRule="auto"/>
        <w:rPr>
          <w:rFonts w:cs="TimesNewRomanPS-BoldItalicMT"/>
          <w:b/>
          <w:bCs/>
          <w:i/>
          <w:iCs/>
          <w:sz w:val="24"/>
          <w:szCs w:val="24"/>
        </w:rPr>
      </w:pPr>
      <w:r w:rsidRPr="00E56DE5">
        <w:rPr>
          <w:rFonts w:cs="TimesNewRomanPS-BoldItalicMT"/>
          <w:b/>
          <w:bCs/>
          <w:i/>
          <w:iCs/>
          <w:sz w:val="24"/>
          <w:szCs w:val="24"/>
        </w:rPr>
        <w:t>Constitution Act, 1867</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Allocates exclusive jurisdiction to Parliament of Canada in s. 91:</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91(27) criminal law and procedure, but not criminal courts; and</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91(28) penitentiaries</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Allocates exclusive jurisdiction to provincial parliaments in s. 92:</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92(6) public prisons and reformatory prisons;</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s.92(13) property and civil rights;</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s.92(14) administration of justice, including courts of criminal jurisdiction; and</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4</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92(15) punishments (inc. imprisonment) for contravening provincial laws that within</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provincial constitutional jurisdiction</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E56DE5">
      <w:pPr>
        <w:pStyle w:val="Heading2"/>
        <w:rPr>
          <w:szCs w:val="24"/>
        </w:rPr>
      </w:pPr>
      <w:bookmarkStart w:id="1" w:name="_Toc278729587"/>
      <w:r w:rsidRPr="00E56DE5">
        <w:rPr>
          <w:szCs w:val="24"/>
        </w:rPr>
        <w:t>Criminal Code, 1985</w:t>
      </w:r>
      <w:bookmarkEnd w:id="1"/>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Codifies the criminal law, on terms set out in ss. 8 and 9:</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8(3) preserves common law justifications and defenses except where “altered by or</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 xml:space="preserve">inconsistent with” the </w:t>
      </w:r>
      <w:r w:rsidRPr="00E56DE5">
        <w:rPr>
          <w:rFonts w:cs="TimesNewRomanPS-ItalicMT"/>
          <w:i/>
          <w:iCs/>
          <w:sz w:val="24"/>
          <w:szCs w:val="24"/>
        </w:rPr>
        <w:t xml:space="preserve">Code </w:t>
      </w:r>
      <w:r w:rsidRPr="00E56DE5">
        <w:rPr>
          <w:rFonts w:cs="TimesNewRomanPSMT"/>
          <w:sz w:val="24"/>
          <w:szCs w:val="24"/>
        </w:rPr>
        <w:t>or another Act; and</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9 common law offences, UK criminal law, pre-federation provincial criminal law can no</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longer form the basis for a criminal conviction. (note exception for contempt of court)</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B37935">
      <w:pPr>
        <w:pStyle w:val="Heading2"/>
      </w:pPr>
      <w:bookmarkStart w:id="2" w:name="_Toc278729588"/>
      <w:r w:rsidRPr="00E56DE5">
        <w:t>Charter of Rights and Freedoms, 1982</w:t>
      </w:r>
      <w:bookmarkEnd w:id="2"/>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Sets out constitutional rights and freedoms, and the limits to those rights and freedoms. These are all</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significant to criminal law. The ones we will focus on this year include:</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1 subject only to demonstrably justifiable reasonable limits prescribed by law;</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7 protects right to life, liberty and security of person, and right not to be deprived of these</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things except in accordance with fundamental justice;</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 xml:space="preserve">s. 11 rights that arise when a person is charged with an offence (particularly </w:t>
      </w:r>
      <w:r w:rsidRPr="00B37935">
        <w:rPr>
          <w:rFonts w:cs="TimesNewRomanPSMT"/>
          <w:b/>
          <w:bCs/>
          <w:sz w:val="24"/>
          <w:szCs w:val="24"/>
        </w:rPr>
        <w:t>s. 11(d</w:t>
      </w:r>
      <w:r w:rsidRPr="00E56DE5">
        <w:rPr>
          <w:rFonts w:cs="TimesNewRomanPSMT"/>
          <w:sz w:val="24"/>
          <w:szCs w:val="24"/>
        </w:rPr>
        <w:t>) the right to</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be presumed innocent until proven guilty in a fair trial)</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E56DE5">
      <w:pPr>
        <w:pStyle w:val="Heading2"/>
      </w:pPr>
      <w:bookmarkStart w:id="3" w:name="_Toc278729589"/>
      <w:r w:rsidRPr="00E56DE5">
        <w:t>Constitution Act 1982, Part VII</w:t>
      </w:r>
      <w:bookmarkEnd w:id="3"/>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 52 sets out principle of constitutional supremacy and processes for amendment</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E56DE5">
      <w:pPr>
        <w:pStyle w:val="Heading1"/>
        <w:rPr>
          <w:szCs w:val="24"/>
        </w:rPr>
      </w:pPr>
      <w:bookmarkStart w:id="4" w:name="_Toc278729590"/>
      <w:r w:rsidRPr="00E56DE5">
        <w:rPr>
          <w:szCs w:val="24"/>
        </w:rPr>
        <w:t>The Commencement of criminal proceedings</w:t>
      </w:r>
      <w:bookmarkEnd w:id="4"/>
    </w:p>
    <w:p w:rsidR="00E56DE5" w:rsidRPr="00E56DE5" w:rsidRDefault="00E56DE5" w:rsidP="00B37935">
      <w:pPr>
        <w:autoSpaceDE w:val="0"/>
        <w:autoSpaceDN w:val="0"/>
        <w:adjustRightInd w:val="0"/>
        <w:spacing w:after="0" w:line="240" w:lineRule="auto"/>
        <w:rPr>
          <w:rFonts w:cs="Wingdings"/>
          <w:sz w:val="24"/>
          <w:szCs w:val="24"/>
        </w:rPr>
      </w:pPr>
      <w:r w:rsidRPr="00E56DE5">
        <w:rPr>
          <w:rFonts w:cs="TimesNewRomanPSMT"/>
          <w:sz w:val="24"/>
          <w:szCs w:val="24"/>
        </w:rPr>
        <w:t>1) Police officer witnesses an offence being committed or a citizen makes a complaint to the police</w:t>
      </w:r>
      <w:r w:rsidR="00B37935">
        <w:rPr>
          <w:rFonts w:cs="TimesNewRomanPSMT"/>
          <w:sz w:val="24"/>
          <w:szCs w:val="24"/>
        </w:rPr>
        <w:t xml:space="preserve"> </w:t>
      </w:r>
      <w:r w:rsidRPr="00E56DE5">
        <w:rPr>
          <w:rFonts w:cs="TimesNewRomanPSMT"/>
          <w:sz w:val="24"/>
          <w:szCs w:val="24"/>
        </w:rPr>
        <w:t xml:space="preserve">which is investigated </w:t>
      </w:r>
      <w:r w:rsidRPr="00E56DE5">
        <w:rPr>
          <w:rFonts w:cs="Wingdings"/>
          <w:sz w:val="24"/>
          <w:szCs w:val="24"/>
        </w:rPr>
        <w:t></w:t>
      </w:r>
    </w:p>
    <w:p w:rsidR="00E56DE5" w:rsidRPr="00E56DE5" w:rsidRDefault="00E56DE5" w:rsidP="00E56DE5">
      <w:pPr>
        <w:autoSpaceDE w:val="0"/>
        <w:autoSpaceDN w:val="0"/>
        <w:adjustRightInd w:val="0"/>
        <w:spacing w:after="0" w:line="240" w:lineRule="auto"/>
        <w:rPr>
          <w:rFonts w:cs="Wingdings"/>
          <w:sz w:val="24"/>
          <w:szCs w:val="24"/>
        </w:rPr>
      </w:pPr>
      <w:r w:rsidRPr="00E56DE5">
        <w:rPr>
          <w:rFonts w:cs="TimesNewRomanPSMT"/>
          <w:sz w:val="24"/>
          <w:szCs w:val="24"/>
        </w:rPr>
        <w:lastRenderedPageBreak/>
        <w:t>2) formal charging document (</w:t>
      </w:r>
      <w:r w:rsidRPr="00E56DE5">
        <w:rPr>
          <w:rFonts w:cs="TimesNewRomanPS-ItalicMT"/>
          <w:i/>
          <w:iCs/>
          <w:sz w:val="24"/>
          <w:szCs w:val="24"/>
        </w:rPr>
        <w:t xml:space="preserve">Information) </w:t>
      </w:r>
      <w:r w:rsidRPr="00E56DE5">
        <w:rPr>
          <w:rFonts w:cs="Wingdings"/>
          <w:sz w:val="24"/>
          <w:szCs w:val="24"/>
        </w:rPr>
        <w:t></w:t>
      </w:r>
    </w:p>
    <w:p w:rsidR="00E56DE5" w:rsidRPr="00E56DE5" w:rsidRDefault="00E56DE5" w:rsidP="00B37935">
      <w:pPr>
        <w:autoSpaceDE w:val="0"/>
        <w:autoSpaceDN w:val="0"/>
        <w:adjustRightInd w:val="0"/>
        <w:spacing w:after="0" w:line="240" w:lineRule="auto"/>
        <w:rPr>
          <w:rFonts w:cs="Wingdings"/>
          <w:sz w:val="24"/>
          <w:szCs w:val="24"/>
        </w:rPr>
      </w:pPr>
      <w:r w:rsidRPr="00E56DE5">
        <w:rPr>
          <w:rFonts w:cs="TimesNewRomanPSMT"/>
          <w:sz w:val="24"/>
          <w:szCs w:val="24"/>
        </w:rPr>
        <w:t>3) appearance before justice of the peace and swears that he has reasonable grounds to believe an</w:t>
      </w:r>
      <w:r w:rsidR="00B37935">
        <w:rPr>
          <w:rFonts w:cs="TimesNewRomanPSMT"/>
          <w:sz w:val="24"/>
          <w:szCs w:val="24"/>
        </w:rPr>
        <w:t xml:space="preserve"> </w:t>
      </w:r>
      <w:r w:rsidRPr="00E56DE5">
        <w:rPr>
          <w:rFonts w:cs="TimesNewRomanPSMT"/>
          <w:sz w:val="24"/>
          <w:szCs w:val="24"/>
        </w:rPr>
        <w:t xml:space="preserve">offence has occurred </w:t>
      </w:r>
      <w:r w:rsidRPr="00E56DE5">
        <w:rPr>
          <w:rFonts w:cs="Wingdings"/>
          <w:sz w:val="24"/>
          <w:szCs w:val="24"/>
        </w:rPr>
        <w:t></w:t>
      </w:r>
    </w:p>
    <w:p w:rsidR="00E56DE5" w:rsidRPr="00E56DE5" w:rsidRDefault="00E56DE5" w:rsidP="00B37935">
      <w:pPr>
        <w:autoSpaceDE w:val="0"/>
        <w:autoSpaceDN w:val="0"/>
        <w:adjustRightInd w:val="0"/>
        <w:spacing w:after="0" w:line="240" w:lineRule="auto"/>
        <w:rPr>
          <w:rFonts w:cs="TimesNewRomanPSMT"/>
          <w:sz w:val="24"/>
          <w:szCs w:val="24"/>
        </w:rPr>
      </w:pPr>
      <w:r w:rsidRPr="00E56DE5">
        <w:rPr>
          <w:rFonts w:cs="TimesNewRomanPSMT"/>
          <w:sz w:val="24"/>
          <w:szCs w:val="24"/>
        </w:rPr>
        <w:t xml:space="preserve">4) JP will </w:t>
      </w:r>
      <w:r w:rsidRPr="00E56DE5">
        <w:rPr>
          <w:rFonts w:cs="TimesNewRomanPS-ItalicMT"/>
          <w:i/>
          <w:iCs/>
          <w:sz w:val="24"/>
          <w:szCs w:val="24"/>
        </w:rPr>
        <w:t xml:space="preserve">issue process: </w:t>
      </w:r>
      <w:r w:rsidRPr="00E56DE5">
        <w:rPr>
          <w:rFonts w:cs="TimesNewRomanPSMT"/>
          <w:sz w:val="24"/>
          <w:szCs w:val="24"/>
        </w:rPr>
        <w:t>can compel an accused person to come to court and answer the charge against</w:t>
      </w:r>
      <w:r w:rsidR="00B37935">
        <w:rPr>
          <w:rFonts w:cs="TimesNewRomanPSMT"/>
          <w:sz w:val="24"/>
          <w:szCs w:val="24"/>
        </w:rPr>
        <w:t xml:space="preserve"> </w:t>
      </w:r>
      <w:r w:rsidRPr="00E56DE5">
        <w:rPr>
          <w:rFonts w:cs="TimesNewRomanPSMT"/>
          <w:sz w:val="24"/>
          <w:szCs w:val="24"/>
        </w:rPr>
        <w:t>him- can be done in an number of ways- a) confirm an earlier promise to appear in court made by the</w:t>
      </w:r>
      <w:r w:rsidR="00B37935">
        <w:rPr>
          <w:rFonts w:cs="TimesNewRomanPSMT"/>
          <w:sz w:val="24"/>
          <w:szCs w:val="24"/>
        </w:rPr>
        <w:t xml:space="preserve"> </w:t>
      </w:r>
      <w:r w:rsidRPr="00E56DE5">
        <w:rPr>
          <w:rFonts w:cs="TimesNewRomanPSMT"/>
          <w:sz w:val="24"/>
          <w:szCs w:val="24"/>
        </w:rPr>
        <w:t>accused to the police; b) issue a summons that the accused appear in court; c) order that a peace offer</w:t>
      </w:r>
      <w:r w:rsidR="00B37935">
        <w:rPr>
          <w:rFonts w:cs="TimesNewRomanPSMT"/>
          <w:sz w:val="24"/>
          <w:szCs w:val="24"/>
        </w:rPr>
        <w:t xml:space="preserve"> </w:t>
      </w:r>
      <w:r w:rsidRPr="00E56DE5">
        <w:rPr>
          <w:rFonts w:cs="TimesNewRomanPSMT"/>
          <w:sz w:val="24"/>
          <w:szCs w:val="24"/>
        </w:rPr>
        <w:t>arrest the accused</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E56DE5">
      <w:pPr>
        <w:pStyle w:val="Heading1"/>
      </w:pPr>
      <w:bookmarkStart w:id="5" w:name="_Toc278729591"/>
      <w:r w:rsidRPr="00E56DE5">
        <w:t>Classification of Offences</w:t>
      </w:r>
      <w:bookmarkEnd w:id="5"/>
    </w:p>
    <w:p w:rsidR="00E56DE5" w:rsidRPr="00E56DE5" w:rsidRDefault="00E56DE5" w:rsidP="00E56DE5">
      <w:pPr>
        <w:autoSpaceDE w:val="0"/>
        <w:autoSpaceDN w:val="0"/>
        <w:adjustRightInd w:val="0"/>
        <w:spacing w:after="0" w:line="240" w:lineRule="auto"/>
        <w:rPr>
          <w:rFonts w:cs="TimesNewRomanPSMT"/>
          <w:sz w:val="24"/>
          <w:szCs w:val="24"/>
        </w:rPr>
      </w:pPr>
      <w:bookmarkStart w:id="6" w:name="_Toc278729592"/>
      <w:r w:rsidRPr="00E56DE5">
        <w:rPr>
          <w:rStyle w:val="Heading2Char"/>
        </w:rPr>
        <w:t>Summary Offences</w:t>
      </w:r>
      <w:bookmarkEnd w:id="6"/>
      <w:r w:rsidRPr="00E56DE5">
        <w:rPr>
          <w:rFonts w:cs="TimesNewRomanPS-BoldMT"/>
          <w:b/>
          <w:bCs/>
          <w:sz w:val="24"/>
          <w:szCs w:val="24"/>
        </w:rPr>
        <w:t xml:space="preserve">: </w:t>
      </w:r>
      <w:r w:rsidRPr="00E56DE5">
        <w:rPr>
          <w:rFonts w:cs="TimesNewRomanPSMT"/>
          <w:sz w:val="24"/>
          <w:szCs w:val="24"/>
        </w:rPr>
        <w:t>are tried by judge alone in provincial court with no preliminary hearing. Usually</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 xml:space="preserve">carry a maximum of six months’ imprisonment and $2,000 fine (s. 787 </w:t>
      </w:r>
      <w:r w:rsidRPr="00E56DE5">
        <w:rPr>
          <w:rFonts w:cs="TimesNewRomanPS-ItalicMT"/>
          <w:i/>
          <w:iCs/>
          <w:sz w:val="24"/>
          <w:szCs w:val="24"/>
        </w:rPr>
        <w:t xml:space="preserve">Code) </w:t>
      </w:r>
      <w:r w:rsidRPr="00E56DE5">
        <w:rPr>
          <w:rFonts w:cs="TimesNewRomanPSMT"/>
          <w:sz w:val="24"/>
          <w:szCs w:val="24"/>
        </w:rPr>
        <w:t>but offence creating</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section may vary this</w:t>
      </w:r>
    </w:p>
    <w:p w:rsidR="00E56DE5" w:rsidRPr="00E56DE5" w:rsidRDefault="00E56DE5" w:rsidP="00B37935">
      <w:pPr>
        <w:autoSpaceDE w:val="0"/>
        <w:autoSpaceDN w:val="0"/>
        <w:adjustRightInd w:val="0"/>
        <w:spacing w:after="0" w:line="240" w:lineRule="auto"/>
        <w:rPr>
          <w:rFonts w:cs="TimesNewRomanPSMT"/>
          <w:sz w:val="24"/>
          <w:szCs w:val="24"/>
        </w:rPr>
      </w:pPr>
      <w:bookmarkStart w:id="7" w:name="_Toc278729593"/>
      <w:r w:rsidRPr="00E56DE5">
        <w:rPr>
          <w:rStyle w:val="Heading2Char"/>
        </w:rPr>
        <w:t>Indictable offences</w:t>
      </w:r>
      <w:bookmarkEnd w:id="7"/>
      <w:r w:rsidRPr="00E56DE5">
        <w:rPr>
          <w:rFonts w:cs="TimesNewRomanPS-BoldMT"/>
          <w:b/>
          <w:bCs/>
          <w:sz w:val="24"/>
          <w:szCs w:val="24"/>
        </w:rPr>
        <w:t xml:space="preserve">: </w:t>
      </w:r>
      <w:r w:rsidRPr="00E56DE5">
        <w:rPr>
          <w:rFonts w:cs="TimesNewRomanPSMT"/>
          <w:sz w:val="24"/>
          <w:szCs w:val="24"/>
        </w:rPr>
        <w:t>are generally more serious and may only be created by federal Parliament. Place</w:t>
      </w:r>
      <w:r w:rsidR="00B37935">
        <w:rPr>
          <w:rFonts w:cs="TimesNewRomanPSMT"/>
          <w:sz w:val="24"/>
          <w:szCs w:val="24"/>
        </w:rPr>
        <w:t xml:space="preserve"> </w:t>
      </w:r>
      <w:r w:rsidRPr="00E56DE5">
        <w:rPr>
          <w:rFonts w:cs="TimesNewRomanPSMT"/>
          <w:sz w:val="24"/>
          <w:szCs w:val="24"/>
        </w:rPr>
        <w:t>and mode of trial vary with type of offence:</w:t>
      </w:r>
    </w:p>
    <w:p w:rsidR="00E56DE5" w:rsidRPr="00E56DE5" w:rsidRDefault="00E56DE5" w:rsidP="00E56DE5">
      <w:pPr>
        <w:autoSpaceDE w:val="0"/>
        <w:autoSpaceDN w:val="0"/>
        <w:adjustRightInd w:val="0"/>
        <w:spacing w:after="0" w:line="240" w:lineRule="auto"/>
        <w:rPr>
          <w:rFonts w:cs="TimesNewRomanPSMT"/>
          <w:sz w:val="24"/>
          <w:szCs w:val="24"/>
        </w:rPr>
      </w:pPr>
      <w:r w:rsidRPr="00B37935">
        <w:rPr>
          <w:rFonts w:cs="TimesNewRomanPSMT"/>
          <w:sz w:val="24"/>
          <w:szCs w:val="24"/>
          <w:u w:val="single"/>
        </w:rPr>
        <w:t>s. 553</w:t>
      </w:r>
      <w:r w:rsidRPr="00E56DE5">
        <w:rPr>
          <w:rFonts w:cs="TimesNewRomanPSMT"/>
          <w:sz w:val="24"/>
          <w:szCs w:val="24"/>
        </w:rPr>
        <w:t xml:space="preserve"> offences are within the absolute jurisdiction of the provincial court (e.g. theft under</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$5000)</w:t>
      </w:r>
    </w:p>
    <w:p w:rsidR="00E56DE5" w:rsidRPr="00E56DE5" w:rsidRDefault="00E56DE5" w:rsidP="00E56DE5">
      <w:pPr>
        <w:autoSpaceDE w:val="0"/>
        <w:autoSpaceDN w:val="0"/>
        <w:adjustRightInd w:val="0"/>
        <w:spacing w:after="0" w:line="240" w:lineRule="auto"/>
        <w:rPr>
          <w:rFonts w:cs="TimesNewRomanPSMT"/>
          <w:sz w:val="24"/>
          <w:szCs w:val="24"/>
        </w:rPr>
      </w:pPr>
      <w:r w:rsidRPr="00B37935">
        <w:rPr>
          <w:rFonts w:cs="TimesNewRomanPSMT"/>
          <w:sz w:val="24"/>
          <w:szCs w:val="24"/>
          <w:u w:val="single"/>
        </w:rPr>
        <w:t>s. 469</w:t>
      </w:r>
      <w:r w:rsidRPr="00E56DE5">
        <w:rPr>
          <w:rFonts w:cs="TimesNewRomanPSMT"/>
          <w:sz w:val="24"/>
          <w:szCs w:val="24"/>
        </w:rPr>
        <w:t xml:space="preserve"> offences are within the absolute jurisdiction of the superior court, and involve a</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preliminary hearing. Trial is by judge and jury, unless both parties consent to a trial by judge</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alone (s. 473)</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E56DE5">
      <w:pPr>
        <w:autoSpaceDE w:val="0"/>
        <w:autoSpaceDN w:val="0"/>
        <w:adjustRightInd w:val="0"/>
        <w:spacing w:after="0" w:line="240" w:lineRule="auto"/>
        <w:rPr>
          <w:rFonts w:cs="TimesNewRomanPSMT"/>
          <w:sz w:val="24"/>
          <w:szCs w:val="24"/>
        </w:rPr>
      </w:pPr>
      <w:r w:rsidRPr="00B37935">
        <w:rPr>
          <w:rFonts w:cs="TimesNewRomanPSMT"/>
          <w:i/>
          <w:iCs/>
          <w:sz w:val="24"/>
          <w:szCs w:val="24"/>
        </w:rPr>
        <w:t>Elective offences</w:t>
      </w:r>
      <w:r w:rsidRPr="00E56DE5">
        <w:rPr>
          <w:rFonts w:cs="TimesNewRomanPSMT"/>
          <w:sz w:val="24"/>
          <w:szCs w:val="24"/>
        </w:rPr>
        <w:t xml:space="preserve"> include all indictable offences not listed in either s. 553 or s. 469. The accused</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may elect the place and mode of trial- in provincial court; in superior court by judge alone; or in</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superior court by judge and jury</w:t>
      </w:r>
    </w:p>
    <w:p w:rsidR="00E56DE5" w:rsidRPr="00E56DE5" w:rsidRDefault="00E56DE5" w:rsidP="00B37935">
      <w:pPr>
        <w:autoSpaceDE w:val="0"/>
        <w:autoSpaceDN w:val="0"/>
        <w:adjustRightInd w:val="0"/>
        <w:spacing w:after="0" w:line="240" w:lineRule="auto"/>
        <w:rPr>
          <w:rFonts w:cs="TimesNewRomanPSMT"/>
          <w:sz w:val="24"/>
          <w:szCs w:val="24"/>
        </w:rPr>
      </w:pPr>
      <w:bookmarkStart w:id="8" w:name="_Toc278729594"/>
      <w:r w:rsidRPr="00E56DE5">
        <w:rPr>
          <w:rStyle w:val="Heading2Char"/>
        </w:rPr>
        <w:t>Hybrid offences</w:t>
      </w:r>
      <w:bookmarkEnd w:id="8"/>
      <w:r w:rsidRPr="00E56DE5">
        <w:rPr>
          <w:rFonts w:cs="TimesNewRomanPS-BoldMT"/>
          <w:b/>
          <w:bCs/>
          <w:sz w:val="24"/>
          <w:szCs w:val="24"/>
        </w:rPr>
        <w:t xml:space="preserve">: </w:t>
      </w:r>
      <w:r w:rsidRPr="00E56DE5">
        <w:rPr>
          <w:rFonts w:cs="TimesNewRomanPSMT"/>
          <w:sz w:val="24"/>
          <w:szCs w:val="24"/>
        </w:rPr>
        <w:t>may be tried as summary or indictable offences, at the Crown’s choice. The offence</w:t>
      </w:r>
      <w:r w:rsidR="00B37935">
        <w:rPr>
          <w:rFonts w:cs="TimesNewRomanPSMT"/>
          <w:sz w:val="24"/>
          <w:szCs w:val="24"/>
        </w:rPr>
        <w:t>-</w:t>
      </w:r>
      <w:r w:rsidRPr="00E56DE5">
        <w:rPr>
          <w:rFonts w:cs="TimesNewRomanPSMT"/>
          <w:sz w:val="24"/>
          <w:szCs w:val="24"/>
        </w:rPr>
        <w:t>creating</w:t>
      </w:r>
      <w:r w:rsidR="00B37935">
        <w:rPr>
          <w:rFonts w:cs="TimesNewRomanPSMT"/>
          <w:sz w:val="24"/>
          <w:szCs w:val="24"/>
        </w:rPr>
        <w:t xml:space="preserve"> </w:t>
      </w:r>
      <w:r w:rsidRPr="00E56DE5">
        <w:rPr>
          <w:rFonts w:cs="TimesNewRomanPSMT"/>
          <w:sz w:val="24"/>
          <w:szCs w:val="24"/>
        </w:rPr>
        <w:t>section will usually make the hybrid nature of the offence clear. Place and mode of trial are</w:t>
      </w:r>
      <w:r w:rsidR="00B37935">
        <w:rPr>
          <w:rFonts w:cs="TimesNewRomanPSMT"/>
          <w:sz w:val="24"/>
          <w:szCs w:val="24"/>
        </w:rPr>
        <w:t xml:space="preserve"> </w:t>
      </w:r>
      <w:r w:rsidRPr="00E56DE5">
        <w:rPr>
          <w:rFonts w:cs="TimesNewRomanPSMT"/>
          <w:sz w:val="24"/>
          <w:szCs w:val="24"/>
        </w:rPr>
        <w:t>established by the Crown’s decision.</w:t>
      </w:r>
    </w:p>
    <w:p w:rsidR="00E56DE5" w:rsidRPr="00E56DE5" w:rsidRDefault="00E56DE5" w:rsidP="00E56DE5">
      <w:pPr>
        <w:autoSpaceDE w:val="0"/>
        <w:autoSpaceDN w:val="0"/>
        <w:adjustRightInd w:val="0"/>
        <w:spacing w:after="0" w:line="240" w:lineRule="auto"/>
        <w:rPr>
          <w:rFonts w:cs="TimesNewRomanPSMT"/>
          <w:sz w:val="24"/>
          <w:szCs w:val="24"/>
        </w:rPr>
      </w:pPr>
    </w:p>
    <w:p w:rsidR="00E56DE5" w:rsidRPr="00E56DE5" w:rsidRDefault="00E56DE5" w:rsidP="00E56DE5">
      <w:pPr>
        <w:pStyle w:val="Heading1"/>
      </w:pPr>
      <w:bookmarkStart w:id="9" w:name="_Toc278729595"/>
      <w:r>
        <w:t>Trial Process</w:t>
      </w:r>
      <w:bookmarkEnd w:id="9"/>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BoldMT"/>
          <w:b/>
          <w:bCs/>
          <w:sz w:val="24"/>
          <w:szCs w:val="24"/>
        </w:rPr>
        <w:t xml:space="preserve">1) Preliminary hearing: </w:t>
      </w:r>
      <w:r w:rsidRPr="00E56DE5">
        <w:rPr>
          <w:rFonts w:cs="TimesNewRomanPSMT"/>
          <w:sz w:val="24"/>
          <w:szCs w:val="24"/>
        </w:rPr>
        <w:t>test for committing A to stand trial</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Has the Crown introduced some evidence on each element of the offence upon which a</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reasonable jury, properly instructed, could convict?</w:t>
      </w:r>
      <w:r w:rsidR="00B37935">
        <w:rPr>
          <w:rFonts w:cs="TimesNewRomanPSMT"/>
          <w:sz w:val="24"/>
          <w:szCs w:val="24"/>
        </w:rPr>
        <w:t xml:space="preserve"> </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If this test is not met, A is discharged (not acquitted)</w:t>
      </w:r>
    </w:p>
    <w:p w:rsidR="00E56DE5" w:rsidRPr="00E56DE5" w:rsidRDefault="00E56DE5" w:rsidP="00E56DE5">
      <w:pPr>
        <w:autoSpaceDE w:val="0"/>
        <w:autoSpaceDN w:val="0"/>
        <w:adjustRightInd w:val="0"/>
        <w:spacing w:after="0" w:line="240" w:lineRule="auto"/>
        <w:rPr>
          <w:rFonts w:cs="TimesNewRomanPS-BoldMT"/>
          <w:b/>
          <w:bCs/>
          <w:sz w:val="24"/>
          <w:szCs w:val="24"/>
        </w:rPr>
      </w:pPr>
      <w:r w:rsidRPr="00E56DE5">
        <w:rPr>
          <w:rFonts w:cs="TimesNewRomanPS-BoldMT"/>
          <w:b/>
          <w:bCs/>
          <w:sz w:val="24"/>
          <w:szCs w:val="24"/>
        </w:rPr>
        <w:t>2) End of Crown case</w:t>
      </w:r>
    </w:p>
    <w:p w:rsidR="00E56DE5" w:rsidRPr="00E56DE5" w:rsidRDefault="00E56DE5" w:rsidP="00B37935">
      <w:pPr>
        <w:autoSpaceDE w:val="0"/>
        <w:autoSpaceDN w:val="0"/>
        <w:adjustRightInd w:val="0"/>
        <w:spacing w:after="0" w:line="240" w:lineRule="auto"/>
        <w:rPr>
          <w:rFonts w:cs="TimesNewRomanPSMT"/>
          <w:sz w:val="24"/>
          <w:szCs w:val="24"/>
        </w:rPr>
      </w:pPr>
      <w:r w:rsidRPr="00E56DE5">
        <w:rPr>
          <w:rFonts w:cs="TimesNewRomanPSMT"/>
          <w:sz w:val="24"/>
          <w:szCs w:val="24"/>
        </w:rPr>
        <w:t>Defense may make “no evidence” motion: crown has failed to introduce some evidence on each</w:t>
      </w:r>
      <w:r w:rsidR="00B37935">
        <w:rPr>
          <w:rFonts w:cs="TimesNewRomanPSMT"/>
          <w:sz w:val="24"/>
          <w:szCs w:val="24"/>
        </w:rPr>
        <w:t xml:space="preserve"> </w:t>
      </w:r>
      <w:r w:rsidRPr="00E56DE5">
        <w:rPr>
          <w:rFonts w:cs="TimesNewRomanPSMT"/>
          <w:sz w:val="24"/>
          <w:szCs w:val="24"/>
        </w:rPr>
        <w:t>element of the offence that, if believed, could prove it beyond a reasonable doubt.</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If this motion is successful, A is acquitted.</w:t>
      </w:r>
    </w:p>
    <w:p w:rsidR="00E56DE5" w:rsidRPr="00E56DE5" w:rsidRDefault="00E56DE5" w:rsidP="00E56DE5">
      <w:pPr>
        <w:autoSpaceDE w:val="0"/>
        <w:autoSpaceDN w:val="0"/>
        <w:adjustRightInd w:val="0"/>
        <w:spacing w:after="0" w:line="240" w:lineRule="auto"/>
        <w:rPr>
          <w:rFonts w:cs="TimesNewRomanPS-BoldMT"/>
          <w:b/>
          <w:bCs/>
          <w:sz w:val="24"/>
          <w:szCs w:val="24"/>
        </w:rPr>
      </w:pPr>
      <w:r w:rsidRPr="00E56DE5">
        <w:rPr>
          <w:rFonts w:cs="TimesNewRomanPS-BoldMT"/>
          <w:b/>
          <w:bCs/>
          <w:sz w:val="24"/>
          <w:szCs w:val="24"/>
        </w:rPr>
        <w:t>3) General legal/ persuasive burden of proof</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Crown must prove all elements of the offence beyond a reasonable doubt. This emerges from</w:t>
      </w:r>
    </w:p>
    <w:p w:rsidR="00E56DE5" w:rsidRPr="00E56DE5" w:rsidRDefault="00E56DE5" w:rsidP="00E56DE5">
      <w:pPr>
        <w:autoSpaceDE w:val="0"/>
        <w:autoSpaceDN w:val="0"/>
        <w:adjustRightInd w:val="0"/>
        <w:spacing w:after="0" w:line="240" w:lineRule="auto"/>
        <w:rPr>
          <w:rFonts w:cs="TimesNewRomanPS-ItalicMT"/>
          <w:i/>
          <w:iCs/>
          <w:sz w:val="24"/>
          <w:szCs w:val="24"/>
        </w:rPr>
      </w:pPr>
      <w:r w:rsidRPr="00E56DE5">
        <w:rPr>
          <w:rFonts w:cs="TimesNewRomanPSMT"/>
          <w:sz w:val="24"/>
          <w:szCs w:val="24"/>
        </w:rPr>
        <w:lastRenderedPageBreak/>
        <w:t xml:space="preserve">common law, and is enshrined in s. 11(d) of the </w:t>
      </w:r>
      <w:r w:rsidRPr="00E56DE5">
        <w:rPr>
          <w:rFonts w:cs="TimesNewRomanPS-ItalicMT"/>
          <w:i/>
          <w:iCs/>
          <w:sz w:val="24"/>
          <w:szCs w:val="24"/>
        </w:rPr>
        <w:t>Charter</w:t>
      </w:r>
    </w:p>
    <w:p w:rsidR="00E56DE5" w:rsidRPr="00E56DE5" w:rsidRDefault="00E56DE5" w:rsidP="00E56DE5">
      <w:pPr>
        <w:autoSpaceDE w:val="0"/>
        <w:autoSpaceDN w:val="0"/>
        <w:adjustRightInd w:val="0"/>
        <w:spacing w:after="0" w:line="240" w:lineRule="auto"/>
        <w:rPr>
          <w:rFonts w:cs="TimesNewRomanPS-BoldItalicMT"/>
          <w:b/>
          <w:bCs/>
          <w:i/>
          <w:iCs/>
          <w:sz w:val="24"/>
          <w:szCs w:val="24"/>
        </w:rPr>
      </w:pPr>
      <w:r w:rsidRPr="00E56DE5">
        <w:rPr>
          <w:rFonts w:cs="TimesNewRomanPS-BoldMT"/>
          <w:b/>
          <w:bCs/>
          <w:sz w:val="24"/>
          <w:szCs w:val="24"/>
        </w:rPr>
        <w:t xml:space="preserve">4) Reverse onus provisions (need to consider s. 11(d) </w:t>
      </w:r>
      <w:r w:rsidRPr="00E56DE5">
        <w:rPr>
          <w:rFonts w:cs="TimesNewRomanPS-BoldItalicMT"/>
          <w:b/>
          <w:bCs/>
          <w:i/>
          <w:iCs/>
          <w:sz w:val="24"/>
          <w:szCs w:val="24"/>
        </w:rPr>
        <w:t>Charter)</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Place an evidentiary burden on A to adduce some evidence on an issue, and a legal burden to</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 xml:space="preserve">establish the proposition on a balance of probabilities (For example, </w:t>
      </w:r>
      <w:r w:rsidRPr="00E56DE5">
        <w:rPr>
          <w:rFonts w:cs="TimesNewRomanPS-ItalicMT"/>
          <w:i/>
          <w:iCs/>
          <w:sz w:val="24"/>
          <w:szCs w:val="24"/>
        </w:rPr>
        <w:t xml:space="preserve">Oakes </w:t>
      </w:r>
      <w:r w:rsidRPr="00E56DE5">
        <w:rPr>
          <w:rFonts w:cs="TimesNewRomanPSMT"/>
          <w:sz w:val="24"/>
          <w:szCs w:val="24"/>
        </w:rPr>
        <w:t xml:space="preserve">and </w:t>
      </w:r>
      <w:r w:rsidRPr="00E56DE5">
        <w:rPr>
          <w:rFonts w:cs="TimesNewRomanPS-ItalicMT"/>
          <w:i/>
          <w:iCs/>
          <w:sz w:val="24"/>
          <w:szCs w:val="24"/>
        </w:rPr>
        <w:t>Whyte</w:t>
      </w:r>
      <w:r w:rsidRPr="00E56DE5">
        <w:rPr>
          <w:rFonts w:cs="TimesNewRomanPSMT"/>
          <w:sz w:val="24"/>
          <w:szCs w:val="24"/>
        </w:rPr>
        <w:t>)</w:t>
      </w:r>
    </w:p>
    <w:p w:rsidR="00E56DE5" w:rsidRPr="00E56DE5" w:rsidRDefault="00E56DE5" w:rsidP="00E56DE5">
      <w:pPr>
        <w:autoSpaceDE w:val="0"/>
        <w:autoSpaceDN w:val="0"/>
        <w:adjustRightInd w:val="0"/>
        <w:spacing w:after="0" w:line="240" w:lineRule="auto"/>
        <w:rPr>
          <w:rFonts w:cs="TimesNewRomanPS-BoldItalicMT"/>
          <w:b/>
          <w:bCs/>
          <w:i/>
          <w:iCs/>
          <w:sz w:val="24"/>
          <w:szCs w:val="24"/>
        </w:rPr>
      </w:pPr>
      <w:r w:rsidRPr="00E56DE5">
        <w:rPr>
          <w:rFonts w:cs="TimesNewRomanPS-BoldMT"/>
          <w:b/>
          <w:bCs/>
          <w:sz w:val="24"/>
          <w:szCs w:val="24"/>
        </w:rPr>
        <w:t xml:space="preserve">5) Mandatory statutory presumptions (need to consider s. 11(d) </w:t>
      </w:r>
      <w:r w:rsidRPr="00E56DE5">
        <w:rPr>
          <w:rFonts w:cs="TimesNewRomanPS-BoldItalicMT"/>
          <w:b/>
          <w:bCs/>
          <w:i/>
          <w:iCs/>
          <w:sz w:val="24"/>
          <w:szCs w:val="24"/>
        </w:rPr>
        <w:t>Charter)</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Place an evidentiary burden on A to displace a statutory presumption by pointing to “evidence</w:t>
      </w:r>
    </w:p>
    <w:p w:rsidR="00E56DE5" w:rsidRPr="00E56DE5" w:rsidRDefault="00E56DE5" w:rsidP="00B37935">
      <w:pPr>
        <w:autoSpaceDE w:val="0"/>
        <w:autoSpaceDN w:val="0"/>
        <w:adjustRightInd w:val="0"/>
        <w:spacing w:after="0" w:line="240" w:lineRule="auto"/>
        <w:rPr>
          <w:rFonts w:cs="TimesNewRomanPS-ItalicMT"/>
          <w:i/>
          <w:iCs/>
          <w:sz w:val="24"/>
          <w:szCs w:val="24"/>
        </w:rPr>
      </w:pPr>
      <w:r w:rsidRPr="00E56DE5">
        <w:rPr>
          <w:rFonts w:cs="TimesNewRomanPSMT"/>
          <w:sz w:val="24"/>
          <w:szCs w:val="24"/>
        </w:rPr>
        <w:t>to the contrary” that will raise a reasonable doubt about whether the presumption is correct (for</w:t>
      </w:r>
      <w:r w:rsidR="00B37935">
        <w:rPr>
          <w:rFonts w:cs="TimesNewRomanPSMT"/>
          <w:sz w:val="24"/>
          <w:szCs w:val="24"/>
        </w:rPr>
        <w:t xml:space="preserve"> </w:t>
      </w:r>
      <w:r w:rsidRPr="00E56DE5">
        <w:rPr>
          <w:rFonts w:cs="TimesNewRomanPSMT"/>
          <w:sz w:val="24"/>
          <w:szCs w:val="24"/>
        </w:rPr>
        <w:t xml:space="preserve">example, </w:t>
      </w:r>
      <w:r w:rsidRPr="00E56DE5">
        <w:rPr>
          <w:rFonts w:cs="TimesNewRomanPS-ItalicMT"/>
          <w:i/>
          <w:iCs/>
          <w:sz w:val="24"/>
          <w:szCs w:val="24"/>
        </w:rPr>
        <w:t>Downey)</w:t>
      </w:r>
    </w:p>
    <w:p w:rsidR="00E56DE5" w:rsidRPr="00E56DE5" w:rsidRDefault="00E56DE5" w:rsidP="00E56DE5">
      <w:pPr>
        <w:autoSpaceDE w:val="0"/>
        <w:autoSpaceDN w:val="0"/>
        <w:adjustRightInd w:val="0"/>
        <w:spacing w:after="0" w:line="240" w:lineRule="auto"/>
        <w:rPr>
          <w:rFonts w:cs="TimesNewRomanPS-BoldMT"/>
          <w:b/>
          <w:bCs/>
          <w:sz w:val="24"/>
          <w:szCs w:val="24"/>
        </w:rPr>
      </w:pPr>
      <w:r w:rsidRPr="00E56DE5">
        <w:rPr>
          <w:rFonts w:cs="TimesNewRomanPS-BoldMT"/>
          <w:b/>
          <w:bCs/>
          <w:sz w:val="24"/>
          <w:szCs w:val="24"/>
        </w:rPr>
        <w:t>6) Permissive presumptions</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Allow, but do not require, the jury to infer one fact from another (for example, jury may infer</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knowledge that goods were stolen from fact that accused possessed stolen goods.) May also be</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displaced by accused’s evidence</w:t>
      </w:r>
    </w:p>
    <w:p w:rsidR="00E56DE5" w:rsidRPr="00E56DE5" w:rsidRDefault="00E56DE5" w:rsidP="00E56DE5">
      <w:pPr>
        <w:autoSpaceDE w:val="0"/>
        <w:autoSpaceDN w:val="0"/>
        <w:adjustRightInd w:val="0"/>
        <w:spacing w:after="0" w:line="240" w:lineRule="auto"/>
        <w:rPr>
          <w:rFonts w:cs="TimesNewRomanPS-BoldMT"/>
          <w:b/>
          <w:bCs/>
          <w:sz w:val="24"/>
          <w:szCs w:val="24"/>
        </w:rPr>
      </w:pPr>
      <w:r w:rsidRPr="00E56DE5">
        <w:rPr>
          <w:rFonts w:cs="TimesNewRomanPS-BoldMT"/>
          <w:b/>
          <w:bCs/>
          <w:sz w:val="24"/>
          <w:szCs w:val="24"/>
        </w:rPr>
        <w:t>7) Defenses</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Accused must give “an air of reality” to the defence before it will be left to the jury. (That is,</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bring some evidence that has the potential to raise a reasonable doubt.) If this evidentiary</w:t>
      </w:r>
    </w:p>
    <w:p w:rsidR="00E56DE5" w:rsidRPr="00E56DE5" w:rsidRDefault="00E56DE5" w:rsidP="00E56DE5">
      <w:pPr>
        <w:autoSpaceDE w:val="0"/>
        <w:autoSpaceDN w:val="0"/>
        <w:adjustRightInd w:val="0"/>
        <w:spacing w:after="0" w:line="240" w:lineRule="auto"/>
        <w:rPr>
          <w:rFonts w:cs="TimesNewRomanPSMT"/>
          <w:sz w:val="24"/>
          <w:szCs w:val="24"/>
        </w:rPr>
      </w:pPr>
      <w:r w:rsidRPr="00E56DE5">
        <w:rPr>
          <w:rFonts w:cs="TimesNewRomanPSMT"/>
          <w:sz w:val="24"/>
          <w:szCs w:val="24"/>
        </w:rPr>
        <w:t>burden is met, the Crown must disprove the defence beyond a reasonable doubt. (Possible</w:t>
      </w:r>
    </w:p>
    <w:p w:rsidR="00B37935" w:rsidRDefault="00E56DE5" w:rsidP="00B37935">
      <w:pPr>
        <w:autoSpaceDE w:val="0"/>
        <w:autoSpaceDN w:val="0"/>
        <w:adjustRightInd w:val="0"/>
        <w:spacing w:after="0" w:line="240" w:lineRule="auto"/>
        <w:rPr>
          <w:rFonts w:cs="TimesNewRomanPSMT"/>
          <w:sz w:val="24"/>
          <w:szCs w:val="24"/>
        </w:rPr>
      </w:pPr>
      <w:r w:rsidRPr="00E56DE5">
        <w:rPr>
          <w:rFonts w:cs="TimesNewRomanPSMT"/>
          <w:sz w:val="24"/>
          <w:szCs w:val="24"/>
        </w:rPr>
        <w:t>defences: self-defence, provocation, entrapment, automatism)</w:t>
      </w:r>
      <w:r w:rsidR="00B37935">
        <w:rPr>
          <w:rFonts w:cs="TimesNewRomanPSMT"/>
          <w:sz w:val="24"/>
          <w:szCs w:val="24"/>
        </w:rPr>
        <w:t xml:space="preserve"> </w:t>
      </w:r>
    </w:p>
    <w:p w:rsidR="00DB41E1" w:rsidRPr="00B37935" w:rsidRDefault="00E56DE5" w:rsidP="00B37935">
      <w:pPr>
        <w:autoSpaceDE w:val="0"/>
        <w:autoSpaceDN w:val="0"/>
        <w:adjustRightInd w:val="0"/>
        <w:spacing w:after="0" w:line="240" w:lineRule="auto"/>
        <w:rPr>
          <w:i/>
          <w:iCs/>
        </w:rPr>
      </w:pPr>
      <w:r w:rsidRPr="00B37935">
        <w:rPr>
          <w:rFonts w:cs="TimesNewRomanPSMT"/>
          <w:i/>
          <w:iCs/>
          <w:sz w:val="24"/>
          <w:szCs w:val="24"/>
        </w:rPr>
        <w:t>Some defences operate as reverse onus provisions, and require the accused to prove the defence</w:t>
      </w:r>
      <w:r w:rsidR="00B37935" w:rsidRPr="00B37935">
        <w:rPr>
          <w:rFonts w:cs="TimesNewRomanPSMT"/>
          <w:i/>
          <w:iCs/>
          <w:sz w:val="24"/>
          <w:szCs w:val="24"/>
        </w:rPr>
        <w:t xml:space="preserve"> </w:t>
      </w:r>
      <w:r w:rsidRPr="00B37935">
        <w:rPr>
          <w:rFonts w:cs="TimesNewRomanPSMT"/>
          <w:i/>
          <w:iCs/>
          <w:sz w:val="24"/>
          <w:szCs w:val="24"/>
        </w:rPr>
        <w:t xml:space="preserve">to a balance of probabilities. These raise </w:t>
      </w:r>
      <w:r w:rsidRPr="00B37935">
        <w:rPr>
          <w:rFonts w:cs="TimesNewRomanPSMT"/>
          <w:b/>
          <w:bCs/>
          <w:i/>
          <w:iCs/>
          <w:sz w:val="24"/>
          <w:szCs w:val="24"/>
        </w:rPr>
        <w:t>s. 11(d)</w:t>
      </w:r>
      <w:r w:rsidRPr="00B37935">
        <w:rPr>
          <w:rFonts w:cs="TimesNewRomanPSMT"/>
          <w:i/>
          <w:iCs/>
          <w:sz w:val="24"/>
          <w:szCs w:val="24"/>
        </w:rPr>
        <w:t xml:space="preserve"> </w:t>
      </w:r>
      <w:r w:rsidRPr="00B37935">
        <w:rPr>
          <w:rFonts w:cs="TimesNewRomanPS-ItalicMT"/>
          <w:i/>
          <w:iCs/>
          <w:sz w:val="24"/>
          <w:szCs w:val="24"/>
        </w:rPr>
        <w:t xml:space="preserve">Charter </w:t>
      </w:r>
      <w:r w:rsidRPr="00B37935">
        <w:rPr>
          <w:rFonts w:cs="TimesNewRomanPSMT"/>
          <w:i/>
          <w:iCs/>
          <w:sz w:val="24"/>
          <w:szCs w:val="24"/>
        </w:rPr>
        <w:t>issues</w:t>
      </w:r>
    </w:p>
    <w:p w:rsidR="00DB41E1" w:rsidRPr="00B37935" w:rsidRDefault="00DB41E1">
      <w:pPr>
        <w:rPr>
          <w:b/>
          <w:sz w:val="24"/>
          <w:szCs w:val="24"/>
        </w:rPr>
      </w:pPr>
    </w:p>
    <w:p w:rsidR="00B37935" w:rsidRPr="00B37935" w:rsidRDefault="00B37935" w:rsidP="00B37935">
      <w:pPr>
        <w:pStyle w:val="Heading2"/>
      </w:pPr>
      <w:bookmarkStart w:id="10" w:name="_Toc278729596"/>
      <w:r w:rsidRPr="00B37935">
        <w:t>Criminal Trial</w:t>
      </w:r>
      <w:r>
        <w:t xml:space="preserve"> Timeline</w:t>
      </w:r>
      <w:bookmarkEnd w:id="10"/>
    </w:p>
    <w:p w:rsidR="00B37935" w:rsidRPr="00B37935" w:rsidRDefault="00B37935" w:rsidP="00B37935">
      <w:pPr>
        <w:numPr>
          <w:ilvl w:val="3"/>
          <w:numId w:val="1"/>
        </w:numPr>
        <w:spacing w:after="0" w:line="240" w:lineRule="auto"/>
        <w:rPr>
          <w:b/>
          <w:sz w:val="24"/>
          <w:szCs w:val="24"/>
        </w:rPr>
      </w:pPr>
      <w:r w:rsidRPr="00B37935">
        <w:rPr>
          <w:sz w:val="24"/>
          <w:szCs w:val="24"/>
        </w:rPr>
        <w:t>Arraignment – formal reading of the charge</w:t>
      </w:r>
    </w:p>
    <w:p w:rsidR="00B37935" w:rsidRPr="00B37935" w:rsidRDefault="00B37935" w:rsidP="00B37935">
      <w:pPr>
        <w:numPr>
          <w:ilvl w:val="3"/>
          <w:numId w:val="1"/>
        </w:numPr>
        <w:spacing w:after="0" w:line="240" w:lineRule="auto"/>
        <w:rPr>
          <w:b/>
          <w:sz w:val="24"/>
          <w:szCs w:val="24"/>
        </w:rPr>
      </w:pPr>
      <w:r w:rsidRPr="00B37935">
        <w:rPr>
          <w:sz w:val="24"/>
          <w:szCs w:val="24"/>
        </w:rPr>
        <w:t>Plea Entered – if Guilty, accused is sentenced. If not guilty, continue on</w:t>
      </w:r>
    </w:p>
    <w:p w:rsidR="00B37935" w:rsidRPr="00B37935" w:rsidRDefault="00B37935" w:rsidP="00B37935">
      <w:pPr>
        <w:numPr>
          <w:ilvl w:val="3"/>
          <w:numId w:val="1"/>
        </w:numPr>
        <w:spacing w:after="0" w:line="240" w:lineRule="auto"/>
        <w:rPr>
          <w:b/>
          <w:sz w:val="24"/>
          <w:szCs w:val="24"/>
        </w:rPr>
      </w:pPr>
      <w:r w:rsidRPr="00B37935">
        <w:rPr>
          <w:sz w:val="24"/>
          <w:szCs w:val="24"/>
        </w:rPr>
        <w:t>Crown case – calls witness, crown examines, then Defence can cross examine</w:t>
      </w:r>
    </w:p>
    <w:p w:rsidR="00B37935" w:rsidRPr="00B37935" w:rsidRDefault="00B37935" w:rsidP="00B37935">
      <w:pPr>
        <w:numPr>
          <w:ilvl w:val="3"/>
          <w:numId w:val="1"/>
        </w:numPr>
        <w:spacing w:after="0" w:line="240" w:lineRule="auto"/>
        <w:rPr>
          <w:b/>
          <w:sz w:val="24"/>
          <w:szCs w:val="24"/>
        </w:rPr>
      </w:pPr>
      <w:r w:rsidRPr="00B37935">
        <w:rPr>
          <w:sz w:val="24"/>
          <w:szCs w:val="24"/>
        </w:rPr>
        <w:t>Crown case closed</w:t>
      </w:r>
    </w:p>
    <w:p w:rsidR="00B37935" w:rsidRPr="00B37935" w:rsidRDefault="00B37935" w:rsidP="00B37935">
      <w:pPr>
        <w:numPr>
          <w:ilvl w:val="3"/>
          <w:numId w:val="1"/>
        </w:numPr>
        <w:spacing w:after="0" w:line="240" w:lineRule="auto"/>
        <w:rPr>
          <w:b/>
          <w:sz w:val="24"/>
          <w:szCs w:val="24"/>
        </w:rPr>
      </w:pPr>
      <w:r w:rsidRPr="00B37935">
        <w:rPr>
          <w:sz w:val="24"/>
          <w:szCs w:val="24"/>
        </w:rPr>
        <w:t>Defence may make a motion of No Evidence</w:t>
      </w:r>
    </w:p>
    <w:p w:rsidR="00B37935" w:rsidRPr="00B37935" w:rsidRDefault="00B37935" w:rsidP="00B37935">
      <w:pPr>
        <w:numPr>
          <w:ilvl w:val="1"/>
          <w:numId w:val="5"/>
        </w:numPr>
        <w:spacing w:after="0" w:line="240" w:lineRule="auto"/>
        <w:rPr>
          <w:b/>
          <w:sz w:val="24"/>
          <w:szCs w:val="24"/>
        </w:rPr>
      </w:pPr>
      <w:r w:rsidRPr="00B37935">
        <w:rPr>
          <w:sz w:val="24"/>
          <w:szCs w:val="24"/>
        </w:rPr>
        <w:t>Crown may reply</w:t>
      </w:r>
    </w:p>
    <w:p w:rsidR="00B37935" w:rsidRPr="00B37935" w:rsidRDefault="00B37935" w:rsidP="00B37935">
      <w:pPr>
        <w:numPr>
          <w:ilvl w:val="1"/>
          <w:numId w:val="5"/>
        </w:numPr>
        <w:spacing w:after="0" w:line="240" w:lineRule="auto"/>
        <w:rPr>
          <w:b/>
          <w:sz w:val="24"/>
          <w:szCs w:val="24"/>
        </w:rPr>
      </w:pPr>
      <w:r w:rsidRPr="00B37935">
        <w:rPr>
          <w:sz w:val="24"/>
          <w:szCs w:val="24"/>
        </w:rPr>
        <w:t>If Judge rules in favour of motion, accused acquitted</w:t>
      </w:r>
    </w:p>
    <w:p w:rsidR="00B37935" w:rsidRPr="00B37935" w:rsidRDefault="00B37935" w:rsidP="00B37935">
      <w:pPr>
        <w:numPr>
          <w:ilvl w:val="1"/>
          <w:numId w:val="5"/>
        </w:numPr>
        <w:spacing w:after="0" w:line="240" w:lineRule="auto"/>
        <w:rPr>
          <w:b/>
          <w:sz w:val="24"/>
          <w:szCs w:val="24"/>
        </w:rPr>
      </w:pPr>
      <w:r w:rsidRPr="00B37935">
        <w:rPr>
          <w:sz w:val="24"/>
          <w:szCs w:val="24"/>
        </w:rPr>
        <w:t>If Judge denies motion, Defence may go to step 6 or may choose not to call evidence and go to step 7</w:t>
      </w:r>
    </w:p>
    <w:p w:rsidR="00B37935" w:rsidRPr="00B37935" w:rsidRDefault="00B37935" w:rsidP="00B37935">
      <w:pPr>
        <w:numPr>
          <w:ilvl w:val="3"/>
          <w:numId w:val="1"/>
        </w:numPr>
        <w:spacing w:after="0" w:line="240" w:lineRule="auto"/>
        <w:rPr>
          <w:sz w:val="24"/>
          <w:szCs w:val="24"/>
        </w:rPr>
      </w:pPr>
      <w:r w:rsidRPr="00B37935">
        <w:rPr>
          <w:sz w:val="24"/>
          <w:szCs w:val="24"/>
        </w:rPr>
        <w:t>Defense case – defence calls witness, defence examines, then crown cross examine</w:t>
      </w:r>
    </w:p>
    <w:p w:rsidR="00B37935" w:rsidRPr="00B37935" w:rsidRDefault="00B37935" w:rsidP="00B37935">
      <w:pPr>
        <w:numPr>
          <w:ilvl w:val="4"/>
          <w:numId w:val="1"/>
        </w:numPr>
        <w:spacing w:after="0" w:line="240" w:lineRule="auto"/>
        <w:rPr>
          <w:sz w:val="24"/>
          <w:szCs w:val="24"/>
        </w:rPr>
      </w:pPr>
      <w:r w:rsidRPr="00B37935">
        <w:rPr>
          <w:sz w:val="24"/>
          <w:szCs w:val="24"/>
        </w:rPr>
        <w:t>Documentary/real evidence may also be entered as evidence</w:t>
      </w:r>
    </w:p>
    <w:p w:rsidR="00B37935" w:rsidRPr="00B37935" w:rsidRDefault="00B37935" w:rsidP="00B37935">
      <w:pPr>
        <w:numPr>
          <w:ilvl w:val="3"/>
          <w:numId w:val="1"/>
        </w:numPr>
        <w:spacing w:after="0" w:line="240" w:lineRule="auto"/>
        <w:rPr>
          <w:sz w:val="24"/>
          <w:szCs w:val="24"/>
        </w:rPr>
      </w:pPr>
      <w:r w:rsidRPr="00B37935">
        <w:rPr>
          <w:sz w:val="24"/>
          <w:szCs w:val="24"/>
        </w:rPr>
        <w:t>Defence case closed</w:t>
      </w:r>
    </w:p>
    <w:p w:rsidR="00B37935" w:rsidRPr="00B37935" w:rsidRDefault="00B37935" w:rsidP="00B37935">
      <w:pPr>
        <w:numPr>
          <w:ilvl w:val="3"/>
          <w:numId w:val="1"/>
        </w:numPr>
        <w:spacing w:after="0" w:line="240" w:lineRule="auto"/>
        <w:rPr>
          <w:sz w:val="24"/>
          <w:szCs w:val="24"/>
        </w:rPr>
      </w:pPr>
      <w:r w:rsidRPr="00B37935">
        <w:rPr>
          <w:sz w:val="24"/>
          <w:szCs w:val="24"/>
        </w:rPr>
        <w:t>Closing arguments – If defence called evidence then Defence goes first.</w:t>
      </w:r>
    </w:p>
    <w:p w:rsidR="00B37935" w:rsidRPr="00B37935" w:rsidRDefault="00B37935" w:rsidP="00B37935">
      <w:pPr>
        <w:numPr>
          <w:ilvl w:val="3"/>
          <w:numId w:val="1"/>
        </w:numPr>
        <w:spacing w:after="0" w:line="240" w:lineRule="auto"/>
        <w:rPr>
          <w:sz w:val="24"/>
          <w:szCs w:val="24"/>
        </w:rPr>
      </w:pPr>
      <w:r w:rsidRPr="00B37935">
        <w:rPr>
          <w:sz w:val="24"/>
          <w:szCs w:val="24"/>
        </w:rPr>
        <w:t>Judge’s ruling</w:t>
      </w:r>
    </w:p>
    <w:p w:rsidR="00B37935" w:rsidRPr="00FD21BB" w:rsidRDefault="00B37935" w:rsidP="00B37935"/>
    <w:p w:rsidR="00B37935" w:rsidRPr="00B37935" w:rsidRDefault="00B37935" w:rsidP="00B37935">
      <w:pPr>
        <w:pStyle w:val="Heading2"/>
      </w:pPr>
      <w:bookmarkStart w:id="11" w:name="_Toc278729597"/>
      <w:r w:rsidRPr="00B37935">
        <w:t>Appeals</w:t>
      </w:r>
      <w:bookmarkEnd w:id="11"/>
    </w:p>
    <w:p w:rsidR="00B37935" w:rsidRPr="00B37935" w:rsidRDefault="00B37935" w:rsidP="00B37935">
      <w:pPr>
        <w:numPr>
          <w:ilvl w:val="0"/>
          <w:numId w:val="2"/>
        </w:numPr>
        <w:spacing w:after="0" w:line="240" w:lineRule="auto"/>
        <w:rPr>
          <w:sz w:val="24"/>
          <w:szCs w:val="24"/>
        </w:rPr>
      </w:pPr>
      <w:r w:rsidRPr="00B37935">
        <w:rPr>
          <w:sz w:val="24"/>
          <w:szCs w:val="24"/>
        </w:rPr>
        <w:t>Both Crown and accused may appeal on the ground that there was an err in law, this can happen when:</w:t>
      </w:r>
    </w:p>
    <w:p w:rsidR="00B37935" w:rsidRPr="00B37935" w:rsidRDefault="00B37935" w:rsidP="00B37935">
      <w:pPr>
        <w:numPr>
          <w:ilvl w:val="1"/>
          <w:numId w:val="2"/>
        </w:numPr>
        <w:spacing w:after="0" w:line="240" w:lineRule="auto"/>
        <w:rPr>
          <w:sz w:val="24"/>
          <w:szCs w:val="24"/>
        </w:rPr>
      </w:pPr>
      <w:r w:rsidRPr="00B37935">
        <w:rPr>
          <w:sz w:val="24"/>
          <w:szCs w:val="24"/>
        </w:rPr>
        <w:t>Judge makes an incorrect evidentiary ruling</w:t>
      </w:r>
    </w:p>
    <w:p w:rsidR="00B37935" w:rsidRPr="00B37935" w:rsidRDefault="00B37935" w:rsidP="00B37935">
      <w:pPr>
        <w:numPr>
          <w:ilvl w:val="1"/>
          <w:numId w:val="2"/>
        </w:numPr>
        <w:spacing w:after="0" w:line="240" w:lineRule="auto"/>
        <w:rPr>
          <w:sz w:val="24"/>
          <w:szCs w:val="24"/>
        </w:rPr>
      </w:pPr>
      <w:r w:rsidRPr="00B37935">
        <w:rPr>
          <w:sz w:val="24"/>
          <w:szCs w:val="24"/>
        </w:rPr>
        <w:t>Errs in explanation of the law to the jury (in trial by jury)</w:t>
      </w:r>
    </w:p>
    <w:p w:rsidR="00B37935" w:rsidRPr="00B37935" w:rsidRDefault="00B37935" w:rsidP="00B37935">
      <w:pPr>
        <w:numPr>
          <w:ilvl w:val="1"/>
          <w:numId w:val="2"/>
        </w:numPr>
        <w:spacing w:after="0" w:line="240" w:lineRule="auto"/>
        <w:rPr>
          <w:sz w:val="24"/>
          <w:szCs w:val="24"/>
        </w:rPr>
      </w:pPr>
      <w:r w:rsidRPr="00B37935">
        <w:rPr>
          <w:sz w:val="24"/>
          <w:szCs w:val="24"/>
        </w:rPr>
        <w:t>Misstates the law in reasons for judgment (in trial by judge alone)</w:t>
      </w:r>
    </w:p>
    <w:p w:rsidR="00B37935" w:rsidRPr="00B37935" w:rsidRDefault="00B37935" w:rsidP="00B37935">
      <w:pPr>
        <w:numPr>
          <w:ilvl w:val="2"/>
          <w:numId w:val="2"/>
        </w:numPr>
        <w:spacing w:after="0" w:line="240" w:lineRule="auto"/>
        <w:rPr>
          <w:sz w:val="24"/>
          <w:szCs w:val="24"/>
        </w:rPr>
      </w:pPr>
      <w:r w:rsidRPr="00B37935">
        <w:rPr>
          <w:sz w:val="24"/>
          <w:szCs w:val="24"/>
        </w:rPr>
        <w:lastRenderedPageBreak/>
        <w:t>Error must be sufficiently important to result that there is a reasonable possibility that the verdict would have been different</w:t>
      </w:r>
    </w:p>
    <w:p w:rsidR="00B37935" w:rsidRPr="00B37935" w:rsidRDefault="00B37935" w:rsidP="00B37935">
      <w:pPr>
        <w:numPr>
          <w:ilvl w:val="2"/>
          <w:numId w:val="2"/>
        </w:numPr>
        <w:spacing w:after="0" w:line="240" w:lineRule="auto"/>
        <w:rPr>
          <w:sz w:val="24"/>
          <w:szCs w:val="24"/>
        </w:rPr>
      </w:pPr>
      <w:r w:rsidRPr="00B37935">
        <w:rPr>
          <w:sz w:val="24"/>
          <w:szCs w:val="24"/>
        </w:rPr>
        <w:t xml:space="preserve">Accused may also </w:t>
      </w:r>
      <w:r w:rsidRPr="00B37935">
        <w:rPr>
          <w:i/>
          <w:sz w:val="24"/>
          <w:szCs w:val="24"/>
        </w:rPr>
        <w:t>an unreasonable verdict</w:t>
      </w:r>
      <w:r w:rsidRPr="00B37935">
        <w:rPr>
          <w:sz w:val="24"/>
          <w:szCs w:val="24"/>
        </w:rPr>
        <w:t xml:space="preserve"> that is unsupported by evidence</w:t>
      </w:r>
    </w:p>
    <w:p w:rsidR="00B37935" w:rsidRPr="00B37935" w:rsidRDefault="00B37935" w:rsidP="00B37935">
      <w:pPr>
        <w:numPr>
          <w:ilvl w:val="1"/>
          <w:numId w:val="3"/>
        </w:numPr>
        <w:spacing w:after="0" w:line="240" w:lineRule="auto"/>
        <w:rPr>
          <w:sz w:val="24"/>
          <w:szCs w:val="24"/>
        </w:rPr>
      </w:pPr>
      <w:r w:rsidRPr="00B37935">
        <w:rPr>
          <w:sz w:val="24"/>
          <w:szCs w:val="24"/>
        </w:rPr>
        <w:t>Accused asking CA to find no reasonable jury, properly instructed, could have convicted the accused based on the evidence</w:t>
      </w:r>
    </w:p>
    <w:p w:rsidR="00B37935" w:rsidRPr="00B37935" w:rsidRDefault="00B37935" w:rsidP="00B37935">
      <w:pPr>
        <w:numPr>
          <w:ilvl w:val="1"/>
          <w:numId w:val="3"/>
        </w:numPr>
        <w:spacing w:after="0" w:line="240" w:lineRule="auto"/>
        <w:rPr>
          <w:sz w:val="24"/>
          <w:szCs w:val="24"/>
        </w:rPr>
      </w:pPr>
      <w:r w:rsidRPr="00B37935">
        <w:rPr>
          <w:sz w:val="24"/>
          <w:szCs w:val="24"/>
        </w:rPr>
        <w:t>Finding of unreasonable verdict – conviction overturned/accused acquitted</w:t>
      </w:r>
    </w:p>
    <w:p w:rsidR="00B37935" w:rsidRPr="00B37935" w:rsidRDefault="00B37935" w:rsidP="00B37935">
      <w:pPr>
        <w:numPr>
          <w:ilvl w:val="0"/>
          <w:numId w:val="4"/>
        </w:numPr>
        <w:spacing w:after="0" w:line="240" w:lineRule="auto"/>
        <w:rPr>
          <w:sz w:val="24"/>
          <w:szCs w:val="24"/>
        </w:rPr>
      </w:pPr>
      <w:r w:rsidRPr="00B37935">
        <w:rPr>
          <w:sz w:val="24"/>
          <w:szCs w:val="24"/>
        </w:rPr>
        <w:t xml:space="preserve">Accused can appeal on basis of miscarriage of justice – eg. when Crown engaged in misconduct, or when jury was not impartial, or when expert witness given false evidence. </w:t>
      </w:r>
    </w:p>
    <w:p w:rsidR="00B37935" w:rsidRPr="00B37935" w:rsidRDefault="00B37935" w:rsidP="00B37935">
      <w:pPr>
        <w:numPr>
          <w:ilvl w:val="1"/>
          <w:numId w:val="4"/>
        </w:numPr>
        <w:spacing w:after="0" w:line="240" w:lineRule="auto"/>
        <w:rPr>
          <w:sz w:val="24"/>
          <w:szCs w:val="24"/>
        </w:rPr>
      </w:pPr>
      <w:r w:rsidRPr="00B37935">
        <w:rPr>
          <w:sz w:val="24"/>
          <w:szCs w:val="24"/>
        </w:rPr>
        <w:t>If successful – court may order new trial or acquit the accused</w:t>
      </w:r>
    </w:p>
    <w:p w:rsidR="00B37935" w:rsidRPr="00E56DE5" w:rsidRDefault="00B37935"/>
    <w:p w:rsidR="00201F04" w:rsidRDefault="00201F04" w:rsidP="00201F04">
      <w:pPr>
        <w:pStyle w:val="Heading1"/>
      </w:pPr>
      <w:bookmarkStart w:id="12" w:name="_Toc278729598"/>
      <w:r>
        <w:t>Burden of Proof</w:t>
      </w:r>
      <w:bookmarkEnd w:id="12"/>
    </w:p>
    <w:p w:rsidR="00201F04" w:rsidRDefault="00201F04" w:rsidP="00201F04">
      <w:pPr>
        <w:autoSpaceDE w:val="0"/>
        <w:autoSpaceDN w:val="0"/>
        <w:adjustRightInd w:val="0"/>
        <w:spacing w:after="0" w:line="240" w:lineRule="auto"/>
        <w:rPr>
          <w:rFonts w:ascii="TimesNewRomanPSMT" w:hAnsi="TimesNewRomanPSMT" w:cs="TimesNewRomanPSMT"/>
          <w:color w:val="4F82BE"/>
          <w:sz w:val="24"/>
          <w:szCs w:val="24"/>
        </w:rPr>
      </w:pPr>
    </w:p>
    <w:p w:rsidR="00201F04" w:rsidRPr="00201F04" w:rsidRDefault="00201F04" w:rsidP="00201F04">
      <w:pPr>
        <w:pStyle w:val="Heading2"/>
        <w:rPr>
          <w:szCs w:val="24"/>
        </w:rPr>
      </w:pPr>
      <w:bookmarkStart w:id="13" w:name="_Toc278729599"/>
      <w:r w:rsidRPr="00201F04">
        <w:rPr>
          <w:szCs w:val="24"/>
        </w:rPr>
        <w:t>R v. Lifchus [1997]</w:t>
      </w:r>
      <w:bookmarkEnd w:id="13"/>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Facts and grounds:</w:t>
      </w:r>
      <w:r w:rsidRPr="00201F04">
        <w:rPr>
          <w:sz w:val="24"/>
          <w:szCs w:val="24"/>
        </w:rPr>
        <w:t xml:space="preserve"> L was a stockbroker convicted of Fraud at trial. L appealed on the grounds that the trial judge erred in directing jury that proof beyond a reasonable doubt was to be determined in its ordinary everyday meaning. Manitoba Court of Appeal granted L’s appeal, and ordered a new trial. The Crown appeal to the SCC.</w:t>
      </w:r>
      <w:r w:rsidRPr="00201F04">
        <w:rPr>
          <w:rFonts w:cs="TimesNewRomanPSMT"/>
          <w:color w:val="000000"/>
          <w:sz w:val="24"/>
          <w:szCs w:val="24"/>
        </w:rPr>
        <w:t xml:space="preserve"> A’s appeal to the SCC succeeded, because TJ mis-directed the jury regarding proof.</w:t>
      </w:r>
    </w:p>
    <w:p w:rsidR="00201F04" w:rsidRPr="00201F04" w:rsidRDefault="00201F04" w:rsidP="00201F04">
      <w:pPr>
        <w:pStyle w:val="ListParagraph"/>
        <w:numPr>
          <w:ilvl w:val="0"/>
          <w:numId w:val="6"/>
        </w:num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Explaining the meaning of BRD is an essential element of the instructions given to a jury, and is inextricably linked with the presumption of innocence- connection to wrongful convictions (fair trial, fundamental justice)</w:t>
      </w:r>
    </w:p>
    <w:p w:rsidR="00201F04" w:rsidRPr="00201F04" w:rsidRDefault="00201F04" w:rsidP="00201F04">
      <w:pPr>
        <w:pStyle w:val="ListParagraph"/>
        <w:numPr>
          <w:ilvl w:val="0"/>
          <w:numId w:val="6"/>
        </w:num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 xml:space="preserve">The test for appellate review is whether it is </w:t>
      </w:r>
      <w:r w:rsidRPr="00DF5C68">
        <w:rPr>
          <w:rFonts w:cs="TimesNewRomanPSMT"/>
          <w:i/>
          <w:iCs/>
          <w:color w:val="000000"/>
          <w:sz w:val="24"/>
          <w:szCs w:val="24"/>
        </w:rPr>
        <w:t>reasonably likely that the instruction left a misapprehension as to the correct burden and standard of proof</w:t>
      </w:r>
    </w:p>
    <w:p w:rsidR="00201F04" w:rsidRPr="00201F04" w:rsidRDefault="00201F04" w:rsidP="00201F04">
      <w:pPr>
        <w:pStyle w:val="ListParagraph"/>
        <w:numPr>
          <w:ilvl w:val="0"/>
          <w:numId w:val="6"/>
        </w:num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Certain analogies should be avoided when describing RD to a jury. Instead RD is a doubt based on reason and common sense, which must be logically based upon the evidence or lack of evidence. Has a specific meaning in the legal context, may not correspond to the meaning in ordinary usuage (Cory J proposed an appropriate instruction)</w:t>
      </w:r>
    </w:p>
    <w:p w:rsidR="00201F04" w:rsidRPr="00201F04" w:rsidRDefault="00201F04" w:rsidP="00201F04">
      <w:pPr>
        <w:pStyle w:val="ListParagraph"/>
        <w:numPr>
          <w:ilvl w:val="0"/>
          <w:numId w:val="6"/>
        </w:num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RD is not based on sympathy or prejudice, nor it is an imaginary or frivolous doubt. It requires more than a balance of probabilities, and is much closer to an absolute certainty.</w:t>
      </w:r>
    </w:p>
    <w:p w:rsidR="00201F04" w:rsidRDefault="00201F04" w:rsidP="00201F04">
      <w:pPr>
        <w:pStyle w:val="ListParagraph"/>
        <w:numPr>
          <w:ilvl w:val="0"/>
          <w:numId w:val="6"/>
        </w:num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 xml:space="preserve">Verdict ought not to be disturbed if the charge, </w:t>
      </w:r>
      <w:r w:rsidRPr="007E0388">
        <w:rPr>
          <w:rFonts w:cs="TimesNewRomanPSMT"/>
          <w:b/>
          <w:bCs/>
          <w:color w:val="000000"/>
          <w:sz w:val="24"/>
          <w:szCs w:val="24"/>
        </w:rPr>
        <w:t>when read as a whole</w:t>
      </w:r>
      <w:r w:rsidRPr="00201F04">
        <w:rPr>
          <w:rFonts w:cs="TimesNewRomanPSMT"/>
          <w:color w:val="000000"/>
          <w:sz w:val="24"/>
          <w:szCs w:val="24"/>
        </w:rPr>
        <w:t>, makes it clear that the jury could not have been under any misapprehension as to the correct burden and standard of proof to apply. But if the charge as a whole gives rise to the reasonable likelihood that the jury misapprehended the standard of proof, then as a general rule the verdict will have to be set aside and a new trial directed</w:t>
      </w:r>
    </w:p>
    <w:p w:rsidR="00201F04" w:rsidRPr="00201F04" w:rsidRDefault="00201F04" w:rsidP="00201F04">
      <w:pPr>
        <w:pStyle w:val="ListParagraph"/>
        <w:numPr>
          <w:ilvl w:val="0"/>
          <w:numId w:val="6"/>
        </w:numPr>
        <w:spacing w:after="0" w:line="240" w:lineRule="auto"/>
        <w:rPr>
          <w:b/>
          <w:bCs/>
        </w:rPr>
      </w:pPr>
      <w:r w:rsidRPr="00201F04">
        <w:rPr>
          <w:b/>
        </w:rPr>
        <w:t>Note</w:t>
      </w:r>
      <w:r w:rsidRPr="00FD21BB">
        <w:t xml:space="preserve">: </w:t>
      </w:r>
      <w:r w:rsidRPr="00201F04">
        <w:rPr>
          <w:b/>
          <w:bCs/>
        </w:rPr>
        <w:t>Establishes that TJ has to tell jury what beyond a reasonable doubt means. Provides a potential script for instructing jury about RD. Don’t need exact words</w:t>
      </w:r>
    </w:p>
    <w:p w:rsidR="00201F04" w:rsidRPr="00201F04" w:rsidRDefault="00201F04" w:rsidP="00201F04">
      <w:pPr>
        <w:autoSpaceDE w:val="0"/>
        <w:autoSpaceDN w:val="0"/>
        <w:adjustRightInd w:val="0"/>
        <w:spacing w:after="0" w:line="240" w:lineRule="auto"/>
        <w:ind w:left="360"/>
        <w:rPr>
          <w:rFonts w:cs="TimesNewRomanPSMT"/>
          <w:color w:val="000000"/>
          <w:sz w:val="24"/>
          <w:szCs w:val="24"/>
        </w:rPr>
      </w:pPr>
    </w:p>
    <w:p w:rsidR="00201F04" w:rsidRPr="00201F04" w:rsidRDefault="00201F04" w:rsidP="00201F04">
      <w:pPr>
        <w:pStyle w:val="Heading2"/>
        <w:rPr>
          <w:szCs w:val="24"/>
        </w:rPr>
      </w:pPr>
      <w:bookmarkStart w:id="14" w:name="_Toc278729600"/>
      <w:r w:rsidRPr="00201F04">
        <w:rPr>
          <w:szCs w:val="24"/>
        </w:rPr>
        <w:lastRenderedPageBreak/>
        <w:t>R v. Starr [2000]</w:t>
      </w:r>
      <w:bookmarkEnd w:id="14"/>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Facts and Grounds: A appealed from his conviction for two counts of first degree murder. One ground was that TJ had not properly instructed the jury regarding RD. Iacobucci J. allowed the appeal on this ground; while L’H-D J. dissented</w:t>
      </w:r>
    </w:p>
    <w:p w:rsidR="00201F04" w:rsidRPr="00201F04" w:rsidRDefault="00201F04" w:rsidP="00201F04">
      <w:pPr>
        <w:autoSpaceDE w:val="0"/>
        <w:autoSpaceDN w:val="0"/>
        <w:adjustRightInd w:val="0"/>
        <w:spacing w:after="0" w:line="240" w:lineRule="auto"/>
        <w:rPr>
          <w:rFonts w:cs="TimesNewRomanPS-BoldMT"/>
          <w:b/>
          <w:bCs/>
          <w:color w:val="000000"/>
          <w:sz w:val="24"/>
          <w:szCs w:val="24"/>
        </w:rPr>
      </w:pPr>
      <w:r w:rsidRPr="00201F04">
        <w:rPr>
          <w:rFonts w:cs="TimesNewRomanPS-BoldMT"/>
          <w:b/>
          <w:bCs/>
          <w:color w:val="000000"/>
          <w:sz w:val="24"/>
          <w:szCs w:val="24"/>
        </w:rPr>
        <w:t>Per Iacobucci J. at 2-15</w:t>
      </w:r>
      <w:r w:rsidR="007E0388">
        <w:rPr>
          <w:rFonts w:cs="TimesNewRomanPS-BoldMT"/>
          <w:b/>
          <w:bCs/>
          <w:color w:val="000000"/>
          <w:sz w:val="24"/>
          <w:szCs w:val="24"/>
        </w:rPr>
        <w:t>:</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Symbol"/>
          <w:color w:val="000000"/>
          <w:sz w:val="24"/>
          <w:szCs w:val="24"/>
        </w:rPr>
        <w:t xml:space="preserve">• </w:t>
      </w:r>
      <w:r>
        <w:rPr>
          <w:rFonts w:cs="Symbol"/>
          <w:color w:val="000000"/>
          <w:sz w:val="24"/>
          <w:szCs w:val="24"/>
        </w:rPr>
        <w:tab/>
      </w:r>
      <w:r w:rsidRPr="00201F04">
        <w:rPr>
          <w:rFonts w:cs="TimesNewRomanPSMT"/>
          <w:color w:val="000000"/>
          <w:sz w:val="24"/>
          <w:szCs w:val="24"/>
        </w:rPr>
        <w:t xml:space="preserve">TJ instruction </w:t>
      </w:r>
      <w:r w:rsidRPr="00201F04">
        <w:rPr>
          <w:rFonts w:cs="TimesNewRomanPSMT"/>
          <w:i/>
          <w:iCs/>
          <w:color w:val="000000"/>
          <w:sz w:val="24"/>
          <w:szCs w:val="24"/>
        </w:rPr>
        <w:t>must distinguish proof BRD from proof to balance of probabilities</w:t>
      </w:r>
      <w:r w:rsidRPr="00201F04">
        <w:rPr>
          <w:rFonts w:cs="TimesNewRomanPSMT"/>
          <w:color w:val="000000"/>
          <w:sz w:val="24"/>
          <w:szCs w:val="24"/>
        </w:rPr>
        <w:t>. Best way</w:t>
      </w:r>
      <w:r>
        <w:rPr>
          <w:rFonts w:cs="TimesNewRomanPSMT"/>
          <w:color w:val="000000"/>
          <w:sz w:val="24"/>
          <w:szCs w:val="24"/>
        </w:rPr>
        <w:t xml:space="preserve"> </w:t>
      </w:r>
      <w:r w:rsidRPr="00201F04">
        <w:rPr>
          <w:rFonts w:cs="TimesNewRomanPSMT"/>
          <w:color w:val="000000"/>
          <w:sz w:val="24"/>
          <w:szCs w:val="24"/>
        </w:rPr>
        <w:t>to do this is to describe it has “</w:t>
      </w:r>
      <w:r w:rsidRPr="00201F04">
        <w:rPr>
          <w:rFonts w:cs="TimesNewRomanPSMT"/>
          <w:i/>
          <w:iCs/>
          <w:color w:val="000000"/>
          <w:sz w:val="24"/>
          <w:szCs w:val="24"/>
        </w:rPr>
        <w:t>much closer to absolute certainty</w:t>
      </w:r>
      <w:r w:rsidRPr="00201F04">
        <w:rPr>
          <w:rFonts w:cs="TimesNewRomanPSMT"/>
          <w:color w:val="000000"/>
          <w:sz w:val="24"/>
          <w:szCs w:val="24"/>
        </w:rPr>
        <w:t>” and to articulate that the</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standard is more than a BOP.</w:t>
      </w:r>
    </w:p>
    <w:p w:rsidR="00201F04" w:rsidRPr="00201F04" w:rsidRDefault="00201F04" w:rsidP="00201F04">
      <w:pPr>
        <w:pStyle w:val="ListParagraph"/>
        <w:numPr>
          <w:ilvl w:val="0"/>
          <w:numId w:val="7"/>
        </w:num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 xml:space="preserve">RD must be defined as unique to legal process, </w:t>
      </w:r>
      <w:r w:rsidRPr="00201F04">
        <w:rPr>
          <w:rFonts w:cs="TimesNewRomanPSMT"/>
          <w:i/>
          <w:iCs/>
          <w:color w:val="000000"/>
          <w:sz w:val="24"/>
          <w:szCs w:val="24"/>
        </w:rPr>
        <w:t>not be analogy with ordinary or everyday reasoning,</w:t>
      </w:r>
      <w:r w:rsidRPr="00201F04">
        <w:rPr>
          <w:rFonts w:cs="TimesNewRomanPSMT"/>
          <w:color w:val="000000"/>
          <w:sz w:val="24"/>
          <w:szCs w:val="24"/>
        </w:rPr>
        <w:t xml:space="preserve"> or by synonym, or using language of morality.</w:t>
      </w:r>
    </w:p>
    <w:p w:rsidR="00201F04" w:rsidRPr="00201F04" w:rsidRDefault="00201F04" w:rsidP="00201F04">
      <w:pPr>
        <w:autoSpaceDE w:val="0"/>
        <w:autoSpaceDN w:val="0"/>
        <w:adjustRightInd w:val="0"/>
        <w:spacing w:after="0" w:line="240" w:lineRule="auto"/>
        <w:rPr>
          <w:rFonts w:cs="TimesNewRomanPS-BoldMT"/>
          <w:b/>
          <w:bCs/>
          <w:color w:val="000000"/>
          <w:sz w:val="24"/>
          <w:szCs w:val="24"/>
        </w:rPr>
      </w:pPr>
      <w:r w:rsidRPr="00201F04">
        <w:rPr>
          <w:rFonts w:cs="TimesNewRomanPS-BoldMT"/>
          <w:b/>
          <w:bCs/>
          <w:color w:val="000000"/>
          <w:sz w:val="24"/>
          <w:szCs w:val="24"/>
        </w:rPr>
        <w:t>Per L’H-D J at 2-18</w:t>
      </w:r>
      <w:r>
        <w:rPr>
          <w:rFonts w:cs="TimesNewRomanPS-BoldMT"/>
          <w:b/>
          <w:bCs/>
          <w:color w:val="000000"/>
          <w:sz w:val="24"/>
          <w:szCs w:val="24"/>
        </w:rPr>
        <w:t xml:space="preserve"> (dissent!)</w:t>
      </w:r>
      <w:r w:rsidR="007E0388">
        <w:rPr>
          <w:rFonts w:cs="TimesNewRomanPS-BoldMT"/>
          <w:b/>
          <w:bCs/>
          <w:color w:val="000000"/>
          <w:sz w:val="24"/>
          <w:szCs w:val="24"/>
        </w:rPr>
        <w:t>:</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Symbol"/>
          <w:color w:val="000000"/>
          <w:sz w:val="24"/>
          <w:szCs w:val="24"/>
        </w:rPr>
        <w:t xml:space="preserve">• </w:t>
      </w:r>
      <w:r w:rsidRPr="00201F04">
        <w:rPr>
          <w:rFonts w:cs="TimesNewRomanPSMT"/>
          <w:color w:val="000000"/>
          <w:sz w:val="24"/>
          <w:szCs w:val="24"/>
        </w:rPr>
        <w:t>TJ’s instruction in this case was adequate to convey the principle that the standard is much</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closer to absolute certainty than to BOP</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Symbol"/>
          <w:color w:val="000000"/>
          <w:sz w:val="24"/>
          <w:szCs w:val="24"/>
        </w:rPr>
        <w:t xml:space="preserve">• </w:t>
      </w:r>
      <w:r w:rsidRPr="00201F04">
        <w:rPr>
          <w:rFonts w:cs="TimesNewRomanPSMT"/>
          <w:color w:val="000000"/>
          <w:sz w:val="24"/>
          <w:szCs w:val="24"/>
        </w:rPr>
        <w:t>Appeal courts should not isolate single phrases from the context of a broader charge, and</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order new trials on the basis o these single phrases. Instead, read the entire charge “akin to a</w:t>
      </w:r>
    </w:p>
    <w:p w:rsidR="00201F04" w:rsidRP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work of literature that must be studied in its entirety” and not as a checklist or multiple</w:t>
      </w:r>
    </w:p>
    <w:p w:rsidR="00201F04" w:rsidRDefault="00201F04" w:rsidP="00201F04">
      <w:pPr>
        <w:autoSpaceDE w:val="0"/>
        <w:autoSpaceDN w:val="0"/>
        <w:adjustRightInd w:val="0"/>
        <w:spacing w:after="0" w:line="240" w:lineRule="auto"/>
        <w:rPr>
          <w:rFonts w:cs="TimesNewRomanPSMT"/>
          <w:color w:val="000000"/>
          <w:sz w:val="24"/>
          <w:szCs w:val="24"/>
        </w:rPr>
      </w:pPr>
      <w:r w:rsidRPr="00201F04">
        <w:rPr>
          <w:rFonts w:cs="TimesNewRomanPSMT"/>
          <w:color w:val="000000"/>
          <w:sz w:val="24"/>
          <w:szCs w:val="24"/>
        </w:rPr>
        <w:t>choice exam</w:t>
      </w:r>
    </w:p>
    <w:p w:rsidR="00201F04" w:rsidRPr="00201F04" w:rsidRDefault="00201F04" w:rsidP="00201F04">
      <w:pPr>
        <w:autoSpaceDE w:val="0"/>
        <w:autoSpaceDN w:val="0"/>
        <w:adjustRightInd w:val="0"/>
        <w:spacing w:after="0" w:line="240" w:lineRule="auto"/>
        <w:rPr>
          <w:rFonts w:cs="TimesNewRomanPSMT"/>
          <w:color w:val="000000"/>
          <w:sz w:val="24"/>
          <w:szCs w:val="24"/>
        </w:rPr>
      </w:pPr>
    </w:p>
    <w:p w:rsidR="00201F04" w:rsidRPr="00201F04" w:rsidRDefault="00201F04" w:rsidP="00201F04">
      <w:pPr>
        <w:pStyle w:val="Heading2"/>
      </w:pPr>
      <w:bookmarkStart w:id="15" w:name="_Toc278729601"/>
      <w:r w:rsidRPr="00201F04">
        <w:t>R v. J.H.S. [2008]</w:t>
      </w:r>
      <w:bookmarkEnd w:id="15"/>
    </w:p>
    <w:p w:rsidR="007E0388" w:rsidRPr="007E0388" w:rsidRDefault="007E0388" w:rsidP="007E0388">
      <w:pPr>
        <w:rPr>
          <w:sz w:val="24"/>
          <w:szCs w:val="24"/>
        </w:rPr>
      </w:pPr>
      <w:r w:rsidRPr="007E0388">
        <w:rPr>
          <w:sz w:val="24"/>
          <w:szCs w:val="24"/>
        </w:rPr>
        <w:t>Facts – JHS convicted of sexual assault, but NSCA set aside conviction because of misdirection about “beyond reasonable doubt”. Crown appealed to SCC. Appeal allowed, JHS’s conviction reinstated.</w:t>
      </w:r>
    </w:p>
    <w:p w:rsidR="007E0388" w:rsidRPr="007E0388" w:rsidRDefault="007E0388" w:rsidP="007E0388">
      <w:pPr>
        <w:numPr>
          <w:ilvl w:val="2"/>
          <w:numId w:val="4"/>
        </w:numPr>
        <w:spacing w:after="0" w:line="240" w:lineRule="auto"/>
        <w:rPr>
          <w:sz w:val="24"/>
          <w:szCs w:val="24"/>
        </w:rPr>
      </w:pPr>
      <w:r w:rsidRPr="007E0388">
        <w:rPr>
          <w:sz w:val="24"/>
          <w:szCs w:val="24"/>
        </w:rPr>
        <w:t xml:space="preserve">Affirming </w:t>
      </w:r>
      <w:r w:rsidRPr="007E0388">
        <w:rPr>
          <w:i/>
          <w:sz w:val="24"/>
          <w:szCs w:val="24"/>
        </w:rPr>
        <w:t xml:space="preserve">R v. W(D) </w:t>
      </w:r>
      <w:r w:rsidRPr="007E0388">
        <w:rPr>
          <w:sz w:val="24"/>
          <w:szCs w:val="24"/>
        </w:rPr>
        <w:t>[1991] SCC, where credibility is a central issue at trial, TJ must explain relationship b/w credibility and Crown’s burden of proof.</w:t>
      </w:r>
    </w:p>
    <w:p w:rsidR="007E0388" w:rsidRPr="007E0388" w:rsidRDefault="007E0388" w:rsidP="007E0388">
      <w:pPr>
        <w:numPr>
          <w:ilvl w:val="2"/>
          <w:numId w:val="4"/>
        </w:numPr>
        <w:spacing w:after="0" w:line="240" w:lineRule="auto"/>
        <w:rPr>
          <w:sz w:val="24"/>
          <w:szCs w:val="24"/>
        </w:rPr>
      </w:pPr>
      <w:r w:rsidRPr="007E0388">
        <w:rPr>
          <w:i/>
          <w:sz w:val="24"/>
          <w:szCs w:val="24"/>
        </w:rPr>
        <w:t>W(D)</w:t>
      </w:r>
      <w:r w:rsidRPr="007E0388">
        <w:rPr>
          <w:sz w:val="24"/>
          <w:szCs w:val="24"/>
        </w:rPr>
        <w:t xml:space="preserve"> sets out three rules when A’s credibility at stake:</w:t>
      </w:r>
    </w:p>
    <w:p w:rsidR="007E0388" w:rsidRPr="007E0388" w:rsidRDefault="007E0388" w:rsidP="007E0388">
      <w:pPr>
        <w:numPr>
          <w:ilvl w:val="3"/>
          <w:numId w:val="9"/>
        </w:numPr>
        <w:spacing w:after="0" w:line="240" w:lineRule="auto"/>
        <w:rPr>
          <w:sz w:val="24"/>
          <w:szCs w:val="24"/>
        </w:rPr>
      </w:pPr>
      <w:r w:rsidRPr="007E0388">
        <w:rPr>
          <w:sz w:val="24"/>
          <w:szCs w:val="24"/>
        </w:rPr>
        <w:t>If jury believes A, then must acquit</w:t>
      </w:r>
    </w:p>
    <w:p w:rsidR="007E0388" w:rsidRPr="007E0388" w:rsidRDefault="007E0388" w:rsidP="007E0388">
      <w:pPr>
        <w:numPr>
          <w:ilvl w:val="3"/>
          <w:numId w:val="9"/>
        </w:numPr>
        <w:spacing w:after="0" w:line="240" w:lineRule="auto"/>
        <w:rPr>
          <w:sz w:val="24"/>
          <w:szCs w:val="24"/>
        </w:rPr>
      </w:pPr>
      <w:r w:rsidRPr="007E0388">
        <w:rPr>
          <w:sz w:val="24"/>
          <w:szCs w:val="24"/>
        </w:rPr>
        <w:t>If jury doesn’t (wholly) believe A but is left with RD after hearing evidence, must acquit</w:t>
      </w:r>
    </w:p>
    <w:p w:rsidR="007E0388" w:rsidRPr="007E0388" w:rsidRDefault="007E0388" w:rsidP="007E0388">
      <w:pPr>
        <w:numPr>
          <w:ilvl w:val="3"/>
          <w:numId w:val="9"/>
        </w:numPr>
        <w:spacing w:after="0" w:line="240" w:lineRule="auto"/>
        <w:rPr>
          <w:sz w:val="24"/>
          <w:szCs w:val="24"/>
        </w:rPr>
      </w:pPr>
      <w:r w:rsidRPr="007E0388">
        <w:rPr>
          <w:sz w:val="24"/>
          <w:szCs w:val="24"/>
        </w:rPr>
        <w:t>If jury doesn’t believe A and A’s evidence doesn’t raise a RD, but accepted evidence does not prove offence BRD, then must acquit.</w:t>
      </w:r>
    </w:p>
    <w:p w:rsidR="007E0388" w:rsidRPr="007E0388" w:rsidRDefault="007E0388" w:rsidP="007E0388">
      <w:pPr>
        <w:numPr>
          <w:ilvl w:val="0"/>
          <w:numId w:val="10"/>
        </w:numPr>
        <w:spacing w:after="0" w:line="240" w:lineRule="auto"/>
        <w:rPr>
          <w:sz w:val="24"/>
          <w:szCs w:val="24"/>
        </w:rPr>
      </w:pPr>
      <w:r w:rsidRPr="007E0388">
        <w:rPr>
          <w:sz w:val="24"/>
          <w:szCs w:val="24"/>
        </w:rPr>
        <w:t>JHS elaborates on these rules based on subordinate courts:</w:t>
      </w:r>
    </w:p>
    <w:p w:rsidR="007E0388" w:rsidRPr="007E0388" w:rsidRDefault="007E0388" w:rsidP="007E0388">
      <w:pPr>
        <w:numPr>
          <w:ilvl w:val="1"/>
          <w:numId w:val="10"/>
        </w:numPr>
        <w:spacing w:after="0" w:line="240" w:lineRule="auto"/>
        <w:rPr>
          <w:sz w:val="24"/>
          <w:szCs w:val="24"/>
        </w:rPr>
      </w:pPr>
      <w:r w:rsidRPr="007E0388">
        <w:rPr>
          <w:sz w:val="24"/>
          <w:szCs w:val="24"/>
        </w:rPr>
        <w:t>First rule, applies when jury believes exculpatory explanation</w:t>
      </w:r>
    </w:p>
    <w:p w:rsidR="007E0388" w:rsidRPr="007E0388" w:rsidRDefault="007E0388" w:rsidP="007E0388">
      <w:pPr>
        <w:numPr>
          <w:ilvl w:val="1"/>
          <w:numId w:val="10"/>
        </w:numPr>
        <w:spacing w:after="0" w:line="240" w:lineRule="auto"/>
        <w:rPr>
          <w:sz w:val="24"/>
          <w:szCs w:val="24"/>
        </w:rPr>
      </w:pPr>
      <w:r w:rsidRPr="007E0388">
        <w:rPr>
          <w:sz w:val="24"/>
          <w:szCs w:val="24"/>
        </w:rPr>
        <w:t xml:space="preserve">Second rule, applies when jury disbelieves parts, </w:t>
      </w:r>
      <w:r w:rsidRPr="007E0388">
        <w:rPr>
          <w:sz w:val="24"/>
          <w:szCs w:val="24"/>
          <w:u w:val="single"/>
        </w:rPr>
        <w:t>but not all</w:t>
      </w:r>
      <w:r w:rsidRPr="007E0388">
        <w:rPr>
          <w:sz w:val="24"/>
          <w:szCs w:val="24"/>
        </w:rPr>
        <w:t xml:space="preserve">, of A’s exculpatory explanation, or does not know who to believe. </w:t>
      </w:r>
      <w:r w:rsidRPr="007E0388">
        <w:rPr>
          <w:b/>
          <w:sz w:val="24"/>
          <w:szCs w:val="24"/>
        </w:rPr>
        <w:t>It can’t support acquittal if A’s exculpatory evidence is disbelieved</w:t>
      </w:r>
      <w:r w:rsidRPr="007E0388">
        <w:rPr>
          <w:sz w:val="24"/>
          <w:szCs w:val="24"/>
        </w:rPr>
        <w:t>.</w:t>
      </w:r>
    </w:p>
    <w:p w:rsidR="007E0388" w:rsidRPr="007E0388" w:rsidRDefault="007E0388" w:rsidP="007E0388">
      <w:pPr>
        <w:numPr>
          <w:ilvl w:val="1"/>
          <w:numId w:val="10"/>
        </w:numPr>
        <w:spacing w:after="0" w:line="240" w:lineRule="auto"/>
        <w:rPr>
          <w:sz w:val="24"/>
          <w:szCs w:val="24"/>
        </w:rPr>
      </w:pPr>
      <w:r w:rsidRPr="007E0388">
        <w:rPr>
          <w:sz w:val="24"/>
          <w:szCs w:val="24"/>
        </w:rPr>
        <w:t>When jury doesn’t know who to believe, the jury must acquit (</w:t>
      </w:r>
      <w:r w:rsidRPr="007E0388">
        <w:rPr>
          <w:b/>
          <w:sz w:val="24"/>
          <w:szCs w:val="24"/>
        </w:rPr>
        <w:t>New to JHS</w:t>
      </w:r>
      <w:r w:rsidRPr="007E0388">
        <w:rPr>
          <w:sz w:val="24"/>
          <w:szCs w:val="24"/>
        </w:rPr>
        <w:t>)</w:t>
      </w:r>
    </w:p>
    <w:p w:rsidR="007E0388" w:rsidRPr="007E0388" w:rsidRDefault="007E0388" w:rsidP="007E0388">
      <w:pPr>
        <w:numPr>
          <w:ilvl w:val="2"/>
          <w:numId w:val="10"/>
        </w:numPr>
        <w:spacing w:after="0" w:line="240" w:lineRule="auto"/>
        <w:rPr>
          <w:sz w:val="24"/>
          <w:szCs w:val="24"/>
        </w:rPr>
      </w:pPr>
      <w:r w:rsidRPr="007E0388">
        <w:rPr>
          <w:sz w:val="24"/>
          <w:szCs w:val="24"/>
        </w:rPr>
        <w:t>Test for whether instructed jury about RD well enough: could the jury be under any mis-apprehension about correct burden of proof. Take instructions as a whole.</w:t>
      </w:r>
    </w:p>
    <w:p w:rsidR="007E0388" w:rsidRPr="007E0388" w:rsidRDefault="007E0388" w:rsidP="007E0388">
      <w:pPr>
        <w:rPr>
          <w:sz w:val="24"/>
          <w:szCs w:val="24"/>
        </w:rPr>
      </w:pPr>
      <w:r w:rsidRPr="007E0388">
        <w:rPr>
          <w:b/>
          <w:bCs/>
          <w:sz w:val="24"/>
          <w:szCs w:val="24"/>
        </w:rPr>
        <w:t>Note:</w:t>
      </w:r>
      <w:r w:rsidRPr="007E0388">
        <w:rPr>
          <w:sz w:val="24"/>
          <w:szCs w:val="24"/>
        </w:rPr>
        <w:t xml:space="preserve"> This reasoning only applies to elements the Crown proves BRD not to reverse onus provisions (not to situations where P has to prove something to balance of probabilities) </w:t>
      </w:r>
    </w:p>
    <w:p w:rsidR="00201F04" w:rsidRPr="007E0388" w:rsidRDefault="00201F04" w:rsidP="00201F04">
      <w:pPr>
        <w:autoSpaceDE w:val="0"/>
        <w:autoSpaceDN w:val="0"/>
        <w:adjustRightInd w:val="0"/>
        <w:spacing w:after="0" w:line="240" w:lineRule="auto"/>
        <w:rPr>
          <w:rFonts w:cs="TimesNewRomanPS-BoldItalicMT"/>
          <w:b/>
          <w:bCs/>
          <w:i/>
          <w:iCs/>
          <w:color w:val="000000"/>
          <w:sz w:val="24"/>
          <w:szCs w:val="24"/>
        </w:rPr>
      </w:pPr>
      <w:r w:rsidRPr="007E0388">
        <w:rPr>
          <w:rFonts w:cs="TimesNewRomanPS-BoldMT"/>
          <w:b/>
          <w:bCs/>
          <w:color w:val="000000"/>
          <w:sz w:val="24"/>
          <w:szCs w:val="24"/>
        </w:rPr>
        <w:lastRenderedPageBreak/>
        <w:t xml:space="preserve">What is the threshold for appellate reversal in </w:t>
      </w:r>
      <w:r w:rsidRPr="007E0388">
        <w:rPr>
          <w:rFonts w:cs="TimesNewRomanPS-BoldItalicMT"/>
          <w:b/>
          <w:bCs/>
          <w:i/>
          <w:iCs/>
          <w:color w:val="000000"/>
          <w:sz w:val="24"/>
          <w:szCs w:val="24"/>
        </w:rPr>
        <w:t xml:space="preserve">W(D), </w:t>
      </w:r>
      <w:r w:rsidRPr="007E0388">
        <w:rPr>
          <w:rFonts w:cs="TimesNewRomanPS-BoldMT"/>
          <w:b/>
          <w:bCs/>
          <w:color w:val="000000"/>
          <w:sz w:val="24"/>
          <w:szCs w:val="24"/>
        </w:rPr>
        <w:t xml:space="preserve">as explained in </w:t>
      </w:r>
      <w:r w:rsidRPr="007E0388">
        <w:rPr>
          <w:rFonts w:cs="TimesNewRomanPS-BoldItalicMT"/>
          <w:b/>
          <w:bCs/>
          <w:i/>
          <w:iCs/>
          <w:color w:val="000000"/>
          <w:sz w:val="24"/>
          <w:szCs w:val="24"/>
        </w:rPr>
        <w:t>J.H.S.?</w:t>
      </w:r>
    </w:p>
    <w:p w:rsidR="00DB41E1" w:rsidRDefault="00201F04" w:rsidP="00201F04">
      <w:pPr>
        <w:autoSpaceDE w:val="0"/>
        <w:autoSpaceDN w:val="0"/>
        <w:adjustRightInd w:val="0"/>
        <w:spacing w:after="0" w:line="240" w:lineRule="auto"/>
        <w:rPr>
          <w:rFonts w:cs="TimesNewRomanPSMT"/>
          <w:color w:val="000000"/>
          <w:sz w:val="24"/>
          <w:szCs w:val="24"/>
        </w:rPr>
      </w:pPr>
      <w:r w:rsidRPr="007E0388">
        <w:rPr>
          <w:rFonts w:cs="TimesNewRomanPSMT"/>
          <w:color w:val="000000"/>
          <w:sz w:val="24"/>
          <w:szCs w:val="24"/>
        </w:rPr>
        <w:t xml:space="preserve">[Could the jury] “have been under any misapprehension as to the correct burden and standard of proof to apply?” (At para 7 and 14 of </w:t>
      </w:r>
      <w:r w:rsidRPr="007E0388">
        <w:rPr>
          <w:rFonts w:cs="TimesNewRomanPS-ItalicMT"/>
          <w:i/>
          <w:iCs/>
          <w:color w:val="000000"/>
          <w:sz w:val="24"/>
          <w:szCs w:val="24"/>
        </w:rPr>
        <w:t>J.H.S</w:t>
      </w:r>
      <w:r w:rsidRPr="007E0388">
        <w:rPr>
          <w:rFonts w:cs="TimesNewRomanPSMT"/>
          <w:color w:val="000000"/>
          <w:sz w:val="24"/>
          <w:szCs w:val="24"/>
        </w:rPr>
        <w:t>.)</w:t>
      </w:r>
    </w:p>
    <w:p w:rsidR="007E0388" w:rsidRDefault="007E0388" w:rsidP="00201F04">
      <w:pPr>
        <w:autoSpaceDE w:val="0"/>
        <w:autoSpaceDN w:val="0"/>
        <w:adjustRightInd w:val="0"/>
        <w:spacing w:after="0" w:line="240" w:lineRule="auto"/>
        <w:rPr>
          <w:rFonts w:cs="TimesNewRomanPSMT"/>
          <w:color w:val="000000"/>
          <w:sz w:val="24"/>
          <w:szCs w:val="24"/>
        </w:rPr>
      </w:pPr>
    </w:p>
    <w:p w:rsidR="00025361" w:rsidRPr="00025361" w:rsidRDefault="00025361" w:rsidP="00025361">
      <w:pPr>
        <w:pStyle w:val="Heading2"/>
      </w:pPr>
      <w:bookmarkStart w:id="16" w:name="_Toc278729602"/>
      <w:r w:rsidRPr="00025361">
        <w:t>Policy Concerns</w:t>
      </w:r>
      <w:bookmarkEnd w:id="16"/>
    </w:p>
    <w:p w:rsidR="007E0388"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There is ambiguity in the standard:</w:t>
      </w:r>
    </w:p>
    <w:p w:rsidR="00025361" w:rsidRDefault="00025361" w:rsidP="00025361">
      <w:pPr>
        <w:autoSpaceDE w:val="0"/>
        <w:autoSpaceDN w:val="0"/>
        <w:adjustRightInd w:val="0"/>
        <w:spacing w:after="0" w:line="240" w:lineRule="auto"/>
        <w:rPr>
          <w:sz w:val="24"/>
          <w:szCs w:val="24"/>
        </w:rPr>
      </w:pPr>
      <w:r>
        <w:rPr>
          <w:noProof/>
          <w:sz w:val="24"/>
          <w:szCs w:val="24"/>
          <w:lang w:eastAsia="en-CA"/>
        </w:rPr>
        <w:drawing>
          <wp:inline distT="0" distB="0" distL="0" distR="0">
            <wp:extent cx="59436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790700"/>
                    </a:xfrm>
                    <a:prstGeom prst="rect">
                      <a:avLst/>
                    </a:prstGeom>
                    <a:noFill/>
                    <a:ln w="9525">
                      <a:noFill/>
                      <a:miter lim="800000"/>
                      <a:headEnd/>
                      <a:tailEnd/>
                    </a:ln>
                  </pic:spPr>
                </pic:pic>
              </a:graphicData>
            </a:graphic>
          </wp:inline>
        </w:drawing>
      </w:r>
    </w:p>
    <w:p w:rsidR="00025361" w:rsidRPr="00025361" w:rsidRDefault="00025361" w:rsidP="00025361">
      <w:pPr>
        <w:pStyle w:val="ListParagraph"/>
        <w:numPr>
          <w:ilvl w:val="0"/>
          <w:numId w:val="7"/>
        </w:num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 xml:space="preserve">Standard was stricter in </w:t>
      </w:r>
      <w:r w:rsidRPr="00025361">
        <w:rPr>
          <w:rFonts w:cs="TimesNewRomanPS-ItalicMT"/>
          <w:i/>
          <w:iCs/>
          <w:color w:val="000000"/>
          <w:sz w:val="24"/>
          <w:szCs w:val="24"/>
        </w:rPr>
        <w:t>W(D)</w:t>
      </w:r>
      <w:r w:rsidRPr="00025361">
        <w:rPr>
          <w:rFonts w:cs="TimesNewRomanPSMT"/>
          <w:color w:val="000000"/>
          <w:sz w:val="24"/>
          <w:szCs w:val="24"/>
        </w:rPr>
        <w:t>, difference between “reasonably likely” and “is there is a possibility”</w:t>
      </w:r>
    </w:p>
    <w:p w:rsidR="00025361" w:rsidRPr="00025361" w:rsidRDefault="00025361" w:rsidP="00025361">
      <w:pPr>
        <w:pStyle w:val="ListParagraph"/>
        <w:numPr>
          <w:ilvl w:val="0"/>
          <w:numId w:val="7"/>
        </w:num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Contradictory decisions from the same court, so when dealing with a related issue, point out the ambiguity- say that there are cases that point to different conclusions</w:t>
      </w:r>
    </w:p>
    <w:p w:rsidR="00025361" w:rsidRPr="00025361" w:rsidRDefault="00025361" w:rsidP="00025361">
      <w:pPr>
        <w:pStyle w:val="ListParagraph"/>
        <w:numPr>
          <w:ilvl w:val="0"/>
          <w:numId w:val="11"/>
        </w:num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 xml:space="preserve">Can reason that the court has established a different standard when credibility is concerned compared to when other issues are concerned (RD in general)… So when the issue of credibility of a witness is an issue, apply the </w:t>
      </w:r>
      <w:r w:rsidRPr="00025361">
        <w:rPr>
          <w:rFonts w:cs="TimesNewRomanPS-ItalicMT"/>
          <w:i/>
          <w:iCs/>
          <w:color w:val="000000"/>
          <w:sz w:val="24"/>
          <w:szCs w:val="24"/>
        </w:rPr>
        <w:t xml:space="preserve">J.H.S. </w:t>
      </w:r>
      <w:r w:rsidRPr="00025361">
        <w:rPr>
          <w:rFonts w:cs="TimesNewRomanPSMT"/>
          <w:color w:val="000000"/>
          <w:sz w:val="24"/>
          <w:szCs w:val="24"/>
        </w:rPr>
        <w:t>standard</w:t>
      </w:r>
    </w:p>
    <w:p w:rsidR="00025361" w:rsidRPr="00025361" w:rsidRDefault="00025361" w:rsidP="00025361">
      <w:pPr>
        <w:pStyle w:val="ListParagraph"/>
        <w:numPr>
          <w:ilvl w:val="0"/>
          <w:numId w:val="11"/>
        </w:num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Go to policy to resolve the issue: ask whether “there could have been a misapprehension” (the stricter standard), if the answer is “no” then its ok… but if the answer is “yes”, and its“no” to whether “its reasonably likely” than it would be inefficient to hold judges to the higher standard</w:t>
      </w:r>
    </w:p>
    <w:p w:rsidR="00025361" w:rsidRPr="00025361" w:rsidRDefault="00025361" w:rsidP="00025361">
      <w:pPr>
        <w:pStyle w:val="Heading1"/>
      </w:pPr>
      <w:bookmarkStart w:id="17" w:name="_Toc278729603"/>
      <w:r w:rsidRPr="00025361">
        <w:t>Constitutional Dimensions of Proof</w:t>
      </w:r>
      <w:bookmarkEnd w:id="17"/>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 xml:space="preserve">(The burden of proof and s. 1 of the </w:t>
      </w:r>
      <w:r w:rsidRPr="00025361">
        <w:rPr>
          <w:rFonts w:cs="TimesNewRomanPS-ItalicMT"/>
          <w:i/>
          <w:iCs/>
          <w:color w:val="000000"/>
          <w:sz w:val="24"/>
          <w:szCs w:val="24"/>
        </w:rPr>
        <w:t>Charter</w:t>
      </w:r>
      <w:r w:rsidRPr="00025361">
        <w:rPr>
          <w:rFonts w:cs="TimesNewRomanPSMT"/>
          <w:color w:val="000000"/>
          <w:sz w:val="24"/>
          <w:szCs w:val="24"/>
        </w:rPr>
        <w:t>)</w:t>
      </w:r>
    </w:p>
    <w:p w:rsidR="00025361" w:rsidRPr="00025361" w:rsidRDefault="00025361" w:rsidP="00025361">
      <w:pPr>
        <w:pStyle w:val="Heading2"/>
      </w:pPr>
      <w:bookmarkStart w:id="18" w:name="_Toc278729604"/>
      <w:r w:rsidRPr="00025361">
        <w:rPr>
          <w:rFonts w:cs="TimesNewRomanPS-BoldItalicMT"/>
          <w:iCs/>
        </w:rPr>
        <w:t xml:space="preserve">Charter </w:t>
      </w:r>
      <w:r w:rsidRPr="00025361">
        <w:t>analysis:</w:t>
      </w:r>
      <w:bookmarkEnd w:id="18"/>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 xml:space="preserve">1) Is there a </w:t>
      </w:r>
      <w:r w:rsidRPr="00025361">
        <w:rPr>
          <w:rFonts w:cs="TimesNewRomanPS-ItalicMT"/>
          <w:i/>
          <w:iCs/>
          <w:color w:val="000000"/>
          <w:sz w:val="24"/>
          <w:szCs w:val="24"/>
        </w:rPr>
        <w:t xml:space="preserve">Charter </w:t>
      </w:r>
      <w:r w:rsidRPr="00025361">
        <w:rPr>
          <w:rFonts w:cs="TimesNewRomanPSMT"/>
          <w:color w:val="000000"/>
          <w:sz w:val="24"/>
          <w:szCs w:val="24"/>
        </w:rPr>
        <w:t xml:space="preserve">breach? (Re. burdern of proof, consider ss. 7 and 11(d)- per </w:t>
      </w:r>
      <w:r w:rsidRPr="00025361">
        <w:rPr>
          <w:rFonts w:cs="TimesNewRomanPS-ItalicMT"/>
          <w:i/>
          <w:iCs/>
          <w:color w:val="000000"/>
          <w:sz w:val="24"/>
          <w:szCs w:val="24"/>
        </w:rPr>
        <w:t xml:space="preserve">Oakes, </w:t>
      </w:r>
      <w:r w:rsidRPr="00025361">
        <w:rPr>
          <w:rFonts w:cs="TimesNewRomanPSMT"/>
          <w:color w:val="000000"/>
          <w:sz w:val="24"/>
          <w:szCs w:val="24"/>
        </w:rPr>
        <w:t xml:space="preserve">any law which raises the possibility that A might be convicted despite the existence of a reasonable doubt will breach s. 11(d). </w:t>
      </w:r>
      <w:r w:rsidRPr="00025361">
        <w:rPr>
          <w:rFonts w:cs="TimesNewRomanPS-ItalicMT"/>
          <w:i/>
          <w:iCs/>
          <w:color w:val="000000"/>
          <w:sz w:val="24"/>
          <w:szCs w:val="24"/>
        </w:rPr>
        <w:t xml:space="preserve">Oakes </w:t>
      </w:r>
      <w:r w:rsidRPr="00025361">
        <w:rPr>
          <w:rFonts w:cs="TimesNewRomanPSMT"/>
          <w:color w:val="000000"/>
          <w:sz w:val="24"/>
          <w:szCs w:val="24"/>
        </w:rPr>
        <w:t xml:space="preserve">and </w:t>
      </w:r>
      <w:r w:rsidRPr="00025361">
        <w:rPr>
          <w:rFonts w:cs="TimesNewRomanPS-ItalicMT"/>
          <w:i/>
          <w:iCs/>
          <w:color w:val="000000"/>
          <w:sz w:val="24"/>
          <w:szCs w:val="24"/>
        </w:rPr>
        <w:t xml:space="preserve">Whyte </w:t>
      </w:r>
      <w:r w:rsidRPr="00025361">
        <w:rPr>
          <w:rFonts w:cs="TimesNewRomanPSMT"/>
          <w:color w:val="000000"/>
          <w:sz w:val="24"/>
          <w:szCs w:val="24"/>
        </w:rPr>
        <w:t xml:space="preserve">demonstrate that this includes a reverse onus provision, </w:t>
      </w:r>
      <w:r w:rsidRPr="00025361">
        <w:rPr>
          <w:rFonts w:cs="TimesNewRomanPS-ItalicMT"/>
          <w:i/>
          <w:iCs/>
          <w:color w:val="000000"/>
          <w:sz w:val="24"/>
          <w:szCs w:val="24"/>
        </w:rPr>
        <w:t xml:space="preserve">Downey </w:t>
      </w:r>
      <w:r w:rsidRPr="00025361">
        <w:rPr>
          <w:rFonts w:cs="TimesNewRomanPSMT"/>
          <w:color w:val="000000"/>
          <w:sz w:val="24"/>
          <w:szCs w:val="24"/>
        </w:rPr>
        <w:t>reflects that it also includes a mandatory statutory presumption)</w:t>
      </w:r>
    </w:p>
    <w:p w:rsidR="00025361" w:rsidRDefault="00025361" w:rsidP="00025361">
      <w:pPr>
        <w:autoSpaceDE w:val="0"/>
        <w:autoSpaceDN w:val="0"/>
        <w:adjustRightInd w:val="0"/>
        <w:spacing w:after="0" w:line="240" w:lineRule="auto"/>
        <w:rPr>
          <w:rFonts w:cs="TimesNewRomanPS-ItalicMT"/>
          <w:i/>
          <w:iCs/>
          <w:color w:val="000000"/>
          <w:sz w:val="24"/>
          <w:szCs w:val="24"/>
        </w:rPr>
      </w:pPr>
      <w:r w:rsidRPr="00025361">
        <w:rPr>
          <w:rFonts w:cs="TimesNewRomanPSMT"/>
          <w:color w:val="000000"/>
          <w:sz w:val="24"/>
          <w:szCs w:val="24"/>
        </w:rPr>
        <w:t xml:space="preserve">2) If so, is the law saved by s. 1 of the </w:t>
      </w:r>
      <w:r w:rsidRPr="00025361">
        <w:rPr>
          <w:rFonts w:cs="TimesNewRomanPS-ItalicMT"/>
          <w:i/>
          <w:iCs/>
          <w:color w:val="000000"/>
          <w:sz w:val="24"/>
          <w:szCs w:val="24"/>
        </w:rPr>
        <w:t>Charter?</w:t>
      </w:r>
    </w:p>
    <w:p w:rsidR="00025361" w:rsidRPr="00025361" w:rsidRDefault="00025361" w:rsidP="00025361">
      <w:pPr>
        <w:pStyle w:val="Heading2"/>
      </w:pPr>
      <w:bookmarkStart w:id="19" w:name="_Toc278729605"/>
      <w:r w:rsidRPr="00025361">
        <w:t>Oakes Test</w:t>
      </w:r>
      <w:bookmarkEnd w:id="19"/>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Onus to prove constitutionality rests on the party seeking to uphold the provision, to “very high degree of probability”. Evidence is generally required, and should be “cogent and persuasive and make clear…the consequences of imposing or not imposing the limit.”</w:t>
      </w:r>
    </w:p>
    <w:p w:rsidR="00025361" w:rsidRPr="00025361" w:rsidRDefault="00025361" w:rsidP="00025361">
      <w:pPr>
        <w:pStyle w:val="ListParagraph"/>
        <w:numPr>
          <w:ilvl w:val="5"/>
          <w:numId w:val="9"/>
        </w:numPr>
        <w:autoSpaceDE w:val="0"/>
        <w:autoSpaceDN w:val="0"/>
        <w:adjustRightInd w:val="0"/>
        <w:spacing w:after="0" w:line="240" w:lineRule="auto"/>
        <w:ind w:left="709"/>
        <w:rPr>
          <w:rFonts w:cs="TimesNewRomanPSMT"/>
          <w:color w:val="000000"/>
          <w:sz w:val="24"/>
          <w:szCs w:val="24"/>
        </w:rPr>
      </w:pPr>
      <w:r w:rsidRPr="00025361">
        <w:rPr>
          <w:rFonts w:cs="TimesNewRomanPSMT"/>
          <w:color w:val="000000"/>
          <w:sz w:val="24"/>
          <w:szCs w:val="24"/>
        </w:rPr>
        <w:lastRenderedPageBreak/>
        <w:t>Is there a pressing and substantial objective, i.e. one of sufficient importance to justify</w:t>
      </w:r>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overriding a constitutionally protected right or freedom?</w:t>
      </w:r>
    </w:p>
    <w:p w:rsidR="00025361" w:rsidRDefault="00025361" w:rsidP="00025361">
      <w:pPr>
        <w:pStyle w:val="ListParagraph"/>
        <w:numPr>
          <w:ilvl w:val="5"/>
          <w:numId w:val="9"/>
        </w:numPr>
        <w:autoSpaceDE w:val="0"/>
        <w:autoSpaceDN w:val="0"/>
        <w:adjustRightInd w:val="0"/>
        <w:spacing w:after="0" w:line="240" w:lineRule="auto"/>
        <w:ind w:left="426" w:firstLine="0"/>
        <w:rPr>
          <w:rFonts w:cs="TimesNewRomanPSMT"/>
          <w:color w:val="000000"/>
          <w:sz w:val="24"/>
          <w:szCs w:val="24"/>
        </w:rPr>
      </w:pPr>
      <w:r w:rsidRPr="00025361">
        <w:rPr>
          <w:rFonts w:cs="TimesNewRomanPSMT"/>
          <w:color w:val="000000"/>
          <w:sz w:val="24"/>
          <w:szCs w:val="24"/>
        </w:rPr>
        <w:t>Is the law proportionate to the desired objective?</w:t>
      </w:r>
    </w:p>
    <w:p w:rsidR="00025361" w:rsidRPr="00025361" w:rsidRDefault="00025361" w:rsidP="00025361">
      <w:pPr>
        <w:autoSpaceDE w:val="0"/>
        <w:autoSpaceDN w:val="0"/>
        <w:adjustRightInd w:val="0"/>
        <w:spacing w:after="0" w:line="240" w:lineRule="auto"/>
        <w:rPr>
          <w:rFonts w:cs="TimesNewRomanPSMT"/>
          <w:color w:val="000000"/>
          <w:sz w:val="24"/>
          <w:szCs w:val="24"/>
        </w:rPr>
      </w:pPr>
      <w:r>
        <w:rPr>
          <w:rFonts w:cs="TimesNewRomanPSMT"/>
          <w:color w:val="000000"/>
          <w:sz w:val="24"/>
          <w:szCs w:val="24"/>
        </w:rPr>
        <w:t>i)</w:t>
      </w:r>
      <w:r w:rsidRPr="00025361">
        <w:rPr>
          <w:rFonts w:cs="TimesNewRomanPSMT"/>
          <w:color w:val="000000"/>
          <w:sz w:val="24"/>
          <w:szCs w:val="24"/>
        </w:rPr>
        <w:sym w:font="Wingdings" w:char="F0E0"/>
      </w:r>
      <w:r w:rsidRPr="00025361">
        <w:rPr>
          <w:rFonts w:cs="TimesNewRomanPSMT"/>
          <w:color w:val="000000"/>
          <w:sz w:val="24"/>
          <w:szCs w:val="24"/>
        </w:rPr>
        <w:t xml:space="preserve"> Is the measure carefully designed to secure the objective? Is there a “rational </w:t>
      </w:r>
      <w:r>
        <w:rPr>
          <w:rFonts w:cs="TimesNewRomanPSMT"/>
          <w:color w:val="000000"/>
          <w:sz w:val="24"/>
          <w:szCs w:val="24"/>
        </w:rPr>
        <w:t>c</w:t>
      </w:r>
      <w:r w:rsidRPr="00025361">
        <w:rPr>
          <w:rFonts w:cs="TimesNewRomanPSMT"/>
          <w:color w:val="000000"/>
          <w:sz w:val="24"/>
          <w:szCs w:val="24"/>
        </w:rPr>
        <w:t>onnection</w:t>
      </w:r>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between the objective and the impugned provision? (at minimum, the provision must be</w:t>
      </w:r>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“internally rational”- e.g. there must be a rational connection between possession and</w:t>
      </w:r>
    </w:p>
    <w:p w:rsidR="00025361" w:rsidRPr="00025361" w:rsidRDefault="00025361" w:rsidP="00025361">
      <w:pPr>
        <w:autoSpaceDE w:val="0"/>
        <w:autoSpaceDN w:val="0"/>
        <w:adjustRightInd w:val="0"/>
        <w:spacing w:after="0" w:line="240" w:lineRule="auto"/>
        <w:rPr>
          <w:rFonts w:cs="TimesNewRomanPSMT"/>
          <w:color w:val="000000"/>
          <w:sz w:val="24"/>
          <w:szCs w:val="24"/>
        </w:rPr>
      </w:pPr>
      <w:r w:rsidRPr="00025361">
        <w:rPr>
          <w:rFonts w:cs="TimesNewRomanPSMT"/>
          <w:color w:val="000000"/>
          <w:sz w:val="24"/>
          <w:szCs w:val="24"/>
        </w:rPr>
        <w:t>trafficking)</w:t>
      </w:r>
    </w:p>
    <w:p w:rsidR="00025361" w:rsidRPr="00025361" w:rsidRDefault="00025361" w:rsidP="00025361">
      <w:pPr>
        <w:autoSpaceDE w:val="0"/>
        <w:autoSpaceDN w:val="0"/>
        <w:adjustRightInd w:val="0"/>
        <w:spacing w:after="0" w:line="240" w:lineRule="auto"/>
        <w:rPr>
          <w:rFonts w:cs="TimesNewRomanPSMT"/>
          <w:color w:val="000000"/>
          <w:sz w:val="24"/>
          <w:szCs w:val="24"/>
        </w:rPr>
      </w:pPr>
      <w:r>
        <w:rPr>
          <w:rFonts w:cs="TimesNewRomanPSMT"/>
          <w:color w:val="000000"/>
          <w:sz w:val="24"/>
          <w:szCs w:val="24"/>
        </w:rPr>
        <w:t>ii)</w:t>
      </w:r>
      <w:r w:rsidRPr="00025361">
        <w:rPr>
          <w:rFonts w:cs="TimesNewRomanPSMT"/>
          <w:color w:val="000000"/>
          <w:sz w:val="24"/>
          <w:szCs w:val="24"/>
        </w:rPr>
        <w:sym w:font="Wingdings" w:char="F0E0"/>
      </w:r>
      <w:r w:rsidRPr="00025361">
        <w:rPr>
          <w:rFonts w:cs="TimesNewRomanPSMT"/>
          <w:color w:val="000000"/>
          <w:sz w:val="24"/>
          <w:szCs w:val="24"/>
        </w:rPr>
        <w:t xml:space="preserve"> Does the measure minimally impair the </w:t>
      </w:r>
      <w:r w:rsidRPr="00025361">
        <w:rPr>
          <w:rFonts w:cs="TimesNewRomanPS-ItalicMT"/>
          <w:i/>
          <w:iCs/>
          <w:color w:val="000000"/>
          <w:sz w:val="24"/>
          <w:szCs w:val="24"/>
        </w:rPr>
        <w:t xml:space="preserve">Charter </w:t>
      </w:r>
      <w:r w:rsidRPr="00025361">
        <w:rPr>
          <w:rFonts w:cs="TimesNewRomanPSMT"/>
          <w:color w:val="000000"/>
          <w:sz w:val="24"/>
          <w:szCs w:val="24"/>
        </w:rPr>
        <w:t xml:space="preserve">right? </w:t>
      </w:r>
      <w:r w:rsidRPr="00025361">
        <w:rPr>
          <w:rFonts w:cs="TimesNewRomanPS-ItalicMT"/>
          <w:i/>
          <w:iCs/>
          <w:color w:val="000000"/>
          <w:sz w:val="24"/>
          <w:szCs w:val="24"/>
        </w:rPr>
        <w:t xml:space="preserve">Oakes </w:t>
      </w:r>
      <w:r w:rsidRPr="00025361">
        <w:rPr>
          <w:rFonts w:cs="TimesNewRomanPSMT"/>
          <w:color w:val="000000"/>
          <w:sz w:val="24"/>
          <w:szCs w:val="24"/>
        </w:rPr>
        <w:t>said that measure should</w:t>
      </w:r>
    </w:p>
    <w:p w:rsidR="00025361" w:rsidRPr="00025361" w:rsidRDefault="00025361" w:rsidP="00025361">
      <w:pPr>
        <w:autoSpaceDE w:val="0"/>
        <w:autoSpaceDN w:val="0"/>
        <w:adjustRightInd w:val="0"/>
        <w:spacing w:after="0" w:line="240" w:lineRule="auto"/>
        <w:rPr>
          <w:rFonts w:cs="TimesNewRomanPS-ItalicMT"/>
          <w:i/>
          <w:iCs/>
          <w:color w:val="000000"/>
          <w:sz w:val="24"/>
          <w:szCs w:val="24"/>
        </w:rPr>
      </w:pPr>
      <w:r w:rsidRPr="00025361">
        <w:rPr>
          <w:rFonts w:cs="TimesNewRomanPSMT"/>
          <w:color w:val="000000"/>
          <w:sz w:val="24"/>
          <w:szCs w:val="24"/>
        </w:rPr>
        <w:t xml:space="preserve">impair the right “as little as possible” citing </w:t>
      </w:r>
      <w:r w:rsidRPr="00025361">
        <w:rPr>
          <w:rFonts w:cs="TimesNewRomanPS-ItalicMT"/>
          <w:i/>
          <w:iCs/>
          <w:color w:val="000000"/>
          <w:sz w:val="24"/>
          <w:szCs w:val="24"/>
        </w:rPr>
        <w:t>Big M Drug Mart</w:t>
      </w:r>
    </w:p>
    <w:p w:rsidR="00025361" w:rsidRDefault="00025361" w:rsidP="00025361">
      <w:pPr>
        <w:autoSpaceDE w:val="0"/>
        <w:autoSpaceDN w:val="0"/>
        <w:adjustRightInd w:val="0"/>
        <w:spacing w:after="0" w:line="240" w:lineRule="auto"/>
        <w:rPr>
          <w:rFonts w:cs="TimesNewRomanPSMT"/>
          <w:color w:val="000000"/>
          <w:sz w:val="24"/>
          <w:szCs w:val="24"/>
        </w:rPr>
      </w:pPr>
      <w:r>
        <w:rPr>
          <w:rFonts w:cs="TimesNewRomanPSMT"/>
          <w:color w:val="000000"/>
          <w:sz w:val="24"/>
          <w:szCs w:val="24"/>
        </w:rPr>
        <w:t>iii)</w:t>
      </w:r>
      <w:r w:rsidRPr="00025361">
        <w:rPr>
          <w:rFonts w:cs="TimesNewRomanPSMT"/>
          <w:color w:val="000000"/>
          <w:sz w:val="24"/>
          <w:szCs w:val="24"/>
        </w:rPr>
        <w:sym w:font="Wingdings" w:char="F0E0"/>
      </w:r>
      <w:r w:rsidRPr="00025361">
        <w:rPr>
          <w:rFonts w:cs="TimesNewRomanPSMT"/>
          <w:color w:val="000000"/>
          <w:sz w:val="24"/>
          <w:szCs w:val="24"/>
        </w:rPr>
        <w:t xml:space="preserve"> Is there proportionality between the effects of the measure and the objective?</w:t>
      </w:r>
    </w:p>
    <w:p w:rsidR="00025361" w:rsidRDefault="00025361" w:rsidP="00025361">
      <w:pPr>
        <w:autoSpaceDE w:val="0"/>
        <w:autoSpaceDN w:val="0"/>
        <w:adjustRightInd w:val="0"/>
        <w:spacing w:after="0" w:line="240" w:lineRule="auto"/>
        <w:rPr>
          <w:rFonts w:cs="TimesNewRomanPSMT"/>
          <w:color w:val="000000"/>
          <w:sz w:val="24"/>
          <w:szCs w:val="24"/>
        </w:rPr>
      </w:pPr>
    </w:p>
    <w:p w:rsidR="00784C9F" w:rsidRDefault="00784C9F" w:rsidP="00784C9F">
      <w:pPr>
        <w:pStyle w:val="Heading2"/>
      </w:pPr>
      <w:bookmarkStart w:id="20" w:name="_Toc278729606"/>
      <w:r>
        <w:t>R. v. Oakes (1986)</w:t>
      </w:r>
      <w:bookmarkEnd w:id="20"/>
    </w:p>
    <w:p w:rsidR="00784C9F" w:rsidRPr="00367F99" w:rsidRDefault="00784C9F" w:rsidP="00784C9F">
      <w:r w:rsidRPr="00367F99">
        <w:t>F</w:t>
      </w:r>
      <w:r>
        <w:t>acts</w:t>
      </w:r>
      <w:r w:rsidRPr="00367F99">
        <w:t xml:space="preserve"> – Appeal concerned s.8 of the </w:t>
      </w:r>
      <w:r w:rsidRPr="00367F99">
        <w:rPr>
          <w:i/>
        </w:rPr>
        <w:t>Narcotic Control Act</w:t>
      </w:r>
      <w:r w:rsidRPr="00367F99">
        <w:t>, which was a reverse onus provision that if the accused was in the possession of a narcotic, he is presumed to be in possession for the purpose of trafficking. Ontario CA held that this was unconstitutional b/c it violated the presumption of innocence in 11(d), the crown appealed.</w:t>
      </w:r>
    </w:p>
    <w:p w:rsidR="00784C9F" w:rsidRPr="00367F99" w:rsidRDefault="00784C9F" w:rsidP="00784C9F">
      <w:r>
        <w:t>Issue</w:t>
      </w:r>
      <w:r w:rsidRPr="00367F99">
        <w:t xml:space="preserve"> – Can the violation of the </w:t>
      </w:r>
      <w:r w:rsidRPr="00367F99">
        <w:rPr>
          <w:i/>
        </w:rPr>
        <w:t>Charter</w:t>
      </w:r>
      <w:r w:rsidRPr="00367F99">
        <w:t xml:space="preserve"> be justified?</w:t>
      </w:r>
    </w:p>
    <w:p w:rsidR="00784C9F" w:rsidRPr="00367F99" w:rsidRDefault="00784C9F" w:rsidP="00784C9F">
      <w:r w:rsidRPr="00367F99">
        <w:t xml:space="preserve">R </w:t>
      </w:r>
      <w:r>
        <w:t>easoning</w:t>
      </w:r>
      <w:r w:rsidRPr="00367F99">
        <w:t>– Court establishes a test (</w:t>
      </w:r>
      <w:r w:rsidRPr="00367F99">
        <w:rPr>
          <w:i/>
        </w:rPr>
        <w:t>Oakes Test</w:t>
      </w:r>
      <w:r w:rsidRPr="00367F99">
        <w:t>):</w:t>
      </w:r>
    </w:p>
    <w:p w:rsidR="00784C9F" w:rsidRPr="00367F99" w:rsidRDefault="00784C9F" w:rsidP="00784C9F">
      <w:pPr>
        <w:numPr>
          <w:ilvl w:val="0"/>
          <w:numId w:val="14"/>
        </w:numPr>
        <w:spacing w:after="0" w:line="240" w:lineRule="auto"/>
      </w:pPr>
      <w:r w:rsidRPr="00367F99">
        <w:t>Is there a substantial and pressing objective, i.e. one worth overriding constitutionally protected right or freedom?</w:t>
      </w:r>
    </w:p>
    <w:p w:rsidR="00784C9F" w:rsidRPr="00367F99" w:rsidRDefault="00784C9F" w:rsidP="00784C9F">
      <w:pPr>
        <w:numPr>
          <w:ilvl w:val="0"/>
          <w:numId w:val="14"/>
        </w:numPr>
        <w:spacing w:after="0" w:line="240" w:lineRule="auto"/>
      </w:pPr>
      <w:r w:rsidRPr="00367F99">
        <w:t>Is the law proportionate to the desired objective?</w:t>
      </w:r>
    </w:p>
    <w:p w:rsidR="00784C9F" w:rsidRPr="00367F99" w:rsidRDefault="00784C9F" w:rsidP="00784C9F">
      <w:pPr>
        <w:numPr>
          <w:ilvl w:val="0"/>
          <w:numId w:val="15"/>
        </w:numPr>
        <w:spacing w:after="0" w:line="240" w:lineRule="auto"/>
      </w:pPr>
      <w:r w:rsidRPr="00367F99">
        <w:t>Is the measure carefully designed to secure the objective? (Is there a “rational connection” b/w the two?)</w:t>
      </w:r>
    </w:p>
    <w:p w:rsidR="00784C9F" w:rsidRPr="00367F99" w:rsidRDefault="00784C9F" w:rsidP="00784C9F">
      <w:pPr>
        <w:numPr>
          <w:ilvl w:val="0"/>
          <w:numId w:val="15"/>
        </w:numPr>
        <w:spacing w:after="0" w:line="240" w:lineRule="auto"/>
      </w:pPr>
      <w:r w:rsidRPr="00367F99">
        <w:t xml:space="preserve">Does the measure minimally impair the </w:t>
      </w:r>
      <w:r w:rsidRPr="00367F99">
        <w:rPr>
          <w:i/>
        </w:rPr>
        <w:t>Charter</w:t>
      </w:r>
      <w:r w:rsidRPr="00367F99">
        <w:t xml:space="preserve"> right?</w:t>
      </w:r>
    </w:p>
    <w:p w:rsidR="00784C9F" w:rsidRPr="00367F99" w:rsidRDefault="00784C9F" w:rsidP="00784C9F">
      <w:pPr>
        <w:numPr>
          <w:ilvl w:val="0"/>
          <w:numId w:val="15"/>
        </w:numPr>
        <w:spacing w:after="0" w:line="240" w:lineRule="auto"/>
        <w:rPr>
          <w:b/>
        </w:rPr>
      </w:pPr>
      <w:r w:rsidRPr="00367F99">
        <w:t>Is there proportionality b/w the effects of the measure and the objective?</w:t>
      </w:r>
    </w:p>
    <w:p w:rsidR="00784C9F" w:rsidRDefault="00784C9F" w:rsidP="00784C9F">
      <w:r w:rsidRPr="00367F99">
        <w:t>A</w:t>
      </w:r>
      <w:r>
        <w:t>nalysis</w:t>
      </w:r>
      <w:r w:rsidRPr="00367F99">
        <w:t xml:space="preserve"> – </w:t>
      </w:r>
    </w:p>
    <w:p w:rsidR="00784C9F" w:rsidRPr="00367F99" w:rsidRDefault="00784C9F" w:rsidP="00784C9F">
      <w:r>
        <w:t xml:space="preserve">          </w:t>
      </w:r>
      <w:r w:rsidRPr="00367F99">
        <w:t>1. Decreasing narcotics trafficking is a substantial and pressing objective.</w:t>
      </w:r>
    </w:p>
    <w:p w:rsidR="00784C9F" w:rsidRPr="00367F99" w:rsidRDefault="00784C9F" w:rsidP="00784C9F">
      <w:pPr>
        <w:numPr>
          <w:ilvl w:val="0"/>
          <w:numId w:val="16"/>
        </w:numPr>
        <w:spacing w:after="0" w:line="240" w:lineRule="auto"/>
      </w:pPr>
      <w:r w:rsidRPr="00367F99">
        <w:t>Is the law proportionate to the desired objective?</w:t>
      </w:r>
    </w:p>
    <w:p w:rsidR="00784C9F" w:rsidRPr="00367F99" w:rsidRDefault="00784C9F" w:rsidP="00784C9F">
      <w:pPr>
        <w:numPr>
          <w:ilvl w:val="2"/>
          <w:numId w:val="16"/>
        </w:numPr>
        <w:spacing w:after="0" w:line="240" w:lineRule="auto"/>
      </w:pPr>
      <w:r w:rsidRPr="00367F99">
        <w:rPr>
          <w:i/>
        </w:rPr>
        <w:t>NCA</w:t>
      </w:r>
      <w:r w:rsidRPr="00367F99">
        <w:t xml:space="preserve"> fails this step b/c it is overinclusive (eg. possession of a small/negli-gible amount of narcotics doesn’t support an inference of trafficking)</w:t>
      </w:r>
    </w:p>
    <w:p w:rsidR="00784C9F" w:rsidRPr="00367F99" w:rsidRDefault="00784C9F" w:rsidP="00784C9F">
      <w:r w:rsidRPr="00367F99">
        <w:t xml:space="preserve">C </w:t>
      </w:r>
      <w:r>
        <w:t xml:space="preserve">onclusion </w:t>
      </w:r>
      <w:r w:rsidRPr="00367F99">
        <w:t xml:space="preserve">– </w:t>
      </w:r>
      <w:r w:rsidRPr="00367F99">
        <w:rPr>
          <w:i/>
        </w:rPr>
        <w:t>NCA</w:t>
      </w:r>
      <w:r w:rsidRPr="00367F99">
        <w:t xml:space="preserve"> violates the </w:t>
      </w:r>
      <w:r w:rsidRPr="00367F99">
        <w:rPr>
          <w:i/>
        </w:rPr>
        <w:t>Charter</w:t>
      </w:r>
      <w:r w:rsidRPr="00367F99">
        <w:t xml:space="preserve"> and isn’t saved by s.1</w:t>
      </w:r>
    </w:p>
    <w:p w:rsidR="00784C9F" w:rsidRPr="00367F99" w:rsidRDefault="00784C9F" w:rsidP="00784C9F">
      <w:r w:rsidRPr="00367F99">
        <w:rPr>
          <w:b/>
        </w:rPr>
        <w:t xml:space="preserve">Note: </w:t>
      </w:r>
      <w:r w:rsidRPr="00367F99">
        <w:t>Oakes about stopping stigma attached to being charged. Wants to stop innocent people from being charged, prevent wrongful convictions.</w:t>
      </w:r>
    </w:p>
    <w:p w:rsidR="000F7573" w:rsidRDefault="006E6BC8" w:rsidP="000F7573">
      <w:pPr>
        <w:pStyle w:val="Heading1"/>
      </w:pPr>
      <w:bookmarkStart w:id="21" w:name="_Toc278729607"/>
      <w:r>
        <w:t>Elements of an Offence</w:t>
      </w:r>
      <w:bookmarkEnd w:id="21"/>
      <w:r>
        <w:t xml:space="preserve"> </w:t>
      </w:r>
    </w:p>
    <w:p w:rsidR="000F7573" w:rsidRDefault="000F7573" w:rsidP="000F7573"/>
    <w:p w:rsidR="000F7573" w:rsidRPr="006E6BC8" w:rsidRDefault="000F7573" w:rsidP="000F7573">
      <w:pPr>
        <w:pStyle w:val="Heading2"/>
        <w:rPr>
          <w:szCs w:val="24"/>
        </w:rPr>
      </w:pPr>
      <w:bookmarkStart w:id="22" w:name="_Toc278729608"/>
      <w:r w:rsidRPr="006E6BC8">
        <w:rPr>
          <w:szCs w:val="24"/>
        </w:rPr>
        <w:lastRenderedPageBreak/>
        <w:t>How to determine the AR</w:t>
      </w:r>
      <w:bookmarkEnd w:id="22"/>
    </w:p>
    <w:p w:rsidR="000F7573" w:rsidRPr="006E6BC8" w:rsidRDefault="000F7573" w:rsidP="000F7573">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1) </w:t>
      </w:r>
      <w:r w:rsidRPr="006E6BC8">
        <w:rPr>
          <w:rFonts w:cs="TimesNewRomanPS-BoldMT"/>
          <w:b/>
          <w:bCs/>
          <w:color w:val="000000"/>
          <w:sz w:val="24"/>
          <w:szCs w:val="24"/>
        </w:rPr>
        <w:t xml:space="preserve">Conduct: </w:t>
      </w:r>
      <w:r w:rsidRPr="006E6BC8">
        <w:rPr>
          <w:rFonts w:cs="TimesNewRomanPSMT"/>
          <w:color w:val="000000"/>
          <w:sz w:val="24"/>
          <w:szCs w:val="24"/>
        </w:rPr>
        <w:t>what act(s) or omission(s) must the Crown prove for this offence?</w:t>
      </w:r>
    </w:p>
    <w:p w:rsidR="000F7573" w:rsidRPr="006E6BC8" w:rsidRDefault="000F7573" w:rsidP="000F7573">
      <w:pPr>
        <w:pStyle w:val="ListParagraph"/>
        <w:numPr>
          <w:ilvl w:val="0"/>
          <w:numId w:val="19"/>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Sometimes many acts can satisfy the requirements of the offence (murder)</w:t>
      </w:r>
    </w:p>
    <w:p w:rsidR="000F7573" w:rsidRPr="006E6BC8" w:rsidRDefault="000F7573" w:rsidP="000F7573">
      <w:pPr>
        <w:pStyle w:val="ListParagraph"/>
        <w:numPr>
          <w:ilvl w:val="0"/>
          <w:numId w:val="19"/>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The act or omission must be voluntary for criminal liability, must be the product of a conscious mind</w:t>
      </w:r>
    </w:p>
    <w:p w:rsidR="000F7573" w:rsidRPr="006E6BC8" w:rsidRDefault="000F7573" w:rsidP="000F7573">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2) </w:t>
      </w:r>
      <w:r w:rsidRPr="006E6BC8">
        <w:rPr>
          <w:rFonts w:cs="TimesNewRomanPS-BoldMT"/>
          <w:b/>
          <w:bCs/>
          <w:color w:val="000000"/>
          <w:sz w:val="24"/>
          <w:szCs w:val="24"/>
        </w:rPr>
        <w:t xml:space="preserve">Circumstances: </w:t>
      </w:r>
      <w:r w:rsidRPr="006E6BC8">
        <w:rPr>
          <w:rFonts w:cs="TimesNewRomanPSMT"/>
          <w:color w:val="000000"/>
          <w:sz w:val="24"/>
          <w:szCs w:val="24"/>
        </w:rPr>
        <w:t>many criminal offences require proof that the relevant act or omission was committed in particular circumstances.</w:t>
      </w:r>
    </w:p>
    <w:p w:rsidR="000F7573" w:rsidRPr="006E6BC8" w:rsidRDefault="000F7573" w:rsidP="000F7573">
      <w:pPr>
        <w:pStyle w:val="ListParagraph"/>
        <w:numPr>
          <w:ilvl w:val="0"/>
          <w:numId w:val="20"/>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May include not only the presence of particular circumstances, but also the absence of others</w:t>
      </w:r>
    </w:p>
    <w:p w:rsidR="000F7573" w:rsidRPr="006E6BC8" w:rsidRDefault="000F7573" w:rsidP="000F7573">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3) </w:t>
      </w:r>
      <w:r w:rsidRPr="006E6BC8">
        <w:rPr>
          <w:rFonts w:cs="TimesNewRomanPS-BoldMT"/>
          <w:b/>
          <w:bCs/>
          <w:color w:val="000000"/>
          <w:sz w:val="24"/>
          <w:szCs w:val="24"/>
        </w:rPr>
        <w:t>Consequences</w:t>
      </w:r>
      <w:r w:rsidRPr="006E6BC8">
        <w:rPr>
          <w:rFonts w:cs="TimesNewRomanPSMT"/>
          <w:color w:val="000000"/>
          <w:sz w:val="24"/>
          <w:szCs w:val="24"/>
        </w:rPr>
        <w:t>: many criminal offences prohibit certain conduct in various circumstances regardless of the consequences of that conduct. Other offences require proof of particular consequences as part of the AR (murder requires proof of death)</w:t>
      </w:r>
    </w:p>
    <w:p w:rsidR="006E6BC8" w:rsidRPr="006E6BC8" w:rsidRDefault="000F7573" w:rsidP="006E6BC8">
      <w:pPr>
        <w:pStyle w:val="ListParagraph"/>
        <w:numPr>
          <w:ilvl w:val="0"/>
          <w:numId w:val="20"/>
        </w:numPr>
        <w:autoSpaceDE w:val="0"/>
        <w:autoSpaceDN w:val="0"/>
        <w:adjustRightInd w:val="0"/>
        <w:spacing w:after="0" w:line="240" w:lineRule="auto"/>
        <w:rPr>
          <w:sz w:val="24"/>
          <w:szCs w:val="24"/>
        </w:rPr>
      </w:pPr>
      <w:r w:rsidRPr="006E6BC8">
        <w:rPr>
          <w:rFonts w:cs="TimesNewRomanPSMT"/>
          <w:color w:val="000000"/>
          <w:sz w:val="24"/>
          <w:szCs w:val="24"/>
        </w:rPr>
        <w:t>Whenever a consequence forms part of the AR, causation must also be proven- it must be proven that the accused brought about the prohibited consequence by means of the prohibited conduct</w:t>
      </w:r>
    </w:p>
    <w:p w:rsidR="006E6BC8" w:rsidRPr="006E6BC8" w:rsidRDefault="006E6BC8" w:rsidP="006E6BC8">
      <w:pPr>
        <w:autoSpaceDE w:val="0"/>
        <w:autoSpaceDN w:val="0"/>
        <w:adjustRightInd w:val="0"/>
        <w:spacing w:after="0" w:line="240" w:lineRule="auto"/>
        <w:ind w:left="360"/>
        <w:rPr>
          <w:sz w:val="24"/>
          <w:szCs w:val="24"/>
        </w:rPr>
      </w:pPr>
    </w:p>
    <w:p w:rsidR="006E6BC8" w:rsidRPr="006E6BC8" w:rsidRDefault="006E6BC8" w:rsidP="006E6BC8">
      <w:pPr>
        <w:pStyle w:val="Heading2"/>
        <w:rPr>
          <w:szCs w:val="24"/>
        </w:rPr>
      </w:pPr>
      <w:bookmarkStart w:id="23" w:name="_Toc278729609"/>
      <w:r w:rsidRPr="006E6BC8">
        <w:rPr>
          <w:szCs w:val="24"/>
        </w:rPr>
        <w:t>How to determine the MR</w:t>
      </w:r>
      <w:bookmarkEnd w:id="23"/>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May be measured on either a subjective or objective basis:</w:t>
      </w:r>
    </w:p>
    <w:p w:rsidR="006E6BC8" w:rsidRPr="006E6BC8" w:rsidRDefault="006E6BC8" w:rsidP="006E6BC8">
      <w:pPr>
        <w:pStyle w:val="ListParagraph"/>
        <w:numPr>
          <w:ilvl w:val="0"/>
          <w:numId w:val="20"/>
        </w:numPr>
        <w:autoSpaceDE w:val="0"/>
        <w:autoSpaceDN w:val="0"/>
        <w:adjustRightInd w:val="0"/>
        <w:spacing w:after="0" w:line="240" w:lineRule="auto"/>
        <w:rPr>
          <w:rFonts w:cs="TimesNewRomanPSMT"/>
          <w:color w:val="000000"/>
          <w:sz w:val="24"/>
          <w:szCs w:val="24"/>
        </w:rPr>
      </w:pPr>
      <w:r w:rsidRPr="006E6BC8">
        <w:rPr>
          <w:rFonts w:cs="TimesNewRomanPS-ItalicMT"/>
          <w:i/>
          <w:iCs/>
          <w:color w:val="000000"/>
          <w:sz w:val="24"/>
          <w:szCs w:val="24"/>
        </w:rPr>
        <w:t>Subjective fault</w:t>
      </w:r>
      <w:r w:rsidRPr="006E6BC8">
        <w:rPr>
          <w:rFonts w:cs="TimesNewRomanPSMT"/>
          <w:color w:val="000000"/>
          <w:sz w:val="24"/>
          <w:szCs w:val="24"/>
        </w:rPr>
        <w:t>: accused had the actual intention, knowledge, or recklessness to commit an act in a particular circumstance, or bring about a consequence, what they knew or intended</w:t>
      </w:r>
    </w:p>
    <w:p w:rsidR="006E6BC8" w:rsidRPr="006E6BC8" w:rsidRDefault="006E6BC8" w:rsidP="006E6BC8">
      <w:pPr>
        <w:pStyle w:val="ListParagraph"/>
        <w:numPr>
          <w:ilvl w:val="0"/>
          <w:numId w:val="20"/>
        </w:numPr>
        <w:autoSpaceDE w:val="0"/>
        <w:autoSpaceDN w:val="0"/>
        <w:adjustRightInd w:val="0"/>
        <w:spacing w:after="0" w:line="240" w:lineRule="auto"/>
        <w:rPr>
          <w:rFonts w:cs="TimesNewRomanPSMT"/>
          <w:color w:val="000000"/>
          <w:sz w:val="24"/>
          <w:szCs w:val="24"/>
        </w:rPr>
      </w:pPr>
      <w:r w:rsidRPr="006E6BC8">
        <w:rPr>
          <w:rFonts w:cs="TimesNewRomanPS-ItalicMT"/>
          <w:i/>
          <w:iCs/>
          <w:color w:val="000000"/>
          <w:sz w:val="24"/>
          <w:szCs w:val="24"/>
        </w:rPr>
        <w:t>Objective fault</w:t>
      </w:r>
      <w:r w:rsidRPr="006E6BC8">
        <w:rPr>
          <w:rFonts w:cs="TimesNewRomanPSMT"/>
          <w:color w:val="000000"/>
          <w:sz w:val="24"/>
          <w:szCs w:val="24"/>
        </w:rPr>
        <w:t>: whether the ordinary person should have known or would have intended in the circumstances- gross negligence: a marked departure from that of the reasonable person in the circumstances</w:t>
      </w:r>
    </w:p>
    <w:p w:rsidR="006E6BC8" w:rsidRPr="006E6BC8" w:rsidRDefault="006E6BC8" w:rsidP="006E6BC8">
      <w:pPr>
        <w:pStyle w:val="ListParagraph"/>
        <w:numPr>
          <w:ilvl w:val="0"/>
          <w:numId w:val="20"/>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Start with the wording of the statute. If the statute is silent or incomplete, start from the presumption that true crimes require the Crown to prove subjective MR beyond a reasonable doubt in relation to at least some element of the AR</w:t>
      </w:r>
    </w:p>
    <w:p w:rsidR="006E6BC8" w:rsidRPr="006E6BC8" w:rsidRDefault="006E6BC8" w:rsidP="006E6BC8">
      <w:pPr>
        <w:pStyle w:val="Heading2"/>
        <w:rPr>
          <w:szCs w:val="24"/>
        </w:rPr>
      </w:pPr>
      <w:bookmarkStart w:id="24" w:name="_Toc278729610"/>
      <w:r w:rsidRPr="006E6BC8">
        <w:rPr>
          <w:szCs w:val="24"/>
        </w:rPr>
        <w:t>Subjective Mental states:</w:t>
      </w:r>
      <w:bookmarkEnd w:id="24"/>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b/>
          <w:bCs/>
          <w:color w:val="000000"/>
          <w:sz w:val="24"/>
          <w:szCs w:val="24"/>
        </w:rPr>
        <w:t>1)</w:t>
      </w:r>
      <w:r w:rsidRPr="006E6BC8">
        <w:rPr>
          <w:rFonts w:cs="TimesNewRomanPS-BoldMT"/>
          <w:b/>
          <w:bCs/>
          <w:color w:val="000000"/>
          <w:sz w:val="24"/>
          <w:szCs w:val="24"/>
        </w:rPr>
        <w:t xml:space="preserve"> Intent</w:t>
      </w:r>
      <w:r w:rsidRPr="006E6BC8">
        <w:rPr>
          <w:rFonts w:cs="TimesNewRomanPSMT"/>
          <w:color w:val="000000"/>
          <w:sz w:val="24"/>
          <w:szCs w:val="24"/>
        </w:rPr>
        <w:t>: a person intends to carry out an act when they do so purposely or deliberately, in other words not accidentally. A person intends the consequences of his act when he acts for the purpose of bringing about that consequence, or where he is substantially certain that the</w:t>
      </w:r>
      <w:r>
        <w:rPr>
          <w:rFonts w:cs="TimesNewRomanPSMT"/>
          <w:color w:val="000000"/>
          <w:sz w:val="24"/>
          <w:szCs w:val="24"/>
        </w:rPr>
        <w:t xml:space="preserve"> </w:t>
      </w:r>
      <w:r w:rsidRPr="006E6BC8">
        <w:rPr>
          <w:rFonts w:cs="TimesNewRomanPSMT"/>
          <w:color w:val="000000"/>
          <w:sz w:val="24"/>
          <w:szCs w:val="24"/>
        </w:rPr>
        <w:t>consequence will result from his act</w:t>
      </w:r>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2) </w:t>
      </w:r>
      <w:r w:rsidRPr="006E6BC8">
        <w:rPr>
          <w:rFonts w:cs="TimesNewRomanPS-BoldMT"/>
          <w:b/>
          <w:bCs/>
          <w:color w:val="000000"/>
          <w:sz w:val="24"/>
          <w:szCs w:val="24"/>
        </w:rPr>
        <w:t>Knowledge</w:t>
      </w:r>
      <w:r w:rsidRPr="006E6BC8">
        <w:rPr>
          <w:rFonts w:cs="TimesNewRomanPSMT"/>
          <w:color w:val="000000"/>
          <w:sz w:val="24"/>
          <w:szCs w:val="24"/>
        </w:rPr>
        <w:t>: an actual awareness that a particular circumstance exists or does not exist.</w:t>
      </w:r>
    </w:p>
    <w:p w:rsidR="006E6BC8" w:rsidRPr="006E6BC8" w:rsidRDefault="006E6BC8" w:rsidP="006E6BC8">
      <w:pPr>
        <w:pStyle w:val="ListParagraph"/>
        <w:numPr>
          <w:ilvl w:val="0"/>
          <w:numId w:val="20"/>
        </w:numPr>
        <w:autoSpaceDE w:val="0"/>
        <w:autoSpaceDN w:val="0"/>
        <w:adjustRightInd w:val="0"/>
        <w:spacing w:after="0" w:line="240" w:lineRule="auto"/>
        <w:rPr>
          <w:rFonts w:cs="TimesNewRomanPSMT"/>
          <w:color w:val="000000"/>
          <w:sz w:val="24"/>
          <w:szCs w:val="24"/>
        </w:rPr>
      </w:pPr>
      <w:r w:rsidRPr="006E6BC8">
        <w:rPr>
          <w:rFonts w:cs="TimesNewRomanPS-BoldMT"/>
          <w:b/>
          <w:bCs/>
          <w:color w:val="000000"/>
          <w:sz w:val="24"/>
          <w:szCs w:val="24"/>
        </w:rPr>
        <w:t xml:space="preserve">Wilful blindness: </w:t>
      </w:r>
      <w:r w:rsidRPr="006E6BC8">
        <w:rPr>
          <w:rFonts w:cs="TimesNewRomanPSMT"/>
          <w:color w:val="000000"/>
          <w:sz w:val="24"/>
          <w:szCs w:val="24"/>
        </w:rPr>
        <w:t>one actually suspects the existence or non-existence of a</w:t>
      </w:r>
    </w:p>
    <w:p w:rsidR="006E6BC8" w:rsidRPr="006E6BC8" w:rsidRDefault="006E6BC8" w:rsidP="006E6BC8">
      <w:pPr>
        <w:pStyle w:val="ListParagraph"/>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particular circumstance but deliberately refrains from confirming hat suspicion, is</w:t>
      </w:r>
    </w:p>
    <w:p w:rsidR="006E6BC8" w:rsidRPr="006E6BC8" w:rsidRDefault="006E6BC8" w:rsidP="006E6BC8">
      <w:pPr>
        <w:pStyle w:val="ListParagraph"/>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equated with knowledge</w:t>
      </w:r>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BoldMT"/>
          <w:color w:val="000000"/>
          <w:sz w:val="24"/>
          <w:szCs w:val="24"/>
        </w:rPr>
        <w:t>3)</w:t>
      </w:r>
      <w:r w:rsidRPr="006E6BC8">
        <w:rPr>
          <w:rFonts w:cs="TimesNewRomanPS-BoldMT"/>
          <w:b/>
          <w:bCs/>
          <w:color w:val="000000"/>
          <w:sz w:val="24"/>
          <w:szCs w:val="24"/>
        </w:rPr>
        <w:t xml:space="preserve"> Recklessness: </w:t>
      </w:r>
      <w:r w:rsidRPr="006E6BC8">
        <w:rPr>
          <w:rFonts w:cs="TimesNewRomanPSMT"/>
          <w:color w:val="000000"/>
          <w:sz w:val="24"/>
          <w:szCs w:val="24"/>
        </w:rPr>
        <w:t>a person is reckless to a particular act or consequence occurring where she foresees that it may occur, but chooses to proceed in the face of the risk. Although something less than full intention or knowledge, is sufficient to satisfy the requirement of subjective mental fault</w:t>
      </w:r>
    </w:p>
    <w:p w:rsidR="006E6BC8" w:rsidRPr="006E6BC8" w:rsidRDefault="006E6BC8" w:rsidP="006E6BC8">
      <w:pPr>
        <w:autoSpaceDE w:val="0"/>
        <w:autoSpaceDN w:val="0"/>
        <w:adjustRightInd w:val="0"/>
        <w:spacing w:after="0" w:line="240" w:lineRule="auto"/>
        <w:rPr>
          <w:rFonts w:cs="TimesNewRomanPSMT"/>
          <w:color w:val="000000"/>
          <w:sz w:val="24"/>
          <w:szCs w:val="24"/>
        </w:rPr>
      </w:pPr>
    </w:p>
    <w:p w:rsidR="006E6BC8" w:rsidRPr="006E6BC8" w:rsidRDefault="006E6BC8" w:rsidP="006E6BC8">
      <w:pPr>
        <w:pStyle w:val="Heading2"/>
        <w:rPr>
          <w:szCs w:val="24"/>
        </w:rPr>
      </w:pPr>
      <w:bookmarkStart w:id="25" w:name="_Toc278729611"/>
      <w:r w:rsidRPr="006E6BC8">
        <w:rPr>
          <w:szCs w:val="24"/>
        </w:rPr>
        <w:lastRenderedPageBreak/>
        <w:t>How mens rea corresponds to the components of the actus reus:</w:t>
      </w:r>
      <w:bookmarkEnd w:id="25"/>
    </w:p>
    <w:p w:rsidR="006E6BC8" w:rsidRPr="006E6BC8" w:rsidRDefault="006E6BC8" w:rsidP="006E6BC8">
      <w:pPr>
        <w:autoSpaceDE w:val="0"/>
        <w:autoSpaceDN w:val="0"/>
        <w:adjustRightInd w:val="0"/>
        <w:spacing w:after="0" w:line="240" w:lineRule="auto"/>
        <w:rPr>
          <w:rFonts w:cs="TimesNewRomanPSMT"/>
          <w:i/>
          <w:iCs/>
          <w:color w:val="000000"/>
          <w:sz w:val="24"/>
          <w:szCs w:val="24"/>
        </w:rPr>
      </w:pPr>
      <w:r w:rsidRPr="006E6BC8">
        <w:rPr>
          <w:rFonts w:cs="TimesNewRomanPSMT"/>
          <w:i/>
          <w:iCs/>
          <w:color w:val="000000"/>
          <w:sz w:val="24"/>
          <w:szCs w:val="24"/>
        </w:rPr>
        <w:t>(The AR and MR must correspond in time)</w:t>
      </w:r>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1) </w:t>
      </w:r>
      <w:r w:rsidRPr="006E6BC8">
        <w:rPr>
          <w:rFonts w:cs="TimesNewRomanPS-BoldMT"/>
          <w:b/>
          <w:bCs/>
          <w:color w:val="000000"/>
          <w:sz w:val="24"/>
          <w:szCs w:val="24"/>
        </w:rPr>
        <w:t>Conduct</w:t>
      </w:r>
      <w:r w:rsidRPr="006E6BC8">
        <w:rPr>
          <w:rFonts w:cs="TimesNewRomanPSMT"/>
          <w:color w:val="000000"/>
          <w:sz w:val="24"/>
          <w:szCs w:val="24"/>
        </w:rPr>
        <w:t>: must be intention or reckless act or omission</w:t>
      </w:r>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2) </w:t>
      </w:r>
      <w:r w:rsidRPr="006E6BC8">
        <w:rPr>
          <w:rFonts w:cs="TimesNewRomanPS-BoldMT"/>
          <w:b/>
          <w:bCs/>
          <w:color w:val="000000"/>
          <w:sz w:val="24"/>
          <w:szCs w:val="24"/>
        </w:rPr>
        <w:t>Circumstance</w:t>
      </w:r>
      <w:r w:rsidRPr="006E6BC8">
        <w:rPr>
          <w:rFonts w:cs="TimesNewRomanPSMT"/>
          <w:color w:val="000000"/>
          <w:sz w:val="24"/>
          <w:szCs w:val="24"/>
        </w:rPr>
        <w:t>: must have knowledge of the circumstance, or be reckless or wilfully blind to its existence</w:t>
      </w:r>
    </w:p>
    <w:p w:rsidR="006E6BC8" w:rsidRPr="006E6BC8" w:rsidRDefault="006E6BC8" w:rsidP="006E6BC8">
      <w:pPr>
        <w:autoSpaceDE w:val="0"/>
        <w:autoSpaceDN w:val="0"/>
        <w:adjustRightInd w:val="0"/>
        <w:spacing w:after="0" w:line="240" w:lineRule="auto"/>
        <w:rPr>
          <w:sz w:val="24"/>
          <w:szCs w:val="24"/>
        </w:rPr>
      </w:pPr>
      <w:r w:rsidRPr="006E6BC8">
        <w:rPr>
          <w:rFonts w:cs="TimesNewRomanPSMT"/>
          <w:color w:val="000000"/>
          <w:sz w:val="24"/>
          <w:szCs w:val="24"/>
        </w:rPr>
        <w:t xml:space="preserve">3) </w:t>
      </w:r>
      <w:r w:rsidRPr="006E6BC8">
        <w:rPr>
          <w:rFonts w:cs="TimesNewRomanPS-BoldMT"/>
          <w:b/>
          <w:bCs/>
          <w:color w:val="000000"/>
          <w:sz w:val="24"/>
          <w:szCs w:val="24"/>
        </w:rPr>
        <w:t>Consequence</w:t>
      </w:r>
      <w:r w:rsidRPr="006E6BC8">
        <w:rPr>
          <w:rFonts w:cs="TimesNewRomanPSMT"/>
          <w:color w:val="000000"/>
          <w:sz w:val="24"/>
          <w:szCs w:val="24"/>
        </w:rPr>
        <w:t>: must intend or be reckless as to the consequence</w:t>
      </w:r>
    </w:p>
    <w:p w:rsidR="006E6BC8" w:rsidRPr="006E6BC8" w:rsidRDefault="006E6BC8" w:rsidP="006E6BC8">
      <w:pPr>
        <w:autoSpaceDE w:val="0"/>
        <w:autoSpaceDN w:val="0"/>
        <w:adjustRightInd w:val="0"/>
        <w:spacing w:after="0" w:line="240" w:lineRule="auto"/>
        <w:ind w:left="360"/>
        <w:rPr>
          <w:sz w:val="24"/>
          <w:szCs w:val="24"/>
        </w:rPr>
      </w:pPr>
    </w:p>
    <w:p w:rsidR="006E6BC8" w:rsidRPr="006E6BC8" w:rsidRDefault="006E6BC8" w:rsidP="00DF5C68">
      <w:pPr>
        <w:pStyle w:val="Heading2"/>
      </w:pPr>
      <w:bookmarkStart w:id="26" w:name="_Toc278729612"/>
      <w:r w:rsidRPr="006E6BC8">
        <w:t>Included offences</w:t>
      </w:r>
      <w:bookmarkEnd w:id="26"/>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Accused may only be convicted of:</w:t>
      </w:r>
    </w:p>
    <w:p w:rsidR="006E6BC8" w:rsidRPr="006E6BC8" w:rsidRDefault="006E6BC8" w:rsidP="006E6BC8">
      <w:pPr>
        <w:pStyle w:val="ListParagraph"/>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(a) an offence with which s/he is charged; or</w:t>
      </w:r>
    </w:p>
    <w:p w:rsidR="006E6BC8" w:rsidRPr="006E6BC8" w:rsidRDefault="006E6BC8" w:rsidP="006E6BC8">
      <w:pPr>
        <w:pStyle w:val="ListParagraph"/>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(b) an offence that is included within the charged offence.</w:t>
      </w:r>
    </w:p>
    <w:p w:rsidR="006E6BC8" w:rsidRPr="006E6BC8" w:rsidRDefault="006E6BC8" w:rsidP="006E6BC8">
      <w:p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Included offences may be:</w:t>
      </w:r>
    </w:p>
    <w:p w:rsidR="006E6BC8" w:rsidRPr="006E6BC8" w:rsidRDefault="006E6BC8" w:rsidP="006E6BC8">
      <w:pPr>
        <w:pStyle w:val="ListParagraph"/>
        <w:numPr>
          <w:ilvl w:val="0"/>
          <w:numId w:val="23"/>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specified in the </w:t>
      </w:r>
      <w:r w:rsidRPr="006E6BC8">
        <w:rPr>
          <w:rFonts w:cs="TimesNewRomanPS-ItalicMT"/>
          <w:i/>
          <w:iCs/>
          <w:color w:val="000000"/>
          <w:sz w:val="24"/>
          <w:szCs w:val="24"/>
        </w:rPr>
        <w:t xml:space="preserve">Criminal Code </w:t>
      </w:r>
      <w:r w:rsidRPr="006E6BC8">
        <w:rPr>
          <w:rFonts w:cs="TimesNewRomanPSMT"/>
          <w:color w:val="000000"/>
          <w:sz w:val="24"/>
          <w:szCs w:val="24"/>
        </w:rPr>
        <w:t>– see for example s. 662(2); or</w:t>
      </w:r>
    </w:p>
    <w:p w:rsidR="006E6BC8" w:rsidRPr="006E6BC8" w:rsidRDefault="006E6BC8" w:rsidP="006E6BC8">
      <w:pPr>
        <w:pStyle w:val="ListParagraph"/>
        <w:numPr>
          <w:ilvl w:val="0"/>
          <w:numId w:val="23"/>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 xml:space="preserve">included by the operation of s.662(1) </w:t>
      </w:r>
      <w:r w:rsidRPr="006E6BC8">
        <w:rPr>
          <w:rFonts w:cs="TimesNewRomanPS-ItalicMT"/>
          <w:i/>
          <w:iCs/>
          <w:color w:val="000000"/>
          <w:sz w:val="24"/>
          <w:szCs w:val="24"/>
        </w:rPr>
        <w:t>Criminal Code</w:t>
      </w:r>
      <w:r w:rsidRPr="006E6BC8">
        <w:rPr>
          <w:rFonts w:cs="TimesNewRomanPSMT"/>
          <w:color w:val="000000"/>
          <w:sz w:val="24"/>
          <w:szCs w:val="24"/>
        </w:rPr>
        <w:t>:</w:t>
      </w:r>
    </w:p>
    <w:p w:rsidR="006E6BC8" w:rsidRPr="006E6BC8" w:rsidRDefault="006E6BC8" w:rsidP="006E6BC8">
      <w:pPr>
        <w:pStyle w:val="ListParagraph"/>
        <w:numPr>
          <w:ilvl w:val="1"/>
          <w:numId w:val="23"/>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because the Crown has phrased the charge in a way that incorporates a lesser offence (for example, assault with a weapon as a lesser alternative to attempted murder)</w:t>
      </w:r>
    </w:p>
    <w:p w:rsidR="006E6BC8" w:rsidRPr="006E6BC8" w:rsidRDefault="006E6BC8" w:rsidP="006E6BC8">
      <w:pPr>
        <w:pStyle w:val="ListParagraph"/>
        <w:numPr>
          <w:ilvl w:val="1"/>
          <w:numId w:val="23"/>
        </w:numPr>
        <w:autoSpaceDE w:val="0"/>
        <w:autoSpaceDN w:val="0"/>
        <w:adjustRightInd w:val="0"/>
        <w:spacing w:after="0" w:line="240" w:lineRule="auto"/>
        <w:rPr>
          <w:rFonts w:cs="TimesNewRomanPSMT"/>
          <w:color w:val="000000"/>
          <w:sz w:val="24"/>
          <w:szCs w:val="24"/>
        </w:rPr>
      </w:pPr>
      <w:r w:rsidRPr="006E6BC8">
        <w:rPr>
          <w:rFonts w:cs="TimesNewRomanPSMT"/>
          <w:color w:val="000000"/>
          <w:sz w:val="24"/>
          <w:szCs w:val="24"/>
        </w:rPr>
        <w:t>because the lesser offence is necessarily committed in the process of committing the greater offence (eg. ss. 266 and 267(b)); or</w:t>
      </w:r>
    </w:p>
    <w:p w:rsidR="000F7573" w:rsidRPr="00DF5C68" w:rsidRDefault="006E6BC8" w:rsidP="006E6BC8">
      <w:pPr>
        <w:pStyle w:val="ListParagraph"/>
        <w:numPr>
          <w:ilvl w:val="1"/>
          <w:numId w:val="23"/>
        </w:numPr>
        <w:autoSpaceDE w:val="0"/>
        <w:autoSpaceDN w:val="0"/>
        <w:adjustRightInd w:val="0"/>
        <w:spacing w:after="0" w:line="240" w:lineRule="auto"/>
        <w:rPr>
          <w:sz w:val="24"/>
          <w:szCs w:val="24"/>
        </w:rPr>
      </w:pPr>
      <w:r w:rsidRPr="006E6BC8">
        <w:rPr>
          <w:rFonts w:cs="TimesNewRomanPSMT"/>
          <w:color w:val="000000"/>
          <w:sz w:val="24"/>
          <w:szCs w:val="24"/>
        </w:rPr>
        <w:t>because the accused attempted to commit the charged offence, but did not complete it (s.662(1)(b)).</w:t>
      </w:r>
    </w:p>
    <w:p w:rsidR="00DF5C68" w:rsidRPr="00DF5C68" w:rsidRDefault="00DF5C68" w:rsidP="00DF5C68">
      <w:pPr>
        <w:autoSpaceDE w:val="0"/>
        <w:autoSpaceDN w:val="0"/>
        <w:adjustRightInd w:val="0"/>
        <w:spacing w:after="0" w:line="240" w:lineRule="auto"/>
        <w:ind w:left="1080"/>
        <w:rPr>
          <w:sz w:val="24"/>
          <w:szCs w:val="24"/>
        </w:rPr>
      </w:pPr>
      <w:r>
        <w:rPr>
          <w:noProof/>
          <w:sz w:val="24"/>
          <w:szCs w:val="24"/>
          <w:lang w:eastAsia="en-CA"/>
        </w:rPr>
        <w:lastRenderedPageBreak/>
        <w:drawing>
          <wp:inline distT="0" distB="0" distL="0" distR="0">
            <wp:extent cx="5600700" cy="477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00700" cy="4772025"/>
                    </a:xfrm>
                    <a:prstGeom prst="rect">
                      <a:avLst/>
                    </a:prstGeom>
                    <a:noFill/>
                    <a:ln w="9525">
                      <a:noFill/>
                      <a:miter lim="800000"/>
                      <a:headEnd/>
                      <a:tailEnd/>
                    </a:ln>
                  </pic:spPr>
                </pic:pic>
              </a:graphicData>
            </a:graphic>
          </wp:inline>
        </w:drawing>
      </w:r>
    </w:p>
    <w:p w:rsidR="00DF5C68" w:rsidRDefault="00DF5C68" w:rsidP="00DF5C68">
      <w:pPr>
        <w:pStyle w:val="Heading1"/>
      </w:pPr>
      <w:bookmarkStart w:id="27" w:name="_Toc278729613"/>
      <w:r>
        <w:t>Actus Reus</w:t>
      </w:r>
      <w:bookmarkEnd w:id="27"/>
    </w:p>
    <w:p w:rsidR="00DF5C68" w:rsidRDefault="00DF5C68" w:rsidP="00DF5C68"/>
    <w:p w:rsidR="00DC108C" w:rsidRPr="006E6BC8" w:rsidRDefault="00DC108C" w:rsidP="00DC108C">
      <w:pPr>
        <w:pStyle w:val="Heading2"/>
      </w:pPr>
      <w:bookmarkStart w:id="28" w:name="_Toc278729614"/>
      <w:r w:rsidRPr="006E6BC8">
        <w:t>Principle of Legality</w:t>
      </w:r>
      <w:bookmarkEnd w:id="28"/>
    </w:p>
    <w:p w:rsidR="00DC108C" w:rsidRPr="00DF5C68" w:rsidRDefault="00DC108C" w:rsidP="00DC108C">
      <w:pPr>
        <w:pStyle w:val="ListParagraph"/>
        <w:numPr>
          <w:ilvl w:val="0"/>
          <w:numId w:val="20"/>
        </w:numPr>
        <w:autoSpaceDE w:val="0"/>
        <w:autoSpaceDN w:val="0"/>
        <w:adjustRightInd w:val="0"/>
        <w:spacing w:after="0" w:line="240" w:lineRule="auto"/>
        <w:rPr>
          <w:rFonts w:cstheme="majorBidi"/>
          <w:sz w:val="24"/>
          <w:szCs w:val="24"/>
        </w:rPr>
      </w:pPr>
      <w:r w:rsidRPr="00DF5C68">
        <w:rPr>
          <w:rFonts w:cstheme="majorBidi"/>
          <w:i/>
          <w:iCs/>
          <w:sz w:val="24"/>
          <w:szCs w:val="24"/>
        </w:rPr>
        <w:t xml:space="preserve">Charter </w:t>
      </w:r>
      <w:r w:rsidRPr="00DF5C68">
        <w:rPr>
          <w:rFonts w:cstheme="majorBidi"/>
          <w:b/>
          <w:bCs/>
          <w:sz w:val="24"/>
          <w:szCs w:val="24"/>
        </w:rPr>
        <w:t>s. 11(g)</w:t>
      </w:r>
      <w:r w:rsidRPr="00DF5C68">
        <w:rPr>
          <w:rFonts w:cstheme="majorBidi"/>
          <w:sz w:val="24"/>
          <w:szCs w:val="24"/>
        </w:rPr>
        <w:t xml:space="preserve"> enshrines the right not to be found guilty of a criminal offence unless the relevant act or omission was, at the time, an offence under Canadian or international law or criminal according to the general principles of international law.</w:t>
      </w:r>
    </w:p>
    <w:p w:rsidR="00DC108C" w:rsidRPr="00DF5C68" w:rsidRDefault="00DC108C" w:rsidP="00DC108C">
      <w:pPr>
        <w:autoSpaceDE w:val="0"/>
        <w:autoSpaceDN w:val="0"/>
        <w:adjustRightInd w:val="0"/>
        <w:spacing w:after="0" w:line="240" w:lineRule="auto"/>
        <w:rPr>
          <w:rFonts w:cstheme="majorBidi"/>
          <w:sz w:val="24"/>
          <w:szCs w:val="24"/>
        </w:rPr>
      </w:pPr>
      <w:r w:rsidRPr="00DF5C68">
        <w:rPr>
          <w:rFonts w:cstheme="majorBidi"/>
          <w:b/>
          <w:bCs/>
          <w:sz w:val="24"/>
          <w:szCs w:val="24"/>
        </w:rPr>
        <w:t xml:space="preserve">                Effect: </w:t>
      </w:r>
      <w:r w:rsidRPr="00DF5C68">
        <w:rPr>
          <w:rFonts w:cstheme="majorBidi"/>
          <w:sz w:val="24"/>
          <w:szCs w:val="24"/>
        </w:rPr>
        <w:t>Establishes constitutional limits to criminalisation. (Remember s.1.)</w:t>
      </w:r>
    </w:p>
    <w:p w:rsidR="00DC108C" w:rsidRPr="00DF5C68" w:rsidRDefault="00DC108C" w:rsidP="00DC108C">
      <w:pPr>
        <w:pStyle w:val="ListParagraph"/>
        <w:numPr>
          <w:ilvl w:val="0"/>
          <w:numId w:val="20"/>
        </w:numPr>
        <w:autoSpaceDE w:val="0"/>
        <w:autoSpaceDN w:val="0"/>
        <w:adjustRightInd w:val="0"/>
        <w:spacing w:after="0" w:line="240" w:lineRule="auto"/>
        <w:rPr>
          <w:rFonts w:cstheme="majorBidi"/>
          <w:sz w:val="24"/>
          <w:szCs w:val="24"/>
        </w:rPr>
      </w:pPr>
      <w:r w:rsidRPr="00DF5C68">
        <w:rPr>
          <w:rFonts w:cstheme="majorBidi"/>
          <w:i/>
          <w:iCs/>
          <w:sz w:val="24"/>
          <w:szCs w:val="24"/>
        </w:rPr>
        <w:t xml:space="preserve">Criminal Code </w:t>
      </w:r>
      <w:r w:rsidRPr="00DF5C68">
        <w:rPr>
          <w:rFonts w:cstheme="majorBidi"/>
          <w:b/>
          <w:bCs/>
          <w:sz w:val="24"/>
          <w:szCs w:val="24"/>
        </w:rPr>
        <w:t>s. 9</w:t>
      </w:r>
      <w:r w:rsidRPr="00DF5C68">
        <w:rPr>
          <w:rFonts w:cstheme="majorBidi"/>
          <w:sz w:val="24"/>
          <w:szCs w:val="24"/>
        </w:rPr>
        <w:t xml:space="preserve"> provides that common law offences, U.K. criminal law, pre-federation provincial criminal law can no longer form the basis for a criminal conviction. </w:t>
      </w:r>
      <w:r>
        <w:rPr>
          <w:rFonts w:cstheme="majorBidi"/>
          <w:sz w:val="24"/>
          <w:szCs w:val="24"/>
        </w:rPr>
        <w:t>E</w:t>
      </w:r>
      <w:r w:rsidRPr="00DF5C68">
        <w:rPr>
          <w:rFonts w:cstheme="majorBidi"/>
          <w:sz w:val="24"/>
          <w:szCs w:val="24"/>
        </w:rPr>
        <w:t>xception for contempt of court.</w:t>
      </w:r>
    </w:p>
    <w:p w:rsidR="00DC108C" w:rsidRPr="00DF5C68" w:rsidRDefault="00DC108C" w:rsidP="00DC108C">
      <w:r w:rsidRPr="00DF5C68">
        <w:t xml:space="preserve">                </w:t>
      </w:r>
      <w:r w:rsidRPr="00DF5C68">
        <w:rPr>
          <w:b/>
          <w:bCs/>
        </w:rPr>
        <w:t>Effect:</w:t>
      </w:r>
      <w:r w:rsidRPr="00DF5C68">
        <w:t xml:space="preserve"> Expresses federal parliamentary intention to codify criminal law within C.C. and other </w:t>
      </w:r>
      <w:r>
        <w:t xml:space="preserve"> </w:t>
      </w:r>
      <w:r w:rsidRPr="00DF5C68">
        <w:t>statutes.</w:t>
      </w:r>
    </w:p>
    <w:p w:rsidR="00DC108C" w:rsidRDefault="00DC108C" w:rsidP="00DC108C">
      <w:pPr>
        <w:pStyle w:val="Heading2"/>
      </w:pPr>
      <w:bookmarkStart w:id="29" w:name="_Toc278729615"/>
      <w:r>
        <w:t>Frey v. Fedoruk (1950)</w:t>
      </w:r>
      <w:bookmarkEnd w:id="29"/>
    </w:p>
    <w:p w:rsidR="00DC108C" w:rsidRPr="00DC108C" w:rsidRDefault="00DC108C" w:rsidP="00DC108C">
      <w:pPr>
        <w:rPr>
          <w:sz w:val="24"/>
          <w:szCs w:val="24"/>
        </w:rPr>
      </w:pPr>
    </w:p>
    <w:p w:rsidR="00DF5C68" w:rsidRPr="00DC108C" w:rsidRDefault="00DF5C68" w:rsidP="00DF5C68">
      <w:pPr>
        <w:rPr>
          <w:sz w:val="24"/>
          <w:szCs w:val="24"/>
        </w:rPr>
      </w:pPr>
      <w:r w:rsidRPr="00DC108C">
        <w:rPr>
          <w:sz w:val="24"/>
          <w:szCs w:val="24"/>
        </w:rPr>
        <w:lastRenderedPageBreak/>
        <w:t>Facts – Frey was caught peeping into the window of Fedoruk’s house. Fedoruk caught Frey, brought him back, called the police and Frey was arrested and charged with violating the CL offence of breaching the peace.</w:t>
      </w:r>
    </w:p>
    <w:p w:rsidR="00DF5C68" w:rsidRPr="00DC108C" w:rsidRDefault="00DF5C68" w:rsidP="00DF5C68">
      <w:pPr>
        <w:rPr>
          <w:sz w:val="24"/>
          <w:szCs w:val="24"/>
        </w:rPr>
      </w:pPr>
      <w:r w:rsidRPr="00DC108C">
        <w:rPr>
          <w:sz w:val="24"/>
          <w:szCs w:val="24"/>
        </w:rPr>
        <w:t>Analysis– Frey’s conduct not a criminal offenc</w:t>
      </w:r>
      <w:r w:rsidR="00DC108C" w:rsidRPr="00DC108C">
        <w:rPr>
          <w:sz w:val="24"/>
          <w:szCs w:val="24"/>
        </w:rPr>
        <w:t>e, but said to be criminal at common law</w:t>
      </w:r>
      <w:r w:rsidRPr="00DC108C">
        <w:rPr>
          <w:sz w:val="24"/>
          <w:szCs w:val="24"/>
        </w:rPr>
        <w:t xml:space="preserve"> at trial.</w:t>
      </w:r>
    </w:p>
    <w:p w:rsidR="00DC108C" w:rsidRPr="00DC108C" w:rsidRDefault="00DC108C" w:rsidP="00DC108C">
      <w:pPr>
        <w:rPr>
          <w:sz w:val="24"/>
          <w:szCs w:val="24"/>
        </w:rPr>
      </w:pPr>
      <w:r w:rsidRPr="00DC108C">
        <w:rPr>
          <w:sz w:val="24"/>
          <w:szCs w:val="24"/>
        </w:rPr>
        <w:t xml:space="preserve">Decision: </w:t>
      </w:r>
    </w:p>
    <w:p w:rsidR="00DF5C68" w:rsidRPr="00DC108C" w:rsidRDefault="00DF5C68" w:rsidP="00DC108C">
      <w:pPr>
        <w:pStyle w:val="ListParagraph"/>
        <w:numPr>
          <w:ilvl w:val="0"/>
          <w:numId w:val="20"/>
        </w:numPr>
        <w:rPr>
          <w:sz w:val="24"/>
          <w:szCs w:val="24"/>
        </w:rPr>
      </w:pPr>
      <w:r w:rsidRPr="00DC108C">
        <w:rPr>
          <w:sz w:val="24"/>
          <w:szCs w:val="24"/>
        </w:rPr>
        <w:t xml:space="preserve">There is no crime unless it is in the </w:t>
      </w:r>
      <w:r w:rsidR="00DC108C" w:rsidRPr="00DC108C">
        <w:rPr>
          <w:sz w:val="24"/>
          <w:szCs w:val="24"/>
        </w:rPr>
        <w:t>criminal code</w:t>
      </w:r>
      <w:r w:rsidRPr="00DC108C">
        <w:rPr>
          <w:sz w:val="24"/>
          <w:szCs w:val="24"/>
        </w:rPr>
        <w:t>, or by authority of previous case, or enacted by Parliament</w:t>
      </w:r>
    </w:p>
    <w:p w:rsidR="00DF5C68" w:rsidRPr="00DC108C" w:rsidRDefault="00DF5C68" w:rsidP="00DC108C">
      <w:pPr>
        <w:pStyle w:val="ListParagraph"/>
        <w:numPr>
          <w:ilvl w:val="0"/>
          <w:numId w:val="20"/>
        </w:numPr>
        <w:rPr>
          <w:sz w:val="24"/>
          <w:szCs w:val="24"/>
        </w:rPr>
      </w:pPr>
      <w:r w:rsidRPr="00DC108C">
        <w:rPr>
          <w:sz w:val="24"/>
          <w:szCs w:val="24"/>
        </w:rPr>
        <w:t>Anything becoming crime has to be enacted statutorily first.</w:t>
      </w:r>
    </w:p>
    <w:p w:rsidR="00DC108C" w:rsidRDefault="00E754A2" w:rsidP="00E754A2">
      <w:pPr>
        <w:pStyle w:val="Heading2"/>
      </w:pPr>
      <w:bookmarkStart w:id="30" w:name="_Toc278729616"/>
      <w:r>
        <w:t>R. v. Clark (2005)</w:t>
      </w:r>
      <w:bookmarkEnd w:id="30"/>
    </w:p>
    <w:p w:rsidR="00E754A2" w:rsidRDefault="00E754A2" w:rsidP="00E754A2"/>
    <w:p w:rsidR="00E754A2" w:rsidRDefault="00E754A2" w:rsidP="00E754A2">
      <w:pPr>
        <w:rPr>
          <w:rStyle w:val="apple-style-span"/>
          <w:sz w:val="24"/>
          <w:szCs w:val="24"/>
        </w:rPr>
      </w:pPr>
      <w:r w:rsidRPr="00E754A2">
        <w:rPr>
          <w:sz w:val="24"/>
          <w:szCs w:val="24"/>
        </w:rPr>
        <w:t xml:space="preserve">Facts: </w:t>
      </w:r>
      <w:r w:rsidRPr="00E754A2">
        <w:rPr>
          <w:rStyle w:val="apple-style-span"/>
          <w:sz w:val="24"/>
          <w:szCs w:val="24"/>
        </w:rPr>
        <w:t xml:space="preserve">The accused was observed masturbating </w:t>
      </w:r>
      <w:r>
        <w:rPr>
          <w:rStyle w:val="apple-style-span"/>
          <w:sz w:val="24"/>
          <w:szCs w:val="24"/>
        </w:rPr>
        <w:t>in his</w:t>
      </w:r>
      <w:r w:rsidRPr="00E754A2">
        <w:rPr>
          <w:rStyle w:val="apple-style-span"/>
          <w:sz w:val="24"/>
          <w:szCs w:val="24"/>
        </w:rPr>
        <w:t xml:space="preserve"> living room by neighbours</w:t>
      </w:r>
      <w:r w:rsidRPr="00E754A2">
        <w:rPr>
          <w:rStyle w:val="apple-converted-space"/>
          <w:sz w:val="24"/>
          <w:szCs w:val="24"/>
        </w:rPr>
        <w:t xml:space="preserve"> . </w:t>
      </w:r>
      <w:r>
        <w:rPr>
          <w:rStyle w:val="apple-style-span"/>
          <w:sz w:val="24"/>
          <w:szCs w:val="24"/>
        </w:rPr>
        <w:t>A</w:t>
      </w:r>
      <w:r w:rsidRPr="00E754A2">
        <w:rPr>
          <w:rStyle w:val="apple-style-span"/>
          <w:sz w:val="24"/>
          <w:szCs w:val="24"/>
        </w:rPr>
        <w:t xml:space="preserve"> was charged under ss. 173(1)(</w:t>
      </w:r>
      <w:r w:rsidRPr="00E754A2">
        <w:rPr>
          <w:rStyle w:val="apple-style-span"/>
          <w:i/>
          <w:iCs/>
          <w:sz w:val="24"/>
          <w:szCs w:val="24"/>
        </w:rPr>
        <w:t>a</w:t>
      </w:r>
      <w:r w:rsidRPr="00E754A2">
        <w:rPr>
          <w:rStyle w:val="apple-style-span"/>
          <w:sz w:val="24"/>
          <w:szCs w:val="24"/>
        </w:rPr>
        <w:t>) and 173(1)(</w:t>
      </w:r>
      <w:r w:rsidRPr="00E754A2">
        <w:rPr>
          <w:rStyle w:val="apple-style-span"/>
          <w:i/>
          <w:iCs/>
          <w:sz w:val="24"/>
          <w:szCs w:val="24"/>
        </w:rPr>
        <w:t>b</w:t>
      </w:r>
      <w:r w:rsidRPr="00E754A2">
        <w:rPr>
          <w:rStyle w:val="apple-style-span"/>
          <w:sz w:val="24"/>
          <w:szCs w:val="24"/>
        </w:rPr>
        <w:t>) of the</w:t>
      </w:r>
      <w:r w:rsidRPr="00E754A2">
        <w:rPr>
          <w:rStyle w:val="apple-converted-space"/>
          <w:sz w:val="24"/>
          <w:szCs w:val="24"/>
        </w:rPr>
        <w:t> </w:t>
      </w:r>
      <w:r w:rsidRPr="00E754A2">
        <w:rPr>
          <w:rStyle w:val="apple-style-span"/>
          <w:i/>
          <w:iCs/>
          <w:sz w:val="24"/>
          <w:szCs w:val="24"/>
        </w:rPr>
        <w:t>Criminal Code</w:t>
      </w:r>
      <w:r w:rsidRPr="00E754A2">
        <w:rPr>
          <w:rStyle w:val="apple-style-span"/>
          <w:sz w:val="24"/>
          <w:szCs w:val="24"/>
        </w:rPr>
        <w:t xml:space="preserve">.  Section 173(1) </w:t>
      </w:r>
      <w:r>
        <w:rPr>
          <w:rStyle w:val="apple-style-span"/>
          <w:sz w:val="24"/>
          <w:szCs w:val="24"/>
        </w:rPr>
        <w:t xml:space="preserve">- </w:t>
      </w:r>
      <w:r w:rsidRPr="00E754A2">
        <w:rPr>
          <w:rStyle w:val="apple-style-span"/>
          <w:sz w:val="24"/>
          <w:szCs w:val="24"/>
        </w:rPr>
        <w:t>wilfully do an indecent act (</w:t>
      </w:r>
      <w:r w:rsidRPr="00E754A2">
        <w:rPr>
          <w:rStyle w:val="apple-style-span"/>
          <w:i/>
          <w:iCs/>
          <w:sz w:val="24"/>
          <w:szCs w:val="24"/>
        </w:rPr>
        <w:t>a</w:t>
      </w:r>
      <w:r w:rsidRPr="00E754A2">
        <w:rPr>
          <w:rStyle w:val="apple-style-span"/>
          <w:sz w:val="24"/>
          <w:szCs w:val="24"/>
        </w:rPr>
        <w:t>) “in a public place in the presence of one or more persons”, or (</w:t>
      </w:r>
      <w:r w:rsidRPr="00E754A2">
        <w:rPr>
          <w:rStyle w:val="apple-style-span"/>
          <w:i/>
          <w:iCs/>
          <w:sz w:val="24"/>
          <w:szCs w:val="24"/>
        </w:rPr>
        <w:t>b</w:t>
      </w:r>
      <w:r w:rsidRPr="00E754A2">
        <w:rPr>
          <w:rStyle w:val="apple-style-span"/>
          <w:sz w:val="24"/>
          <w:szCs w:val="24"/>
        </w:rPr>
        <w:t xml:space="preserve">) “in any place, with intent thereby to insult or offend any person”.  </w:t>
      </w:r>
      <w:r>
        <w:rPr>
          <w:rStyle w:val="apple-style-span"/>
          <w:sz w:val="24"/>
          <w:szCs w:val="24"/>
        </w:rPr>
        <w:t>TJ</w:t>
      </w:r>
      <w:r w:rsidRPr="00E754A2">
        <w:rPr>
          <w:rStyle w:val="apple-style-span"/>
          <w:sz w:val="24"/>
          <w:szCs w:val="24"/>
        </w:rPr>
        <w:t xml:space="preserve"> convicted </w:t>
      </w:r>
      <w:r>
        <w:rPr>
          <w:rStyle w:val="apple-style-span"/>
          <w:sz w:val="24"/>
          <w:szCs w:val="24"/>
        </w:rPr>
        <w:t>A</w:t>
      </w:r>
      <w:r w:rsidRPr="00E754A2">
        <w:rPr>
          <w:rStyle w:val="apple-style-span"/>
          <w:sz w:val="24"/>
          <w:szCs w:val="24"/>
        </w:rPr>
        <w:t xml:space="preserve"> under s. 173(1)(</w:t>
      </w:r>
      <w:r w:rsidRPr="00E754A2">
        <w:rPr>
          <w:rStyle w:val="apple-style-span"/>
          <w:i/>
          <w:iCs/>
          <w:sz w:val="24"/>
          <w:szCs w:val="24"/>
        </w:rPr>
        <w:t>a</w:t>
      </w:r>
      <w:r w:rsidRPr="00E754A2">
        <w:rPr>
          <w:rStyle w:val="apple-style-span"/>
          <w:sz w:val="24"/>
          <w:szCs w:val="24"/>
        </w:rPr>
        <w:t>) after finding he had converted his living room into a “public place” but acquitted him under s. 173(1)(</w:t>
      </w:r>
      <w:r w:rsidRPr="00E754A2">
        <w:rPr>
          <w:rStyle w:val="apple-style-span"/>
          <w:i/>
          <w:iCs/>
          <w:sz w:val="24"/>
          <w:szCs w:val="24"/>
        </w:rPr>
        <w:t>b</w:t>
      </w:r>
      <w:r w:rsidRPr="00E754A2">
        <w:rPr>
          <w:rStyle w:val="apple-style-span"/>
          <w:sz w:val="24"/>
          <w:szCs w:val="24"/>
        </w:rPr>
        <w:t>) after finding that it did not appear the accused knew he was being watched or intended to insult or offend any person.</w:t>
      </w:r>
    </w:p>
    <w:p w:rsidR="00E754A2" w:rsidRDefault="00E754A2" w:rsidP="00E754A2">
      <w:pPr>
        <w:pStyle w:val="ListParagraph"/>
        <w:numPr>
          <w:ilvl w:val="0"/>
          <w:numId w:val="25"/>
        </w:numPr>
        <w:rPr>
          <w:rStyle w:val="apple-style-span"/>
          <w:sz w:val="24"/>
          <w:szCs w:val="24"/>
        </w:rPr>
      </w:pPr>
      <w:r>
        <w:rPr>
          <w:rStyle w:val="apple-style-span"/>
          <w:sz w:val="24"/>
          <w:szCs w:val="24"/>
        </w:rPr>
        <w:t xml:space="preserve">SCC quashes the conviction on grounds the TJ/CA erred in determing that Clark’s living room was a public place. </w:t>
      </w:r>
    </w:p>
    <w:p w:rsidR="00E754A2" w:rsidRPr="00E754A2" w:rsidRDefault="00E754A2" w:rsidP="00E754A2">
      <w:pPr>
        <w:pStyle w:val="ListParagraph"/>
        <w:numPr>
          <w:ilvl w:val="0"/>
          <w:numId w:val="25"/>
        </w:numPr>
        <w:rPr>
          <w:rStyle w:val="apple-style-span"/>
          <w:sz w:val="24"/>
          <w:szCs w:val="24"/>
        </w:rPr>
      </w:pPr>
      <w:r>
        <w:rPr>
          <w:rStyle w:val="apple-style-span"/>
          <w:sz w:val="24"/>
          <w:szCs w:val="24"/>
        </w:rPr>
        <w:t>Case demonstrates the judicial process of reading the text of the code, looking at translation and plain meaning of words to determine how to interpret (“public place”)</w:t>
      </w:r>
    </w:p>
    <w:p w:rsidR="00E754A2" w:rsidRDefault="00E754A2" w:rsidP="00E754A2">
      <w:pPr>
        <w:pStyle w:val="Heading2"/>
      </w:pPr>
      <w:bookmarkStart w:id="31" w:name="_Toc278729617"/>
      <w:r>
        <w:t>R. v. Moquin (2010)</w:t>
      </w:r>
      <w:bookmarkEnd w:id="31"/>
    </w:p>
    <w:p w:rsidR="00E754A2" w:rsidRDefault="00054A4C" w:rsidP="00054A4C">
      <w:r>
        <w:t xml:space="preserve">Facts: A accused of assault causing bodily harm under s. 267(b) and uttering threats under s. 264.1(1)a. TJ found Moquin guilty of common assault, acquitting him of assault causing bodily harm and uttering threats. </w:t>
      </w:r>
    </w:p>
    <w:p w:rsidR="008E0198" w:rsidRDefault="008E0198" w:rsidP="008E0198">
      <w:pPr>
        <w:pStyle w:val="ListParagraph"/>
        <w:numPr>
          <w:ilvl w:val="0"/>
          <w:numId w:val="26"/>
        </w:numPr>
      </w:pPr>
      <w:r>
        <w:t>Decision overturned on appeal. Found that TJ had erred in the test for bodily harm that he applied.</w:t>
      </w:r>
    </w:p>
    <w:p w:rsidR="008E0198" w:rsidRPr="00E754A2" w:rsidRDefault="008E0198" w:rsidP="008E0198">
      <w:pPr>
        <w:pStyle w:val="ListParagraph"/>
        <w:numPr>
          <w:ilvl w:val="0"/>
          <w:numId w:val="26"/>
        </w:numPr>
      </w:pPr>
      <w:r>
        <w:t xml:space="preserve">Manitoba CA cites </w:t>
      </w:r>
      <w:r>
        <w:rPr>
          <w:i/>
          <w:iCs/>
        </w:rPr>
        <w:t>McGraw</w:t>
      </w:r>
      <w:r>
        <w:t xml:space="preserve"> in determining that bodily harm is different/less substantial than “serious bodily harm” as set out in </w:t>
      </w:r>
      <w:r>
        <w:rPr>
          <w:i/>
          <w:iCs/>
        </w:rPr>
        <w:t>McGraw.</w:t>
      </w:r>
      <w:r>
        <w:t xml:space="preserve"> TJ was enforcing a standard more akin to serious BH.</w:t>
      </w:r>
    </w:p>
    <w:p w:rsidR="00E754A2" w:rsidRDefault="00E754A2" w:rsidP="00E754A2">
      <w:pPr>
        <w:pStyle w:val="Heading2"/>
      </w:pPr>
      <w:bookmarkStart w:id="32" w:name="_Toc278729618"/>
      <w:r>
        <w:t>Omissions</w:t>
      </w:r>
      <w:bookmarkEnd w:id="32"/>
    </w:p>
    <w:p w:rsidR="00E754A2" w:rsidRPr="00367F99" w:rsidRDefault="00E754A2" w:rsidP="00E754A2">
      <w:r w:rsidRPr="00367F99">
        <w:t>Liability for an omission may arise:</w:t>
      </w:r>
    </w:p>
    <w:p w:rsidR="00E754A2" w:rsidRPr="00367F99" w:rsidRDefault="00E754A2" w:rsidP="00E754A2">
      <w:pPr>
        <w:numPr>
          <w:ilvl w:val="2"/>
          <w:numId w:val="21"/>
        </w:numPr>
        <w:spacing w:after="0" w:line="240" w:lineRule="auto"/>
      </w:pPr>
      <w:r w:rsidRPr="00367F99">
        <w:t>Where the statute expressly imposes a duty to act;</w:t>
      </w:r>
    </w:p>
    <w:p w:rsidR="00E754A2" w:rsidRPr="00367F99" w:rsidRDefault="00E754A2" w:rsidP="00E754A2">
      <w:pPr>
        <w:numPr>
          <w:ilvl w:val="2"/>
          <w:numId w:val="21"/>
        </w:numPr>
        <w:spacing w:after="0" w:line="240" w:lineRule="auto"/>
      </w:pPr>
      <w:r w:rsidRPr="00367F99">
        <w:lastRenderedPageBreak/>
        <w:t>Where it is clear that the offence can be committed by a failure to perform a duty, but the statute does not spell out the duty (</w:t>
      </w:r>
      <w:r w:rsidRPr="00367F99">
        <w:rPr>
          <w:i/>
        </w:rPr>
        <w:t>Thornton</w:t>
      </w:r>
      <w:r w:rsidRPr="00367F99">
        <w:t>)</w:t>
      </w:r>
    </w:p>
    <w:p w:rsidR="00E754A2" w:rsidRDefault="00E754A2" w:rsidP="00E754A2">
      <w:pPr>
        <w:numPr>
          <w:ilvl w:val="2"/>
          <w:numId w:val="21"/>
        </w:numPr>
        <w:spacing w:after="0" w:line="240" w:lineRule="auto"/>
      </w:pPr>
      <w:r w:rsidRPr="00367F99">
        <w:t>Where the statute may be interpreted in a manner that imposes liability for an omission (</w:t>
      </w:r>
      <w:r w:rsidRPr="00367F99">
        <w:rPr>
          <w:i/>
        </w:rPr>
        <w:t>Moore</w:t>
      </w:r>
      <w:r w:rsidRPr="00367F99">
        <w:t>)</w:t>
      </w:r>
    </w:p>
    <w:p w:rsidR="00A53143" w:rsidRDefault="00A53143" w:rsidP="00A53143">
      <w:pPr>
        <w:spacing w:after="0" w:line="240" w:lineRule="auto"/>
        <w:ind w:left="360"/>
      </w:pPr>
    </w:p>
    <w:p w:rsidR="00A53143" w:rsidRDefault="00A53143" w:rsidP="00A53143">
      <w:pPr>
        <w:pStyle w:val="Heading2"/>
        <w:rPr>
          <w:color w:val="000000"/>
        </w:rPr>
      </w:pPr>
      <w:bookmarkStart w:id="33" w:name="_Toc278729619"/>
      <w:r w:rsidRPr="00A53143">
        <w:t>Fagan v. Commissioner of Metropolitan Police</w:t>
      </w:r>
      <w:r>
        <w:t xml:space="preserve"> </w:t>
      </w:r>
      <w:r>
        <w:rPr>
          <w:color w:val="000000"/>
        </w:rPr>
        <w:t>[1968]</w:t>
      </w:r>
      <w:bookmarkEnd w:id="33"/>
      <w:r>
        <w:rPr>
          <w:color w:val="000000"/>
        </w:rPr>
        <w:t xml:space="preserve">   </w:t>
      </w:r>
    </w:p>
    <w:p w:rsidR="008E0198" w:rsidRDefault="00A53143" w:rsidP="00A53143">
      <w:pPr>
        <w:rPr>
          <w:color w:val="000000"/>
        </w:rPr>
      </w:pPr>
      <w:r>
        <w:rPr>
          <w:color w:val="000000"/>
        </w:rPr>
        <w:t xml:space="preserve"> </w:t>
      </w:r>
      <w:r w:rsidRPr="00A53143">
        <w:t>(English case!)</w:t>
      </w:r>
    </w:p>
    <w:p w:rsidR="00A53143" w:rsidRPr="00A53143" w:rsidRDefault="00A53143" w:rsidP="00A53143">
      <w:pPr>
        <w:autoSpaceDE w:val="0"/>
        <w:autoSpaceDN w:val="0"/>
        <w:adjustRightInd w:val="0"/>
        <w:spacing w:after="0" w:line="240" w:lineRule="auto"/>
        <w:rPr>
          <w:rFonts w:cs="TimesNewRomanPS-ItalicMT"/>
          <w:i/>
          <w:iCs/>
          <w:sz w:val="24"/>
          <w:szCs w:val="24"/>
        </w:rPr>
      </w:pPr>
      <w:r w:rsidRPr="00A53143">
        <w:rPr>
          <w:rFonts w:cs="TimesNewRomanPS-ItalicMT"/>
          <w:i/>
          <w:iCs/>
          <w:sz w:val="24"/>
          <w:szCs w:val="24"/>
        </w:rPr>
        <w:t>A stopped car on police officer’s foot, initially refused to move vehicle. A was charged with assault</w:t>
      </w:r>
      <w:r>
        <w:rPr>
          <w:rFonts w:cs="TimesNewRomanPS-ItalicMT"/>
          <w:i/>
          <w:iCs/>
          <w:sz w:val="24"/>
          <w:szCs w:val="24"/>
        </w:rPr>
        <w:t>.</w:t>
      </w:r>
    </w:p>
    <w:p w:rsidR="00A53143" w:rsidRPr="00A53143" w:rsidRDefault="00A53143" w:rsidP="00A53143">
      <w:pPr>
        <w:autoSpaceDE w:val="0"/>
        <w:autoSpaceDN w:val="0"/>
        <w:adjustRightInd w:val="0"/>
        <w:spacing w:after="0" w:line="240" w:lineRule="auto"/>
        <w:rPr>
          <w:rFonts w:cs="TimesNewRomanPSMT"/>
          <w:sz w:val="24"/>
          <w:szCs w:val="24"/>
        </w:rPr>
      </w:pPr>
      <w:r w:rsidRPr="00A53143">
        <w:rPr>
          <w:rFonts w:cs="TimesNewRomanPSMT"/>
          <w:sz w:val="24"/>
          <w:szCs w:val="24"/>
        </w:rPr>
        <w:t>Per majority: “To constitute the offence of assault some intentional act must have been performed: a mere omission to act cannot amount to an assault. … a distinction is to be drawn between acts which are complete – though results may continue to flow – and those acts which are continuing.”</w:t>
      </w:r>
    </w:p>
    <w:p w:rsidR="00A53143" w:rsidRPr="00A53143" w:rsidRDefault="00A53143" w:rsidP="00A53143">
      <w:pPr>
        <w:autoSpaceDE w:val="0"/>
        <w:autoSpaceDN w:val="0"/>
        <w:adjustRightInd w:val="0"/>
        <w:spacing w:after="0" w:line="240" w:lineRule="auto"/>
        <w:rPr>
          <w:rFonts w:cs="TimesNewRomanPSMT"/>
          <w:sz w:val="24"/>
          <w:szCs w:val="24"/>
        </w:rPr>
      </w:pPr>
    </w:p>
    <w:p w:rsidR="00A53143" w:rsidRDefault="00A53143" w:rsidP="00A53143">
      <w:pPr>
        <w:autoSpaceDE w:val="0"/>
        <w:autoSpaceDN w:val="0"/>
        <w:adjustRightInd w:val="0"/>
        <w:spacing w:after="0" w:line="240" w:lineRule="auto"/>
        <w:rPr>
          <w:rFonts w:cs="TimesNewRomanPSMT"/>
          <w:sz w:val="24"/>
          <w:szCs w:val="24"/>
        </w:rPr>
      </w:pPr>
      <w:r w:rsidRPr="00A53143">
        <w:rPr>
          <w:rFonts w:cs="TimesNewRomanPS-BoldMT"/>
          <w:b/>
          <w:bCs/>
          <w:sz w:val="24"/>
          <w:szCs w:val="24"/>
        </w:rPr>
        <w:t xml:space="preserve">Effect: </w:t>
      </w:r>
      <w:r w:rsidRPr="00A53143">
        <w:rPr>
          <w:rFonts w:cs="TimesNewRomanPSMT"/>
          <w:sz w:val="24"/>
          <w:szCs w:val="24"/>
        </w:rPr>
        <w:t xml:space="preserve">Requires contemporeity between </w:t>
      </w:r>
      <w:r w:rsidRPr="00A53143">
        <w:rPr>
          <w:rFonts w:cs="TimesNewRomanPS-ItalicMT"/>
          <w:i/>
          <w:iCs/>
          <w:sz w:val="24"/>
          <w:szCs w:val="24"/>
        </w:rPr>
        <w:t xml:space="preserve">actus reus </w:t>
      </w:r>
      <w:r w:rsidRPr="00A53143">
        <w:rPr>
          <w:rFonts w:cs="TimesNewRomanPSMT"/>
          <w:sz w:val="24"/>
          <w:szCs w:val="24"/>
        </w:rPr>
        <w:t xml:space="preserve">and </w:t>
      </w:r>
      <w:r w:rsidRPr="00A53143">
        <w:rPr>
          <w:rFonts w:cs="TimesNewRomanPS-ItalicMT"/>
          <w:i/>
          <w:iCs/>
          <w:sz w:val="24"/>
          <w:szCs w:val="24"/>
        </w:rPr>
        <w:t>mens rea</w:t>
      </w:r>
      <w:r w:rsidRPr="00A53143">
        <w:rPr>
          <w:rFonts w:cs="TimesNewRomanPSMT"/>
          <w:sz w:val="24"/>
          <w:szCs w:val="24"/>
        </w:rPr>
        <w:t xml:space="preserve">. Reflects judicial reluctance to punish omissions in absence of clear statutory language or precedent. </w:t>
      </w:r>
      <w:r w:rsidRPr="00A53143">
        <w:rPr>
          <w:rFonts w:cs="TimesNewRomanPS-BoldMT"/>
          <w:b/>
          <w:bCs/>
          <w:sz w:val="24"/>
          <w:szCs w:val="24"/>
        </w:rPr>
        <w:t xml:space="preserve">Note </w:t>
      </w:r>
      <w:r w:rsidRPr="00A53143">
        <w:rPr>
          <w:rFonts w:cs="TimesNewRomanPSMT"/>
          <w:sz w:val="24"/>
          <w:szCs w:val="24"/>
        </w:rPr>
        <w:t xml:space="preserve">one way to circumvent requirement is to interpret related actions as a “continuing act” as the majority did in </w:t>
      </w:r>
      <w:r w:rsidRPr="00A53143">
        <w:rPr>
          <w:rFonts w:cs="TimesNewRomanPS-ItalicMT"/>
          <w:i/>
          <w:iCs/>
          <w:sz w:val="24"/>
          <w:szCs w:val="24"/>
        </w:rPr>
        <w:t>Fagan</w:t>
      </w:r>
      <w:r w:rsidRPr="00A53143">
        <w:rPr>
          <w:rFonts w:cs="TimesNewRomanPSMT"/>
          <w:sz w:val="24"/>
          <w:szCs w:val="24"/>
        </w:rPr>
        <w:t>.</w:t>
      </w:r>
    </w:p>
    <w:p w:rsidR="00A53143" w:rsidRDefault="00A53143" w:rsidP="00A53143">
      <w:pPr>
        <w:autoSpaceDE w:val="0"/>
        <w:autoSpaceDN w:val="0"/>
        <w:adjustRightInd w:val="0"/>
        <w:spacing w:after="0" w:line="240" w:lineRule="auto"/>
        <w:rPr>
          <w:rFonts w:cs="TimesNewRomanPSMT"/>
          <w:sz w:val="24"/>
          <w:szCs w:val="24"/>
        </w:rPr>
      </w:pPr>
    </w:p>
    <w:p w:rsidR="00E754A2" w:rsidRDefault="00A53143" w:rsidP="00A53143">
      <w:pPr>
        <w:pStyle w:val="Heading2"/>
        <w:rPr>
          <w:szCs w:val="24"/>
        </w:rPr>
      </w:pPr>
      <w:bookmarkStart w:id="34" w:name="_Toc278729620"/>
      <w:r w:rsidRPr="00A53143">
        <w:rPr>
          <w:szCs w:val="24"/>
        </w:rPr>
        <w:t>R. v. Moore [1978]</w:t>
      </w:r>
      <w:bookmarkEnd w:id="34"/>
    </w:p>
    <w:p w:rsidR="00A53143" w:rsidRPr="00A53143" w:rsidRDefault="00A53143" w:rsidP="00A53143">
      <w:pPr>
        <w:autoSpaceDE w:val="0"/>
        <w:autoSpaceDN w:val="0"/>
        <w:adjustRightInd w:val="0"/>
        <w:spacing w:after="0" w:line="240" w:lineRule="auto"/>
        <w:rPr>
          <w:rFonts w:cs="TimesNewRomanPS-ItalicMT"/>
          <w:i/>
          <w:iCs/>
          <w:sz w:val="24"/>
          <w:szCs w:val="24"/>
        </w:rPr>
      </w:pPr>
      <w:r w:rsidRPr="00A53143">
        <w:rPr>
          <w:rFonts w:cs="TimesNewRomanPS-ItalicMT"/>
          <w:i/>
          <w:iCs/>
          <w:sz w:val="24"/>
          <w:szCs w:val="24"/>
        </w:rPr>
        <w:t>A ran red light on bicycle, then refused to stop when requested to do so, was charged with obstructing police.</w:t>
      </w:r>
    </w:p>
    <w:p w:rsidR="00A53143" w:rsidRPr="00A53143" w:rsidRDefault="00A53143" w:rsidP="00A53143">
      <w:pPr>
        <w:autoSpaceDE w:val="0"/>
        <w:autoSpaceDN w:val="0"/>
        <w:adjustRightInd w:val="0"/>
        <w:spacing w:after="0" w:line="240" w:lineRule="auto"/>
        <w:rPr>
          <w:rFonts w:cs="TimesNewRomanPS-ItalicMT"/>
          <w:i/>
          <w:iCs/>
          <w:sz w:val="24"/>
          <w:szCs w:val="24"/>
        </w:rPr>
      </w:pPr>
    </w:p>
    <w:p w:rsidR="00A53143" w:rsidRPr="00A53143" w:rsidRDefault="00A53143" w:rsidP="00A53143">
      <w:pPr>
        <w:autoSpaceDE w:val="0"/>
        <w:autoSpaceDN w:val="0"/>
        <w:adjustRightInd w:val="0"/>
        <w:spacing w:after="0" w:line="240" w:lineRule="auto"/>
        <w:rPr>
          <w:rFonts w:cs="TimesNewRomanPSMT"/>
          <w:sz w:val="24"/>
          <w:szCs w:val="24"/>
        </w:rPr>
      </w:pPr>
      <w:r w:rsidRPr="00A53143">
        <w:rPr>
          <w:rFonts w:cs="TimesNewRomanPSMT"/>
          <w:sz w:val="24"/>
          <w:szCs w:val="24"/>
        </w:rPr>
        <w:t xml:space="preserve">Per majority: s. 450(2) </w:t>
      </w:r>
      <w:r w:rsidRPr="00A53143">
        <w:rPr>
          <w:rFonts w:cs="TimesNewRomanPS-ItalicMT"/>
          <w:i/>
          <w:iCs/>
          <w:sz w:val="24"/>
          <w:szCs w:val="24"/>
        </w:rPr>
        <w:t xml:space="preserve">C.C. </w:t>
      </w:r>
      <w:r w:rsidRPr="00A53143">
        <w:rPr>
          <w:rFonts w:cs="TimesNewRomanPSMT"/>
          <w:sz w:val="24"/>
          <w:szCs w:val="24"/>
        </w:rPr>
        <w:t>(today s. 495(2)) imposes a duty on police officers to try to ascertain A’s identity in order to issue a ticket. A’s failure to identify himself obstructed police effort to discharge that duty.</w:t>
      </w:r>
    </w:p>
    <w:p w:rsidR="00A53143" w:rsidRPr="00A53143" w:rsidRDefault="00A53143" w:rsidP="00A53143">
      <w:pPr>
        <w:autoSpaceDE w:val="0"/>
        <w:autoSpaceDN w:val="0"/>
        <w:adjustRightInd w:val="0"/>
        <w:spacing w:after="0" w:line="240" w:lineRule="auto"/>
        <w:rPr>
          <w:rFonts w:cs="TimesNewRomanPSMT"/>
          <w:sz w:val="24"/>
          <w:szCs w:val="24"/>
        </w:rPr>
      </w:pPr>
    </w:p>
    <w:p w:rsidR="00A53143" w:rsidRPr="00A53143" w:rsidRDefault="00A53143" w:rsidP="00A53143">
      <w:pPr>
        <w:autoSpaceDE w:val="0"/>
        <w:autoSpaceDN w:val="0"/>
        <w:adjustRightInd w:val="0"/>
        <w:spacing w:after="0" w:line="240" w:lineRule="auto"/>
        <w:rPr>
          <w:rFonts w:cs="TimesNewRomanPSMT"/>
          <w:sz w:val="24"/>
          <w:szCs w:val="24"/>
        </w:rPr>
      </w:pPr>
      <w:r w:rsidRPr="00A53143">
        <w:rPr>
          <w:rFonts w:cs="TimesNewRomanPSMT"/>
          <w:sz w:val="24"/>
          <w:szCs w:val="24"/>
        </w:rPr>
        <w:t xml:space="preserve">Per Dickson J. in </w:t>
      </w:r>
      <w:r w:rsidRPr="00A53143">
        <w:rPr>
          <w:rFonts w:cs="TimesNewRomanPSMT"/>
          <w:b/>
          <w:bCs/>
          <w:sz w:val="24"/>
          <w:szCs w:val="24"/>
        </w:rPr>
        <w:t>dissent</w:t>
      </w:r>
      <w:r w:rsidRPr="00A53143">
        <w:rPr>
          <w:rFonts w:cs="TimesNewRomanPSMT"/>
          <w:sz w:val="24"/>
          <w:szCs w:val="24"/>
        </w:rPr>
        <w:t xml:space="preserve">: common law should not impose a duty to identify self upon anyone in the absence of express statutory provision. “Omission to act in a particular way will give rise to criminal liability only where a duty to act arises at common law or is imposed by statute.” [At 4-13.] No duty to identify oneself in A’s circumstances arises from statute or common law. Followed by BCCA in </w:t>
      </w:r>
      <w:r w:rsidRPr="00A53143">
        <w:rPr>
          <w:rFonts w:cs="TimesNewRomanPS-ItalicMT"/>
          <w:i/>
          <w:iCs/>
          <w:sz w:val="24"/>
          <w:szCs w:val="24"/>
        </w:rPr>
        <w:t xml:space="preserve">Greaves </w:t>
      </w:r>
      <w:r w:rsidRPr="00A53143">
        <w:rPr>
          <w:rFonts w:cs="TimesNewRomanPSMT"/>
          <w:sz w:val="24"/>
          <w:szCs w:val="24"/>
        </w:rPr>
        <w:t>[2004].</w:t>
      </w:r>
    </w:p>
    <w:p w:rsidR="00A53143" w:rsidRPr="00A53143" w:rsidRDefault="00A53143" w:rsidP="00A53143">
      <w:pPr>
        <w:autoSpaceDE w:val="0"/>
        <w:autoSpaceDN w:val="0"/>
        <w:adjustRightInd w:val="0"/>
        <w:spacing w:after="0" w:line="240" w:lineRule="auto"/>
        <w:rPr>
          <w:rFonts w:cs="TimesNewRomanPSMT"/>
          <w:sz w:val="24"/>
          <w:szCs w:val="24"/>
        </w:rPr>
      </w:pPr>
    </w:p>
    <w:p w:rsidR="00A53143" w:rsidRDefault="00A53143" w:rsidP="00A53143">
      <w:pPr>
        <w:rPr>
          <w:rFonts w:cs="TimesNewRomanPSMT"/>
          <w:sz w:val="24"/>
          <w:szCs w:val="24"/>
        </w:rPr>
      </w:pPr>
      <w:r w:rsidRPr="00A53143">
        <w:rPr>
          <w:rFonts w:cs="TimesNewRomanPS-BoldMT"/>
          <w:b/>
          <w:bCs/>
          <w:sz w:val="24"/>
          <w:szCs w:val="24"/>
        </w:rPr>
        <w:t xml:space="preserve">Effect: </w:t>
      </w:r>
      <w:r w:rsidRPr="00A53143">
        <w:rPr>
          <w:rFonts w:cs="TimesNewRomanPSMT"/>
          <w:sz w:val="24"/>
          <w:szCs w:val="24"/>
        </w:rPr>
        <w:t xml:space="preserve">a duty to act may be implied from statute. Note that </w:t>
      </w:r>
      <w:r w:rsidRPr="00A53143">
        <w:rPr>
          <w:rFonts w:cs="TimesNewRomanPS-ItalicMT"/>
          <w:i/>
          <w:iCs/>
          <w:sz w:val="24"/>
          <w:szCs w:val="24"/>
        </w:rPr>
        <w:t xml:space="preserve">Moore </w:t>
      </w:r>
      <w:r w:rsidRPr="00A53143">
        <w:rPr>
          <w:rFonts w:cs="TimesNewRomanPSMT"/>
          <w:sz w:val="24"/>
          <w:szCs w:val="24"/>
        </w:rPr>
        <w:t>may no longer be followed.</w:t>
      </w:r>
    </w:p>
    <w:p w:rsidR="00BE4B26" w:rsidRDefault="00BE4B26" w:rsidP="00A53143">
      <w:pPr>
        <w:pStyle w:val="Heading2"/>
        <w:rPr>
          <w:szCs w:val="24"/>
        </w:rPr>
      </w:pPr>
    </w:p>
    <w:p w:rsidR="00A53143" w:rsidRDefault="00A53143" w:rsidP="00A53143">
      <w:pPr>
        <w:pStyle w:val="Heading2"/>
        <w:rPr>
          <w:szCs w:val="24"/>
        </w:rPr>
      </w:pPr>
      <w:bookmarkStart w:id="35" w:name="_Toc278729621"/>
      <w:r w:rsidRPr="00A53143">
        <w:rPr>
          <w:szCs w:val="24"/>
        </w:rPr>
        <w:t>R. v. Thornton [1991]</w:t>
      </w:r>
      <w:bookmarkEnd w:id="35"/>
    </w:p>
    <w:p w:rsidR="00A2287B" w:rsidRPr="00A2287B" w:rsidRDefault="00A2287B" w:rsidP="00A2287B">
      <w:pPr>
        <w:autoSpaceDE w:val="0"/>
        <w:autoSpaceDN w:val="0"/>
        <w:adjustRightInd w:val="0"/>
        <w:spacing w:after="0" w:line="240" w:lineRule="auto"/>
        <w:rPr>
          <w:rFonts w:cs="TimesNewRomanPS-ItalicMT"/>
          <w:i/>
          <w:iCs/>
          <w:sz w:val="24"/>
          <w:szCs w:val="24"/>
        </w:rPr>
      </w:pPr>
      <w:r>
        <w:rPr>
          <w:rFonts w:cs="TimesNewRomanPS-ItalicMT"/>
          <w:i/>
          <w:iCs/>
          <w:sz w:val="24"/>
          <w:szCs w:val="24"/>
        </w:rPr>
        <w:t>A donated blood to Red C</w:t>
      </w:r>
      <w:r w:rsidRPr="00A2287B">
        <w:rPr>
          <w:rFonts w:cs="TimesNewRomanPS-ItalicMT"/>
          <w:i/>
          <w:iCs/>
          <w:sz w:val="24"/>
          <w:szCs w:val="24"/>
        </w:rPr>
        <w:t>ross, knowing he was HIV+</w:t>
      </w:r>
    </w:p>
    <w:p w:rsidR="00A2287B" w:rsidRPr="00A2287B" w:rsidRDefault="00A2287B" w:rsidP="00A2287B">
      <w:pPr>
        <w:autoSpaceDE w:val="0"/>
        <w:autoSpaceDN w:val="0"/>
        <w:adjustRightInd w:val="0"/>
        <w:spacing w:after="0" w:line="240" w:lineRule="auto"/>
        <w:rPr>
          <w:rFonts w:cs="TimesNewRomanPS-ItalicMT"/>
          <w:i/>
          <w:iCs/>
          <w:sz w:val="24"/>
          <w:szCs w:val="24"/>
        </w:rPr>
      </w:pPr>
    </w:p>
    <w:p w:rsidR="00A2287B" w:rsidRPr="00A2287B" w:rsidRDefault="00A2287B" w:rsidP="00A2287B">
      <w:pPr>
        <w:autoSpaceDE w:val="0"/>
        <w:autoSpaceDN w:val="0"/>
        <w:adjustRightInd w:val="0"/>
        <w:spacing w:after="0" w:line="240" w:lineRule="auto"/>
        <w:rPr>
          <w:rFonts w:cs="TimesNewRomanPSMT"/>
          <w:sz w:val="24"/>
          <w:szCs w:val="24"/>
        </w:rPr>
      </w:pPr>
      <w:r w:rsidRPr="00A2287B">
        <w:rPr>
          <w:rFonts w:cs="TimesNewRomanPSMT"/>
          <w:sz w:val="24"/>
          <w:szCs w:val="24"/>
        </w:rPr>
        <w:lastRenderedPageBreak/>
        <w:t xml:space="preserve">The common law duty to refrain from acting in a way that is reasonably foreseeably likely to cause serious bodily harm to another person is a “legal duty” or “duty imposed by law” for purposes of </w:t>
      </w:r>
      <w:r w:rsidRPr="00A2287B">
        <w:rPr>
          <w:rFonts w:cs="TimesNewRomanPS-ItalicMT"/>
          <w:i/>
          <w:iCs/>
          <w:sz w:val="24"/>
          <w:szCs w:val="24"/>
        </w:rPr>
        <w:t xml:space="preserve">C.C. </w:t>
      </w:r>
      <w:r w:rsidRPr="00A2287B">
        <w:rPr>
          <w:rFonts w:cs="TimesNewRomanPSMT"/>
          <w:sz w:val="24"/>
          <w:szCs w:val="24"/>
        </w:rPr>
        <w:t>“Unlawful act” means an act proscribed by legislation.</w:t>
      </w:r>
    </w:p>
    <w:p w:rsidR="00A2287B" w:rsidRPr="00A2287B" w:rsidRDefault="00A2287B" w:rsidP="00A2287B">
      <w:pPr>
        <w:autoSpaceDE w:val="0"/>
        <w:autoSpaceDN w:val="0"/>
        <w:adjustRightInd w:val="0"/>
        <w:spacing w:after="0" w:line="240" w:lineRule="auto"/>
        <w:rPr>
          <w:rFonts w:cs="TimesNewRomanPSMT"/>
          <w:sz w:val="24"/>
          <w:szCs w:val="24"/>
        </w:rPr>
      </w:pPr>
    </w:p>
    <w:p w:rsidR="00A2287B" w:rsidRPr="00A2287B" w:rsidRDefault="00A2287B" w:rsidP="00A2287B">
      <w:pPr>
        <w:autoSpaceDE w:val="0"/>
        <w:autoSpaceDN w:val="0"/>
        <w:adjustRightInd w:val="0"/>
        <w:spacing w:after="0" w:line="240" w:lineRule="auto"/>
        <w:rPr>
          <w:rFonts w:cs="TimesNewRomanPSMT"/>
          <w:sz w:val="24"/>
          <w:szCs w:val="24"/>
        </w:rPr>
      </w:pPr>
      <w:r w:rsidRPr="00A2287B">
        <w:rPr>
          <w:rFonts w:cs="TimesNewRomanPS-BoldMT"/>
          <w:b/>
          <w:bCs/>
          <w:sz w:val="24"/>
          <w:szCs w:val="24"/>
        </w:rPr>
        <w:t xml:space="preserve">Effect: </w:t>
      </w:r>
      <w:r w:rsidRPr="00A2287B">
        <w:rPr>
          <w:rFonts w:cs="TimesNewRomanPSMT"/>
          <w:sz w:val="24"/>
          <w:szCs w:val="24"/>
        </w:rPr>
        <w:t>A common law duty constitutes a “legal duty” that may form the basis of criminal liability.</w:t>
      </w:r>
    </w:p>
    <w:p w:rsidR="00A2287B" w:rsidRPr="00A2287B" w:rsidRDefault="00A2287B" w:rsidP="00A2287B">
      <w:pPr>
        <w:autoSpaceDE w:val="0"/>
        <w:autoSpaceDN w:val="0"/>
        <w:adjustRightInd w:val="0"/>
        <w:spacing w:after="0" w:line="240" w:lineRule="auto"/>
        <w:rPr>
          <w:rFonts w:cs="TimesNewRomanPSMT"/>
          <w:sz w:val="24"/>
          <w:szCs w:val="24"/>
        </w:rPr>
      </w:pPr>
    </w:p>
    <w:p w:rsidR="00A2287B" w:rsidRPr="00A2287B" w:rsidRDefault="00A2287B" w:rsidP="00A2287B">
      <w:pPr>
        <w:autoSpaceDE w:val="0"/>
        <w:autoSpaceDN w:val="0"/>
        <w:adjustRightInd w:val="0"/>
        <w:spacing w:after="0" w:line="240" w:lineRule="auto"/>
        <w:rPr>
          <w:rFonts w:cs="TimesNewRomanPSMT"/>
          <w:sz w:val="24"/>
          <w:szCs w:val="24"/>
        </w:rPr>
      </w:pPr>
      <w:r w:rsidRPr="00A2287B">
        <w:rPr>
          <w:rFonts w:cs="TimesNewRomanPSMT"/>
          <w:sz w:val="24"/>
          <w:szCs w:val="24"/>
        </w:rPr>
        <w:t>In summary, liability for an omission may arise:</w:t>
      </w:r>
    </w:p>
    <w:p w:rsidR="00A2287B" w:rsidRPr="00A2287B" w:rsidRDefault="00A2287B" w:rsidP="00A2287B">
      <w:pPr>
        <w:autoSpaceDE w:val="0"/>
        <w:autoSpaceDN w:val="0"/>
        <w:adjustRightInd w:val="0"/>
        <w:spacing w:after="0" w:line="240" w:lineRule="auto"/>
        <w:rPr>
          <w:rFonts w:cs="TimesNewRomanPSMT"/>
          <w:sz w:val="24"/>
          <w:szCs w:val="24"/>
        </w:rPr>
      </w:pPr>
      <w:r w:rsidRPr="00A2287B">
        <w:rPr>
          <w:rFonts w:cs="TimesNewRomanPSMT"/>
          <w:sz w:val="24"/>
          <w:szCs w:val="24"/>
        </w:rPr>
        <w:t>(a) where a statute expressly imposes a duty to act;</w:t>
      </w:r>
    </w:p>
    <w:p w:rsidR="00A2287B" w:rsidRPr="00A2287B" w:rsidRDefault="00A2287B" w:rsidP="00A2287B">
      <w:pPr>
        <w:autoSpaceDE w:val="0"/>
        <w:autoSpaceDN w:val="0"/>
        <w:adjustRightInd w:val="0"/>
        <w:spacing w:after="0" w:line="240" w:lineRule="auto"/>
        <w:rPr>
          <w:rFonts w:cs="TimesNewRomanPSMT"/>
          <w:sz w:val="24"/>
          <w:szCs w:val="24"/>
        </w:rPr>
      </w:pPr>
      <w:r w:rsidRPr="00A2287B">
        <w:rPr>
          <w:rFonts w:cs="TimesNewRomanPSMT"/>
          <w:sz w:val="24"/>
          <w:szCs w:val="24"/>
        </w:rPr>
        <w:t>(b) where statutory language provides that the offence can be committed by a failure to perform a duty which arises at common law (</w:t>
      </w:r>
      <w:r w:rsidRPr="00A2287B">
        <w:rPr>
          <w:rFonts w:cs="TimesNewRomanPS-ItalicMT"/>
          <w:i/>
          <w:iCs/>
          <w:sz w:val="24"/>
          <w:szCs w:val="24"/>
        </w:rPr>
        <w:t>Thornton</w:t>
      </w:r>
      <w:r w:rsidRPr="00A2287B">
        <w:rPr>
          <w:rFonts w:cs="TimesNewRomanPSMT"/>
          <w:sz w:val="24"/>
          <w:szCs w:val="24"/>
        </w:rPr>
        <w:t>);</w:t>
      </w:r>
    </w:p>
    <w:p w:rsidR="00A53143" w:rsidRDefault="00A2287B" w:rsidP="00A2287B">
      <w:pPr>
        <w:autoSpaceDE w:val="0"/>
        <w:autoSpaceDN w:val="0"/>
        <w:adjustRightInd w:val="0"/>
        <w:spacing w:after="0" w:line="240" w:lineRule="auto"/>
        <w:rPr>
          <w:rFonts w:cs="TimesNewRomanPSMT"/>
          <w:sz w:val="24"/>
          <w:szCs w:val="24"/>
        </w:rPr>
      </w:pPr>
      <w:r w:rsidRPr="00A2287B">
        <w:rPr>
          <w:rFonts w:cs="TimesNewRomanPSMT"/>
          <w:sz w:val="24"/>
          <w:szCs w:val="24"/>
        </w:rPr>
        <w:t xml:space="preserve">(c) where the “omission” is really part of a continuing act, which corresponds in time with </w:t>
      </w:r>
      <w:r w:rsidRPr="00A2287B">
        <w:rPr>
          <w:rFonts w:cs="TimesNewRomanPS-ItalicMT"/>
          <w:i/>
          <w:iCs/>
          <w:sz w:val="24"/>
          <w:szCs w:val="24"/>
        </w:rPr>
        <w:t xml:space="preserve">mens rea </w:t>
      </w:r>
      <w:r w:rsidRPr="00A2287B">
        <w:rPr>
          <w:rFonts w:cs="TimesNewRomanPSMT"/>
          <w:sz w:val="24"/>
          <w:szCs w:val="24"/>
        </w:rPr>
        <w:t>(</w:t>
      </w:r>
      <w:r w:rsidRPr="00A2287B">
        <w:rPr>
          <w:rFonts w:cs="TimesNewRomanPS-ItalicMT"/>
          <w:i/>
          <w:iCs/>
          <w:sz w:val="24"/>
          <w:szCs w:val="24"/>
        </w:rPr>
        <w:t>Moore</w:t>
      </w:r>
      <w:r w:rsidRPr="00A2287B">
        <w:rPr>
          <w:rFonts w:cs="TimesNewRomanPSMT"/>
          <w:sz w:val="24"/>
          <w:szCs w:val="24"/>
        </w:rPr>
        <w:t>).</w:t>
      </w:r>
    </w:p>
    <w:p w:rsidR="00BE4B26" w:rsidRDefault="00BE4B26" w:rsidP="00A2287B">
      <w:pPr>
        <w:autoSpaceDE w:val="0"/>
        <w:autoSpaceDN w:val="0"/>
        <w:adjustRightInd w:val="0"/>
        <w:spacing w:after="0" w:line="240" w:lineRule="auto"/>
      </w:pPr>
    </w:p>
    <w:p w:rsidR="00BE4B26" w:rsidRDefault="00BE4B26" w:rsidP="00BE4B26">
      <w:pPr>
        <w:pStyle w:val="Heading2"/>
      </w:pPr>
      <w:bookmarkStart w:id="36" w:name="_Toc278729622"/>
      <w:r>
        <w:t>Voluntariness</w:t>
      </w:r>
      <w:bookmarkEnd w:id="36"/>
      <w:r>
        <w:t xml:space="preserve"> </w:t>
      </w:r>
    </w:p>
    <w:p w:rsidR="00BE4B26" w:rsidRDefault="00BE4B26" w:rsidP="00BE4B26">
      <w:pPr>
        <w:rPr>
          <w:i/>
          <w:lang w:val="en-GB"/>
        </w:rPr>
      </w:pPr>
      <w:r>
        <w:rPr>
          <w:rFonts w:ascii="Calibri" w:eastAsia="Calibri" w:hAnsi="Calibri" w:cs="Arial"/>
          <w:lang w:val="en-GB"/>
        </w:rPr>
        <w:t xml:space="preserve">It is a general principle of the criminal law that there can be no finding of guilt unless the offence was committed voluntarily. Judges and scholars have debated whether involuntary behaviour negates the </w:t>
      </w:r>
      <w:r>
        <w:rPr>
          <w:rFonts w:ascii="Calibri" w:eastAsia="Calibri" w:hAnsi="Calibri" w:cs="Arial"/>
          <w:i/>
          <w:iCs/>
          <w:lang w:val="en-GB"/>
        </w:rPr>
        <w:t>mens rea</w:t>
      </w:r>
      <w:r>
        <w:rPr>
          <w:rFonts w:ascii="Calibri" w:eastAsia="Calibri" w:hAnsi="Calibri" w:cs="Arial"/>
          <w:lang w:val="en-GB"/>
        </w:rPr>
        <w:t xml:space="preserve"> of the offence (makes the behaviour unintentional) or negates the </w:t>
      </w:r>
      <w:r>
        <w:rPr>
          <w:rFonts w:ascii="Calibri" w:eastAsia="Calibri" w:hAnsi="Calibri" w:cs="Arial"/>
          <w:i/>
          <w:iCs/>
          <w:lang w:val="en-GB"/>
        </w:rPr>
        <w:t xml:space="preserve">actus </w:t>
      </w:r>
      <w:smartTag w:uri="urn:schemas-microsoft-com:office:smarttags" w:element="place">
        <w:smartTag w:uri="urn:schemas-microsoft-com:office:smarttags" w:element="City">
          <w:r>
            <w:rPr>
              <w:rFonts w:ascii="Calibri" w:eastAsia="Calibri" w:hAnsi="Calibri" w:cs="Arial"/>
              <w:i/>
              <w:iCs/>
              <w:lang w:val="en-GB"/>
            </w:rPr>
            <w:t>reus</w:t>
          </w:r>
        </w:smartTag>
      </w:smartTag>
      <w:r>
        <w:rPr>
          <w:rFonts w:ascii="Calibri" w:eastAsia="Calibri" w:hAnsi="Calibri" w:cs="Arial"/>
          <w:lang w:val="en-GB"/>
        </w:rPr>
        <w:t xml:space="preserve"> (because the acts themselves are not really the acts of the accused.)  It would appear that while earlier cases, such as </w:t>
      </w:r>
      <w:r w:rsidRPr="00B55C39">
        <w:rPr>
          <w:rFonts w:ascii="Calibri" w:eastAsia="Calibri" w:hAnsi="Calibri" w:cs="Arial"/>
          <w:i/>
          <w:lang w:val="en-GB"/>
        </w:rPr>
        <w:t>Lucki</w:t>
      </w:r>
      <w:r>
        <w:rPr>
          <w:rFonts w:ascii="Calibri" w:eastAsia="Calibri" w:hAnsi="Calibri" w:cs="Arial"/>
          <w:lang w:val="en-GB"/>
        </w:rPr>
        <w:t xml:space="preserve">, </w:t>
      </w:r>
      <w:r w:rsidRPr="00B55C39">
        <w:rPr>
          <w:rFonts w:ascii="Calibri" w:eastAsia="Calibri" w:hAnsi="Calibri" w:cs="Arial"/>
          <w:i/>
          <w:lang w:val="en-GB"/>
        </w:rPr>
        <w:t>infra</w:t>
      </w:r>
      <w:r>
        <w:rPr>
          <w:rFonts w:ascii="Calibri" w:eastAsia="Calibri" w:hAnsi="Calibri" w:cs="Arial"/>
          <w:lang w:val="en-GB"/>
        </w:rPr>
        <w:t xml:space="preserve">, assumed the former, more recent decisions view involuntariness as negating the </w:t>
      </w:r>
      <w:r w:rsidRPr="008038BE">
        <w:rPr>
          <w:rFonts w:ascii="Calibri" w:eastAsia="Calibri" w:hAnsi="Calibri" w:cs="Arial"/>
          <w:i/>
          <w:lang w:val="en-GB"/>
        </w:rPr>
        <w:t xml:space="preserve">actus </w:t>
      </w:r>
      <w:smartTag w:uri="urn:schemas-microsoft-com:office:smarttags" w:element="place">
        <w:smartTag w:uri="urn:schemas-microsoft-com:office:smarttags" w:element="City">
          <w:r w:rsidRPr="008038BE">
            <w:rPr>
              <w:rFonts w:ascii="Calibri" w:eastAsia="Calibri" w:hAnsi="Calibri" w:cs="Arial"/>
              <w:i/>
              <w:lang w:val="en-GB"/>
            </w:rPr>
            <w:t>reus</w:t>
          </w:r>
        </w:smartTag>
      </w:smartTag>
      <w:r w:rsidRPr="008038BE">
        <w:rPr>
          <w:rFonts w:ascii="Calibri" w:eastAsia="Calibri" w:hAnsi="Calibri" w:cs="Arial"/>
          <w:i/>
          <w:lang w:val="en-GB"/>
        </w:rPr>
        <w:t>.</w:t>
      </w:r>
    </w:p>
    <w:p w:rsidR="00BE4B26" w:rsidRDefault="00BE4B26" w:rsidP="00BE4B26">
      <w:pPr>
        <w:jc w:val="both"/>
        <w:rPr>
          <w:rFonts w:ascii="Calibri" w:eastAsia="Calibri" w:hAnsi="Calibri" w:cs="Arial"/>
        </w:rPr>
      </w:pPr>
      <w:r>
        <w:rPr>
          <w:rFonts w:ascii="Calibri" w:eastAsia="Calibri" w:hAnsi="Calibri" w:cs="Arial"/>
        </w:rPr>
        <w:t>The principle of voluntariness is complicated because the source of the involuntary behaviour is also significant.  Certain kinds of involuntariness fall into other categories:</w:t>
      </w:r>
    </w:p>
    <w:p w:rsidR="00BE4B26" w:rsidRDefault="00BE4B26" w:rsidP="00BE4B26">
      <w:pPr>
        <w:jc w:val="both"/>
        <w:rPr>
          <w:rFonts w:ascii="Calibri" w:eastAsia="Calibri" w:hAnsi="Calibri" w:cs="Arial"/>
        </w:rPr>
      </w:pPr>
    </w:p>
    <w:p w:rsidR="00BE4B26" w:rsidRDefault="00BE4B26" w:rsidP="00BE4B26">
      <w:pPr>
        <w:jc w:val="both"/>
        <w:rPr>
          <w:rFonts w:ascii="Calibri" w:eastAsia="Calibri" w:hAnsi="Calibri" w:cs="Arial"/>
        </w:rPr>
      </w:pPr>
      <w:r w:rsidRPr="00BE4B26">
        <w:rPr>
          <w:b/>
          <w:bCs/>
        </w:rPr>
        <w:t>Drugs/Alcohol</w:t>
      </w:r>
      <w:r>
        <w:t>:</w:t>
      </w:r>
      <w:r>
        <w:rPr>
          <w:rFonts w:ascii="Calibri" w:eastAsia="Calibri" w:hAnsi="Calibri" w:cs="Arial"/>
        </w:rPr>
        <w:t xml:space="preserve"> the legal effect of this claim depends on whether the consumption of the intoxicants was voluntary.  Where the accused </w:t>
      </w:r>
      <w:r>
        <w:rPr>
          <w:rFonts w:ascii="Calibri" w:eastAsia="Calibri" w:hAnsi="Calibri" w:cs="Arial"/>
          <w:b/>
          <w:bCs/>
        </w:rPr>
        <w:t>voluntarily consumes alcohol or drugs</w:t>
      </w:r>
      <w:r>
        <w:rPr>
          <w:rFonts w:ascii="Calibri" w:eastAsia="Calibri" w:hAnsi="Calibri" w:cs="Arial"/>
        </w:rPr>
        <w:t xml:space="preserve">, he must meet the requirements of the </w:t>
      </w:r>
      <w:r>
        <w:rPr>
          <w:rFonts w:ascii="Calibri" w:eastAsia="Calibri" w:hAnsi="Calibri" w:cs="Arial"/>
          <w:b/>
          <w:bCs/>
        </w:rPr>
        <w:t>defence of intoxication</w:t>
      </w:r>
      <w:r>
        <w:rPr>
          <w:rFonts w:ascii="Calibri" w:eastAsia="Calibri" w:hAnsi="Calibri" w:cs="Arial"/>
        </w:rPr>
        <w:t xml:space="preserve">.  We will discuss this defence later in the course.  If the </w:t>
      </w:r>
      <w:r>
        <w:rPr>
          <w:rFonts w:ascii="Calibri" w:eastAsia="Calibri" w:hAnsi="Calibri" w:cs="Arial"/>
          <w:b/>
          <w:bCs/>
        </w:rPr>
        <w:t>consumption of intoxicants was involuntary</w:t>
      </w:r>
      <w:r>
        <w:rPr>
          <w:rFonts w:ascii="Calibri" w:eastAsia="Calibri" w:hAnsi="Calibri" w:cs="Arial"/>
        </w:rPr>
        <w:t>, for example, through the deception of another person, and where the intoxication was sufficient to render his criminal actions involuntary, the accused will be acquitted.  These types of cases are treated the same as the three examples listed above.</w:t>
      </w:r>
    </w:p>
    <w:p w:rsidR="00BE4B26" w:rsidRDefault="00BE4B26" w:rsidP="00BE4B26">
      <w:pPr>
        <w:jc w:val="both"/>
        <w:rPr>
          <w:rFonts w:ascii="Calibri" w:eastAsia="Calibri" w:hAnsi="Calibri" w:cs="Arial"/>
        </w:rPr>
      </w:pPr>
      <w:r w:rsidRPr="00BE4B26">
        <w:rPr>
          <w:b/>
          <w:bCs/>
        </w:rPr>
        <w:t>Mental disorder</w:t>
      </w:r>
      <w:r>
        <w:t xml:space="preserve">: </w:t>
      </w:r>
      <w:r>
        <w:rPr>
          <w:rFonts w:ascii="Calibri" w:eastAsia="Calibri" w:hAnsi="Calibri" w:cs="Arial"/>
        </w:rPr>
        <w:t xml:space="preserve">When an accused argues that his actions were involuntary because he was </w:t>
      </w:r>
      <w:r>
        <w:rPr>
          <w:rFonts w:ascii="Calibri" w:eastAsia="Calibri" w:hAnsi="Calibri" w:cs="Arial"/>
          <w:b/>
          <w:bCs/>
        </w:rPr>
        <w:t>suffering from a disease of the mind</w:t>
      </w:r>
      <w:r>
        <w:rPr>
          <w:rFonts w:ascii="Calibri" w:eastAsia="Calibri" w:hAnsi="Calibri" w:cs="Arial"/>
        </w:rPr>
        <w:t xml:space="preserve">, he must meet the requirements of the special plea of </w:t>
      </w:r>
      <w:r>
        <w:rPr>
          <w:rFonts w:ascii="Calibri" w:eastAsia="Calibri" w:hAnsi="Calibri" w:cs="Arial"/>
          <w:b/>
          <w:bCs/>
        </w:rPr>
        <w:t>mental disorder</w:t>
      </w:r>
      <w:r>
        <w:rPr>
          <w:rFonts w:ascii="Calibri" w:eastAsia="Calibri" w:hAnsi="Calibri" w:cs="Arial"/>
        </w:rPr>
        <w:t>.  We will discuss this later in the course as well.</w:t>
      </w:r>
    </w:p>
    <w:p w:rsidR="00BE4B26" w:rsidRDefault="00BE4B26" w:rsidP="00BE4B26">
      <w:pPr>
        <w:jc w:val="both"/>
      </w:pPr>
      <w:r w:rsidRPr="00BE4B26">
        <w:rPr>
          <w:b/>
          <w:bCs/>
        </w:rPr>
        <w:t>Automatism</w:t>
      </w:r>
      <w:r>
        <w:t xml:space="preserve">: </w:t>
      </w:r>
      <w:r>
        <w:rPr>
          <w:rFonts w:ascii="Calibri" w:eastAsia="Calibri" w:hAnsi="Calibri" w:cs="Arial"/>
        </w:rPr>
        <w:t xml:space="preserve">(a dissociative or robotic state) caused not by a disease of the mind, but by some other factor (extreme shock, sleepwalking, hypnosis, etc.), he must meet the requirements of the defence of </w:t>
      </w:r>
      <w:r>
        <w:rPr>
          <w:rFonts w:ascii="Calibri" w:eastAsia="Calibri" w:hAnsi="Calibri" w:cs="Arial"/>
          <w:b/>
          <w:bCs/>
        </w:rPr>
        <w:t>non-mental disorder automatism</w:t>
      </w:r>
      <w:r>
        <w:rPr>
          <w:rFonts w:ascii="Calibri" w:eastAsia="Calibri" w:hAnsi="Calibri" w:cs="Arial"/>
        </w:rPr>
        <w:t>, which we will also discuss during our study of defences.</w:t>
      </w:r>
    </w:p>
    <w:p w:rsidR="0053562F" w:rsidRDefault="0053562F" w:rsidP="00BE4B26">
      <w:pPr>
        <w:jc w:val="both"/>
        <w:rPr>
          <w:rFonts w:ascii="Calibri" w:eastAsia="Calibri" w:hAnsi="Calibri" w:cs="Arial"/>
        </w:rPr>
      </w:pPr>
    </w:p>
    <w:p w:rsidR="00BE4B26" w:rsidRDefault="00BE4B26" w:rsidP="00BE4B26">
      <w:pPr>
        <w:pStyle w:val="Heading2"/>
      </w:pPr>
      <w:bookmarkStart w:id="37" w:name="_Toc278729623"/>
      <w:r>
        <w:lastRenderedPageBreak/>
        <w:t>R. v. Lucki (1955)</w:t>
      </w:r>
      <w:bookmarkEnd w:id="37"/>
    </w:p>
    <w:p w:rsidR="00BE4B26" w:rsidRPr="0053562F" w:rsidRDefault="00BE4B26" w:rsidP="00BE4B26">
      <w:pPr>
        <w:rPr>
          <w:sz w:val="24"/>
          <w:szCs w:val="24"/>
        </w:rPr>
      </w:pPr>
      <w:r w:rsidRPr="0053562F">
        <w:rPr>
          <w:sz w:val="24"/>
          <w:szCs w:val="24"/>
        </w:rPr>
        <w:t>Facts: A’s car skidded onto left hand side of road, collided w/ another car</w:t>
      </w:r>
    </w:p>
    <w:p w:rsidR="00BE4B26" w:rsidRPr="0053562F" w:rsidRDefault="00BE4B26" w:rsidP="00BE4B26">
      <w:pPr>
        <w:rPr>
          <w:sz w:val="24"/>
          <w:szCs w:val="24"/>
        </w:rPr>
      </w:pPr>
      <w:r w:rsidRPr="0053562F">
        <w:rPr>
          <w:sz w:val="24"/>
          <w:szCs w:val="24"/>
        </w:rPr>
        <w:t>A on wrong side of road by “involuntary act for which he isn’t to blame.” Offence of driving on wrong side of road incorporates at least as much mens rea as to require voluntariness.</w:t>
      </w:r>
    </w:p>
    <w:p w:rsidR="0053562F" w:rsidRPr="0053562F" w:rsidRDefault="0053562F" w:rsidP="0053562F">
      <w:pPr>
        <w:rPr>
          <w:sz w:val="24"/>
          <w:szCs w:val="24"/>
        </w:rPr>
      </w:pPr>
      <w:r w:rsidRPr="0053562F">
        <w:rPr>
          <w:sz w:val="24"/>
          <w:szCs w:val="24"/>
        </w:rPr>
        <w:t>Conclusion:</w:t>
      </w:r>
    </w:p>
    <w:p w:rsidR="0053562F" w:rsidRPr="0053562F" w:rsidRDefault="0053562F" w:rsidP="0053562F">
      <w:pPr>
        <w:pStyle w:val="ListParagraph"/>
        <w:numPr>
          <w:ilvl w:val="0"/>
          <w:numId w:val="43"/>
        </w:numPr>
        <w:rPr>
          <w:sz w:val="24"/>
          <w:szCs w:val="24"/>
        </w:rPr>
      </w:pPr>
      <w:r w:rsidRPr="0053562F">
        <w:rPr>
          <w:sz w:val="24"/>
          <w:szCs w:val="24"/>
        </w:rPr>
        <w:t xml:space="preserve">requirement that an </w:t>
      </w:r>
      <w:r w:rsidRPr="0053562F">
        <w:rPr>
          <w:b/>
          <w:sz w:val="24"/>
          <w:szCs w:val="24"/>
        </w:rPr>
        <w:t xml:space="preserve">illegal act be voluntarily performed is minimum requirement for finding A guilty of </w:t>
      </w:r>
      <w:r>
        <w:rPr>
          <w:b/>
          <w:sz w:val="24"/>
          <w:szCs w:val="24"/>
        </w:rPr>
        <w:t xml:space="preserve">this </w:t>
      </w:r>
      <w:r w:rsidRPr="0053562F">
        <w:rPr>
          <w:b/>
          <w:sz w:val="24"/>
          <w:szCs w:val="24"/>
        </w:rPr>
        <w:t>crime</w:t>
      </w:r>
      <w:r w:rsidRPr="0053562F">
        <w:rPr>
          <w:sz w:val="24"/>
          <w:szCs w:val="24"/>
        </w:rPr>
        <w:t xml:space="preserve"> (suggests voluntary is part of </w:t>
      </w:r>
      <w:r>
        <w:rPr>
          <w:sz w:val="24"/>
          <w:szCs w:val="24"/>
        </w:rPr>
        <w:t>mens rea.</w:t>
      </w:r>
    </w:p>
    <w:p w:rsidR="0053562F" w:rsidRPr="0053562F" w:rsidRDefault="0053562F" w:rsidP="0053562F">
      <w:pPr>
        <w:pStyle w:val="Heading2"/>
      </w:pPr>
      <w:bookmarkStart w:id="38" w:name="_Toc278729624"/>
      <w:r>
        <w:t>R. v. Wolfe (1974)</w:t>
      </w:r>
      <w:bookmarkEnd w:id="38"/>
    </w:p>
    <w:p w:rsidR="0053562F" w:rsidRPr="0053562F" w:rsidRDefault="0053562F" w:rsidP="0053562F">
      <w:r w:rsidRPr="0053562F">
        <w:t>Facts: A hit victim w/ telephone receiver in ‘reflex action’ after victim hit A</w:t>
      </w:r>
    </w:p>
    <w:p w:rsidR="0053562F" w:rsidRDefault="0053562F" w:rsidP="0053562F">
      <w:r w:rsidRPr="0053562F">
        <w:t>Some intent is necessary ingredient in assault occasioning bodily harm. Reflex action isn’t voluntary action for this purpose.</w:t>
      </w:r>
    </w:p>
    <w:p w:rsidR="0053562F" w:rsidRPr="0053562F" w:rsidRDefault="0053562F" w:rsidP="0053562F">
      <w:pPr>
        <w:pStyle w:val="ListParagraph"/>
        <w:numPr>
          <w:ilvl w:val="0"/>
          <w:numId w:val="43"/>
        </w:numPr>
      </w:pPr>
      <w:r w:rsidRPr="0053562F">
        <w:t>Example of involuntary action; voluntariness analyzed as aspect of AR</w:t>
      </w:r>
    </w:p>
    <w:p w:rsidR="0053562F" w:rsidRPr="0053562F" w:rsidRDefault="0053562F" w:rsidP="0053562F">
      <w:pPr>
        <w:pStyle w:val="ListParagraph"/>
        <w:numPr>
          <w:ilvl w:val="0"/>
          <w:numId w:val="43"/>
        </w:numPr>
      </w:pPr>
      <w:r>
        <w:t>V</w:t>
      </w:r>
      <w:r w:rsidRPr="0053562F">
        <w:t>oluntariness is required before there can be a finding of guilt</w:t>
      </w:r>
    </w:p>
    <w:p w:rsidR="0053562F" w:rsidRPr="0053562F" w:rsidRDefault="0053562F" w:rsidP="0053562F">
      <w:r w:rsidRPr="0053562F">
        <w:t>Voluntariness becomes defence when:</w:t>
      </w:r>
    </w:p>
    <w:p w:rsidR="0053562F" w:rsidRPr="0053562F" w:rsidRDefault="0053562F" w:rsidP="0053562F">
      <w:r w:rsidRPr="0053562F">
        <w:t>a) A voluntarily consumes drugs or alcohol and alleges intoxication</w:t>
      </w:r>
    </w:p>
    <w:p w:rsidR="0053562F" w:rsidRPr="0053562F" w:rsidRDefault="0053562F" w:rsidP="0053562F">
      <w:r w:rsidRPr="0053562F">
        <w:tab/>
        <w:t>or involuntarily consumes drugs or alcohol</w:t>
      </w:r>
    </w:p>
    <w:p w:rsidR="0053562F" w:rsidRPr="0053562F" w:rsidRDefault="0053562F" w:rsidP="0053562F">
      <w:r w:rsidRPr="0053562F">
        <w:t>b) A alleges he was suffering from disease of mind</w:t>
      </w:r>
    </w:p>
    <w:p w:rsidR="0053562F" w:rsidRPr="0053562F" w:rsidRDefault="0053562F" w:rsidP="0053562F">
      <w:r w:rsidRPr="0053562F">
        <w:t>c) A alleges he was in state of automatism</w:t>
      </w:r>
    </w:p>
    <w:p w:rsidR="0053562F" w:rsidRPr="0053562F" w:rsidRDefault="0053562F" w:rsidP="0053562F">
      <w:pPr>
        <w:rPr>
          <w:sz w:val="24"/>
          <w:szCs w:val="24"/>
        </w:rPr>
      </w:pPr>
    </w:p>
    <w:p w:rsidR="00BE4B26" w:rsidRPr="00BE4B26" w:rsidRDefault="00BE4B26" w:rsidP="00BE4B26"/>
    <w:p w:rsidR="00A2287B" w:rsidRDefault="00A2287B" w:rsidP="00A2287B">
      <w:pPr>
        <w:pStyle w:val="Heading1"/>
      </w:pPr>
      <w:bookmarkStart w:id="39" w:name="_Toc278729625"/>
      <w:r>
        <w:t>Causation</w:t>
      </w:r>
      <w:bookmarkEnd w:id="39"/>
    </w:p>
    <w:p w:rsidR="00A2287B" w:rsidRDefault="00A2287B" w:rsidP="00A2287B"/>
    <w:p w:rsidR="00A2287B" w:rsidRPr="00084164" w:rsidRDefault="00A2287B" w:rsidP="00E93622">
      <w:pPr>
        <w:pStyle w:val="Heading2"/>
      </w:pPr>
      <w:bookmarkStart w:id="40" w:name="_Toc278729626"/>
      <w:r w:rsidRPr="00084164">
        <w:t>Structure of Analysis:</w:t>
      </w:r>
      <w:bookmarkEnd w:id="40"/>
    </w:p>
    <w:p w:rsidR="00A2287B" w:rsidRPr="00E93622" w:rsidRDefault="00A2287B" w:rsidP="00A2287B">
      <w:pPr>
        <w:numPr>
          <w:ilvl w:val="0"/>
          <w:numId w:val="27"/>
        </w:numPr>
        <w:spacing w:after="0" w:line="240" w:lineRule="auto"/>
        <w:rPr>
          <w:sz w:val="24"/>
          <w:szCs w:val="24"/>
        </w:rPr>
      </w:pPr>
      <w:r w:rsidRPr="00E93622">
        <w:rPr>
          <w:sz w:val="24"/>
          <w:szCs w:val="24"/>
        </w:rPr>
        <w:t xml:space="preserve">Ask whether the AR of the offence includes a </w:t>
      </w:r>
      <w:r w:rsidRPr="00E93622">
        <w:rPr>
          <w:sz w:val="24"/>
          <w:szCs w:val="24"/>
          <w:u w:val="single"/>
        </w:rPr>
        <w:t>consequence</w:t>
      </w:r>
      <w:r w:rsidRPr="00E93622">
        <w:rPr>
          <w:sz w:val="24"/>
          <w:szCs w:val="24"/>
        </w:rPr>
        <w:t xml:space="preserve">. If so, the Crown must prove factual and legal causation. </w:t>
      </w:r>
    </w:p>
    <w:p w:rsidR="00A2287B" w:rsidRPr="00E93622" w:rsidRDefault="00A2287B" w:rsidP="00A2287B">
      <w:pPr>
        <w:numPr>
          <w:ilvl w:val="0"/>
          <w:numId w:val="27"/>
        </w:numPr>
        <w:spacing w:after="0" w:line="240" w:lineRule="auto"/>
        <w:rPr>
          <w:sz w:val="24"/>
          <w:szCs w:val="24"/>
        </w:rPr>
      </w:pPr>
      <w:r w:rsidRPr="00E93622">
        <w:rPr>
          <w:sz w:val="24"/>
          <w:szCs w:val="24"/>
          <w:u w:val="single"/>
        </w:rPr>
        <w:t>Factual Causation</w:t>
      </w:r>
      <w:r w:rsidRPr="00E93622">
        <w:rPr>
          <w:sz w:val="24"/>
          <w:szCs w:val="24"/>
        </w:rPr>
        <w:t xml:space="preserve"> may be analysed by asking “but for the accused’s actions [or omission], would the consequence have ensued?”</w:t>
      </w:r>
    </w:p>
    <w:p w:rsidR="00A2287B" w:rsidRPr="00E93622" w:rsidRDefault="00A2287B" w:rsidP="00A2287B">
      <w:pPr>
        <w:numPr>
          <w:ilvl w:val="0"/>
          <w:numId w:val="27"/>
        </w:numPr>
        <w:spacing w:after="0" w:line="240" w:lineRule="auto"/>
        <w:rPr>
          <w:sz w:val="24"/>
          <w:szCs w:val="24"/>
        </w:rPr>
      </w:pPr>
      <w:r w:rsidRPr="00E93622">
        <w:rPr>
          <w:sz w:val="24"/>
          <w:szCs w:val="24"/>
          <w:u w:val="single"/>
        </w:rPr>
        <w:t>Legal Causation</w:t>
      </w:r>
      <w:r w:rsidRPr="00E93622">
        <w:rPr>
          <w:sz w:val="24"/>
          <w:szCs w:val="24"/>
        </w:rPr>
        <w:t xml:space="preserve"> is sometimes specified in the </w:t>
      </w:r>
      <w:r w:rsidRPr="00E93622">
        <w:rPr>
          <w:sz w:val="24"/>
          <w:szCs w:val="24"/>
          <w:u w:val="single"/>
        </w:rPr>
        <w:t>statute</w:t>
      </w:r>
      <w:r w:rsidRPr="00E93622">
        <w:rPr>
          <w:sz w:val="24"/>
          <w:szCs w:val="24"/>
        </w:rPr>
        <w:t xml:space="preserve"> (eg. ss.224-6, homicide). Even if causation is statutorily defined, it may be necessary to consider the CL as well.</w:t>
      </w:r>
    </w:p>
    <w:p w:rsidR="00A2287B" w:rsidRPr="00E93622" w:rsidRDefault="00A2287B" w:rsidP="00A2287B">
      <w:pPr>
        <w:numPr>
          <w:ilvl w:val="0"/>
          <w:numId w:val="27"/>
        </w:numPr>
        <w:spacing w:after="0" w:line="240" w:lineRule="auto"/>
        <w:rPr>
          <w:sz w:val="24"/>
          <w:szCs w:val="24"/>
        </w:rPr>
      </w:pPr>
      <w:r w:rsidRPr="00E93622">
        <w:rPr>
          <w:sz w:val="24"/>
          <w:szCs w:val="24"/>
          <w:u w:val="single"/>
        </w:rPr>
        <w:lastRenderedPageBreak/>
        <w:t>Common Law</w:t>
      </w:r>
      <w:r w:rsidRPr="00E93622">
        <w:rPr>
          <w:sz w:val="24"/>
          <w:szCs w:val="24"/>
        </w:rPr>
        <w:t>: legal causation requires the trier of fact to consider whether the accused’s actions [or omissions] were “more than a trivial cause” of the consequence (</w:t>
      </w:r>
      <w:r w:rsidRPr="00E93622">
        <w:rPr>
          <w:i/>
          <w:sz w:val="24"/>
          <w:szCs w:val="24"/>
        </w:rPr>
        <w:t>Smithers</w:t>
      </w:r>
      <w:r w:rsidRPr="00E93622">
        <w:rPr>
          <w:sz w:val="24"/>
          <w:szCs w:val="24"/>
        </w:rPr>
        <w:t xml:space="preserve">). Whether contributing factor beyond </w:t>
      </w:r>
      <w:r w:rsidRPr="00E93622">
        <w:rPr>
          <w:i/>
          <w:sz w:val="24"/>
          <w:szCs w:val="24"/>
        </w:rPr>
        <w:t xml:space="preserve">de minimus </w:t>
      </w:r>
      <w:r w:rsidRPr="00E93622">
        <w:rPr>
          <w:sz w:val="24"/>
          <w:szCs w:val="24"/>
        </w:rPr>
        <w:t>range.</w:t>
      </w:r>
    </w:p>
    <w:p w:rsidR="00A2287B" w:rsidRPr="00E93622" w:rsidRDefault="00A2287B" w:rsidP="00A2287B">
      <w:pPr>
        <w:numPr>
          <w:ilvl w:val="0"/>
          <w:numId w:val="28"/>
        </w:numPr>
        <w:spacing w:after="0" w:line="240" w:lineRule="auto"/>
        <w:rPr>
          <w:sz w:val="24"/>
          <w:szCs w:val="24"/>
        </w:rPr>
      </w:pPr>
      <w:r w:rsidRPr="00E93622">
        <w:rPr>
          <w:sz w:val="24"/>
          <w:szCs w:val="24"/>
        </w:rPr>
        <w:t xml:space="preserve">In </w:t>
      </w:r>
      <w:r w:rsidRPr="00E93622">
        <w:rPr>
          <w:i/>
          <w:sz w:val="24"/>
          <w:szCs w:val="24"/>
        </w:rPr>
        <w:t>Nette</w:t>
      </w:r>
      <w:r w:rsidRPr="00E93622">
        <w:rPr>
          <w:sz w:val="24"/>
          <w:szCs w:val="24"/>
        </w:rPr>
        <w:t>,  a slim majority held that these words are equivalent to requiring that the accused’s actions be “a significant contributing factor” to the consequence.</w:t>
      </w:r>
    </w:p>
    <w:p w:rsidR="00A2287B" w:rsidRPr="00E93622" w:rsidRDefault="00A2287B" w:rsidP="00A2287B">
      <w:pPr>
        <w:numPr>
          <w:ilvl w:val="0"/>
          <w:numId w:val="28"/>
        </w:numPr>
        <w:spacing w:after="0" w:line="240" w:lineRule="auto"/>
        <w:rPr>
          <w:sz w:val="24"/>
          <w:szCs w:val="24"/>
        </w:rPr>
      </w:pPr>
      <w:r w:rsidRPr="00E93622">
        <w:rPr>
          <w:sz w:val="24"/>
          <w:szCs w:val="24"/>
        </w:rPr>
        <w:t xml:space="preserve">Minority opinion (L’Heureux-Dube J.) said this elevates the </w:t>
      </w:r>
      <w:r w:rsidRPr="00E93622">
        <w:rPr>
          <w:i/>
          <w:sz w:val="24"/>
          <w:szCs w:val="24"/>
        </w:rPr>
        <w:t>Smithers</w:t>
      </w:r>
      <w:r w:rsidRPr="00E93622">
        <w:rPr>
          <w:sz w:val="24"/>
          <w:szCs w:val="24"/>
        </w:rPr>
        <w:t xml:space="preserve"> test</w:t>
      </w:r>
    </w:p>
    <w:p w:rsidR="00A2287B" w:rsidRPr="00E93622" w:rsidRDefault="00A2287B" w:rsidP="00A2287B">
      <w:pPr>
        <w:numPr>
          <w:ilvl w:val="0"/>
          <w:numId w:val="27"/>
        </w:numPr>
        <w:spacing w:after="0" w:line="240" w:lineRule="auto"/>
        <w:rPr>
          <w:sz w:val="24"/>
          <w:szCs w:val="24"/>
        </w:rPr>
      </w:pPr>
      <w:r w:rsidRPr="00E93622">
        <w:rPr>
          <w:sz w:val="24"/>
          <w:szCs w:val="24"/>
        </w:rPr>
        <w:t xml:space="preserve"> For </w:t>
      </w:r>
      <w:r w:rsidRPr="00E93622">
        <w:rPr>
          <w:sz w:val="24"/>
          <w:szCs w:val="24"/>
          <w:u w:val="single"/>
        </w:rPr>
        <w:t>some types of first degree murder</w:t>
      </w:r>
      <w:r w:rsidRPr="00E93622">
        <w:rPr>
          <w:sz w:val="24"/>
          <w:szCs w:val="24"/>
        </w:rPr>
        <w:t>, there is an additional test for the extent of A’s participation in the killing.</w:t>
      </w:r>
    </w:p>
    <w:p w:rsidR="00A2287B" w:rsidRPr="00E93622" w:rsidRDefault="00A2287B" w:rsidP="00A2287B">
      <w:pPr>
        <w:numPr>
          <w:ilvl w:val="0"/>
          <w:numId w:val="29"/>
        </w:numPr>
        <w:spacing w:after="0" w:line="240" w:lineRule="auto"/>
        <w:rPr>
          <w:sz w:val="24"/>
          <w:szCs w:val="24"/>
        </w:rPr>
      </w:pPr>
      <w:r w:rsidRPr="00E93622">
        <w:rPr>
          <w:i/>
          <w:sz w:val="24"/>
          <w:szCs w:val="24"/>
        </w:rPr>
        <w:t>Harbottle</w:t>
      </w:r>
      <w:r w:rsidRPr="00E93622">
        <w:rPr>
          <w:sz w:val="24"/>
          <w:szCs w:val="24"/>
        </w:rPr>
        <w:t xml:space="preserve">: SCC held that to constitute first degree murder under s.231(5), A’s actions must be an </w:t>
      </w:r>
      <w:r w:rsidRPr="00E93622">
        <w:rPr>
          <w:sz w:val="24"/>
          <w:szCs w:val="24"/>
          <w:u w:val="single"/>
        </w:rPr>
        <w:t>essential</w:t>
      </w:r>
      <w:r w:rsidRPr="00E93622">
        <w:rPr>
          <w:sz w:val="24"/>
          <w:szCs w:val="24"/>
        </w:rPr>
        <w:t xml:space="preserve">, </w:t>
      </w:r>
      <w:r w:rsidRPr="00E93622">
        <w:rPr>
          <w:sz w:val="24"/>
          <w:szCs w:val="24"/>
          <w:u w:val="single"/>
        </w:rPr>
        <w:t>substantial</w:t>
      </w:r>
      <w:r w:rsidRPr="00E93622">
        <w:rPr>
          <w:sz w:val="24"/>
          <w:szCs w:val="24"/>
        </w:rPr>
        <w:t xml:space="preserve"> and </w:t>
      </w:r>
      <w:r w:rsidRPr="00E93622">
        <w:rPr>
          <w:sz w:val="24"/>
          <w:szCs w:val="24"/>
          <w:u w:val="single"/>
        </w:rPr>
        <w:t>integral</w:t>
      </w:r>
      <w:r w:rsidRPr="00E93622">
        <w:rPr>
          <w:sz w:val="24"/>
          <w:szCs w:val="24"/>
        </w:rPr>
        <w:t xml:space="preserve"> part of the killing. This usually requires A take a physical role in the killing.</w:t>
      </w:r>
    </w:p>
    <w:p w:rsidR="00A2287B" w:rsidRPr="00E93622" w:rsidRDefault="00A2287B" w:rsidP="00A2287B">
      <w:pPr>
        <w:spacing w:after="0" w:line="240" w:lineRule="auto"/>
        <w:ind w:left="1080"/>
        <w:rPr>
          <w:sz w:val="24"/>
          <w:szCs w:val="24"/>
        </w:rPr>
      </w:pPr>
    </w:p>
    <w:p w:rsidR="00A2287B" w:rsidRPr="00E93622" w:rsidRDefault="00A2287B" w:rsidP="00A2287B">
      <w:pPr>
        <w:rPr>
          <w:b/>
          <w:sz w:val="24"/>
          <w:szCs w:val="24"/>
        </w:rPr>
      </w:pPr>
      <w:r w:rsidRPr="00E93622">
        <w:rPr>
          <w:b/>
          <w:sz w:val="24"/>
          <w:szCs w:val="24"/>
        </w:rPr>
        <w:t>When to consider Causation</w:t>
      </w:r>
    </w:p>
    <w:p w:rsidR="00A2287B" w:rsidRPr="00E93622" w:rsidRDefault="00A2287B" w:rsidP="00A2287B">
      <w:pPr>
        <w:numPr>
          <w:ilvl w:val="1"/>
          <w:numId w:val="29"/>
        </w:numPr>
        <w:spacing w:after="0" w:line="240" w:lineRule="auto"/>
        <w:rPr>
          <w:sz w:val="24"/>
          <w:szCs w:val="24"/>
        </w:rPr>
      </w:pPr>
      <w:r w:rsidRPr="00E93622">
        <w:rPr>
          <w:sz w:val="24"/>
          <w:szCs w:val="24"/>
        </w:rPr>
        <w:t>Analyse AR under the conduct/circumstances/consequences rubric</w:t>
      </w:r>
    </w:p>
    <w:p w:rsidR="00A2287B" w:rsidRPr="00E93622" w:rsidRDefault="00A2287B" w:rsidP="00A2287B">
      <w:pPr>
        <w:numPr>
          <w:ilvl w:val="1"/>
          <w:numId w:val="29"/>
        </w:numPr>
        <w:spacing w:after="0" w:line="240" w:lineRule="auto"/>
        <w:rPr>
          <w:sz w:val="24"/>
          <w:szCs w:val="24"/>
        </w:rPr>
      </w:pPr>
      <w:r w:rsidRPr="00E93622">
        <w:rPr>
          <w:sz w:val="24"/>
          <w:szCs w:val="24"/>
        </w:rPr>
        <w:t>Causation becomes a factor if AR incorporates consequences</w:t>
      </w:r>
    </w:p>
    <w:p w:rsidR="00A2287B" w:rsidRPr="00E93622" w:rsidRDefault="00A2287B" w:rsidP="00A2287B">
      <w:pPr>
        <w:numPr>
          <w:ilvl w:val="1"/>
          <w:numId w:val="29"/>
        </w:numPr>
        <w:spacing w:after="0" w:line="240" w:lineRule="auto"/>
        <w:rPr>
          <w:sz w:val="24"/>
          <w:szCs w:val="24"/>
        </w:rPr>
      </w:pPr>
      <w:r w:rsidRPr="00E93622">
        <w:rPr>
          <w:sz w:val="24"/>
          <w:szCs w:val="24"/>
        </w:rPr>
        <w:t>Be alert, statutory wording may be subtle – it may not use the word “cause”</w:t>
      </w:r>
    </w:p>
    <w:p w:rsidR="00A2287B" w:rsidRPr="00E93622" w:rsidRDefault="00A2287B" w:rsidP="00A2287B">
      <w:pPr>
        <w:spacing w:after="0" w:line="240" w:lineRule="auto"/>
        <w:ind w:left="360"/>
        <w:rPr>
          <w:sz w:val="24"/>
          <w:szCs w:val="24"/>
        </w:rPr>
      </w:pPr>
    </w:p>
    <w:p w:rsidR="00A2287B" w:rsidRPr="00E93622" w:rsidRDefault="00A2287B" w:rsidP="00A2287B">
      <w:pPr>
        <w:rPr>
          <w:b/>
          <w:bCs/>
          <w:sz w:val="24"/>
          <w:szCs w:val="24"/>
        </w:rPr>
      </w:pPr>
      <w:r w:rsidRPr="00E93622">
        <w:rPr>
          <w:b/>
          <w:bCs/>
          <w:sz w:val="24"/>
          <w:szCs w:val="24"/>
        </w:rPr>
        <w:t>Two English cases on causation (Smith/</w:t>
      </w:r>
      <w:r w:rsidR="00E93622" w:rsidRPr="00E93622">
        <w:rPr>
          <w:b/>
          <w:bCs/>
          <w:sz w:val="24"/>
          <w:szCs w:val="24"/>
        </w:rPr>
        <w:t>Blaue)</w:t>
      </w:r>
      <w:r w:rsidRPr="00E93622">
        <w:rPr>
          <w:b/>
          <w:bCs/>
          <w:sz w:val="24"/>
          <w:szCs w:val="24"/>
        </w:rPr>
        <w:t>:</w:t>
      </w:r>
    </w:p>
    <w:p w:rsidR="00E93622" w:rsidRDefault="00E93622" w:rsidP="00E93622">
      <w:pPr>
        <w:pStyle w:val="Heading2"/>
      </w:pPr>
      <w:bookmarkStart w:id="41" w:name="_Toc278729627"/>
      <w:r>
        <w:t>R. v. Smith [1959]</w:t>
      </w:r>
      <w:bookmarkEnd w:id="41"/>
    </w:p>
    <w:p w:rsidR="00E93622" w:rsidRPr="00E93622" w:rsidRDefault="00E93622" w:rsidP="00E93622">
      <w:pPr>
        <w:autoSpaceDE w:val="0"/>
        <w:autoSpaceDN w:val="0"/>
        <w:adjustRightInd w:val="0"/>
        <w:spacing w:after="0" w:line="240" w:lineRule="auto"/>
        <w:rPr>
          <w:rFonts w:cs="TimesNewRomanPS-ItalicMT"/>
          <w:i/>
          <w:iCs/>
          <w:sz w:val="24"/>
          <w:szCs w:val="24"/>
        </w:rPr>
      </w:pPr>
      <w:r w:rsidRPr="00E93622">
        <w:rPr>
          <w:rFonts w:cs="TimesNewRomanPS-ItalicMT"/>
          <w:i/>
          <w:iCs/>
          <w:sz w:val="24"/>
          <w:szCs w:val="24"/>
        </w:rPr>
        <w:t>A was involved in a fight between regiments at an army barracks. A stabbed V, who was dropped twice on the way to medical treatment, then misdiagnosed in the disorder upon arrival. V died and the question for the court was whether A’s actions met the test for causation of V’s death.</w:t>
      </w:r>
    </w:p>
    <w:p w:rsidR="00E93622" w:rsidRPr="00E93622" w:rsidRDefault="00E93622" w:rsidP="00E93622">
      <w:pPr>
        <w:autoSpaceDE w:val="0"/>
        <w:autoSpaceDN w:val="0"/>
        <w:adjustRightInd w:val="0"/>
        <w:spacing w:after="0" w:line="240" w:lineRule="auto"/>
        <w:rPr>
          <w:rFonts w:cs="TimesNewRomanPS-ItalicMT"/>
          <w:i/>
          <w:iCs/>
          <w:sz w:val="24"/>
          <w:szCs w:val="24"/>
        </w:rPr>
      </w:pPr>
    </w:p>
    <w:p w:rsidR="00E93622" w:rsidRPr="00E93622" w:rsidRDefault="00E93622" w:rsidP="00E93622">
      <w:pPr>
        <w:autoSpaceDE w:val="0"/>
        <w:autoSpaceDN w:val="0"/>
        <w:adjustRightInd w:val="0"/>
        <w:spacing w:after="0" w:line="240" w:lineRule="auto"/>
      </w:pPr>
      <w:r w:rsidRPr="00E93622">
        <w:rPr>
          <w:rFonts w:cs="TimesNewRomanPSMT"/>
          <w:sz w:val="24"/>
          <w:szCs w:val="24"/>
        </w:rPr>
        <w:t xml:space="preserve">Parker C.J. A caused V’s death if that death was still </w:t>
      </w:r>
      <w:r w:rsidRPr="00E93622">
        <w:rPr>
          <w:rFonts w:cs="TimesNewRomanPS-BoldMT"/>
          <w:b/>
          <w:bCs/>
          <w:sz w:val="24"/>
          <w:szCs w:val="24"/>
        </w:rPr>
        <w:t xml:space="preserve">an operating and substantial </w:t>
      </w:r>
      <w:r w:rsidRPr="00E93622">
        <w:rPr>
          <w:rFonts w:cs="TimesNewRomanPSMT"/>
          <w:sz w:val="24"/>
          <w:szCs w:val="24"/>
        </w:rPr>
        <w:t xml:space="preserve">cause at the time V died. The earlier case of </w:t>
      </w:r>
      <w:r w:rsidRPr="00E93622">
        <w:rPr>
          <w:rFonts w:cs="TimesNewRomanPS-ItalicMT"/>
          <w:i/>
          <w:iCs/>
          <w:sz w:val="24"/>
          <w:szCs w:val="24"/>
        </w:rPr>
        <w:t xml:space="preserve">Jordan </w:t>
      </w:r>
      <w:r w:rsidRPr="00E93622">
        <w:rPr>
          <w:rFonts w:cs="TimesNewRomanPSMT"/>
          <w:sz w:val="24"/>
          <w:szCs w:val="24"/>
        </w:rPr>
        <w:t>should be confined to its facts (V’s injuries had nearly healed when negligent medical treatment caused V to die). No reasonable jury could come to any conclusion other than that V’s original wound (inflicted by A) caused his death.</w:t>
      </w:r>
    </w:p>
    <w:p w:rsidR="00A2287B" w:rsidRDefault="00A2287B" w:rsidP="00A2287B"/>
    <w:p w:rsidR="00E93622" w:rsidRDefault="00E93622" w:rsidP="00E93622">
      <w:pPr>
        <w:pStyle w:val="Heading2"/>
      </w:pPr>
      <w:bookmarkStart w:id="42" w:name="_Toc278729628"/>
      <w:r>
        <w:t>R. v. Blaue [1975]</w:t>
      </w:r>
      <w:bookmarkEnd w:id="42"/>
    </w:p>
    <w:p w:rsidR="00E93622" w:rsidRPr="00E93622" w:rsidRDefault="00E93622" w:rsidP="00E93622">
      <w:pPr>
        <w:autoSpaceDE w:val="0"/>
        <w:autoSpaceDN w:val="0"/>
        <w:adjustRightInd w:val="0"/>
        <w:spacing w:after="0" w:line="240" w:lineRule="auto"/>
        <w:rPr>
          <w:rFonts w:cs="TimesNewRomanPS-ItalicMT"/>
          <w:i/>
          <w:iCs/>
          <w:sz w:val="24"/>
          <w:szCs w:val="24"/>
        </w:rPr>
      </w:pPr>
      <w:r w:rsidRPr="00E93622">
        <w:rPr>
          <w:rFonts w:cs="TimesNewRomanPS-ItalicMT"/>
          <w:i/>
          <w:iCs/>
          <w:sz w:val="24"/>
          <w:szCs w:val="24"/>
        </w:rPr>
        <w:t xml:space="preserve">A indecently assaulted V, stabbing her four times when she refused sexual intercourse. V was a Jehovah’s witness and refused a blood transfusion that would almost certainly have saved her life. A argued that V’s refusal to consent to medical treatment was an </w:t>
      </w:r>
      <w:r w:rsidRPr="00E93622">
        <w:rPr>
          <w:rFonts w:cs="TimesNewRomanPS-ItalicMT"/>
          <w:b/>
          <w:bCs/>
          <w:i/>
          <w:iCs/>
          <w:sz w:val="24"/>
          <w:szCs w:val="24"/>
        </w:rPr>
        <w:t>intervening</w:t>
      </w:r>
      <w:r w:rsidRPr="00E93622">
        <w:rPr>
          <w:rFonts w:cs="TimesNewRomanPS-ItalicMT"/>
          <w:i/>
          <w:iCs/>
          <w:sz w:val="24"/>
          <w:szCs w:val="24"/>
        </w:rPr>
        <w:t xml:space="preserve"> act that </w:t>
      </w:r>
      <w:r w:rsidRPr="00E93622">
        <w:rPr>
          <w:rFonts w:cs="TimesNewRomanPS-ItalicMT"/>
          <w:b/>
          <w:bCs/>
          <w:i/>
          <w:iCs/>
          <w:sz w:val="24"/>
          <w:szCs w:val="24"/>
        </w:rPr>
        <w:t>severed the chain of causation</w:t>
      </w:r>
      <w:r w:rsidRPr="00E93622">
        <w:rPr>
          <w:rFonts w:cs="TimesNewRomanPS-ItalicMT"/>
          <w:i/>
          <w:iCs/>
          <w:sz w:val="24"/>
          <w:szCs w:val="24"/>
        </w:rPr>
        <w:t>.</w:t>
      </w:r>
    </w:p>
    <w:p w:rsidR="00E93622" w:rsidRPr="00E93622" w:rsidRDefault="00E93622" w:rsidP="00E93622">
      <w:pPr>
        <w:autoSpaceDE w:val="0"/>
        <w:autoSpaceDN w:val="0"/>
        <w:adjustRightInd w:val="0"/>
        <w:spacing w:after="0" w:line="240" w:lineRule="auto"/>
        <w:rPr>
          <w:rFonts w:cs="TimesNewRomanPS-ItalicMT"/>
          <w:i/>
          <w:iCs/>
          <w:sz w:val="24"/>
          <w:szCs w:val="24"/>
        </w:rPr>
      </w:pPr>
    </w:p>
    <w:p w:rsidR="00E93622" w:rsidRDefault="00E93622" w:rsidP="00E93622">
      <w:pPr>
        <w:autoSpaceDE w:val="0"/>
        <w:autoSpaceDN w:val="0"/>
        <w:adjustRightInd w:val="0"/>
        <w:spacing w:after="0" w:line="240" w:lineRule="auto"/>
        <w:rPr>
          <w:rFonts w:cs="TimesNewRomanPSMT"/>
          <w:sz w:val="24"/>
          <w:szCs w:val="24"/>
        </w:rPr>
      </w:pPr>
      <w:r w:rsidRPr="00E93622">
        <w:rPr>
          <w:rFonts w:cs="TimesNewRomanPSMT"/>
          <w:sz w:val="24"/>
          <w:szCs w:val="24"/>
        </w:rPr>
        <w:t xml:space="preserve">Lawton L.J. The physical cause of death was bleeding into the pleural cavity arising from a stab wound which penetrated V’s lung. This bleeding was caused by A, not by V’s decision to refuse treatment. The reasonableness of V’s decision is not a question for the jury, and it did not break the causal connection. When V died, the stab wound was an </w:t>
      </w:r>
      <w:r w:rsidRPr="00E93622">
        <w:rPr>
          <w:rFonts w:cs="TimesNewRomanPSMT"/>
          <w:b/>
          <w:bCs/>
          <w:sz w:val="24"/>
          <w:szCs w:val="24"/>
        </w:rPr>
        <w:t>operative cause of death</w:t>
      </w:r>
      <w:r w:rsidRPr="00E93622">
        <w:rPr>
          <w:rFonts w:cs="TimesNewRomanPSMT"/>
          <w:sz w:val="24"/>
          <w:szCs w:val="24"/>
        </w:rPr>
        <w:t>.</w:t>
      </w:r>
    </w:p>
    <w:p w:rsidR="00E93622" w:rsidRDefault="00E93622" w:rsidP="00E93622">
      <w:pPr>
        <w:autoSpaceDE w:val="0"/>
        <w:autoSpaceDN w:val="0"/>
        <w:adjustRightInd w:val="0"/>
        <w:spacing w:after="0" w:line="240" w:lineRule="auto"/>
        <w:rPr>
          <w:rFonts w:cs="TimesNewRomanPSMT"/>
          <w:sz w:val="24"/>
          <w:szCs w:val="24"/>
        </w:rPr>
      </w:pPr>
    </w:p>
    <w:p w:rsidR="00E93622" w:rsidRDefault="00E93622" w:rsidP="00EE482D">
      <w:pPr>
        <w:pStyle w:val="Heading2"/>
      </w:pPr>
      <w:bookmarkStart w:id="43" w:name="_Toc278729629"/>
      <w:r>
        <w:lastRenderedPageBreak/>
        <w:t xml:space="preserve">R. v. Nette </w:t>
      </w:r>
      <w:r w:rsidR="00EE482D">
        <w:t>(2001)</w:t>
      </w:r>
      <w:bookmarkEnd w:id="43"/>
    </w:p>
    <w:p w:rsidR="00EE482D" w:rsidRPr="00EE482D" w:rsidRDefault="00EE482D" w:rsidP="00EE482D">
      <w:pPr>
        <w:autoSpaceDE w:val="0"/>
        <w:autoSpaceDN w:val="0"/>
        <w:adjustRightInd w:val="0"/>
        <w:spacing w:after="0" w:line="240" w:lineRule="auto"/>
        <w:rPr>
          <w:rFonts w:cs="TimesNewRomanPS-ItalicMT"/>
          <w:i/>
          <w:iCs/>
          <w:sz w:val="24"/>
          <w:szCs w:val="24"/>
        </w:rPr>
      </w:pPr>
      <w:r w:rsidRPr="00EE482D">
        <w:rPr>
          <w:rFonts w:cs="TimesNewRomanPS-ItalicMT"/>
          <w:i/>
          <w:iCs/>
          <w:sz w:val="24"/>
          <w:szCs w:val="24"/>
        </w:rPr>
        <w:t>V, aged 95, died after being left alone in her house. Her arms and legs were tied behind her back, and a garment tied around her neck and chin and she died 24 – 48 hours after being left in this position. A confessed to the murder to an undercover police officer, but denied responsibility at trial. A was convicted of 2nd degree murder. The question at trial was whether a higher degree of causation is required to convict A of 2nd degree murder than that required for manslaughter.</w:t>
      </w:r>
    </w:p>
    <w:p w:rsidR="00EE482D" w:rsidRPr="00EE482D" w:rsidRDefault="00EE482D" w:rsidP="00EE482D">
      <w:pPr>
        <w:autoSpaceDE w:val="0"/>
        <w:autoSpaceDN w:val="0"/>
        <w:adjustRightInd w:val="0"/>
        <w:spacing w:after="0" w:line="240" w:lineRule="auto"/>
        <w:rPr>
          <w:rFonts w:cs="TimesNewRomanPS-ItalicMT"/>
          <w:i/>
          <w:iCs/>
          <w:sz w:val="24"/>
          <w:szCs w:val="24"/>
        </w:rPr>
      </w:pP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BoldMT"/>
          <w:b/>
          <w:bCs/>
          <w:sz w:val="24"/>
          <w:szCs w:val="24"/>
        </w:rPr>
        <w:t xml:space="preserve">Arbour J. </w:t>
      </w:r>
      <w:r w:rsidRPr="00EE482D">
        <w:rPr>
          <w:rFonts w:cs="TimesNewRomanPSMT"/>
          <w:sz w:val="24"/>
          <w:szCs w:val="24"/>
        </w:rPr>
        <w:t>It is necessary to distinguish between factual and legal causation, although only one direction need be given to the jury. Legal causation is a policy question – should A be held responsible in law for the death, and if so to what degree? Causation is, in this sense, a question of fault which is largely common law but also has statutory dimensions (e.g. s. 222(5)). The criminal standard differs from the civil standard of causation.</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BoldMT"/>
          <w:b/>
          <w:bCs/>
          <w:sz w:val="24"/>
          <w:szCs w:val="24"/>
        </w:rPr>
      </w:pPr>
      <w:r w:rsidRPr="00EE482D">
        <w:rPr>
          <w:rFonts w:cs="TimesNewRomanPS-BoldMT"/>
          <w:b/>
          <w:bCs/>
          <w:sz w:val="24"/>
          <w:szCs w:val="24"/>
        </w:rPr>
        <w:t>The general test for causation of homicide is:</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 xml:space="preserve">The standard expressed in </w:t>
      </w:r>
      <w:r w:rsidRPr="00EE482D">
        <w:rPr>
          <w:rFonts w:cs="TimesNewRomanPS-ItalicMT"/>
          <w:i/>
          <w:iCs/>
          <w:sz w:val="24"/>
          <w:szCs w:val="24"/>
        </w:rPr>
        <w:t xml:space="preserve">Smithers: </w:t>
      </w:r>
      <w:r w:rsidRPr="00EE482D">
        <w:rPr>
          <w:rFonts w:cs="TimesNewRomanPSMT"/>
          <w:sz w:val="24"/>
          <w:szCs w:val="24"/>
        </w:rPr>
        <w:t xml:space="preserve">the contributing action must be at least a contributing cause of death, outside the </w:t>
      </w:r>
      <w:r w:rsidRPr="00EE482D">
        <w:rPr>
          <w:rFonts w:cs="TimesNewRomanPS-ItalicMT"/>
          <w:i/>
          <w:iCs/>
          <w:sz w:val="24"/>
          <w:szCs w:val="24"/>
        </w:rPr>
        <w:t xml:space="preserve">de minimis </w:t>
      </w:r>
      <w:r w:rsidRPr="00EE482D">
        <w:rPr>
          <w:rFonts w:cs="TimesNewRomanPSMT"/>
          <w:sz w:val="24"/>
          <w:szCs w:val="24"/>
        </w:rPr>
        <w:t>rage</w:t>
      </w:r>
    </w:p>
    <w:p w:rsidR="00EE482D" w:rsidRPr="00EE482D" w:rsidRDefault="00EE482D" w:rsidP="00EE482D">
      <w:pPr>
        <w:pStyle w:val="ListParagraph"/>
        <w:numPr>
          <w:ilvl w:val="0"/>
          <w:numId w:val="30"/>
        </w:numPr>
        <w:autoSpaceDE w:val="0"/>
        <w:autoSpaceDN w:val="0"/>
        <w:adjustRightInd w:val="0"/>
        <w:spacing w:after="0" w:line="240" w:lineRule="auto"/>
        <w:rPr>
          <w:rFonts w:cs="TimesNewRomanPSMT"/>
          <w:sz w:val="24"/>
          <w:szCs w:val="24"/>
        </w:rPr>
      </w:pPr>
      <w:r w:rsidRPr="00EE482D">
        <w:rPr>
          <w:rFonts w:cs="TimesNewRomanPSMT"/>
          <w:sz w:val="24"/>
          <w:szCs w:val="24"/>
        </w:rPr>
        <w:t>There is only one standard of causation for homicide offences</w:t>
      </w:r>
    </w:p>
    <w:p w:rsidR="00EE482D" w:rsidRPr="00EE482D" w:rsidRDefault="00EE482D" w:rsidP="00EE482D">
      <w:pPr>
        <w:pStyle w:val="ListParagraph"/>
        <w:numPr>
          <w:ilvl w:val="0"/>
          <w:numId w:val="30"/>
        </w:numPr>
        <w:autoSpaceDE w:val="0"/>
        <w:autoSpaceDN w:val="0"/>
        <w:adjustRightInd w:val="0"/>
        <w:spacing w:after="0" w:line="240" w:lineRule="auto"/>
        <w:rPr>
          <w:rFonts w:cs="TimesNewRomanPSMT"/>
          <w:sz w:val="24"/>
          <w:szCs w:val="24"/>
        </w:rPr>
      </w:pPr>
      <w:r w:rsidRPr="00EE482D">
        <w:rPr>
          <w:rFonts w:cs="TimesNewRomanPSMT"/>
          <w:sz w:val="24"/>
          <w:szCs w:val="24"/>
        </w:rPr>
        <w:t>That standard may be expressed using different terminology, but it remains the</w:t>
      </w:r>
    </w:p>
    <w:p w:rsidR="00EE482D" w:rsidRPr="00EE482D" w:rsidRDefault="00EE482D" w:rsidP="00EE482D">
      <w:pPr>
        <w:autoSpaceDE w:val="0"/>
        <w:autoSpaceDN w:val="0"/>
        <w:adjustRightInd w:val="0"/>
        <w:spacing w:after="0" w:line="240" w:lineRule="auto"/>
        <w:rPr>
          <w:rFonts w:cs="TimesNewRomanPS-ItalicMT"/>
          <w:i/>
          <w:iCs/>
          <w:sz w:val="24"/>
          <w:szCs w:val="24"/>
        </w:rPr>
      </w:pPr>
      <w:r w:rsidRPr="00EE482D">
        <w:rPr>
          <w:rFonts w:cs="TimesNewRomanPSMT"/>
          <w:sz w:val="24"/>
          <w:szCs w:val="24"/>
        </w:rPr>
        <w:t xml:space="preserve">standard expressed in </w:t>
      </w:r>
      <w:r w:rsidRPr="00EE482D">
        <w:rPr>
          <w:rFonts w:cs="TimesNewRomanPS-ItalicMT"/>
          <w:i/>
          <w:iCs/>
          <w:sz w:val="24"/>
          <w:szCs w:val="24"/>
        </w:rPr>
        <w:t>Smithers</w:t>
      </w:r>
    </w:p>
    <w:p w:rsidR="00EE482D" w:rsidRPr="00EE482D" w:rsidRDefault="00EE482D" w:rsidP="00EE482D">
      <w:pPr>
        <w:autoSpaceDE w:val="0"/>
        <w:autoSpaceDN w:val="0"/>
        <w:adjustRightInd w:val="0"/>
        <w:spacing w:after="0" w:line="240" w:lineRule="auto"/>
        <w:rPr>
          <w:rFonts w:cs="TimesNewRomanPS-ItalicMT"/>
          <w:i/>
          <w:iCs/>
          <w:sz w:val="24"/>
          <w:szCs w:val="24"/>
        </w:rPr>
      </w:pPr>
    </w:p>
    <w:p w:rsidR="00EE482D" w:rsidRPr="00EE482D" w:rsidRDefault="00EE482D" w:rsidP="00EE482D">
      <w:pPr>
        <w:autoSpaceDE w:val="0"/>
        <w:autoSpaceDN w:val="0"/>
        <w:adjustRightInd w:val="0"/>
        <w:spacing w:after="0" w:line="240" w:lineRule="auto"/>
        <w:rPr>
          <w:rFonts w:cs="TimesNewRomanPS-BoldMT"/>
          <w:b/>
          <w:bCs/>
          <w:sz w:val="24"/>
          <w:szCs w:val="24"/>
        </w:rPr>
      </w:pPr>
      <w:r w:rsidRPr="00EE482D">
        <w:rPr>
          <w:rFonts w:cs="TimesNewRomanPS-BoldMT"/>
          <w:b/>
          <w:bCs/>
          <w:sz w:val="24"/>
          <w:szCs w:val="24"/>
        </w:rPr>
        <w:t>Where causation is at issue in a homicide trial, the jury should be told to ask:</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 xml:space="preserve">Whether the acts of the accused were a “beyond </w:t>
      </w:r>
      <w:r w:rsidRPr="00EE482D">
        <w:rPr>
          <w:rFonts w:cs="TimesNewRomanPS-ItalicMT"/>
          <w:i/>
          <w:iCs/>
          <w:sz w:val="24"/>
          <w:szCs w:val="24"/>
        </w:rPr>
        <w:t xml:space="preserve">de minimis” </w:t>
      </w:r>
      <w:r w:rsidRPr="00EE482D">
        <w:rPr>
          <w:rFonts w:cs="TimesNewRomanPSMT"/>
          <w:sz w:val="24"/>
          <w:szCs w:val="24"/>
        </w:rPr>
        <w:t>contribution that triggers criminal liability The question to be asked is whether an act or series of acts consciously performed by the accused is or are so connected with the event that it or they must be regarded as having a sufficiently substantial causal effect which subsisted up to the happening of the event, without being spent or without being in the eyes of the law sufficiently interrupted by some other act or event</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pStyle w:val="ListParagraph"/>
        <w:numPr>
          <w:ilvl w:val="0"/>
          <w:numId w:val="31"/>
        </w:numPr>
        <w:autoSpaceDE w:val="0"/>
        <w:autoSpaceDN w:val="0"/>
        <w:adjustRightInd w:val="0"/>
        <w:spacing w:after="0" w:line="240" w:lineRule="auto"/>
        <w:rPr>
          <w:rFonts w:cs="TimesNewRomanPSMT"/>
          <w:sz w:val="24"/>
          <w:szCs w:val="24"/>
        </w:rPr>
      </w:pPr>
      <w:r w:rsidRPr="00EE482D">
        <w:rPr>
          <w:rFonts w:cs="TimesNewRomanPSMT"/>
          <w:sz w:val="24"/>
          <w:szCs w:val="24"/>
        </w:rPr>
        <w:t>The relevant question is did the accused cause the victim’s death. The fact that other persons or factors may have contributed to the result may or may not be legally significant in the trial of the accused. It will be significant, and exculpatory if independent factors, occurring before or after the acts or omissions of the accused, legally sever the link that ties him to the prohibited result</w:t>
      </w:r>
    </w:p>
    <w:p w:rsidR="00EE482D" w:rsidRPr="00EE482D" w:rsidRDefault="00EE482D" w:rsidP="00EE482D">
      <w:pPr>
        <w:pStyle w:val="ListParagraph"/>
        <w:numPr>
          <w:ilvl w:val="0"/>
          <w:numId w:val="31"/>
        </w:numPr>
        <w:autoSpaceDE w:val="0"/>
        <w:autoSpaceDN w:val="0"/>
        <w:adjustRightInd w:val="0"/>
        <w:spacing w:after="0" w:line="240" w:lineRule="auto"/>
        <w:rPr>
          <w:rFonts w:cs="TimesNewRomanPSMT"/>
          <w:sz w:val="24"/>
          <w:szCs w:val="24"/>
        </w:rPr>
      </w:pPr>
      <w:r w:rsidRPr="00EE482D">
        <w:rPr>
          <w:rFonts w:cs="TimesNewRomanPSMT"/>
          <w:sz w:val="24"/>
          <w:szCs w:val="24"/>
        </w:rPr>
        <w:t>Trial judges have a discretion in choosing the terminology they wish to use to</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explain the standard</w:t>
      </w:r>
    </w:p>
    <w:p w:rsidR="00EE482D" w:rsidRPr="00EE482D" w:rsidRDefault="00EE482D" w:rsidP="00EE482D">
      <w:pPr>
        <w:pStyle w:val="ListParagraph"/>
        <w:numPr>
          <w:ilvl w:val="0"/>
          <w:numId w:val="32"/>
        </w:numPr>
        <w:autoSpaceDE w:val="0"/>
        <w:autoSpaceDN w:val="0"/>
        <w:adjustRightInd w:val="0"/>
        <w:spacing w:after="0" w:line="240" w:lineRule="auto"/>
        <w:rPr>
          <w:rFonts w:cs="TimesNewRomanPSMT"/>
          <w:sz w:val="24"/>
          <w:szCs w:val="24"/>
        </w:rPr>
      </w:pPr>
      <w:r w:rsidRPr="00EE482D">
        <w:rPr>
          <w:rFonts w:cs="TimesNewRomanPSMT"/>
          <w:sz w:val="24"/>
          <w:szCs w:val="24"/>
        </w:rPr>
        <w:t>Causation issues are case-specific and fact-driven, for that reason it is important to afford a trial judge with the flexibility to put issues of causation to the jury in an</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intelligible fashion that is relevant to the circumstances of the case</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BoldMT"/>
          <w:b/>
          <w:bCs/>
          <w:sz w:val="24"/>
          <w:szCs w:val="24"/>
        </w:rPr>
      </w:pPr>
      <w:r w:rsidRPr="00EE482D">
        <w:rPr>
          <w:rFonts w:cs="TimesNewRomanPS-BoldMT"/>
          <w:b/>
          <w:bCs/>
          <w:sz w:val="24"/>
          <w:szCs w:val="24"/>
        </w:rPr>
        <w:t>The test for causation in first- degree murder is:</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 xml:space="preserve">In light of </w:t>
      </w:r>
      <w:r w:rsidRPr="00EE482D">
        <w:rPr>
          <w:rFonts w:cs="TimesNewRomanPS-ItalicMT"/>
          <w:i/>
          <w:iCs/>
          <w:sz w:val="24"/>
          <w:szCs w:val="24"/>
        </w:rPr>
        <w:t xml:space="preserve">Harbottle, </w:t>
      </w:r>
      <w:r w:rsidRPr="00EE482D">
        <w:rPr>
          <w:rFonts w:cs="TimesNewRomanPSMT"/>
          <w:sz w:val="24"/>
          <w:szCs w:val="24"/>
        </w:rPr>
        <w:t xml:space="preserve">where the jury must be instructed on first degree murder in addition to manslaughter or second degree murder, the terminology of “substantial cause” should be used </w:t>
      </w:r>
      <w:r w:rsidRPr="00EE482D">
        <w:rPr>
          <w:rFonts w:cs="TimesNewRomanPSMT"/>
          <w:sz w:val="24"/>
          <w:szCs w:val="24"/>
        </w:rPr>
        <w:lastRenderedPageBreak/>
        <w:t>to describe the applicable standard for first degree murder so that the jury understands that something different is being conveyed with respect to the requisite degree of participation of the accused in the offence.</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 xml:space="preserve"> The acts of the accused have to have made a “significant” contribution to the victim’s death to trigger culpability for the homicide while, to be guilty of first degree murder under s. 231(5), the accused’s actions must have been </w:t>
      </w:r>
      <w:r w:rsidRPr="00EE482D">
        <w:rPr>
          <w:rFonts w:cs="TimesNewRomanPS-BoldMT"/>
          <w:b/>
          <w:bCs/>
          <w:sz w:val="24"/>
          <w:szCs w:val="24"/>
        </w:rPr>
        <w:t xml:space="preserve">an essential, substantial and integral part of </w:t>
      </w:r>
      <w:r w:rsidRPr="00EE482D">
        <w:rPr>
          <w:rFonts w:cs="TimesNewRomanPSMT"/>
          <w:sz w:val="24"/>
          <w:szCs w:val="24"/>
        </w:rPr>
        <w:t>the killing of the victim.</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BoldMT"/>
          <w:b/>
          <w:bCs/>
          <w:sz w:val="24"/>
          <w:szCs w:val="24"/>
        </w:rPr>
      </w:pPr>
      <w:r w:rsidRPr="00EE482D">
        <w:rPr>
          <w:rFonts w:cs="TimesNewRomanPS-BoldMT"/>
          <w:b/>
          <w:bCs/>
          <w:sz w:val="24"/>
          <w:szCs w:val="24"/>
        </w:rPr>
        <w:t>The test for causation in second-degree murder is:</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 xml:space="preserve">The standard is the same for all homicide cases: the </w:t>
      </w:r>
      <w:r w:rsidRPr="00EE482D">
        <w:rPr>
          <w:rFonts w:cs="TimesNewRomanPS-ItalicMT"/>
          <w:i/>
          <w:iCs/>
          <w:sz w:val="24"/>
          <w:szCs w:val="24"/>
        </w:rPr>
        <w:t xml:space="preserve">Smithers </w:t>
      </w:r>
      <w:r w:rsidRPr="00EE482D">
        <w:rPr>
          <w:rFonts w:cs="TimesNewRomanPSMT"/>
          <w:sz w:val="24"/>
          <w:szCs w:val="24"/>
        </w:rPr>
        <w:t xml:space="preserve">standard applies –the accused must have been more than an insignificant or trivial cause of the victim’s death or at least a contributing cause of death outside the </w:t>
      </w:r>
      <w:r w:rsidRPr="00EE482D">
        <w:rPr>
          <w:rFonts w:cs="TimesNewRomanPS-ItalicMT"/>
          <w:i/>
          <w:iCs/>
          <w:sz w:val="24"/>
          <w:szCs w:val="24"/>
        </w:rPr>
        <w:t xml:space="preserve">de minimis </w:t>
      </w:r>
      <w:r w:rsidRPr="00EE482D">
        <w:rPr>
          <w:rFonts w:cs="TimesNewRomanPSMT"/>
          <w:sz w:val="24"/>
          <w:szCs w:val="24"/>
        </w:rPr>
        <w:t>range.</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ItalicMT"/>
          <w:i/>
          <w:iCs/>
          <w:sz w:val="24"/>
          <w:szCs w:val="24"/>
        </w:rPr>
      </w:pPr>
      <w:r w:rsidRPr="00EE482D">
        <w:rPr>
          <w:rFonts w:cs="TimesNewRomanPSMT"/>
          <w:sz w:val="24"/>
          <w:szCs w:val="24"/>
        </w:rPr>
        <w:t xml:space="preserve">The terminology of substantial cause in </w:t>
      </w:r>
      <w:r w:rsidRPr="00EE482D">
        <w:rPr>
          <w:rFonts w:cs="TimesNewRomanPS-ItalicMT"/>
          <w:i/>
          <w:iCs/>
          <w:sz w:val="24"/>
          <w:szCs w:val="24"/>
        </w:rPr>
        <w:t xml:space="preserve">Harbottle </w:t>
      </w:r>
      <w:r w:rsidRPr="00EE482D">
        <w:rPr>
          <w:rFonts w:cs="TimesNewRomanPSMT"/>
          <w:sz w:val="24"/>
          <w:szCs w:val="24"/>
        </w:rPr>
        <w:t xml:space="preserve">is used to indicate the increased degree of participation in the killing that is required to raised the accused’s culpability to first degree murder. </w:t>
      </w:r>
      <w:r w:rsidRPr="00EE482D">
        <w:rPr>
          <w:rFonts w:cs="TimesNewRomanPS-ItalicMT"/>
          <w:i/>
          <w:iCs/>
          <w:sz w:val="24"/>
          <w:szCs w:val="24"/>
        </w:rPr>
        <w:t xml:space="preserve">Harbottle </w:t>
      </w:r>
      <w:r w:rsidRPr="00EE482D">
        <w:rPr>
          <w:rFonts w:cs="TimesNewRomanPSMT"/>
          <w:sz w:val="24"/>
          <w:szCs w:val="24"/>
        </w:rPr>
        <w:t xml:space="preserve">did not raise the standard of causation that applies to all homicide offences from the standard expressed in </w:t>
      </w:r>
      <w:r w:rsidRPr="00EE482D">
        <w:rPr>
          <w:rFonts w:cs="TimesNewRomanPS-ItalicMT"/>
          <w:i/>
          <w:iCs/>
          <w:sz w:val="24"/>
          <w:szCs w:val="24"/>
        </w:rPr>
        <w:t>Smithers.</w:t>
      </w:r>
    </w:p>
    <w:p w:rsidR="00EE482D" w:rsidRPr="00EE482D" w:rsidRDefault="00EE482D" w:rsidP="00EE482D">
      <w:pPr>
        <w:autoSpaceDE w:val="0"/>
        <w:autoSpaceDN w:val="0"/>
        <w:adjustRightInd w:val="0"/>
        <w:spacing w:after="0" w:line="240" w:lineRule="auto"/>
        <w:rPr>
          <w:rFonts w:cs="TimesNewRomanPS-ItalicMT"/>
          <w:i/>
          <w:iCs/>
          <w:sz w:val="24"/>
          <w:szCs w:val="24"/>
        </w:rPr>
      </w:pPr>
    </w:p>
    <w:p w:rsidR="00EE482D" w:rsidRPr="00EE482D" w:rsidRDefault="00EE482D" w:rsidP="00EE482D">
      <w:pPr>
        <w:autoSpaceDE w:val="0"/>
        <w:autoSpaceDN w:val="0"/>
        <w:adjustRightInd w:val="0"/>
        <w:spacing w:after="0" w:line="240" w:lineRule="auto"/>
        <w:rPr>
          <w:rFonts w:cs="TimesNewRomanPSMT"/>
          <w:sz w:val="24"/>
          <w:szCs w:val="24"/>
          <w:u w:val="single"/>
        </w:rPr>
      </w:pPr>
      <w:r w:rsidRPr="00EE482D">
        <w:rPr>
          <w:rFonts w:cs="TimesNewRomanPS-BoldMT"/>
          <w:b/>
          <w:bCs/>
          <w:sz w:val="24"/>
          <w:szCs w:val="24"/>
          <w:u w:val="single"/>
        </w:rPr>
        <w:t xml:space="preserve">L’Heureux-Dube J. </w:t>
      </w:r>
      <w:r w:rsidRPr="00EE482D">
        <w:rPr>
          <w:rFonts w:cs="TimesNewRomanPSMT"/>
          <w:sz w:val="24"/>
          <w:szCs w:val="24"/>
          <w:u w:val="single"/>
        </w:rPr>
        <w:t xml:space="preserve">The formulation offered by Arbour unreasonably increases the standard of causation above that delineated in </w:t>
      </w:r>
      <w:r w:rsidRPr="00EE482D">
        <w:rPr>
          <w:rFonts w:cs="TimesNewRomanPS-ItalicMT"/>
          <w:i/>
          <w:iCs/>
          <w:sz w:val="24"/>
          <w:szCs w:val="24"/>
          <w:u w:val="single"/>
        </w:rPr>
        <w:t xml:space="preserve">Smithers. </w:t>
      </w:r>
      <w:r w:rsidRPr="00EE482D">
        <w:rPr>
          <w:rFonts w:cs="TimesNewRomanPSMT"/>
          <w:sz w:val="24"/>
          <w:szCs w:val="24"/>
          <w:u w:val="single"/>
        </w:rPr>
        <w:t>The better formulation is:</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A contributing cause of death that is not trivial or insignificant</w:t>
      </w:r>
    </w:p>
    <w:p w:rsidR="00EE482D" w:rsidRPr="00EE482D" w:rsidRDefault="00EE482D" w:rsidP="00EE482D">
      <w:pPr>
        <w:pStyle w:val="ListParagraph"/>
        <w:numPr>
          <w:ilvl w:val="0"/>
          <w:numId w:val="32"/>
        </w:numPr>
        <w:autoSpaceDE w:val="0"/>
        <w:autoSpaceDN w:val="0"/>
        <w:adjustRightInd w:val="0"/>
        <w:spacing w:after="0" w:line="240" w:lineRule="auto"/>
        <w:rPr>
          <w:rFonts w:cs="TimesNewRomanPSMT"/>
          <w:sz w:val="24"/>
          <w:szCs w:val="24"/>
        </w:rPr>
      </w:pPr>
      <w:r w:rsidRPr="00EE482D">
        <w:rPr>
          <w:rFonts w:cs="TimesNewRomanPSMT"/>
          <w:sz w:val="24"/>
          <w:szCs w:val="24"/>
        </w:rPr>
        <w:t xml:space="preserve">To remove the double negative formulation from the </w:t>
      </w:r>
      <w:r w:rsidRPr="00EE482D">
        <w:rPr>
          <w:rFonts w:cs="TimesNewRomanPS-ItalicMT"/>
          <w:i/>
          <w:iCs/>
          <w:sz w:val="24"/>
          <w:szCs w:val="24"/>
        </w:rPr>
        <w:t xml:space="preserve">Smithers </w:t>
      </w:r>
      <w:r w:rsidRPr="00EE482D">
        <w:rPr>
          <w:rFonts w:cs="TimesNewRomanPSMT"/>
          <w:sz w:val="24"/>
          <w:szCs w:val="24"/>
        </w:rPr>
        <w:t>causation test would effect a radical change to the law</w:t>
      </w:r>
    </w:p>
    <w:p w:rsidR="00EE482D" w:rsidRPr="00EE482D" w:rsidRDefault="00EE482D" w:rsidP="00EE482D">
      <w:pPr>
        <w:pStyle w:val="ListParagraph"/>
        <w:numPr>
          <w:ilvl w:val="0"/>
          <w:numId w:val="32"/>
        </w:numPr>
        <w:autoSpaceDE w:val="0"/>
        <w:autoSpaceDN w:val="0"/>
        <w:adjustRightInd w:val="0"/>
        <w:spacing w:after="0" w:line="240" w:lineRule="auto"/>
        <w:rPr>
          <w:rFonts w:cs="TimesNewRomanPSMT"/>
          <w:sz w:val="24"/>
          <w:szCs w:val="24"/>
        </w:rPr>
      </w:pPr>
      <w:r w:rsidRPr="00EE482D">
        <w:rPr>
          <w:rFonts w:cs="TimesNewRomanPSMT"/>
          <w:sz w:val="24"/>
          <w:szCs w:val="24"/>
        </w:rPr>
        <w:t>A “significant contributing cause” calls for a more direct causal relationship than the existing “not insignificant” or “not trivial” test, thus raising the standard from where it currently stands</w:t>
      </w:r>
    </w:p>
    <w:p w:rsidR="00EE482D" w:rsidRPr="00EE482D" w:rsidRDefault="00EE482D" w:rsidP="00EE482D">
      <w:pPr>
        <w:pStyle w:val="ListParagraph"/>
        <w:numPr>
          <w:ilvl w:val="0"/>
          <w:numId w:val="32"/>
        </w:numPr>
        <w:autoSpaceDE w:val="0"/>
        <w:autoSpaceDN w:val="0"/>
        <w:adjustRightInd w:val="0"/>
        <w:spacing w:after="0" w:line="240" w:lineRule="auto"/>
        <w:rPr>
          <w:rFonts w:cs="TimesNewRomanPSMT"/>
          <w:sz w:val="24"/>
          <w:szCs w:val="24"/>
        </w:rPr>
      </w:pPr>
      <w:r w:rsidRPr="00EE482D">
        <w:rPr>
          <w:rFonts w:cs="TimesNewRomanPSMT"/>
          <w:sz w:val="24"/>
          <w:szCs w:val="24"/>
        </w:rPr>
        <w:t>Something that is not trivial or not trifling is not necessarily something that is important</w:t>
      </w:r>
    </w:p>
    <w:p w:rsidR="00EE482D" w:rsidRPr="00EE482D" w:rsidRDefault="00EE482D" w:rsidP="00EE482D">
      <w:pPr>
        <w:autoSpaceDE w:val="0"/>
        <w:autoSpaceDN w:val="0"/>
        <w:adjustRightInd w:val="0"/>
        <w:spacing w:after="0" w:line="240" w:lineRule="auto"/>
        <w:ind w:left="360"/>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BoldItalicMT"/>
          <w:b/>
          <w:bCs/>
          <w:i/>
          <w:iCs/>
          <w:sz w:val="24"/>
          <w:szCs w:val="24"/>
        </w:rPr>
        <w:t xml:space="preserve">Smithers Facts: </w:t>
      </w:r>
      <w:r w:rsidRPr="00EE482D">
        <w:rPr>
          <w:rFonts w:cs="TimesNewRomanPSMT"/>
          <w:sz w:val="24"/>
          <w:szCs w:val="24"/>
        </w:rPr>
        <w:t>A and V became engaged in a physical altercation following a hockey game. A gave V one or two punches in the head and then, gave the victim or hard, fast kick in the stomach. Within a few minutes of the kick, the victim was dead. An autopsy revealed that death had occurred from aspiration of vomit, which was caused by a malfunctioning of the victim’s epiglottis. Crown argued that the kick had precipitated the vomiting and the aspiration of the vomit, and that A had accordingly caused V’s death. Jury convicted A of manslaughter.</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Default="00EE482D" w:rsidP="00EE482D">
      <w:pPr>
        <w:autoSpaceDE w:val="0"/>
        <w:autoSpaceDN w:val="0"/>
        <w:adjustRightInd w:val="0"/>
        <w:spacing w:after="0" w:line="240" w:lineRule="auto"/>
        <w:rPr>
          <w:rFonts w:cs="TimesNewRomanPSMT"/>
          <w:sz w:val="24"/>
          <w:szCs w:val="24"/>
        </w:rPr>
      </w:pPr>
      <w:r w:rsidRPr="00EE482D">
        <w:rPr>
          <w:rFonts w:cs="TimesNewRomanPS-BoldItalicMT"/>
          <w:b/>
          <w:bCs/>
          <w:i/>
          <w:iCs/>
          <w:sz w:val="24"/>
          <w:szCs w:val="24"/>
        </w:rPr>
        <w:t xml:space="preserve">Harbottle Facts: </w:t>
      </w:r>
      <w:r w:rsidRPr="00EE482D">
        <w:rPr>
          <w:rFonts w:cs="TimesNewRomanPSMT"/>
          <w:sz w:val="24"/>
          <w:szCs w:val="24"/>
        </w:rPr>
        <w:t>A and his accomplice forcibly confined the victim and A watched as his accomplice brutally sexually assaulted her and mutilated her with a knife. His accomplice then proceeded to kill V, first trying to slash her wrists and, when that proved unsuccessful, strangling her. To stop the victim from kicking to defend herself, A held down her legs so that his accomplice could succeed in strangling her. Cory J concluded that in order for A to be found guilty under s. 214(5), with the increased stigma and sentence a conviction of first degree murder entails, A must play a very active role, usually a physical one, in the killing and his actions must form an essential, substantial, and integral part of the killing of the victim.</w:t>
      </w:r>
    </w:p>
    <w:p w:rsidR="00EE482D" w:rsidRDefault="00EE482D" w:rsidP="00EE482D">
      <w:pPr>
        <w:autoSpaceDE w:val="0"/>
        <w:autoSpaceDN w:val="0"/>
        <w:adjustRightInd w:val="0"/>
        <w:spacing w:after="0" w:line="240" w:lineRule="auto"/>
        <w:rPr>
          <w:rFonts w:cs="TimesNewRomanPSMT"/>
          <w:sz w:val="24"/>
          <w:szCs w:val="24"/>
        </w:rPr>
      </w:pPr>
    </w:p>
    <w:p w:rsidR="00EE482D" w:rsidRDefault="00EE482D" w:rsidP="00EE482D">
      <w:pPr>
        <w:pStyle w:val="Heading2"/>
      </w:pPr>
      <w:bookmarkStart w:id="44" w:name="_Toc278729630"/>
      <w:r>
        <w:t>R. v. J.S.R. [2008]</w:t>
      </w:r>
      <w:bookmarkEnd w:id="44"/>
    </w:p>
    <w:p w:rsidR="00EE482D" w:rsidRPr="00EE482D" w:rsidRDefault="00EE482D" w:rsidP="00EE482D">
      <w:pPr>
        <w:autoSpaceDE w:val="0"/>
        <w:autoSpaceDN w:val="0"/>
        <w:adjustRightInd w:val="0"/>
        <w:spacing w:after="0" w:line="240" w:lineRule="auto"/>
        <w:rPr>
          <w:rFonts w:cs="TimesNewRomanPS-ItalicMT"/>
          <w:i/>
          <w:iCs/>
          <w:sz w:val="24"/>
          <w:szCs w:val="24"/>
        </w:rPr>
      </w:pPr>
      <w:r w:rsidRPr="00EE482D">
        <w:rPr>
          <w:rFonts w:cs="TimesNewRomanPS-ItalicMT"/>
          <w:i/>
          <w:iCs/>
          <w:sz w:val="24"/>
          <w:szCs w:val="24"/>
        </w:rPr>
        <w:t>A was involved in a gunfight, V was shot in the cross-fire. A did not shoot the fatal shot. Question on appeal was whether A could be committed to stand trial for 2</w:t>
      </w:r>
      <w:r w:rsidRPr="00EE482D">
        <w:rPr>
          <w:rFonts w:cs="TimesNewRomanPS-ItalicMT"/>
          <w:i/>
          <w:iCs/>
          <w:sz w:val="24"/>
          <w:szCs w:val="24"/>
          <w:vertAlign w:val="superscript"/>
        </w:rPr>
        <w:t>nd</w:t>
      </w:r>
      <w:r w:rsidRPr="00EE482D">
        <w:rPr>
          <w:rFonts w:cs="TimesNewRomanPS-ItalicMT"/>
          <w:i/>
          <w:iCs/>
          <w:sz w:val="24"/>
          <w:szCs w:val="24"/>
        </w:rPr>
        <w:t xml:space="preserve">  deg murder.</w:t>
      </w:r>
    </w:p>
    <w:p w:rsidR="00EE482D" w:rsidRPr="00EE482D" w:rsidRDefault="00EE482D" w:rsidP="00EE482D">
      <w:pPr>
        <w:autoSpaceDE w:val="0"/>
        <w:autoSpaceDN w:val="0"/>
        <w:adjustRightInd w:val="0"/>
        <w:spacing w:after="0" w:line="240" w:lineRule="auto"/>
        <w:rPr>
          <w:rFonts w:cs="TimesNewRomanPS-ItalicMT"/>
          <w:i/>
          <w:iCs/>
          <w:sz w:val="24"/>
          <w:szCs w:val="24"/>
        </w:rPr>
      </w:pP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The questions for the judge on preliminary hearing were:</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 xml:space="preserve">1. Could the jury reasonably conclude that JSR’s actions were a contributing cause, beyond </w:t>
      </w:r>
      <w:r w:rsidRPr="00EE482D">
        <w:rPr>
          <w:rFonts w:cs="TimesNewRomanPS-ItalicMT"/>
          <w:i/>
          <w:iCs/>
          <w:sz w:val="24"/>
          <w:szCs w:val="24"/>
        </w:rPr>
        <w:t xml:space="preserve">de minimis, </w:t>
      </w:r>
      <w:r w:rsidRPr="00EE482D">
        <w:rPr>
          <w:rFonts w:cs="TimesNewRomanPSMT"/>
          <w:sz w:val="24"/>
          <w:szCs w:val="24"/>
        </w:rPr>
        <w:t>to the death of V?</w:t>
      </w: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2. Did the act of the northbound shooter in firing his gun and inflicting the fatal wound on V constitute an intervening cause that severed any causal link that may have existed between the actions of JSR and V’s death?</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sz w:val="24"/>
          <w:szCs w:val="24"/>
        </w:rPr>
        <w:t>A should be committed to stand trial for 2nd degree murder.</w:t>
      </w:r>
    </w:p>
    <w:p w:rsidR="00EE482D" w:rsidRPr="00EE482D" w:rsidRDefault="00EE482D" w:rsidP="00EE482D">
      <w:pPr>
        <w:autoSpaceDE w:val="0"/>
        <w:autoSpaceDN w:val="0"/>
        <w:adjustRightInd w:val="0"/>
        <w:spacing w:after="0" w:line="240" w:lineRule="auto"/>
        <w:rPr>
          <w:rFonts w:cs="TimesNewRomanPSMT"/>
          <w:sz w:val="24"/>
          <w:szCs w:val="24"/>
        </w:rPr>
      </w:pPr>
    </w:p>
    <w:p w:rsidR="00EE482D" w:rsidRPr="00EE482D" w:rsidRDefault="00EE482D" w:rsidP="00EE482D">
      <w:pPr>
        <w:autoSpaceDE w:val="0"/>
        <w:autoSpaceDN w:val="0"/>
        <w:adjustRightInd w:val="0"/>
        <w:spacing w:after="0" w:line="240" w:lineRule="auto"/>
        <w:rPr>
          <w:rFonts w:cs="TimesNewRomanPSMT"/>
          <w:sz w:val="24"/>
          <w:szCs w:val="24"/>
        </w:rPr>
      </w:pPr>
      <w:r w:rsidRPr="00EE482D">
        <w:rPr>
          <w:rFonts w:cs="TimesNewRomanPSMT"/>
          <w:b/>
          <w:bCs/>
          <w:sz w:val="24"/>
          <w:szCs w:val="24"/>
        </w:rPr>
        <w:t>1.</w:t>
      </w:r>
      <w:r w:rsidRPr="00EE482D">
        <w:rPr>
          <w:rFonts w:cs="TimesNewRomanPS-BoldMT"/>
          <w:b/>
          <w:bCs/>
          <w:sz w:val="24"/>
          <w:szCs w:val="24"/>
        </w:rPr>
        <w:t xml:space="preserve"> Mutual gun fight scenario</w:t>
      </w:r>
      <w:r w:rsidRPr="00EE482D">
        <w:rPr>
          <w:rFonts w:cs="TimesNewRomanPSMT"/>
          <w:sz w:val="24"/>
          <w:szCs w:val="24"/>
        </w:rPr>
        <w:t xml:space="preserve">: evidence a reasonably jury could infer that the gun fight was a </w:t>
      </w:r>
      <w:r w:rsidRPr="00EE482D">
        <w:rPr>
          <w:rFonts w:cs="TimesNewRomanPSMT"/>
          <w:i/>
          <w:iCs/>
          <w:sz w:val="24"/>
          <w:szCs w:val="24"/>
        </w:rPr>
        <w:t>joint endeavor</w:t>
      </w:r>
      <w:r w:rsidRPr="00EE482D">
        <w:rPr>
          <w:rFonts w:cs="TimesNewRomanPSMT"/>
          <w:sz w:val="24"/>
          <w:szCs w:val="24"/>
        </w:rPr>
        <w:t xml:space="preserve"> between two rival groups, both armed with loaded guns, both unwilling to retreat, and both prepared to open fire on a sidewalk crowded with innocent bystanders. The causation is then analogous to causation questions in the car racing cases where one of the participants in the car race hits a bystander and causes injury or death. In such cases, both drivers may be held liable- there is one danger, each driver bears equal responsibility for its continued life span subject to withdrawal or an intervening event.</w:t>
      </w:r>
    </w:p>
    <w:p w:rsidR="00454722" w:rsidRDefault="00454722" w:rsidP="00EE482D">
      <w:pPr>
        <w:autoSpaceDE w:val="0"/>
        <w:autoSpaceDN w:val="0"/>
        <w:adjustRightInd w:val="0"/>
        <w:spacing w:after="0" w:line="240" w:lineRule="auto"/>
        <w:rPr>
          <w:rFonts w:cs="TimesNewRomanPSMT"/>
          <w:sz w:val="24"/>
          <w:szCs w:val="24"/>
        </w:rPr>
      </w:pPr>
    </w:p>
    <w:p w:rsidR="00EE482D"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2.</w:t>
      </w:r>
      <w:r>
        <w:rPr>
          <w:rFonts w:cs="TimesNewRomanPSMT"/>
          <w:sz w:val="24"/>
          <w:szCs w:val="24"/>
        </w:rPr>
        <w:t xml:space="preserve"> </w:t>
      </w:r>
      <w:r w:rsidR="00EE482D" w:rsidRPr="00454722">
        <w:rPr>
          <w:rFonts w:cs="TimesNewRomanPSMT"/>
          <w:sz w:val="24"/>
          <w:szCs w:val="24"/>
        </w:rPr>
        <w:t>An intervening, independent act by a third party that is a more direct cause of a victim’s death than the prior act of an accused may sever the legal causal connection between V’s death and the prior act of the accused. Acts by a third party who is not acting independently but is acting in furtherance of a joint activity undertaken by A will not sever the legal causal connection. On this view, the northbound shooter’s firing of the fatal shot was not an intervening act but was part of the joint conduct that caused V’s death.</w:t>
      </w:r>
    </w:p>
    <w:p w:rsidR="00454722" w:rsidRDefault="00454722" w:rsidP="00454722"/>
    <w:p w:rsidR="00454722" w:rsidRDefault="00454722" w:rsidP="00454722">
      <w:pPr>
        <w:pStyle w:val="Heading2"/>
      </w:pPr>
      <w:bookmarkStart w:id="45" w:name="_Toc278729631"/>
      <w:r>
        <w:t>Causation and Other Aspects of the Actus Reus</w:t>
      </w:r>
      <w:bookmarkEnd w:id="45"/>
    </w:p>
    <w:p w:rsidR="00454722" w:rsidRDefault="00454722" w:rsidP="00454722">
      <w:pPr>
        <w:autoSpaceDE w:val="0"/>
        <w:autoSpaceDN w:val="0"/>
        <w:adjustRightInd w:val="0"/>
        <w:spacing w:after="0" w:line="240" w:lineRule="auto"/>
        <w:rPr>
          <w:rFonts w:cs="TimesNewRomanPSMT"/>
          <w:i/>
          <w:iCs/>
          <w:sz w:val="24"/>
          <w:szCs w:val="24"/>
        </w:rPr>
      </w:pPr>
      <w:r w:rsidRPr="00454722">
        <w:rPr>
          <w:rFonts w:cs="TimesNewRomanPSMT"/>
          <w:i/>
          <w:iCs/>
          <w:sz w:val="24"/>
          <w:szCs w:val="24"/>
        </w:rPr>
        <w:t xml:space="preserve">The AR of homicide s. 222 </w:t>
      </w:r>
      <w:r>
        <w:rPr>
          <w:rFonts w:cs="TimesNewRomanPSMT"/>
          <w:i/>
          <w:iCs/>
          <w:sz w:val="24"/>
          <w:szCs w:val="24"/>
        </w:rPr>
        <w:t>:</w:t>
      </w:r>
    </w:p>
    <w:p w:rsidR="00454722" w:rsidRPr="00454722" w:rsidRDefault="00454722" w:rsidP="00454722">
      <w:pPr>
        <w:autoSpaceDE w:val="0"/>
        <w:autoSpaceDN w:val="0"/>
        <w:adjustRightInd w:val="0"/>
        <w:spacing w:after="0" w:line="240" w:lineRule="auto"/>
        <w:rPr>
          <w:rFonts w:cs="TimesNewRomanPSMT"/>
          <w:i/>
          <w:iCs/>
          <w:sz w:val="24"/>
          <w:szCs w:val="24"/>
        </w:rPr>
      </w:pP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Crown must prove beyond a reasonable doubt (</w:t>
      </w:r>
      <w:r w:rsidRPr="00454722">
        <w:rPr>
          <w:rFonts w:cs="TimesNewRomanPS-ItalicMT"/>
          <w:i/>
          <w:iCs/>
          <w:sz w:val="24"/>
          <w:szCs w:val="24"/>
        </w:rPr>
        <w:t>Lifchus, Starr</w:t>
      </w:r>
      <w:r w:rsidRPr="00454722">
        <w:rPr>
          <w:rFonts w:cs="TimesNewRomanPSMT"/>
          <w:sz w:val="24"/>
          <w:szCs w:val="24"/>
        </w:rPr>
        <w:t>)</w:t>
      </w: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 xml:space="preserve">         Conduct: an Act (must be performed voluntary- </w:t>
      </w:r>
      <w:r w:rsidRPr="00454722">
        <w:rPr>
          <w:rFonts w:cs="TimesNewRomanPS-ItalicMT"/>
          <w:i/>
          <w:iCs/>
          <w:sz w:val="24"/>
          <w:szCs w:val="24"/>
        </w:rPr>
        <w:t>Wolfe</w:t>
      </w:r>
      <w:r w:rsidRPr="00454722">
        <w:rPr>
          <w:rFonts w:cs="TimesNewRomanPSMT"/>
          <w:sz w:val="24"/>
          <w:szCs w:val="24"/>
        </w:rPr>
        <w:t>)</w:t>
      </w: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 xml:space="preserve">         Circumstances: not specififed</w:t>
      </w: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 xml:space="preserve">         Consequences: directly or indirecty, by any means</w:t>
      </w:r>
    </w:p>
    <w:p w:rsidR="00454722" w:rsidRPr="00454722" w:rsidRDefault="00454722" w:rsidP="00454722">
      <w:pPr>
        <w:autoSpaceDE w:val="0"/>
        <w:autoSpaceDN w:val="0"/>
        <w:adjustRightInd w:val="0"/>
        <w:spacing w:after="0" w:line="240" w:lineRule="auto"/>
        <w:rPr>
          <w:rFonts w:cs="TimesNewRomanPSMT"/>
          <w:sz w:val="24"/>
          <w:szCs w:val="24"/>
        </w:rPr>
      </w:pP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 xml:space="preserve">Causation for s. 222 is that A’s act was “more than a </w:t>
      </w:r>
      <w:r w:rsidRPr="00454722">
        <w:rPr>
          <w:rFonts w:cs="TimesNewRomanPS-ItalicMT"/>
          <w:i/>
          <w:iCs/>
          <w:sz w:val="24"/>
          <w:szCs w:val="24"/>
        </w:rPr>
        <w:t xml:space="preserve">de minimis cause” </w:t>
      </w:r>
      <w:r w:rsidRPr="00454722">
        <w:rPr>
          <w:rFonts w:cs="TimesNewRomanPSMT"/>
          <w:sz w:val="24"/>
          <w:szCs w:val="24"/>
        </w:rPr>
        <w:t>(</w:t>
      </w:r>
      <w:r w:rsidRPr="00454722">
        <w:rPr>
          <w:rFonts w:cs="TimesNewRomanPS-ItalicMT"/>
          <w:i/>
          <w:iCs/>
          <w:sz w:val="24"/>
          <w:szCs w:val="24"/>
        </w:rPr>
        <w:t>Smithers</w:t>
      </w:r>
      <w:r w:rsidRPr="00454722">
        <w:rPr>
          <w:rFonts w:cs="TimesNewRomanPSMT"/>
          <w:sz w:val="24"/>
          <w:szCs w:val="24"/>
        </w:rPr>
        <w:t xml:space="preserve">). Per Arbour J. in </w:t>
      </w:r>
      <w:r w:rsidRPr="00454722">
        <w:rPr>
          <w:rFonts w:cs="TimesNewRomanPS-ItalicMT"/>
          <w:i/>
          <w:iCs/>
          <w:sz w:val="24"/>
          <w:szCs w:val="24"/>
        </w:rPr>
        <w:t xml:space="preserve">Nette, </w:t>
      </w:r>
      <w:r w:rsidRPr="00454722">
        <w:rPr>
          <w:rFonts w:cs="TimesNewRomanPSMT"/>
          <w:sz w:val="24"/>
          <w:szCs w:val="24"/>
        </w:rPr>
        <w:t>jury should be directed to convict if they conclude that A’s action was “a significant contributing cause” to V’s death</w:t>
      </w:r>
    </w:p>
    <w:p w:rsidR="00454722" w:rsidRPr="00454722" w:rsidRDefault="00454722" w:rsidP="00454722">
      <w:pPr>
        <w:autoSpaceDE w:val="0"/>
        <w:autoSpaceDN w:val="0"/>
        <w:adjustRightInd w:val="0"/>
        <w:spacing w:after="0" w:line="240" w:lineRule="auto"/>
        <w:rPr>
          <w:rFonts w:cs="TimesNewRomanPSMT"/>
          <w:sz w:val="24"/>
          <w:szCs w:val="24"/>
        </w:rPr>
      </w:pPr>
    </w:p>
    <w:p w:rsidR="00454722" w:rsidRPr="00454722" w:rsidRDefault="00454722" w:rsidP="00454722">
      <w:pPr>
        <w:autoSpaceDE w:val="0"/>
        <w:autoSpaceDN w:val="0"/>
        <w:adjustRightInd w:val="0"/>
        <w:spacing w:after="0" w:line="240" w:lineRule="auto"/>
        <w:rPr>
          <w:rFonts w:cs="TimesNewRomanPS-BoldMT"/>
          <w:b/>
          <w:bCs/>
          <w:i/>
          <w:iCs/>
          <w:sz w:val="24"/>
          <w:szCs w:val="24"/>
        </w:rPr>
      </w:pPr>
      <w:r w:rsidRPr="00454722">
        <w:rPr>
          <w:rFonts w:cs="TimesNewRomanPSMT"/>
          <w:i/>
          <w:iCs/>
          <w:sz w:val="24"/>
          <w:szCs w:val="24"/>
        </w:rPr>
        <w:t xml:space="preserve">Elevating homicide to first degree murder </w:t>
      </w:r>
      <w:r w:rsidRPr="00454722">
        <w:rPr>
          <w:rFonts w:cs="TimesNewRomanPS-BoldMT"/>
          <w:b/>
          <w:bCs/>
          <w:i/>
          <w:iCs/>
          <w:sz w:val="24"/>
          <w:szCs w:val="24"/>
        </w:rPr>
        <w:t>s. 231(2) and s. 231(5) (actus reus only)</w:t>
      </w:r>
      <w:r>
        <w:rPr>
          <w:rFonts w:cs="TimesNewRomanPS-BoldMT"/>
          <w:b/>
          <w:bCs/>
          <w:i/>
          <w:iCs/>
          <w:sz w:val="24"/>
          <w:szCs w:val="24"/>
        </w:rPr>
        <w:t>:</w:t>
      </w:r>
    </w:p>
    <w:p w:rsidR="00454722" w:rsidRPr="00454722" w:rsidRDefault="00454722" w:rsidP="00454722">
      <w:pPr>
        <w:autoSpaceDE w:val="0"/>
        <w:autoSpaceDN w:val="0"/>
        <w:adjustRightInd w:val="0"/>
        <w:spacing w:after="0" w:line="240" w:lineRule="auto"/>
        <w:rPr>
          <w:rFonts w:cs="TimesNewRomanPS-BoldMT"/>
          <w:b/>
          <w:bCs/>
          <w:sz w:val="24"/>
          <w:szCs w:val="24"/>
        </w:rPr>
      </w:pP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There are two paths to first degree murder:</w:t>
      </w: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1) The murder was planned and deliberate s. 231(2) This retains the same standard of causation- Crown must prove planning and deliberation BRD</w:t>
      </w: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2) The death was caused by A while committing an offence listed in s. 231(5)</w:t>
      </w:r>
    </w:p>
    <w:p w:rsidR="00454722" w:rsidRPr="00454722" w:rsidRDefault="00454722" w:rsidP="00454722">
      <w:pPr>
        <w:autoSpaceDE w:val="0"/>
        <w:autoSpaceDN w:val="0"/>
        <w:adjustRightInd w:val="0"/>
        <w:spacing w:after="0" w:line="240" w:lineRule="auto"/>
        <w:rPr>
          <w:rFonts w:cs="TimesNewRomanPSMT"/>
          <w:sz w:val="24"/>
          <w:szCs w:val="24"/>
        </w:rPr>
      </w:pPr>
      <w:r w:rsidRPr="00454722">
        <w:rPr>
          <w:rFonts w:cs="TimesNewRomanPSMT"/>
          <w:sz w:val="24"/>
          <w:szCs w:val="24"/>
        </w:rPr>
        <w:t>This requires an additional proof of causation- A’s acts or conduct were a substantial</w:t>
      </w:r>
    </w:p>
    <w:p w:rsidR="00454722" w:rsidRDefault="00454722" w:rsidP="00454722">
      <w:pPr>
        <w:rPr>
          <w:rFonts w:cs="TimesNewRomanPS-ItalicMT"/>
          <w:i/>
          <w:iCs/>
          <w:sz w:val="24"/>
          <w:szCs w:val="24"/>
        </w:rPr>
      </w:pPr>
      <w:r w:rsidRPr="00454722">
        <w:rPr>
          <w:rFonts w:cs="TimesNewRomanPSMT"/>
          <w:sz w:val="24"/>
          <w:szCs w:val="24"/>
        </w:rPr>
        <w:t xml:space="preserve">and integral part of V’s death. </w:t>
      </w:r>
      <w:r w:rsidRPr="00454722">
        <w:rPr>
          <w:rFonts w:cs="TimesNewRomanPS-ItalicMT"/>
          <w:i/>
          <w:iCs/>
          <w:sz w:val="24"/>
          <w:szCs w:val="24"/>
        </w:rPr>
        <w:t xml:space="preserve">Harbottle </w:t>
      </w:r>
      <w:r w:rsidRPr="00454722">
        <w:rPr>
          <w:rFonts w:cs="TimesNewRomanPSMT"/>
          <w:sz w:val="24"/>
          <w:szCs w:val="24"/>
        </w:rPr>
        <w:t xml:space="preserve">and </w:t>
      </w:r>
      <w:r w:rsidRPr="00454722">
        <w:rPr>
          <w:rFonts w:cs="TimesNewRomanPS-ItalicMT"/>
          <w:i/>
          <w:iCs/>
          <w:sz w:val="24"/>
          <w:szCs w:val="24"/>
        </w:rPr>
        <w:t>Nette</w:t>
      </w:r>
    </w:p>
    <w:p w:rsidR="00454722" w:rsidRPr="00454722" w:rsidRDefault="00454722" w:rsidP="00454722">
      <w:pPr>
        <w:autoSpaceDE w:val="0"/>
        <w:autoSpaceDN w:val="0"/>
        <w:adjustRightInd w:val="0"/>
        <w:spacing w:after="0" w:line="240" w:lineRule="auto"/>
        <w:rPr>
          <w:rFonts w:cs="TimesNewRomanPS-BoldMT"/>
          <w:i/>
          <w:iCs/>
          <w:sz w:val="24"/>
          <w:szCs w:val="24"/>
        </w:rPr>
      </w:pPr>
      <w:r w:rsidRPr="00454722">
        <w:rPr>
          <w:rFonts w:cs="TimesNewRomanPS-BoldMT"/>
          <w:i/>
          <w:iCs/>
          <w:sz w:val="24"/>
          <w:szCs w:val="24"/>
        </w:rPr>
        <w:t>Causation in non-homicide offences</w:t>
      </w:r>
      <w:r>
        <w:rPr>
          <w:rFonts w:cs="TimesNewRomanPS-BoldMT"/>
          <w:i/>
          <w:iCs/>
          <w:sz w:val="24"/>
          <w:szCs w:val="24"/>
        </w:rPr>
        <w:t>:</w:t>
      </w:r>
    </w:p>
    <w:p w:rsidR="00454722" w:rsidRPr="00454722" w:rsidRDefault="00454722" w:rsidP="00454722">
      <w:pPr>
        <w:autoSpaceDE w:val="0"/>
        <w:autoSpaceDN w:val="0"/>
        <w:adjustRightInd w:val="0"/>
        <w:spacing w:after="0" w:line="240" w:lineRule="auto"/>
        <w:rPr>
          <w:rFonts w:cs="TimesNewRomanPS-BoldMT"/>
          <w:i/>
          <w:iCs/>
          <w:sz w:val="24"/>
          <w:szCs w:val="24"/>
        </w:rPr>
      </w:pPr>
    </w:p>
    <w:p w:rsidR="00E62F7A" w:rsidRPr="00E62F7A" w:rsidRDefault="00454722" w:rsidP="00E62F7A">
      <w:pPr>
        <w:autoSpaceDE w:val="0"/>
        <w:autoSpaceDN w:val="0"/>
        <w:adjustRightInd w:val="0"/>
        <w:spacing w:after="0" w:line="240" w:lineRule="auto"/>
        <w:rPr>
          <w:rFonts w:cs="TimesNewRomanPSMT"/>
          <w:sz w:val="24"/>
          <w:szCs w:val="24"/>
        </w:rPr>
      </w:pPr>
      <w:r w:rsidRPr="00454722">
        <w:rPr>
          <w:rFonts w:cs="TimesNewRomanPSMT"/>
          <w:sz w:val="24"/>
          <w:szCs w:val="24"/>
        </w:rPr>
        <w:t xml:space="preserve">Crown must prove BRD that A’s act or omission caused the requisite consequence. Argue by analogy with homicide- most often, more than a </w:t>
      </w:r>
      <w:r w:rsidRPr="00454722">
        <w:rPr>
          <w:rFonts w:cs="TimesNewRomanPS-ItalicMT"/>
          <w:i/>
          <w:iCs/>
          <w:sz w:val="24"/>
          <w:szCs w:val="24"/>
        </w:rPr>
        <w:t xml:space="preserve">de minimis </w:t>
      </w:r>
      <w:r w:rsidRPr="00454722">
        <w:rPr>
          <w:rFonts w:cs="TimesNewRomanPSMT"/>
          <w:sz w:val="24"/>
          <w:szCs w:val="24"/>
        </w:rPr>
        <w:t>cause</w:t>
      </w:r>
      <w:r w:rsidR="00E62F7A">
        <w:rPr>
          <w:rFonts w:cs="TimesNewRomanPSMT"/>
          <w:sz w:val="24"/>
          <w:szCs w:val="24"/>
        </w:rPr>
        <w:t>.</w:t>
      </w:r>
    </w:p>
    <w:p w:rsidR="00454722" w:rsidRDefault="00454722" w:rsidP="00454722">
      <w:pPr>
        <w:pStyle w:val="Heading1"/>
      </w:pPr>
      <w:bookmarkStart w:id="46" w:name="_Toc278729632"/>
      <w:r>
        <w:t>Mens Rea</w:t>
      </w:r>
      <w:bookmarkEnd w:id="46"/>
    </w:p>
    <w:p w:rsidR="00454722" w:rsidRDefault="00454722" w:rsidP="00454722"/>
    <w:p w:rsidR="00E62F7A" w:rsidRDefault="00E62F7A" w:rsidP="00E62F7A">
      <w:pPr>
        <w:pStyle w:val="Heading2"/>
      </w:pPr>
      <w:bookmarkStart w:id="47" w:name="_Toc278729633"/>
      <w:r>
        <w:t>Subjective Mens Rea</w:t>
      </w:r>
      <w:bookmarkEnd w:id="47"/>
    </w:p>
    <w:p w:rsidR="00E62F7A" w:rsidRPr="00E62F7A" w:rsidRDefault="00E62F7A" w:rsidP="00E62F7A">
      <w:pPr>
        <w:autoSpaceDE w:val="0"/>
        <w:autoSpaceDN w:val="0"/>
        <w:adjustRightInd w:val="0"/>
        <w:spacing w:after="0" w:line="240" w:lineRule="auto"/>
        <w:rPr>
          <w:rFonts w:cs="TimesNewRomanPS-ItalicMT"/>
          <w:i/>
          <w:iCs/>
          <w:color w:val="000000"/>
          <w:sz w:val="24"/>
          <w:szCs w:val="24"/>
        </w:rPr>
      </w:pPr>
      <w:r>
        <w:rPr>
          <w:rFonts w:ascii="TimesNewRomanPSMT" w:hAnsi="TimesNewRomanPSMT" w:cs="TimesNewRomanPSMT"/>
          <w:color w:val="000000"/>
          <w:sz w:val="24"/>
          <w:szCs w:val="24"/>
        </w:rPr>
        <w:t>1</w:t>
      </w:r>
      <w:r w:rsidRPr="00E62F7A">
        <w:rPr>
          <w:rFonts w:cs="TimesNewRomanPSMT"/>
          <w:color w:val="000000"/>
          <w:sz w:val="24"/>
          <w:szCs w:val="24"/>
        </w:rPr>
        <w:t xml:space="preserve">) Use statutory language where it stipulates </w:t>
      </w:r>
      <w:r w:rsidRPr="00E62F7A">
        <w:rPr>
          <w:rFonts w:cs="TimesNewRomanPS-ItalicMT"/>
          <w:i/>
          <w:iCs/>
          <w:color w:val="000000"/>
          <w:sz w:val="24"/>
          <w:szCs w:val="24"/>
        </w:rPr>
        <w:t>mens rea</w:t>
      </w:r>
    </w:p>
    <w:p w:rsidR="00E62F7A" w:rsidRP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2) If no MR is specified within the statute, presume that a true crime requires subjective MR. The types of subjective fault correspond with components of the AR:</w:t>
      </w:r>
    </w:p>
    <w:p w:rsidR="00E62F7A" w:rsidRP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 xml:space="preserve">        Conduct: must be intentional or reckless</w:t>
      </w:r>
    </w:p>
    <w:p w:rsidR="00E62F7A" w:rsidRP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 xml:space="preserve">        Circumstances: require knowledge, recklessness or willful blindness</w:t>
      </w:r>
    </w:p>
    <w:p w:rsidR="00E62F7A" w:rsidRP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 xml:space="preserve">        Consequences: require intention or recklessness</w:t>
      </w:r>
    </w:p>
    <w:p w:rsidR="00E62F7A" w:rsidRPr="00E62F7A" w:rsidRDefault="00E62F7A" w:rsidP="00E62F7A">
      <w:pPr>
        <w:rPr>
          <w:rFonts w:cs="TimesNewRomanPSMT"/>
          <w:color w:val="000000"/>
          <w:sz w:val="24"/>
          <w:szCs w:val="24"/>
        </w:rPr>
      </w:pPr>
      <w:r w:rsidRPr="00E62F7A">
        <w:rPr>
          <w:rFonts w:cs="TimesNewRomanPSMT"/>
          <w:color w:val="000000"/>
          <w:sz w:val="24"/>
          <w:szCs w:val="24"/>
        </w:rPr>
        <w:t>3)</w:t>
      </w:r>
      <w:r>
        <w:rPr>
          <w:rFonts w:cs="TimesNewRomanPSMT"/>
          <w:color w:val="000000"/>
          <w:sz w:val="24"/>
          <w:szCs w:val="24"/>
        </w:rPr>
        <w:t xml:space="preserve"> </w:t>
      </w:r>
      <w:r w:rsidRPr="00E62F7A">
        <w:rPr>
          <w:rFonts w:cs="TimesNewRomanPSMT"/>
          <w:color w:val="000000"/>
          <w:sz w:val="24"/>
          <w:szCs w:val="24"/>
        </w:rPr>
        <w:t>The AR and MR must coincide in time</w:t>
      </w:r>
    </w:p>
    <w:p w:rsidR="00E62F7A" w:rsidRDefault="00E62F7A" w:rsidP="00E62F7A">
      <w:pPr>
        <w:pStyle w:val="Heading2"/>
      </w:pPr>
      <w:bookmarkStart w:id="48" w:name="_Toc278729634"/>
      <w:r>
        <w:t>R v. Beaver [1957]</w:t>
      </w:r>
      <w:bookmarkEnd w:id="48"/>
    </w:p>
    <w:p w:rsidR="00E62F7A" w:rsidRPr="00E62F7A" w:rsidRDefault="00E62F7A" w:rsidP="00E62F7A">
      <w:pPr>
        <w:autoSpaceDE w:val="0"/>
        <w:autoSpaceDN w:val="0"/>
        <w:adjustRightInd w:val="0"/>
        <w:spacing w:after="0" w:line="240" w:lineRule="auto"/>
        <w:rPr>
          <w:rFonts w:cs="TimesNewRomanPS-ItalicMT"/>
          <w:i/>
          <w:iCs/>
          <w:color w:val="000000"/>
          <w:sz w:val="24"/>
          <w:szCs w:val="24"/>
        </w:rPr>
      </w:pPr>
      <w:r w:rsidRPr="00E62F7A">
        <w:rPr>
          <w:rFonts w:cs="TimesNewRomanPS-ItalicMT"/>
          <w:i/>
          <w:iCs/>
          <w:color w:val="000000"/>
          <w:sz w:val="24"/>
          <w:szCs w:val="24"/>
        </w:rPr>
        <w:t>A was a party to sale of heroin, some evidence suggested A believed contents to be lactose. A was charged with possessing and selling heroin. The appeal succeeded in relation to possession.</w:t>
      </w:r>
    </w:p>
    <w:p w:rsidR="00E62F7A" w:rsidRPr="00E62F7A" w:rsidRDefault="00E62F7A" w:rsidP="00E62F7A">
      <w:pPr>
        <w:autoSpaceDE w:val="0"/>
        <w:autoSpaceDN w:val="0"/>
        <w:adjustRightInd w:val="0"/>
        <w:spacing w:after="0" w:line="240" w:lineRule="auto"/>
        <w:rPr>
          <w:rFonts w:cs="TimesNewRomanPS-ItalicMT"/>
          <w:i/>
          <w:iCs/>
          <w:color w:val="000000"/>
          <w:sz w:val="24"/>
          <w:szCs w:val="24"/>
        </w:rPr>
      </w:pPr>
    </w:p>
    <w:p w:rsidR="00E62F7A" w:rsidRP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Even where the statutory language does not stipulate a MR requirement, that requirement is presumed in the absence of clear language to the contrary which permits no other interpretation. “In a criminal case, there is no possession without knowledge of the character of the forbidden substance”</w:t>
      </w:r>
    </w:p>
    <w:p w:rsidR="00E62F7A" w:rsidRPr="00E62F7A" w:rsidRDefault="00E62F7A" w:rsidP="00E62F7A">
      <w:pPr>
        <w:autoSpaceDE w:val="0"/>
        <w:autoSpaceDN w:val="0"/>
        <w:adjustRightInd w:val="0"/>
        <w:spacing w:after="0" w:line="240" w:lineRule="auto"/>
        <w:rPr>
          <w:rFonts w:cs="TimesNewRomanPSMT"/>
          <w:color w:val="000000"/>
          <w:sz w:val="24"/>
          <w:szCs w:val="24"/>
        </w:rPr>
      </w:pPr>
    </w:p>
    <w:p w:rsidR="00E62F7A" w:rsidRP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He was convicted of selling but not possession:</w:t>
      </w:r>
    </w:p>
    <w:p w:rsidR="00E62F7A" w:rsidRPr="00E62F7A" w:rsidRDefault="00E62F7A" w:rsidP="00E62F7A">
      <w:pPr>
        <w:autoSpaceDE w:val="0"/>
        <w:autoSpaceDN w:val="0"/>
        <w:adjustRightInd w:val="0"/>
        <w:spacing w:after="0" w:line="240" w:lineRule="auto"/>
        <w:rPr>
          <w:rFonts w:cs="TimesNewRomanPSMT"/>
          <w:color w:val="000000"/>
          <w:sz w:val="24"/>
          <w:szCs w:val="24"/>
        </w:rPr>
      </w:pPr>
    </w:p>
    <w:p w:rsidR="00E62F7A" w:rsidRPr="00E62F7A" w:rsidRDefault="00E62F7A" w:rsidP="00E62F7A">
      <w:pPr>
        <w:autoSpaceDE w:val="0"/>
        <w:autoSpaceDN w:val="0"/>
        <w:adjustRightInd w:val="0"/>
        <w:spacing w:after="0" w:line="240" w:lineRule="auto"/>
        <w:rPr>
          <w:rFonts w:cs="TimesNewRomanPSMT"/>
          <w:color w:val="000000"/>
          <w:sz w:val="20"/>
          <w:szCs w:val="20"/>
        </w:rPr>
      </w:pPr>
      <w:r w:rsidRPr="00E62F7A">
        <w:rPr>
          <w:rFonts w:cs="TimesNewRomanPSMT"/>
          <w:color w:val="000000"/>
          <w:sz w:val="20"/>
          <w:szCs w:val="20"/>
        </w:rPr>
        <w:t xml:space="preserve">s. 4(1)(d): has in </w:t>
      </w:r>
      <w:r>
        <w:rPr>
          <w:rFonts w:cs="TimesNewRomanPSMT"/>
          <w:color w:val="000000"/>
          <w:sz w:val="20"/>
          <w:szCs w:val="20"/>
        </w:rPr>
        <w:t>h</w:t>
      </w:r>
      <w:r w:rsidRPr="00E62F7A">
        <w:rPr>
          <w:rFonts w:cs="TimesNewRomanPSMT"/>
          <w:color w:val="000000"/>
          <w:sz w:val="20"/>
          <w:szCs w:val="20"/>
        </w:rPr>
        <w:t>is possession any drug save and except under the authority…</w:t>
      </w:r>
    </w:p>
    <w:p w:rsidR="00E62F7A" w:rsidRPr="00E62F7A" w:rsidRDefault="00E62F7A" w:rsidP="00E62F7A">
      <w:pPr>
        <w:autoSpaceDE w:val="0"/>
        <w:autoSpaceDN w:val="0"/>
        <w:adjustRightInd w:val="0"/>
        <w:spacing w:after="0" w:line="240" w:lineRule="auto"/>
        <w:rPr>
          <w:rFonts w:cs="TimesNewRomanPSMT"/>
          <w:color w:val="000000"/>
          <w:sz w:val="20"/>
          <w:szCs w:val="20"/>
        </w:rPr>
      </w:pPr>
      <w:r w:rsidRPr="00E62F7A">
        <w:rPr>
          <w:rFonts w:cs="TimesNewRomanPSMT"/>
          <w:color w:val="000000"/>
          <w:sz w:val="20"/>
          <w:szCs w:val="20"/>
        </w:rPr>
        <w:t>s. 4(1)(f): manufactures, sells…or makes any offer in respect to any drug, or any substance represented or held out by such</w:t>
      </w:r>
      <w:r>
        <w:rPr>
          <w:rFonts w:cs="TimesNewRomanPSMT"/>
          <w:color w:val="000000"/>
          <w:sz w:val="20"/>
          <w:szCs w:val="20"/>
        </w:rPr>
        <w:t xml:space="preserve"> </w:t>
      </w:r>
      <w:r w:rsidRPr="00E62F7A">
        <w:rPr>
          <w:rFonts w:cs="TimesNewRomanPSMT"/>
          <w:color w:val="000000"/>
          <w:sz w:val="20"/>
          <w:szCs w:val="20"/>
        </w:rPr>
        <w:t>person to be a drug</w:t>
      </w:r>
    </w:p>
    <w:p w:rsidR="00E62F7A" w:rsidRPr="00E62F7A" w:rsidRDefault="00E62F7A" w:rsidP="00E62F7A">
      <w:pPr>
        <w:autoSpaceDE w:val="0"/>
        <w:autoSpaceDN w:val="0"/>
        <w:adjustRightInd w:val="0"/>
        <w:spacing w:after="0" w:line="240" w:lineRule="auto"/>
        <w:rPr>
          <w:rFonts w:cs="TimesNewRomanPSMT"/>
          <w:color w:val="000000"/>
          <w:sz w:val="20"/>
          <w:szCs w:val="20"/>
        </w:rPr>
      </w:pPr>
      <w:r w:rsidRPr="00E62F7A">
        <w:rPr>
          <w:rFonts w:cs="TimesNewRomanPSMT"/>
          <w:color w:val="000000"/>
          <w:sz w:val="20"/>
          <w:szCs w:val="20"/>
        </w:rPr>
        <w:t>s. 17: says that if the person controls the place where the drug is found, they are deemed to be in possession of the drug</w:t>
      </w:r>
      <w:r>
        <w:rPr>
          <w:rFonts w:cs="TimesNewRomanPSMT"/>
          <w:color w:val="000000"/>
          <w:sz w:val="20"/>
          <w:szCs w:val="20"/>
        </w:rPr>
        <w:t xml:space="preserve"> </w:t>
      </w:r>
      <w:r w:rsidRPr="00E62F7A">
        <w:rPr>
          <w:rFonts w:cs="TimesNewRomanPSMT"/>
          <w:color w:val="000000"/>
          <w:sz w:val="20"/>
          <w:szCs w:val="20"/>
        </w:rPr>
        <w:t>unless they can prove that the drug was there without their knowledge or consent</w:t>
      </w:r>
    </w:p>
    <w:p w:rsidR="00E62F7A" w:rsidRPr="00E62F7A" w:rsidRDefault="00E62F7A" w:rsidP="00E62F7A">
      <w:pPr>
        <w:autoSpaceDE w:val="0"/>
        <w:autoSpaceDN w:val="0"/>
        <w:adjustRightInd w:val="0"/>
        <w:spacing w:after="0" w:line="240" w:lineRule="auto"/>
        <w:rPr>
          <w:rFonts w:cs="TimesNewRomanPSMT"/>
          <w:color w:val="000000"/>
          <w:sz w:val="20"/>
          <w:szCs w:val="20"/>
        </w:rPr>
      </w:pPr>
    </w:p>
    <w:p w:rsidR="00E62F7A" w:rsidRDefault="00E62F7A" w:rsidP="00E62F7A">
      <w:pPr>
        <w:autoSpaceDE w:val="0"/>
        <w:autoSpaceDN w:val="0"/>
        <w:adjustRightInd w:val="0"/>
        <w:spacing w:after="0" w:line="240" w:lineRule="auto"/>
        <w:rPr>
          <w:rFonts w:cs="TimesNewRomanPSMT"/>
          <w:color w:val="000000"/>
          <w:sz w:val="24"/>
          <w:szCs w:val="24"/>
        </w:rPr>
      </w:pPr>
      <w:r w:rsidRPr="00E62F7A">
        <w:rPr>
          <w:rFonts w:cs="TimesNewRomanPSMT"/>
          <w:color w:val="000000"/>
          <w:sz w:val="24"/>
          <w:szCs w:val="24"/>
        </w:rPr>
        <w:t xml:space="preserve">A honestly believed that he was not in possession of heroin, and according to a strict interpretation of s.4(1)(d), he did not have possession of heroin as long as he honestly believed </w:t>
      </w:r>
      <w:r w:rsidRPr="00E62F7A">
        <w:rPr>
          <w:rFonts w:cs="TimesNewRomanPSMT"/>
          <w:color w:val="000000"/>
          <w:sz w:val="24"/>
          <w:szCs w:val="24"/>
        </w:rPr>
        <w:lastRenderedPageBreak/>
        <w:t>the package to contain lactose. On the other hand, based on the wording of s. 4(1)(f) it is irrelevant that he honestly believed the substance to be lactose because all that is required is that he sell a substance held out to be a drug.</w:t>
      </w:r>
    </w:p>
    <w:p w:rsidR="00E62F7A" w:rsidRPr="00E62F7A" w:rsidRDefault="00E62F7A" w:rsidP="00E62F7A">
      <w:pPr>
        <w:autoSpaceDE w:val="0"/>
        <w:autoSpaceDN w:val="0"/>
        <w:adjustRightInd w:val="0"/>
        <w:spacing w:after="0" w:line="240" w:lineRule="auto"/>
        <w:rPr>
          <w:rFonts w:cs="TimesNewRomanPSMT"/>
          <w:color w:val="000000"/>
          <w:sz w:val="24"/>
          <w:szCs w:val="24"/>
        </w:rPr>
      </w:pPr>
    </w:p>
    <w:p w:rsidR="00E62F7A" w:rsidRDefault="00E62F7A" w:rsidP="00E62F7A">
      <w:pPr>
        <w:spacing w:after="0" w:line="240" w:lineRule="auto"/>
        <w:rPr>
          <w:bCs/>
          <w:sz w:val="24"/>
          <w:szCs w:val="24"/>
        </w:rPr>
      </w:pPr>
      <w:r w:rsidRPr="00E62F7A">
        <w:rPr>
          <w:b/>
          <w:iCs/>
          <w:sz w:val="24"/>
          <w:szCs w:val="24"/>
        </w:rPr>
        <w:t>Note</w:t>
      </w:r>
      <w:r>
        <w:rPr>
          <w:bCs/>
          <w:i/>
          <w:sz w:val="24"/>
          <w:szCs w:val="24"/>
        </w:rPr>
        <w:t xml:space="preserve">: </w:t>
      </w:r>
      <w:r w:rsidRPr="00E62F7A">
        <w:rPr>
          <w:bCs/>
          <w:i/>
          <w:sz w:val="24"/>
          <w:szCs w:val="24"/>
        </w:rPr>
        <w:t>Beaver</w:t>
      </w:r>
      <w:r w:rsidRPr="00E62F7A">
        <w:rPr>
          <w:bCs/>
          <w:sz w:val="24"/>
          <w:szCs w:val="24"/>
        </w:rPr>
        <w:t xml:space="preserve"> tells us what common law will do where there is no mens rea in statute. If Parliament wants to criminalize people w/out mens rea they must make it very clear/explicit (absolute/strict liability for example), otherwise we read mens rea in, even if the Code is silent.</w:t>
      </w:r>
    </w:p>
    <w:p w:rsidR="00E62F7A" w:rsidRDefault="00E62F7A" w:rsidP="00E62F7A">
      <w:pPr>
        <w:spacing w:after="0" w:line="240" w:lineRule="auto"/>
        <w:rPr>
          <w:bCs/>
          <w:sz w:val="24"/>
          <w:szCs w:val="24"/>
        </w:rPr>
      </w:pPr>
    </w:p>
    <w:p w:rsidR="00E62F7A" w:rsidRDefault="009C45ED" w:rsidP="009C45ED">
      <w:pPr>
        <w:pStyle w:val="Heading2"/>
      </w:pPr>
      <w:bookmarkStart w:id="49" w:name="_Toc278729635"/>
      <w:r>
        <w:t>R v. City of Sault Ste Marie [1978]</w:t>
      </w:r>
      <w:bookmarkEnd w:id="49"/>
    </w:p>
    <w:p w:rsidR="009C45ED" w:rsidRPr="009C45ED" w:rsidRDefault="009C45ED" w:rsidP="009C45ED">
      <w:pPr>
        <w:autoSpaceDE w:val="0"/>
        <w:autoSpaceDN w:val="0"/>
        <w:adjustRightInd w:val="0"/>
        <w:spacing w:after="0" w:line="240" w:lineRule="auto"/>
        <w:rPr>
          <w:rFonts w:cs="TimesNewRomanPS-ItalicMT"/>
          <w:i/>
          <w:iCs/>
          <w:sz w:val="24"/>
          <w:szCs w:val="24"/>
        </w:rPr>
      </w:pPr>
      <w:r w:rsidRPr="009C45ED">
        <w:rPr>
          <w:rFonts w:cs="TimesNewRomanPS-ItalicMT"/>
          <w:i/>
          <w:iCs/>
          <w:sz w:val="24"/>
          <w:szCs w:val="24"/>
        </w:rPr>
        <w:t>A was charged with discharging pollution into a water source</w:t>
      </w:r>
    </w:p>
    <w:p w:rsidR="009C45ED" w:rsidRPr="009C45ED" w:rsidRDefault="009C45ED" w:rsidP="009C45ED">
      <w:pPr>
        <w:autoSpaceDE w:val="0"/>
        <w:autoSpaceDN w:val="0"/>
        <w:adjustRightInd w:val="0"/>
        <w:spacing w:after="0" w:line="240" w:lineRule="auto"/>
        <w:rPr>
          <w:rFonts w:cs="TimesNewRomanPS-ItalicMT"/>
          <w:i/>
          <w:iCs/>
          <w:sz w:val="24"/>
          <w:szCs w:val="24"/>
        </w:rPr>
      </w:pPr>
    </w:p>
    <w:p w:rsidR="009C45ED" w:rsidRPr="009C45ED" w:rsidRDefault="009C45ED" w:rsidP="009C45ED">
      <w:pPr>
        <w:autoSpaceDE w:val="0"/>
        <w:autoSpaceDN w:val="0"/>
        <w:adjustRightInd w:val="0"/>
        <w:spacing w:after="0" w:line="240" w:lineRule="auto"/>
        <w:rPr>
          <w:rFonts w:cs="TimesNewRomanPSMT"/>
          <w:sz w:val="24"/>
          <w:szCs w:val="24"/>
        </w:rPr>
      </w:pPr>
      <w:r w:rsidRPr="009C45ED">
        <w:rPr>
          <w:rFonts w:cs="TimesNewRomanPSMT"/>
          <w:sz w:val="24"/>
          <w:szCs w:val="24"/>
        </w:rPr>
        <w:t>Regulatory offences are more administrative than criminal in nature. (Note that a regulatory offence is intended to deter risky behavior and prevent harm before it happens, rather than punishing intrinsically wrongful or harmful behavior- a key distinction lies in the gravity of punishment for violating the offence.)</w:t>
      </w:r>
    </w:p>
    <w:p w:rsidR="009C45ED" w:rsidRPr="009C45ED" w:rsidRDefault="009C45ED" w:rsidP="009C45ED">
      <w:pPr>
        <w:autoSpaceDE w:val="0"/>
        <w:autoSpaceDN w:val="0"/>
        <w:adjustRightInd w:val="0"/>
        <w:spacing w:after="0" w:line="240" w:lineRule="auto"/>
        <w:rPr>
          <w:rFonts w:cs="TimesNewRomanPSMT"/>
          <w:sz w:val="24"/>
          <w:szCs w:val="24"/>
        </w:rPr>
      </w:pPr>
    </w:p>
    <w:p w:rsidR="009C45ED" w:rsidRPr="009C45ED" w:rsidRDefault="009C45ED" w:rsidP="009C45ED">
      <w:pPr>
        <w:autoSpaceDE w:val="0"/>
        <w:autoSpaceDN w:val="0"/>
        <w:adjustRightInd w:val="0"/>
        <w:spacing w:after="0" w:line="240" w:lineRule="auto"/>
        <w:rPr>
          <w:rFonts w:cs="TimesNewRomanPSMT"/>
          <w:sz w:val="24"/>
          <w:szCs w:val="24"/>
        </w:rPr>
      </w:pPr>
      <w:r w:rsidRPr="009C45ED">
        <w:rPr>
          <w:rFonts w:cs="TimesNewRomanPSMT"/>
          <w:sz w:val="24"/>
          <w:szCs w:val="24"/>
        </w:rPr>
        <w:t>If the relevant offence is a “true criminal offence”, the Crown must establish a mental element –intention, recklessness, or willful blindness (mere negligence is excluded)</w:t>
      </w:r>
    </w:p>
    <w:p w:rsidR="009C45ED" w:rsidRPr="009C45ED" w:rsidRDefault="009C45ED" w:rsidP="009C45ED">
      <w:pPr>
        <w:autoSpaceDE w:val="0"/>
        <w:autoSpaceDN w:val="0"/>
        <w:adjustRightInd w:val="0"/>
        <w:spacing w:after="0" w:line="240" w:lineRule="auto"/>
        <w:rPr>
          <w:rFonts w:cs="TimesNewRomanPSMT"/>
          <w:sz w:val="24"/>
          <w:szCs w:val="24"/>
        </w:rPr>
      </w:pPr>
    </w:p>
    <w:p w:rsidR="009C45ED" w:rsidRPr="009C45ED" w:rsidRDefault="009C45ED" w:rsidP="009C45ED">
      <w:pPr>
        <w:pStyle w:val="ListParagraph"/>
        <w:numPr>
          <w:ilvl w:val="0"/>
          <w:numId w:val="35"/>
        </w:numPr>
        <w:rPr>
          <w:sz w:val="24"/>
          <w:szCs w:val="24"/>
        </w:rPr>
      </w:pPr>
      <w:r w:rsidRPr="009C45ED">
        <w:rPr>
          <w:sz w:val="24"/>
          <w:szCs w:val="24"/>
        </w:rPr>
        <w:t xml:space="preserve">This decision confirms the decision in </w:t>
      </w:r>
      <w:r w:rsidRPr="009C45ED">
        <w:rPr>
          <w:i/>
          <w:iCs/>
          <w:sz w:val="24"/>
          <w:szCs w:val="24"/>
        </w:rPr>
        <w:t xml:space="preserve">Beaver. </w:t>
      </w:r>
    </w:p>
    <w:p w:rsidR="009C45ED" w:rsidRPr="009C45ED" w:rsidRDefault="009C45ED" w:rsidP="009C45ED">
      <w:pPr>
        <w:pStyle w:val="ListParagraph"/>
        <w:numPr>
          <w:ilvl w:val="0"/>
          <w:numId w:val="35"/>
        </w:numPr>
        <w:rPr>
          <w:sz w:val="24"/>
          <w:szCs w:val="24"/>
        </w:rPr>
      </w:pPr>
      <w:r w:rsidRPr="009C45ED">
        <w:rPr>
          <w:sz w:val="24"/>
          <w:szCs w:val="24"/>
        </w:rPr>
        <w:t xml:space="preserve">If the relevant offence is a “true criminal offence”, the Crown must establish a mental element. </w:t>
      </w:r>
      <w:r w:rsidRPr="009C45ED">
        <w:rPr>
          <w:sz w:val="24"/>
          <w:szCs w:val="24"/>
        </w:rPr>
        <w:tab/>
      </w:r>
    </w:p>
    <w:p w:rsidR="009C45ED" w:rsidRDefault="009C45ED" w:rsidP="009C45ED">
      <w:pPr>
        <w:pStyle w:val="ListParagraph"/>
        <w:numPr>
          <w:ilvl w:val="0"/>
          <w:numId w:val="35"/>
        </w:numPr>
        <w:rPr>
          <w:sz w:val="24"/>
          <w:szCs w:val="24"/>
        </w:rPr>
      </w:pPr>
      <w:r w:rsidRPr="009C45ED">
        <w:rPr>
          <w:sz w:val="24"/>
          <w:szCs w:val="24"/>
        </w:rPr>
        <w:t>Negligence is insufficient to establish MR when presumption of intent read in</w:t>
      </w:r>
      <w:r w:rsidRPr="009C45ED">
        <w:rPr>
          <w:sz w:val="24"/>
          <w:szCs w:val="24"/>
        </w:rPr>
        <w:tab/>
      </w:r>
    </w:p>
    <w:p w:rsidR="009C45ED" w:rsidRDefault="00E54B96" w:rsidP="00E54B96">
      <w:pPr>
        <w:pStyle w:val="Heading2"/>
      </w:pPr>
      <w:bookmarkStart w:id="50" w:name="_Toc278729636"/>
      <w:r w:rsidRPr="00E54B96">
        <w:t>Intent and recklessness</w:t>
      </w:r>
      <w:bookmarkEnd w:id="50"/>
    </w:p>
    <w:p w:rsidR="00E54B96" w:rsidRPr="00E54B96" w:rsidRDefault="00E54B96" w:rsidP="00E54B96">
      <w:pPr>
        <w:pStyle w:val="Heading2"/>
      </w:pPr>
      <w:bookmarkStart w:id="51" w:name="_Toc278729637"/>
      <w:r w:rsidRPr="00E54B96">
        <w:rPr>
          <w:szCs w:val="24"/>
        </w:rPr>
        <w:t>R v. Buzzanga and Durocher [1980]</w:t>
      </w:r>
      <w:bookmarkEnd w:id="51"/>
    </w:p>
    <w:p w:rsidR="009C45ED" w:rsidRPr="00E54B96" w:rsidRDefault="00E54B96" w:rsidP="00E54B96">
      <w:pPr>
        <w:autoSpaceDE w:val="0"/>
        <w:autoSpaceDN w:val="0"/>
        <w:adjustRightInd w:val="0"/>
        <w:spacing w:after="0" w:line="240" w:lineRule="auto"/>
        <w:rPr>
          <w:rFonts w:cs="TimesNewRomanPS-ItalicMT"/>
          <w:i/>
          <w:iCs/>
          <w:sz w:val="24"/>
          <w:szCs w:val="24"/>
        </w:rPr>
      </w:pPr>
      <w:r w:rsidRPr="00E54B96">
        <w:rPr>
          <w:rFonts w:cs="TimesNewRomanPS-ItalicMT"/>
          <w:i/>
          <w:iCs/>
          <w:sz w:val="24"/>
          <w:szCs w:val="24"/>
        </w:rPr>
        <w:t>A were charged with willfully promoting hatred against an identifiable group, namely French Canadians in Essex County. They had printed a brochure that (in their testimony) was intended to create “controversy, furor and uproar”. Question was what constitutes willful promotion of hatred.</w:t>
      </w:r>
    </w:p>
    <w:p w:rsidR="00E54B96" w:rsidRPr="00E54B96" w:rsidRDefault="00E54B96" w:rsidP="00E54B96">
      <w:pPr>
        <w:autoSpaceDE w:val="0"/>
        <w:autoSpaceDN w:val="0"/>
        <w:adjustRightInd w:val="0"/>
        <w:spacing w:after="0" w:line="240" w:lineRule="auto"/>
        <w:rPr>
          <w:rFonts w:cs="TimesNewRomanPS-ItalicMT"/>
          <w:i/>
          <w:iCs/>
          <w:sz w:val="24"/>
          <w:szCs w:val="24"/>
        </w:rPr>
      </w:pPr>
    </w:p>
    <w:p w:rsidR="00E54B96" w:rsidRPr="00E54B96" w:rsidRDefault="00E54B96" w:rsidP="00E54B96">
      <w:pPr>
        <w:autoSpaceDE w:val="0"/>
        <w:autoSpaceDN w:val="0"/>
        <w:adjustRightInd w:val="0"/>
        <w:spacing w:after="0" w:line="240" w:lineRule="auto"/>
        <w:rPr>
          <w:rFonts w:cs="TimesNewRomanPSMT"/>
          <w:sz w:val="24"/>
          <w:szCs w:val="24"/>
        </w:rPr>
      </w:pPr>
      <w:r w:rsidRPr="00E54B96">
        <w:rPr>
          <w:rFonts w:cs="TimesNewRomanPSMT"/>
          <w:sz w:val="24"/>
          <w:szCs w:val="24"/>
        </w:rPr>
        <w:t xml:space="preserve">The meaning of the word “willful” is context dependant, and the word will not necessarily be interpreted the same way whenever it is used. Its meanings vary from intentionally, to recklessly, to importing an act that is done intentionally. In this particular context, willfully means “with the intention of promoting hatred, and does not include recklessness.” This interpretation reflects parliament’s choice to use a word that connotes a balance between freedom of expression and public order. </w:t>
      </w:r>
    </w:p>
    <w:p w:rsidR="00E54B96" w:rsidRPr="00E54B96" w:rsidRDefault="00E54B96" w:rsidP="00E54B96">
      <w:pPr>
        <w:autoSpaceDE w:val="0"/>
        <w:autoSpaceDN w:val="0"/>
        <w:adjustRightInd w:val="0"/>
        <w:spacing w:after="0" w:line="240" w:lineRule="auto"/>
        <w:rPr>
          <w:rFonts w:cs="TimesNewRomanPSMT"/>
          <w:sz w:val="24"/>
          <w:szCs w:val="24"/>
        </w:rPr>
      </w:pPr>
    </w:p>
    <w:p w:rsidR="00E54B96" w:rsidRPr="00E54B96" w:rsidRDefault="00E54B96" w:rsidP="00E54B96">
      <w:pPr>
        <w:autoSpaceDE w:val="0"/>
        <w:autoSpaceDN w:val="0"/>
        <w:adjustRightInd w:val="0"/>
        <w:spacing w:after="0" w:line="240" w:lineRule="auto"/>
        <w:rPr>
          <w:sz w:val="24"/>
          <w:szCs w:val="24"/>
        </w:rPr>
      </w:pPr>
      <w:r w:rsidRPr="00E54B96">
        <w:rPr>
          <w:rFonts w:cs="TimesNewRomanPSMT"/>
          <w:sz w:val="24"/>
          <w:szCs w:val="24"/>
        </w:rPr>
        <w:t>“</w:t>
      </w:r>
      <w:r w:rsidRPr="00E54B96">
        <w:rPr>
          <w:sz w:val="24"/>
          <w:szCs w:val="24"/>
        </w:rPr>
        <w:t>Intention</w:t>
      </w:r>
      <w:r>
        <w:rPr>
          <w:sz w:val="24"/>
          <w:szCs w:val="24"/>
        </w:rPr>
        <w:t>”</w:t>
      </w:r>
      <w:r w:rsidRPr="00E54B96">
        <w:rPr>
          <w:sz w:val="24"/>
          <w:szCs w:val="24"/>
        </w:rPr>
        <w:t xml:space="preserve"> has been used to include purpose + foresight, purpose or foresight.</w:t>
      </w:r>
    </w:p>
    <w:p w:rsidR="00E54B96" w:rsidRPr="00E54B96" w:rsidRDefault="00E54B96" w:rsidP="00E54B96">
      <w:pPr>
        <w:numPr>
          <w:ilvl w:val="1"/>
          <w:numId w:val="36"/>
        </w:numPr>
        <w:spacing w:after="0" w:line="240" w:lineRule="auto"/>
        <w:rPr>
          <w:sz w:val="24"/>
          <w:szCs w:val="24"/>
        </w:rPr>
      </w:pPr>
      <w:r w:rsidRPr="00E54B96">
        <w:rPr>
          <w:sz w:val="24"/>
          <w:szCs w:val="24"/>
        </w:rPr>
        <w:t>Foresight “that a consequence is highly probable, as opposed to substantially certain” is not the same as an intention to bring about that consequence</w:t>
      </w:r>
    </w:p>
    <w:p w:rsidR="00E54B96" w:rsidRPr="00E54B96" w:rsidRDefault="00E54B96" w:rsidP="00E54B96">
      <w:pPr>
        <w:numPr>
          <w:ilvl w:val="1"/>
          <w:numId w:val="36"/>
        </w:numPr>
        <w:spacing w:after="0" w:line="240" w:lineRule="auto"/>
        <w:rPr>
          <w:sz w:val="24"/>
          <w:szCs w:val="24"/>
        </w:rPr>
      </w:pPr>
      <w:r w:rsidRPr="00E54B96">
        <w:rPr>
          <w:b/>
          <w:sz w:val="24"/>
          <w:szCs w:val="24"/>
        </w:rPr>
        <w:lastRenderedPageBreak/>
        <w:t>But</w:t>
      </w:r>
      <w:r w:rsidRPr="00E54B96">
        <w:rPr>
          <w:sz w:val="24"/>
          <w:szCs w:val="24"/>
        </w:rPr>
        <w:t xml:space="preserve"> where person subjectively foresees that a consequence is certain or substantially certain, intention will generally follow.</w:t>
      </w:r>
    </w:p>
    <w:p w:rsidR="00E54B96" w:rsidRPr="00E54B96" w:rsidRDefault="00E54B96" w:rsidP="00E54B96">
      <w:pPr>
        <w:numPr>
          <w:ilvl w:val="1"/>
          <w:numId w:val="36"/>
        </w:numPr>
        <w:spacing w:after="0" w:line="240" w:lineRule="auto"/>
        <w:rPr>
          <w:sz w:val="24"/>
          <w:szCs w:val="24"/>
        </w:rPr>
      </w:pPr>
      <w:r w:rsidRPr="00E54B96">
        <w:rPr>
          <w:i/>
          <w:sz w:val="24"/>
          <w:szCs w:val="24"/>
        </w:rPr>
        <w:t>Buzzanga</w:t>
      </w:r>
      <w:r w:rsidRPr="00E54B96">
        <w:rPr>
          <w:sz w:val="24"/>
          <w:szCs w:val="24"/>
        </w:rPr>
        <w:t>: Intention established where As intended to promote hatred, or where As foresaw that promotion of hatred was a substantially certain consequence, but nonetheless proceeded.</w:t>
      </w:r>
    </w:p>
    <w:p w:rsidR="00E54B96" w:rsidRPr="00E54B96" w:rsidRDefault="00E54B96" w:rsidP="00E54B96">
      <w:pPr>
        <w:numPr>
          <w:ilvl w:val="2"/>
          <w:numId w:val="36"/>
        </w:numPr>
        <w:spacing w:after="0" w:line="240" w:lineRule="auto"/>
        <w:rPr>
          <w:sz w:val="24"/>
          <w:szCs w:val="24"/>
        </w:rPr>
      </w:pPr>
      <w:r w:rsidRPr="00E54B96">
        <w:rPr>
          <w:sz w:val="24"/>
          <w:szCs w:val="24"/>
        </w:rPr>
        <w:t>“Recklessly” normally (</w:t>
      </w:r>
      <w:r w:rsidRPr="00E54B96">
        <w:rPr>
          <w:b/>
          <w:sz w:val="24"/>
          <w:szCs w:val="24"/>
        </w:rPr>
        <w:t>but not always</w:t>
      </w:r>
      <w:r w:rsidRPr="00E54B96">
        <w:rPr>
          <w:sz w:val="24"/>
          <w:szCs w:val="24"/>
        </w:rPr>
        <w:t xml:space="preserve">) requires subjective foresight of the consequences and a decision to proceed regardless. </w:t>
      </w:r>
    </w:p>
    <w:p w:rsidR="00E54B96" w:rsidRPr="00E54B96" w:rsidRDefault="00E54B96" w:rsidP="00E54B96">
      <w:pPr>
        <w:numPr>
          <w:ilvl w:val="1"/>
          <w:numId w:val="37"/>
        </w:numPr>
        <w:spacing w:after="0" w:line="240" w:lineRule="auto"/>
        <w:rPr>
          <w:sz w:val="24"/>
          <w:szCs w:val="24"/>
        </w:rPr>
      </w:pPr>
      <w:r w:rsidRPr="00E54B96">
        <w:rPr>
          <w:i/>
          <w:sz w:val="24"/>
          <w:szCs w:val="24"/>
        </w:rPr>
        <w:t>Buzzanga</w:t>
      </w:r>
      <w:r w:rsidRPr="00E54B96">
        <w:rPr>
          <w:sz w:val="24"/>
          <w:szCs w:val="24"/>
        </w:rPr>
        <w:t>: intention to create controversy</w:t>
      </w:r>
      <w:r>
        <w:rPr>
          <w:sz w:val="24"/>
          <w:szCs w:val="24"/>
        </w:rPr>
        <w:t>,</w:t>
      </w:r>
      <w:r w:rsidRPr="00E54B96">
        <w:rPr>
          <w:sz w:val="24"/>
          <w:szCs w:val="24"/>
        </w:rPr>
        <w:t xml:space="preserve"> etc</w:t>
      </w:r>
      <w:r>
        <w:rPr>
          <w:sz w:val="24"/>
          <w:szCs w:val="24"/>
        </w:rPr>
        <w:t>.</w:t>
      </w:r>
      <w:r w:rsidRPr="00E54B96">
        <w:rPr>
          <w:sz w:val="24"/>
          <w:szCs w:val="24"/>
        </w:rPr>
        <w:t xml:space="preserve"> isn’t the same as the intention to promote hatred, and the TJ shouldn’t have equated them.</w:t>
      </w:r>
    </w:p>
    <w:p w:rsidR="00E54B96" w:rsidRDefault="00E54B96" w:rsidP="00E54B96">
      <w:pPr>
        <w:autoSpaceDE w:val="0"/>
        <w:autoSpaceDN w:val="0"/>
        <w:adjustRightInd w:val="0"/>
        <w:spacing w:after="0" w:line="240" w:lineRule="auto"/>
        <w:rPr>
          <w:rFonts w:cs="TimesNewRomanPSMT"/>
          <w:sz w:val="24"/>
          <w:szCs w:val="24"/>
        </w:rPr>
      </w:pPr>
    </w:p>
    <w:p w:rsidR="00E54B96" w:rsidRDefault="00E54B96" w:rsidP="00E54B96">
      <w:pPr>
        <w:pStyle w:val="Heading2"/>
      </w:pPr>
      <w:bookmarkStart w:id="52" w:name="_Toc278729638"/>
      <w:r w:rsidRPr="00E54B96">
        <w:t>R v. Theroux [1993]</w:t>
      </w:r>
      <w:bookmarkEnd w:id="52"/>
    </w:p>
    <w:p w:rsidR="00D3657A" w:rsidRPr="00D3657A" w:rsidRDefault="00D3657A" w:rsidP="00D3657A">
      <w:pPr>
        <w:autoSpaceDE w:val="0"/>
        <w:autoSpaceDN w:val="0"/>
        <w:adjustRightInd w:val="0"/>
        <w:spacing w:after="0" w:line="240" w:lineRule="auto"/>
        <w:rPr>
          <w:rFonts w:cs="TimesNewRomanPS-ItalicMT"/>
          <w:i/>
          <w:iCs/>
          <w:sz w:val="24"/>
          <w:szCs w:val="24"/>
        </w:rPr>
      </w:pPr>
      <w:r w:rsidRPr="00D3657A">
        <w:rPr>
          <w:rFonts w:cs="TimesNewRomanPS-ItalicMT"/>
          <w:i/>
          <w:iCs/>
          <w:sz w:val="24"/>
          <w:szCs w:val="24"/>
        </w:rPr>
        <w:t>A was convicted of fraud. He promised homebuyers that their deposits would be protected by insurance, knowing that this was untrue but believing that it would never become an issue.</w:t>
      </w:r>
    </w:p>
    <w:p w:rsidR="00D3657A" w:rsidRPr="00D3657A" w:rsidRDefault="00D3657A" w:rsidP="00D3657A">
      <w:pPr>
        <w:autoSpaceDE w:val="0"/>
        <w:autoSpaceDN w:val="0"/>
        <w:adjustRightInd w:val="0"/>
        <w:spacing w:after="0" w:line="240" w:lineRule="auto"/>
        <w:rPr>
          <w:rFonts w:cs="TimesNewRomanPS-ItalicMT"/>
          <w:i/>
          <w:iCs/>
          <w:sz w:val="24"/>
          <w:szCs w:val="24"/>
        </w:rPr>
      </w:pPr>
    </w:p>
    <w:p w:rsidR="00D3657A" w:rsidRPr="00D3657A" w:rsidRDefault="00D3657A" w:rsidP="00D3657A">
      <w:pPr>
        <w:autoSpaceDE w:val="0"/>
        <w:autoSpaceDN w:val="0"/>
        <w:adjustRightInd w:val="0"/>
        <w:spacing w:after="0" w:line="240" w:lineRule="auto"/>
        <w:rPr>
          <w:rFonts w:cs="TimesNewRomanPSMT"/>
          <w:sz w:val="24"/>
          <w:szCs w:val="24"/>
        </w:rPr>
      </w:pPr>
      <w:r w:rsidRPr="00D3657A">
        <w:rPr>
          <w:rFonts w:cs="TimesNewRomanPSMT"/>
          <w:sz w:val="24"/>
          <w:szCs w:val="24"/>
        </w:rPr>
        <w:t xml:space="preserve">In most cases, the MR is subjective – this requires proof that A subjectively appreciated the consequences “at least as a possibility”. It is important to distinguish this possibility from knowing that one’s actions are wrong, and also to note that the Crown need not show exactly what is in A’s mind. In certain cases, subjective awareness of the consequences can be inferred from the act itself, barring some explanation casting doubt on such an inference. </w:t>
      </w:r>
    </w:p>
    <w:p w:rsidR="00D3657A" w:rsidRPr="00D3657A" w:rsidRDefault="00D3657A" w:rsidP="00D3657A">
      <w:pPr>
        <w:autoSpaceDE w:val="0"/>
        <w:autoSpaceDN w:val="0"/>
        <w:adjustRightInd w:val="0"/>
        <w:spacing w:after="0" w:line="240" w:lineRule="auto"/>
        <w:rPr>
          <w:rFonts w:cs="TimesNewRomanPSMT"/>
          <w:sz w:val="24"/>
          <w:szCs w:val="24"/>
        </w:rPr>
      </w:pPr>
    </w:p>
    <w:p w:rsidR="00E54B96" w:rsidRPr="00D3657A" w:rsidRDefault="00D3657A" w:rsidP="00D3657A">
      <w:pPr>
        <w:autoSpaceDE w:val="0"/>
        <w:autoSpaceDN w:val="0"/>
        <w:adjustRightInd w:val="0"/>
        <w:spacing w:after="0" w:line="240" w:lineRule="auto"/>
      </w:pPr>
      <w:r w:rsidRPr="00D3657A">
        <w:rPr>
          <w:rFonts w:cs="TimesNewRomanPSMT"/>
          <w:sz w:val="24"/>
          <w:szCs w:val="24"/>
        </w:rPr>
        <w:t>In the specific context of fraud, the MR is the subjective awareness that one is undertaking a prohibited act which could cause deprivation (including putting another person at risk of deprivation). This may be satisfied by recklessness, where A had subjective foresight that the prohibited consequence is likely. Where A tells a lie knowing others will act on it and thereby puts their property at risk, the inference of</w:t>
      </w:r>
      <w:r>
        <w:rPr>
          <w:rFonts w:cs="TimesNewRomanPSMT"/>
          <w:sz w:val="24"/>
          <w:szCs w:val="24"/>
        </w:rPr>
        <w:t xml:space="preserve"> </w:t>
      </w:r>
      <w:r w:rsidRPr="00D3657A">
        <w:rPr>
          <w:rFonts w:cs="TimesNewRomanPSMT"/>
          <w:sz w:val="24"/>
          <w:szCs w:val="24"/>
        </w:rPr>
        <w:t>subjective knowledge that the property of the other would be put at risk is clear.</w:t>
      </w:r>
    </w:p>
    <w:p w:rsidR="00E62F7A" w:rsidRDefault="00E62F7A" w:rsidP="00E62F7A">
      <w:pPr>
        <w:autoSpaceDE w:val="0"/>
        <w:autoSpaceDN w:val="0"/>
        <w:adjustRightInd w:val="0"/>
        <w:spacing w:after="0" w:line="240" w:lineRule="auto"/>
        <w:rPr>
          <w:sz w:val="24"/>
          <w:szCs w:val="24"/>
        </w:rPr>
      </w:pPr>
    </w:p>
    <w:p w:rsidR="000E2BDC" w:rsidRDefault="000E2BDC" w:rsidP="000E2BDC">
      <w:pPr>
        <w:pStyle w:val="Heading2"/>
      </w:pPr>
      <w:bookmarkStart w:id="53" w:name="_Toc278729639"/>
      <w:r>
        <w:t>Willful Blindness</w:t>
      </w:r>
      <w:bookmarkEnd w:id="53"/>
    </w:p>
    <w:p w:rsidR="00D3657A" w:rsidRPr="00D333F0" w:rsidRDefault="000E2BDC" w:rsidP="00D333F0">
      <w:pPr>
        <w:pStyle w:val="ListParagraph"/>
        <w:numPr>
          <w:ilvl w:val="0"/>
          <w:numId w:val="40"/>
        </w:numPr>
        <w:autoSpaceDE w:val="0"/>
        <w:autoSpaceDN w:val="0"/>
        <w:adjustRightInd w:val="0"/>
        <w:spacing w:after="0" w:line="240" w:lineRule="auto"/>
        <w:rPr>
          <w:rFonts w:cs="TimesNewRomanPSMT"/>
          <w:color w:val="000000"/>
          <w:sz w:val="24"/>
          <w:szCs w:val="24"/>
        </w:rPr>
      </w:pPr>
      <w:r w:rsidRPr="00D333F0">
        <w:rPr>
          <w:rFonts w:cs="TimesNewRomanPSMT"/>
          <w:color w:val="000000"/>
          <w:sz w:val="24"/>
          <w:szCs w:val="24"/>
        </w:rPr>
        <w:t>The concept of willful blindness is used in some cases to satisfy a MR requirement. In cases where proof of knowledge is required, deliberately choosing not to know something is seen as tantamount to knowing it.</w:t>
      </w:r>
    </w:p>
    <w:p w:rsidR="00D333F0" w:rsidRDefault="00D333F0" w:rsidP="00D333F0">
      <w:pPr>
        <w:pStyle w:val="ListParagraph"/>
        <w:numPr>
          <w:ilvl w:val="0"/>
          <w:numId w:val="40"/>
        </w:numPr>
        <w:spacing w:after="120"/>
        <w:rPr>
          <w:rFonts w:ascii="Calibri" w:eastAsia="Calibri" w:hAnsi="Calibri" w:cs="Arial"/>
        </w:rPr>
      </w:pPr>
      <w:r>
        <w:rPr>
          <w:rFonts w:ascii="Calibri" w:eastAsia="Calibri" w:hAnsi="Calibri" w:cs="Arial"/>
        </w:rPr>
        <w:t xml:space="preserve">Where proof of knowledge is necessary, proving that A deliberately closed his or her eyes to that knowledge is adequate to establish </w:t>
      </w:r>
      <w:r w:rsidRPr="00D333F0">
        <w:rPr>
          <w:rFonts w:ascii="Calibri" w:eastAsia="Calibri" w:hAnsi="Calibri" w:cs="Arial"/>
          <w:i/>
        </w:rPr>
        <w:t>mens rea</w:t>
      </w:r>
      <w:r>
        <w:rPr>
          <w:rFonts w:ascii="Calibri" w:eastAsia="Calibri" w:hAnsi="Calibri" w:cs="Arial"/>
        </w:rPr>
        <w:t xml:space="preserve"> (see examples at 6-28).</w:t>
      </w:r>
    </w:p>
    <w:p w:rsidR="000E2BDC" w:rsidRDefault="000E2BDC" w:rsidP="000E2BDC">
      <w:pPr>
        <w:autoSpaceDE w:val="0"/>
        <w:autoSpaceDN w:val="0"/>
        <w:adjustRightInd w:val="0"/>
        <w:spacing w:after="0" w:line="240" w:lineRule="auto"/>
        <w:rPr>
          <w:rFonts w:cs="TimesNewRomanPSMT"/>
          <w:color w:val="000000"/>
          <w:sz w:val="24"/>
          <w:szCs w:val="24"/>
        </w:rPr>
      </w:pPr>
    </w:p>
    <w:p w:rsidR="000E2BDC" w:rsidRDefault="0076213F" w:rsidP="0076213F">
      <w:pPr>
        <w:pStyle w:val="Heading2"/>
      </w:pPr>
      <w:bookmarkStart w:id="54" w:name="_Toc278729640"/>
      <w:r>
        <w:t>R. v. Briscoe (2010)</w:t>
      </w:r>
      <w:bookmarkEnd w:id="54"/>
    </w:p>
    <w:p w:rsidR="00D333F0" w:rsidRPr="00D333F0" w:rsidRDefault="00D333F0" w:rsidP="00D333F0">
      <w:pPr>
        <w:spacing w:after="120"/>
        <w:rPr>
          <w:rFonts w:ascii="Calibri" w:eastAsia="Calibri" w:hAnsi="Calibri" w:cs="Arial"/>
          <w:i/>
          <w:sz w:val="24"/>
          <w:szCs w:val="24"/>
        </w:rPr>
      </w:pPr>
      <w:r w:rsidRPr="00D333F0">
        <w:rPr>
          <w:rFonts w:ascii="Calibri" w:eastAsia="Calibri" w:hAnsi="Calibri" w:cs="Arial"/>
          <w:i/>
          <w:sz w:val="24"/>
          <w:szCs w:val="24"/>
        </w:rPr>
        <w:t xml:space="preserve">A drove co-accused and V to golf course on pretext that they were going to a party.  B held V and told her to shut up or be quiet.  B stood by while V was raped and murdered.  B told police that he had first thought co-A would have sex with V and when they got to the golf course he didn’t want to know what they were doing.  He also said that he saw the co-A rape and kill V but didn’t ‘wanna know’.  </w:t>
      </w:r>
    </w:p>
    <w:p w:rsidR="00D333F0" w:rsidRPr="00D333F0" w:rsidRDefault="00D333F0" w:rsidP="00D333F0">
      <w:pPr>
        <w:spacing w:after="120"/>
        <w:rPr>
          <w:rFonts w:ascii="Calibri" w:eastAsia="Calibri" w:hAnsi="Calibri" w:cs="Arial"/>
          <w:sz w:val="24"/>
          <w:szCs w:val="24"/>
        </w:rPr>
      </w:pPr>
      <w:r w:rsidRPr="00D333F0">
        <w:rPr>
          <w:rFonts w:ascii="Calibri" w:eastAsia="Calibri" w:hAnsi="Calibri" w:cs="Arial"/>
          <w:b/>
          <w:sz w:val="24"/>
          <w:szCs w:val="24"/>
        </w:rPr>
        <w:lastRenderedPageBreak/>
        <w:t>Held</w:t>
      </w:r>
      <w:r w:rsidRPr="00D333F0">
        <w:rPr>
          <w:rFonts w:ascii="Calibri" w:eastAsia="Calibri" w:hAnsi="Calibri" w:cs="Arial"/>
          <w:sz w:val="24"/>
          <w:szCs w:val="24"/>
        </w:rPr>
        <w:t xml:space="preserve"> </w:t>
      </w:r>
      <w:r w:rsidRPr="00D333F0">
        <w:rPr>
          <w:rFonts w:ascii="Calibri" w:eastAsia="Calibri" w:hAnsi="Calibri" w:cs="Arial"/>
          <w:sz w:val="24"/>
          <w:szCs w:val="24"/>
        </w:rPr>
        <w:tab/>
        <w:t xml:space="preserve">Wilful blindness can substitute for knowledge whenever knowledge is a component of the </w:t>
      </w:r>
      <w:r w:rsidRPr="00D333F0">
        <w:rPr>
          <w:rFonts w:ascii="Calibri" w:eastAsia="Calibri" w:hAnsi="Calibri" w:cs="Arial"/>
          <w:i/>
          <w:sz w:val="24"/>
          <w:szCs w:val="24"/>
        </w:rPr>
        <w:t xml:space="preserve">actus reus </w:t>
      </w:r>
      <w:r w:rsidRPr="00D333F0">
        <w:rPr>
          <w:rFonts w:ascii="Calibri" w:eastAsia="Calibri" w:hAnsi="Calibri" w:cs="Arial"/>
          <w:sz w:val="24"/>
          <w:szCs w:val="24"/>
        </w:rPr>
        <w:t xml:space="preserve">because it imputes knowledge to an A whose suspicion is aroused to the point where s/he sees the need for further inquiries but chooses not to make them.  Culpability arises because A deliberately refuses to inquire when he knows there is reason to inquire (following </w:t>
      </w:r>
      <w:r w:rsidRPr="00D333F0">
        <w:rPr>
          <w:rFonts w:ascii="Calibri" w:eastAsia="Calibri" w:hAnsi="Calibri" w:cs="Arial"/>
          <w:i/>
          <w:sz w:val="24"/>
          <w:szCs w:val="24"/>
        </w:rPr>
        <w:t>Briscoe</w:t>
      </w:r>
      <w:r w:rsidRPr="00D333F0">
        <w:rPr>
          <w:rFonts w:ascii="Calibri" w:eastAsia="Calibri" w:hAnsi="Calibri" w:cs="Arial"/>
          <w:sz w:val="24"/>
          <w:szCs w:val="24"/>
        </w:rPr>
        <w:t>).  The focus remains on what A actually knew, and what A actually suspected.</w:t>
      </w:r>
    </w:p>
    <w:p w:rsidR="00D333F0" w:rsidRPr="00D333F0" w:rsidRDefault="00D333F0" w:rsidP="00D333F0">
      <w:pPr>
        <w:spacing w:after="120"/>
        <w:rPr>
          <w:rFonts w:ascii="Calibri" w:eastAsia="Calibri" w:hAnsi="Calibri" w:cs="Arial"/>
          <w:sz w:val="24"/>
          <w:szCs w:val="24"/>
        </w:rPr>
      </w:pPr>
      <w:r w:rsidRPr="00D333F0">
        <w:rPr>
          <w:rFonts w:ascii="Calibri" w:eastAsia="Calibri" w:hAnsi="Calibri" w:cs="Arial"/>
          <w:b/>
          <w:sz w:val="24"/>
          <w:szCs w:val="24"/>
        </w:rPr>
        <w:t xml:space="preserve">Note: </w:t>
      </w:r>
      <w:r w:rsidRPr="00D333F0">
        <w:rPr>
          <w:rFonts w:ascii="Calibri" w:eastAsia="Calibri" w:hAnsi="Calibri" w:cs="Arial"/>
          <w:i/>
          <w:sz w:val="24"/>
          <w:szCs w:val="24"/>
        </w:rPr>
        <w:t>Briscoe</w:t>
      </w:r>
      <w:r w:rsidRPr="00D333F0">
        <w:rPr>
          <w:rFonts w:ascii="Calibri" w:eastAsia="Calibri" w:hAnsi="Calibri" w:cs="Arial"/>
          <w:sz w:val="24"/>
          <w:szCs w:val="24"/>
        </w:rPr>
        <w:t xml:space="preserve"> also sets out the test of recklessness from </w:t>
      </w:r>
      <w:r w:rsidRPr="00D333F0">
        <w:rPr>
          <w:rFonts w:ascii="Calibri" w:eastAsia="Calibri" w:hAnsi="Calibri" w:cs="Arial"/>
          <w:i/>
          <w:sz w:val="24"/>
          <w:szCs w:val="24"/>
        </w:rPr>
        <w:t>Sansregret</w:t>
      </w:r>
      <w:r w:rsidRPr="00D333F0">
        <w:rPr>
          <w:rFonts w:ascii="Calibri" w:eastAsia="Calibri" w:hAnsi="Calibri" w:cs="Arial"/>
          <w:sz w:val="24"/>
          <w:szCs w:val="24"/>
        </w:rPr>
        <w:t xml:space="preserve"> (1985 SCC) as knowledge of a danger or risk coupled with persistence in a course of conduct that creates the risk that the prohibited result will occur.</w:t>
      </w:r>
    </w:p>
    <w:p w:rsidR="0076213F" w:rsidRPr="0076213F" w:rsidRDefault="0076213F" w:rsidP="0076213F">
      <w:pPr>
        <w:pStyle w:val="Heading2"/>
      </w:pPr>
      <w:bookmarkStart w:id="55" w:name="_Toc278729641"/>
      <w:r>
        <w:t>Motive</w:t>
      </w:r>
      <w:bookmarkEnd w:id="55"/>
    </w:p>
    <w:p w:rsidR="0076213F" w:rsidRPr="0076213F" w:rsidRDefault="0076213F" w:rsidP="0076213F">
      <w:pPr>
        <w:rPr>
          <w:i/>
          <w:iCs/>
        </w:rPr>
      </w:pPr>
      <w:r w:rsidRPr="0076213F">
        <w:rPr>
          <w:i/>
          <w:iCs/>
        </w:rPr>
        <w:t>Motive is legally irrelevant to criminal liability, but it may be useful evidence of intent.</w:t>
      </w:r>
    </w:p>
    <w:p w:rsidR="0076213F" w:rsidRDefault="0076213F" w:rsidP="0076213F">
      <w:pPr>
        <w:pStyle w:val="Heading2"/>
      </w:pPr>
      <w:bookmarkStart w:id="56" w:name="_Toc278729642"/>
      <w:r>
        <w:t>R v. Lewis (1979)</w:t>
      </w:r>
      <w:bookmarkEnd w:id="56"/>
    </w:p>
    <w:p w:rsidR="0076213F" w:rsidRPr="0076213F" w:rsidRDefault="0076213F" w:rsidP="0076213F">
      <w:pPr>
        <w:autoSpaceDE w:val="0"/>
        <w:autoSpaceDN w:val="0"/>
        <w:adjustRightInd w:val="0"/>
        <w:spacing w:after="0" w:line="240" w:lineRule="auto"/>
        <w:rPr>
          <w:rFonts w:cs="TimesNewRomanPS-ItalicMT"/>
          <w:i/>
          <w:iCs/>
          <w:sz w:val="24"/>
          <w:szCs w:val="24"/>
        </w:rPr>
      </w:pPr>
      <w:r w:rsidRPr="0076213F">
        <w:rPr>
          <w:rFonts w:cs="TimesNewRomanPS-ItalicMT"/>
          <w:i/>
          <w:iCs/>
          <w:sz w:val="24"/>
          <w:szCs w:val="24"/>
        </w:rPr>
        <w:t>A and co-accused were convicted of murdering co-accused’s daughter and son-in-law. A appealed on basis that TJ failed to charge the jury on motive.</w:t>
      </w:r>
    </w:p>
    <w:p w:rsidR="0076213F" w:rsidRPr="0076213F" w:rsidRDefault="0076213F" w:rsidP="0076213F">
      <w:pPr>
        <w:autoSpaceDE w:val="0"/>
        <w:autoSpaceDN w:val="0"/>
        <w:adjustRightInd w:val="0"/>
        <w:spacing w:after="0" w:line="240" w:lineRule="auto"/>
        <w:rPr>
          <w:rFonts w:cs="TimesNewRomanPS-ItalicMT"/>
          <w:i/>
          <w:iCs/>
          <w:sz w:val="24"/>
          <w:szCs w:val="24"/>
        </w:rPr>
      </w:pP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TimesNewRomanPSMT"/>
          <w:sz w:val="24"/>
          <w:szCs w:val="24"/>
        </w:rPr>
        <w:t>Motive is not the same as MR, but in relevant cases its presence or absence may help the trier of fact to determine the MR. Motive particularly refers to the reason (or ulterior intention) for which an accused may or may not have performed the prohibited act.</w:t>
      </w:r>
    </w:p>
    <w:p w:rsidR="0076213F" w:rsidRPr="0076213F" w:rsidRDefault="0076213F" w:rsidP="0076213F">
      <w:pPr>
        <w:autoSpaceDE w:val="0"/>
        <w:autoSpaceDN w:val="0"/>
        <w:adjustRightInd w:val="0"/>
        <w:spacing w:after="0" w:line="240" w:lineRule="auto"/>
        <w:rPr>
          <w:rFonts w:cs="TimesNewRomanPSMT"/>
          <w:sz w:val="24"/>
          <w:szCs w:val="24"/>
        </w:rPr>
      </w:pP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Symbol"/>
          <w:sz w:val="24"/>
          <w:szCs w:val="24"/>
        </w:rPr>
        <w:t xml:space="preserve">1) </w:t>
      </w:r>
      <w:r w:rsidRPr="0076213F">
        <w:rPr>
          <w:rFonts w:cs="TimesNewRomanPSMT"/>
          <w:sz w:val="24"/>
          <w:szCs w:val="24"/>
        </w:rPr>
        <w:t>Motive is always relevant, and therefore always admissible</w:t>
      </w: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Symbol"/>
          <w:sz w:val="24"/>
          <w:szCs w:val="24"/>
        </w:rPr>
        <w:t xml:space="preserve">2) </w:t>
      </w:r>
      <w:r w:rsidRPr="0076213F">
        <w:rPr>
          <w:rFonts w:cs="TimesNewRomanPSMT"/>
          <w:sz w:val="24"/>
          <w:szCs w:val="24"/>
        </w:rPr>
        <w:t>Motive is not a required part of the crime, therefore it is not an essential part of the Crown’s case at law</w:t>
      </w: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Symbol"/>
          <w:sz w:val="24"/>
          <w:szCs w:val="24"/>
        </w:rPr>
        <w:t xml:space="preserve">3) </w:t>
      </w:r>
      <w:r w:rsidRPr="0076213F">
        <w:rPr>
          <w:rFonts w:cs="TimesNewRomanPSMT"/>
          <w:sz w:val="24"/>
          <w:szCs w:val="24"/>
        </w:rPr>
        <w:t>Proven absence of motive is an important fact in favor of A, therefore worthy of note when charging the trier of fact</w:t>
      </w: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Symbol"/>
          <w:sz w:val="24"/>
          <w:szCs w:val="24"/>
        </w:rPr>
        <w:t xml:space="preserve">4) </w:t>
      </w:r>
      <w:r w:rsidRPr="0076213F">
        <w:rPr>
          <w:rFonts w:cs="TimesNewRomanPSMT"/>
          <w:sz w:val="24"/>
          <w:szCs w:val="24"/>
        </w:rPr>
        <w:t>Proved presence of motive is noteworthy in a circumstantial case, especially where identity and/ or intention are at issue</w:t>
      </w: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Symbol"/>
          <w:sz w:val="24"/>
          <w:szCs w:val="24"/>
        </w:rPr>
        <w:t xml:space="preserve">5) </w:t>
      </w:r>
      <w:r w:rsidRPr="0076213F">
        <w:rPr>
          <w:rFonts w:cs="TimesNewRomanPSMT"/>
          <w:sz w:val="24"/>
          <w:szCs w:val="24"/>
        </w:rPr>
        <w:t>Motive is a question of fact and evidence, and TJ duty to charge depends on whether motive is essential in arriving a just conclusion</w:t>
      </w:r>
    </w:p>
    <w:p w:rsidR="0076213F" w:rsidRPr="0076213F" w:rsidRDefault="0076213F" w:rsidP="0076213F">
      <w:pPr>
        <w:autoSpaceDE w:val="0"/>
        <w:autoSpaceDN w:val="0"/>
        <w:adjustRightInd w:val="0"/>
        <w:spacing w:after="0" w:line="240" w:lineRule="auto"/>
        <w:rPr>
          <w:rFonts w:cs="TimesNewRomanPSMT"/>
          <w:sz w:val="24"/>
          <w:szCs w:val="24"/>
        </w:rPr>
      </w:pPr>
      <w:r w:rsidRPr="0076213F">
        <w:rPr>
          <w:rFonts w:cs="Symbol"/>
          <w:sz w:val="24"/>
          <w:szCs w:val="24"/>
        </w:rPr>
        <w:t xml:space="preserve">6) </w:t>
      </w:r>
      <w:r w:rsidRPr="0076213F">
        <w:rPr>
          <w:rFonts w:cs="TimesNewRomanPSMT"/>
          <w:sz w:val="24"/>
          <w:szCs w:val="24"/>
        </w:rPr>
        <w:t>Each case turns on its circumstances</w:t>
      </w:r>
    </w:p>
    <w:p w:rsidR="0076213F" w:rsidRPr="0076213F" w:rsidRDefault="0076213F" w:rsidP="0076213F">
      <w:pPr>
        <w:autoSpaceDE w:val="0"/>
        <w:autoSpaceDN w:val="0"/>
        <w:adjustRightInd w:val="0"/>
        <w:spacing w:after="0" w:line="240" w:lineRule="auto"/>
        <w:rPr>
          <w:rFonts w:cs="TimesNewRomanPSMT"/>
          <w:sz w:val="24"/>
          <w:szCs w:val="24"/>
        </w:rPr>
      </w:pPr>
    </w:p>
    <w:p w:rsidR="0076213F" w:rsidRPr="0076213F" w:rsidRDefault="0076213F" w:rsidP="0076213F">
      <w:pPr>
        <w:autoSpaceDE w:val="0"/>
        <w:autoSpaceDN w:val="0"/>
        <w:adjustRightInd w:val="0"/>
        <w:spacing w:after="0" w:line="240" w:lineRule="auto"/>
      </w:pPr>
      <w:r w:rsidRPr="0076213F">
        <w:rPr>
          <w:rFonts w:cs="TimesNewRomanPSMT"/>
          <w:sz w:val="24"/>
          <w:szCs w:val="24"/>
        </w:rPr>
        <w:t>Neither absence nor presence of motive was proven here, so the TJ had no clear obligation to charge the jury on motive.</w:t>
      </w:r>
    </w:p>
    <w:p w:rsidR="0076213F" w:rsidRDefault="00D333F0" w:rsidP="00D333F0">
      <w:pPr>
        <w:pStyle w:val="Heading2"/>
      </w:pPr>
      <w:bookmarkStart w:id="57" w:name="_Toc278729643"/>
      <w:r>
        <w:t>Transferred Intent</w:t>
      </w:r>
      <w:bookmarkEnd w:id="57"/>
    </w:p>
    <w:p w:rsidR="00797E9A" w:rsidRDefault="00797E9A" w:rsidP="00797E9A">
      <w:pPr>
        <w:pStyle w:val="Heading2"/>
      </w:pPr>
      <w:bookmarkStart w:id="58" w:name="_Toc278729644"/>
      <w:r>
        <w:t>R. v. Gordon (2009)</w:t>
      </w:r>
      <w:bookmarkEnd w:id="58"/>
    </w:p>
    <w:p w:rsidR="00D333F0" w:rsidRPr="00D333F0" w:rsidRDefault="00D333F0" w:rsidP="00D333F0">
      <w:pPr>
        <w:rPr>
          <w:i/>
          <w:sz w:val="24"/>
          <w:szCs w:val="24"/>
        </w:rPr>
      </w:pPr>
      <w:r w:rsidRPr="00D333F0">
        <w:rPr>
          <w:i/>
          <w:sz w:val="24"/>
          <w:szCs w:val="24"/>
        </w:rPr>
        <w:t>A shot at T while several bystanders were nearby.  Bystanders (x3) were injured by pellets but intended victim (T) was unharmed.  A was convicted at trial of four counts of attempted murder and three counts of aggravated assault (relevantly).  A argued on appeal that he should not have been convicted of attempted murder in relation to bystanders.</w:t>
      </w:r>
    </w:p>
    <w:p w:rsidR="00D333F0" w:rsidRPr="00D333F0" w:rsidRDefault="00D333F0" w:rsidP="00D333F0">
      <w:pPr>
        <w:rPr>
          <w:sz w:val="24"/>
          <w:szCs w:val="24"/>
        </w:rPr>
      </w:pPr>
      <w:r w:rsidRPr="00D333F0">
        <w:rPr>
          <w:sz w:val="24"/>
          <w:szCs w:val="24"/>
        </w:rPr>
        <w:lastRenderedPageBreak/>
        <w:t>Transferred intent describes the circumstance in which “an injury intended for one falls on another by accident.”  It is limited to the circumstances in which the harm that follows is the same as the harm originally intended.  This case specifically considers whether transferred intent applies to inchoate crimes (such as attempt).</w:t>
      </w:r>
    </w:p>
    <w:p w:rsidR="00D333F0" w:rsidRPr="00D333F0" w:rsidRDefault="00D333F0" w:rsidP="00D333F0">
      <w:pPr>
        <w:rPr>
          <w:sz w:val="24"/>
          <w:szCs w:val="24"/>
        </w:rPr>
      </w:pPr>
      <w:r w:rsidRPr="00D333F0">
        <w:rPr>
          <w:sz w:val="24"/>
          <w:szCs w:val="24"/>
        </w:rPr>
        <w:t xml:space="preserve">The </w:t>
      </w:r>
      <w:r w:rsidRPr="00D333F0">
        <w:rPr>
          <w:i/>
          <w:sz w:val="24"/>
          <w:szCs w:val="24"/>
        </w:rPr>
        <w:t>Code</w:t>
      </w:r>
      <w:r w:rsidRPr="00D333F0">
        <w:rPr>
          <w:sz w:val="24"/>
          <w:szCs w:val="24"/>
        </w:rPr>
        <w:t xml:space="preserve"> provides explicitly for transferred intent in some circumstances (for example, transferred intent in relation to murder is provided for in s. 229(b)).  Where the </w:t>
      </w:r>
      <w:r w:rsidRPr="00D333F0">
        <w:rPr>
          <w:i/>
          <w:sz w:val="24"/>
          <w:szCs w:val="24"/>
        </w:rPr>
        <w:t>Code</w:t>
      </w:r>
      <w:r w:rsidRPr="00D333F0">
        <w:rPr>
          <w:sz w:val="24"/>
          <w:szCs w:val="24"/>
        </w:rPr>
        <w:t xml:space="preserve"> is silent on transferred intent, the common law doctrine of transferred intent may apply (s. 8(2) of the </w:t>
      </w:r>
      <w:r w:rsidRPr="00D333F0">
        <w:rPr>
          <w:i/>
          <w:sz w:val="24"/>
          <w:szCs w:val="24"/>
        </w:rPr>
        <w:t>Code</w:t>
      </w:r>
      <w:r w:rsidRPr="00D333F0">
        <w:rPr>
          <w:sz w:val="24"/>
          <w:szCs w:val="24"/>
        </w:rPr>
        <w:t>).</w:t>
      </w:r>
    </w:p>
    <w:p w:rsidR="00D333F0" w:rsidRPr="00D333F0" w:rsidRDefault="00D333F0" w:rsidP="00D333F0">
      <w:pPr>
        <w:rPr>
          <w:sz w:val="24"/>
          <w:szCs w:val="24"/>
        </w:rPr>
      </w:pPr>
      <w:r w:rsidRPr="00D333F0">
        <w:rPr>
          <w:sz w:val="24"/>
          <w:szCs w:val="24"/>
        </w:rPr>
        <w:t>Common law doctrine of transferred intent does not apply to inchoate crimes because:</w:t>
      </w:r>
    </w:p>
    <w:p w:rsidR="00D333F0" w:rsidRPr="00D333F0" w:rsidRDefault="00D333F0" w:rsidP="00D333F0">
      <w:pPr>
        <w:numPr>
          <w:ilvl w:val="0"/>
          <w:numId w:val="41"/>
        </w:numPr>
        <w:spacing w:after="0" w:line="240" w:lineRule="auto"/>
        <w:rPr>
          <w:sz w:val="24"/>
          <w:szCs w:val="24"/>
        </w:rPr>
      </w:pPr>
      <w:r w:rsidRPr="00D333F0">
        <w:rPr>
          <w:sz w:val="24"/>
          <w:szCs w:val="24"/>
        </w:rPr>
        <w:t>Transferred intent connects a culpable mental state in relation to an intended victim with a harm or result visited on another person;</w:t>
      </w:r>
    </w:p>
    <w:p w:rsidR="00D333F0" w:rsidRPr="00D333F0" w:rsidRDefault="00D333F0" w:rsidP="00D333F0">
      <w:pPr>
        <w:numPr>
          <w:ilvl w:val="0"/>
          <w:numId w:val="41"/>
        </w:numPr>
        <w:spacing w:after="0" w:line="240" w:lineRule="auto"/>
        <w:rPr>
          <w:sz w:val="24"/>
          <w:szCs w:val="24"/>
        </w:rPr>
      </w:pPr>
      <w:r w:rsidRPr="00D333F0">
        <w:rPr>
          <w:sz w:val="24"/>
          <w:szCs w:val="24"/>
        </w:rPr>
        <w:t xml:space="preserve">Principles underlying transferred intent apply to crimes that require a result as part of the </w:t>
      </w:r>
      <w:r w:rsidRPr="00D333F0">
        <w:rPr>
          <w:i/>
          <w:sz w:val="24"/>
          <w:szCs w:val="24"/>
        </w:rPr>
        <w:t>actus reus</w:t>
      </w:r>
      <w:r w:rsidRPr="00D333F0">
        <w:rPr>
          <w:sz w:val="24"/>
          <w:szCs w:val="24"/>
        </w:rPr>
        <w:t xml:space="preserve"> (in this course, we would call this a consequence).  Attempted murder does not require a result;</w:t>
      </w:r>
    </w:p>
    <w:p w:rsidR="00D333F0" w:rsidRPr="00D333F0" w:rsidRDefault="00D333F0" w:rsidP="00D333F0">
      <w:pPr>
        <w:numPr>
          <w:ilvl w:val="0"/>
          <w:numId w:val="41"/>
        </w:numPr>
        <w:spacing w:after="0" w:line="240" w:lineRule="auto"/>
        <w:rPr>
          <w:sz w:val="24"/>
          <w:szCs w:val="24"/>
        </w:rPr>
      </w:pPr>
      <w:r w:rsidRPr="00D333F0">
        <w:rPr>
          <w:sz w:val="24"/>
          <w:szCs w:val="24"/>
        </w:rPr>
        <w:t>Applying transferred intent to attempts would unduly extend liability and foster irrational distinctions (by extending liability based on harm visited to another when this is not required for attempt);</w:t>
      </w:r>
    </w:p>
    <w:p w:rsidR="00D333F0" w:rsidRPr="00D333F0" w:rsidRDefault="00D333F0" w:rsidP="00D333F0">
      <w:pPr>
        <w:numPr>
          <w:ilvl w:val="0"/>
          <w:numId w:val="41"/>
        </w:numPr>
        <w:spacing w:after="0" w:line="240" w:lineRule="auto"/>
        <w:rPr>
          <w:sz w:val="24"/>
          <w:szCs w:val="24"/>
        </w:rPr>
      </w:pPr>
      <w:r w:rsidRPr="00D333F0">
        <w:rPr>
          <w:sz w:val="24"/>
          <w:szCs w:val="24"/>
        </w:rPr>
        <w:t>In the context of attempt, it is not necessary to prove actual harm in order to punish the wrong – intent coupled with acts that are more than merely preparatory is enough to complete the offence;</w:t>
      </w:r>
    </w:p>
    <w:p w:rsidR="00D333F0" w:rsidRPr="00D333F0" w:rsidRDefault="00D333F0" w:rsidP="00D333F0">
      <w:pPr>
        <w:numPr>
          <w:ilvl w:val="0"/>
          <w:numId w:val="41"/>
        </w:numPr>
        <w:spacing w:after="0" w:line="240" w:lineRule="auto"/>
        <w:rPr>
          <w:sz w:val="24"/>
          <w:szCs w:val="24"/>
        </w:rPr>
      </w:pPr>
      <w:r w:rsidRPr="00D333F0">
        <w:rPr>
          <w:sz w:val="24"/>
          <w:szCs w:val="24"/>
        </w:rPr>
        <w:t xml:space="preserve">One should be careful about generalizing from homicide to other crimes.  </w:t>
      </w:r>
    </w:p>
    <w:p w:rsidR="00D333F0" w:rsidRPr="00D333F0" w:rsidRDefault="00D333F0" w:rsidP="00D333F0">
      <w:pPr>
        <w:rPr>
          <w:sz w:val="24"/>
          <w:szCs w:val="24"/>
        </w:rPr>
      </w:pPr>
      <w:r w:rsidRPr="00D333F0">
        <w:rPr>
          <w:sz w:val="24"/>
          <w:szCs w:val="24"/>
        </w:rPr>
        <w:t>A’s convictions for attempted murder in relation to bystanders were set aside, and A was sentenced for aggravated assault in relation to these bystanders.</w:t>
      </w:r>
    </w:p>
    <w:p w:rsidR="00797E9A" w:rsidRDefault="00797E9A" w:rsidP="00797E9A">
      <w:pPr>
        <w:pStyle w:val="Heading2"/>
      </w:pPr>
      <w:bookmarkStart w:id="59" w:name="_Toc278729645"/>
      <w:r>
        <w:t>Establishing Mens Rea</w:t>
      </w:r>
      <w:bookmarkEnd w:id="59"/>
    </w:p>
    <w:p w:rsidR="00797E9A" w:rsidRPr="00797E9A" w:rsidRDefault="00797E9A" w:rsidP="00797E9A">
      <w:pPr>
        <w:autoSpaceDE w:val="0"/>
        <w:autoSpaceDN w:val="0"/>
        <w:adjustRightInd w:val="0"/>
        <w:spacing w:after="0" w:line="240" w:lineRule="auto"/>
        <w:rPr>
          <w:rFonts w:cs="TimesNewRomanPSMT"/>
          <w:sz w:val="24"/>
          <w:szCs w:val="24"/>
        </w:rPr>
      </w:pPr>
      <w:r w:rsidRPr="00797E9A">
        <w:rPr>
          <w:rFonts w:cs="TimesNewRomanPSMT"/>
          <w:sz w:val="24"/>
          <w:szCs w:val="24"/>
        </w:rPr>
        <w:t>1) Read the offence creating section and other relevant sections to identify the elements of the offence</w:t>
      </w:r>
    </w:p>
    <w:p w:rsidR="00797E9A" w:rsidRDefault="00797E9A" w:rsidP="00797E9A">
      <w:pPr>
        <w:rPr>
          <w:rFonts w:cs="TimesNewRomanPSMT"/>
          <w:sz w:val="24"/>
          <w:szCs w:val="24"/>
        </w:rPr>
      </w:pPr>
      <w:r w:rsidRPr="00797E9A">
        <w:rPr>
          <w:rFonts w:cs="TimesNewRomanPSMT"/>
          <w:sz w:val="24"/>
          <w:szCs w:val="24"/>
        </w:rPr>
        <w:t>2) Look at any case law you have on the relevant standard for that offence</w:t>
      </w:r>
    </w:p>
    <w:p w:rsidR="00797E9A" w:rsidRDefault="00797E9A" w:rsidP="00797E9A">
      <w:r>
        <w:rPr>
          <w:noProof/>
          <w:lang w:eastAsia="en-CA"/>
        </w:rPr>
        <w:lastRenderedPageBreak/>
        <w:drawing>
          <wp:inline distT="0" distB="0" distL="0" distR="0">
            <wp:extent cx="5934075" cy="3800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34075" cy="3800475"/>
                    </a:xfrm>
                    <a:prstGeom prst="rect">
                      <a:avLst/>
                    </a:prstGeom>
                    <a:noFill/>
                    <a:ln w="9525">
                      <a:noFill/>
                      <a:miter lim="800000"/>
                      <a:headEnd/>
                      <a:tailEnd/>
                    </a:ln>
                  </pic:spPr>
                </pic:pic>
              </a:graphicData>
            </a:graphic>
          </wp:inline>
        </w:drawing>
      </w:r>
    </w:p>
    <w:p w:rsidR="00797E9A" w:rsidRDefault="00797E9A" w:rsidP="00797E9A">
      <w:pPr>
        <w:pStyle w:val="Heading2"/>
      </w:pPr>
      <w:bookmarkStart w:id="60" w:name="_Toc278729646"/>
      <w:r>
        <w:t>Subjective vs. objective mens rea</w:t>
      </w:r>
      <w:bookmarkEnd w:id="60"/>
    </w:p>
    <w:p w:rsidR="00797E9A" w:rsidRPr="00797E9A" w:rsidRDefault="00797E9A" w:rsidP="00797E9A">
      <w:pPr>
        <w:autoSpaceDE w:val="0"/>
        <w:autoSpaceDN w:val="0"/>
        <w:adjustRightInd w:val="0"/>
        <w:spacing w:after="0" w:line="240" w:lineRule="auto"/>
        <w:rPr>
          <w:rFonts w:cs="TimesNewRomanPSMT"/>
          <w:sz w:val="24"/>
          <w:szCs w:val="24"/>
        </w:rPr>
      </w:pPr>
      <w:r w:rsidRPr="00797E9A">
        <w:rPr>
          <w:rFonts w:cs="TimesNewRomanPSMT"/>
          <w:sz w:val="24"/>
          <w:szCs w:val="24"/>
        </w:rPr>
        <w:t>Subjective MR is directed to what was in the accused’s mind</w:t>
      </w:r>
    </w:p>
    <w:p w:rsidR="00797E9A" w:rsidRPr="00797E9A" w:rsidRDefault="00797E9A" w:rsidP="00797E9A">
      <w:pPr>
        <w:autoSpaceDE w:val="0"/>
        <w:autoSpaceDN w:val="0"/>
        <w:adjustRightInd w:val="0"/>
        <w:spacing w:after="0" w:line="240" w:lineRule="auto"/>
        <w:rPr>
          <w:rFonts w:cs="TimesNewRomanPSMT"/>
          <w:sz w:val="24"/>
          <w:szCs w:val="24"/>
        </w:rPr>
      </w:pPr>
    </w:p>
    <w:p w:rsidR="00797E9A" w:rsidRPr="00797E9A" w:rsidRDefault="00797E9A" w:rsidP="00797E9A">
      <w:pPr>
        <w:pStyle w:val="ListParagraph"/>
        <w:numPr>
          <w:ilvl w:val="0"/>
          <w:numId w:val="38"/>
        </w:numPr>
        <w:autoSpaceDE w:val="0"/>
        <w:autoSpaceDN w:val="0"/>
        <w:adjustRightInd w:val="0"/>
        <w:spacing w:after="0" w:line="240" w:lineRule="auto"/>
        <w:rPr>
          <w:rFonts w:cs="TimesNewRomanPSMT"/>
          <w:sz w:val="24"/>
          <w:szCs w:val="24"/>
        </w:rPr>
      </w:pPr>
      <w:r w:rsidRPr="00797E9A">
        <w:rPr>
          <w:rFonts w:cs="TimesNewRomanPSMT"/>
          <w:sz w:val="24"/>
          <w:szCs w:val="24"/>
        </w:rPr>
        <w:t>The test is what the accused actually knew/ intended/ thought</w:t>
      </w:r>
    </w:p>
    <w:p w:rsidR="00797E9A" w:rsidRPr="00797E9A" w:rsidRDefault="00797E9A" w:rsidP="00797E9A">
      <w:pPr>
        <w:pStyle w:val="ListParagraph"/>
        <w:numPr>
          <w:ilvl w:val="0"/>
          <w:numId w:val="38"/>
        </w:numPr>
        <w:autoSpaceDE w:val="0"/>
        <w:autoSpaceDN w:val="0"/>
        <w:adjustRightInd w:val="0"/>
        <w:spacing w:after="0" w:line="240" w:lineRule="auto"/>
        <w:rPr>
          <w:rFonts w:cs="TimesNewRomanPSMT"/>
          <w:sz w:val="24"/>
          <w:szCs w:val="24"/>
        </w:rPr>
      </w:pPr>
      <w:r w:rsidRPr="00797E9A">
        <w:rPr>
          <w:rFonts w:cs="TimesNewRomanPSMT"/>
          <w:sz w:val="24"/>
          <w:szCs w:val="24"/>
        </w:rPr>
        <w:t xml:space="preserve">Can be assessed by objective evidentiary measures (what would a person in the accused’s position have intended?) but only as a means to decide what </w:t>
      </w:r>
      <w:r w:rsidRPr="00797E9A">
        <w:rPr>
          <w:rFonts w:cs="TimesNewRomanPS-ItalicMT"/>
          <w:i/>
          <w:iCs/>
          <w:sz w:val="24"/>
          <w:szCs w:val="24"/>
        </w:rPr>
        <w:t xml:space="preserve">this accused </w:t>
      </w:r>
      <w:r w:rsidRPr="00797E9A">
        <w:rPr>
          <w:rFonts w:cs="TimesNewRomanPSMT"/>
          <w:sz w:val="24"/>
          <w:szCs w:val="24"/>
        </w:rPr>
        <w:t>thought/ believed/intended</w:t>
      </w:r>
    </w:p>
    <w:p w:rsidR="00797E9A" w:rsidRPr="00797E9A" w:rsidRDefault="00797E9A" w:rsidP="00797E9A">
      <w:pPr>
        <w:pStyle w:val="ListParagraph"/>
        <w:numPr>
          <w:ilvl w:val="0"/>
          <w:numId w:val="38"/>
        </w:numPr>
        <w:autoSpaceDE w:val="0"/>
        <w:autoSpaceDN w:val="0"/>
        <w:adjustRightInd w:val="0"/>
        <w:spacing w:after="0" w:line="240" w:lineRule="auto"/>
        <w:rPr>
          <w:rFonts w:cs="TimesNewRomanPSMT"/>
          <w:sz w:val="24"/>
          <w:szCs w:val="24"/>
        </w:rPr>
      </w:pPr>
      <w:r w:rsidRPr="00797E9A">
        <w:rPr>
          <w:rFonts w:cs="TimesNewRomanPSMT"/>
          <w:sz w:val="24"/>
          <w:szCs w:val="24"/>
        </w:rPr>
        <w:t>Is usually inferred from nonspecific statutory wording at common law (exceptions may arise from context and inferred parliamentary intent) unless clear language or necessary implication dictates otherwise.</w:t>
      </w:r>
    </w:p>
    <w:p w:rsidR="00797E9A" w:rsidRPr="00797E9A" w:rsidRDefault="00797E9A" w:rsidP="00797E9A">
      <w:pPr>
        <w:pStyle w:val="ListParagraph"/>
        <w:numPr>
          <w:ilvl w:val="0"/>
          <w:numId w:val="38"/>
        </w:numPr>
        <w:autoSpaceDE w:val="0"/>
        <w:autoSpaceDN w:val="0"/>
        <w:adjustRightInd w:val="0"/>
        <w:spacing w:after="0" w:line="240" w:lineRule="auto"/>
        <w:rPr>
          <w:rFonts w:cs="TimesNewRomanPSMT"/>
          <w:sz w:val="24"/>
          <w:szCs w:val="24"/>
        </w:rPr>
      </w:pPr>
      <w:r w:rsidRPr="00797E9A">
        <w:rPr>
          <w:rFonts w:cs="TimesNewRomanPSMT"/>
          <w:sz w:val="24"/>
          <w:szCs w:val="24"/>
        </w:rPr>
        <w:t>Subjective MR constitutionally required for some crimes</w:t>
      </w:r>
    </w:p>
    <w:p w:rsidR="00797E9A" w:rsidRPr="00797E9A" w:rsidRDefault="00797E9A" w:rsidP="00797E9A">
      <w:pPr>
        <w:autoSpaceDE w:val="0"/>
        <w:autoSpaceDN w:val="0"/>
        <w:adjustRightInd w:val="0"/>
        <w:spacing w:after="0" w:line="240" w:lineRule="auto"/>
        <w:ind w:left="360"/>
        <w:rPr>
          <w:rFonts w:cs="TimesNewRomanPSMT"/>
          <w:sz w:val="24"/>
          <w:szCs w:val="24"/>
        </w:rPr>
      </w:pPr>
    </w:p>
    <w:p w:rsidR="00797E9A" w:rsidRPr="00797E9A" w:rsidRDefault="00797E9A" w:rsidP="00797E9A">
      <w:pPr>
        <w:autoSpaceDE w:val="0"/>
        <w:autoSpaceDN w:val="0"/>
        <w:adjustRightInd w:val="0"/>
        <w:spacing w:after="0" w:line="240" w:lineRule="auto"/>
        <w:rPr>
          <w:rFonts w:cs="TimesNewRomanPSMT"/>
          <w:sz w:val="24"/>
          <w:szCs w:val="24"/>
        </w:rPr>
      </w:pPr>
      <w:r w:rsidRPr="00797E9A">
        <w:rPr>
          <w:rFonts w:cs="TimesNewRomanPSMT"/>
          <w:sz w:val="24"/>
          <w:szCs w:val="24"/>
        </w:rPr>
        <w:t>Objective MR is directed to what the accused should have known or ought to have done</w:t>
      </w:r>
    </w:p>
    <w:p w:rsidR="00797E9A" w:rsidRPr="0076213F" w:rsidRDefault="00797E9A" w:rsidP="0076213F">
      <w:pPr>
        <w:pStyle w:val="ListParagraph"/>
        <w:numPr>
          <w:ilvl w:val="0"/>
          <w:numId w:val="39"/>
        </w:numPr>
        <w:autoSpaceDE w:val="0"/>
        <w:autoSpaceDN w:val="0"/>
        <w:adjustRightInd w:val="0"/>
        <w:spacing w:after="0" w:line="240" w:lineRule="auto"/>
      </w:pPr>
      <w:r w:rsidRPr="00797E9A">
        <w:rPr>
          <w:rFonts w:cs="TimesNewRomanPSMT"/>
          <w:sz w:val="24"/>
          <w:szCs w:val="24"/>
        </w:rPr>
        <w:t>The language that imports objective MR includes negligence, gross negligence, a marked departure from the standard of a reasonable person</w:t>
      </w:r>
    </w:p>
    <w:sectPr w:rsidR="00797E9A" w:rsidRPr="0076213F" w:rsidSect="008B20BE">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88" w:rsidRDefault="00E00088" w:rsidP="00D7124F">
      <w:pPr>
        <w:spacing w:after="0" w:line="240" w:lineRule="auto"/>
      </w:pPr>
      <w:r>
        <w:separator/>
      </w:r>
    </w:p>
  </w:endnote>
  <w:endnote w:type="continuationSeparator" w:id="0">
    <w:p w:rsidR="00E00088" w:rsidRDefault="00E00088" w:rsidP="00D71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99497"/>
      <w:docPartObj>
        <w:docPartGallery w:val="Page Numbers (Bottom of Page)"/>
        <w:docPartUnique/>
      </w:docPartObj>
    </w:sdtPr>
    <w:sdtContent>
      <w:p w:rsidR="00332B0F" w:rsidRDefault="004D2ACD">
        <w:pPr>
          <w:pStyle w:val="Footer"/>
          <w:jc w:val="right"/>
        </w:pPr>
        <w:fldSimple w:instr=" PAGE   \* MERGEFORMAT ">
          <w:r w:rsidR="00DB3467">
            <w:rPr>
              <w:noProof/>
            </w:rPr>
            <w:t>26</w:t>
          </w:r>
        </w:fldSimple>
      </w:p>
    </w:sdtContent>
  </w:sdt>
  <w:p w:rsidR="00332B0F" w:rsidRDefault="00332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88" w:rsidRDefault="00E00088" w:rsidP="00D7124F">
      <w:pPr>
        <w:spacing w:after="0" w:line="240" w:lineRule="auto"/>
      </w:pPr>
      <w:r>
        <w:separator/>
      </w:r>
    </w:p>
  </w:footnote>
  <w:footnote w:type="continuationSeparator" w:id="0">
    <w:p w:rsidR="00E00088" w:rsidRDefault="00E00088" w:rsidP="00D71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0F" w:rsidRDefault="00332B0F" w:rsidP="00D7124F">
    <w:pPr>
      <w:pStyle w:val="Header"/>
    </w:pPr>
    <w:r>
      <w:t>Lisa Jorgensen – Crim 120 – Fall 2010</w:t>
    </w:r>
  </w:p>
  <w:p w:rsidR="00332B0F" w:rsidRDefault="00332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5BA"/>
    <w:multiLevelType w:val="hybridMultilevel"/>
    <w:tmpl w:val="964A10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CF7B15"/>
    <w:multiLevelType w:val="hybridMultilevel"/>
    <w:tmpl w:val="9A84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67205"/>
    <w:multiLevelType w:val="hybridMultilevel"/>
    <w:tmpl w:val="F2288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9F43E5"/>
    <w:multiLevelType w:val="hybridMultilevel"/>
    <w:tmpl w:val="FBB26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F77A16"/>
    <w:multiLevelType w:val="hybridMultilevel"/>
    <w:tmpl w:val="13E8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371656"/>
    <w:multiLevelType w:val="hybridMultilevel"/>
    <w:tmpl w:val="2A9281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2057E10"/>
    <w:multiLevelType w:val="hybridMultilevel"/>
    <w:tmpl w:val="7F6E3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32467E"/>
    <w:multiLevelType w:val="hybridMultilevel"/>
    <w:tmpl w:val="BA225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6F304C"/>
    <w:multiLevelType w:val="hybridMultilevel"/>
    <w:tmpl w:val="9042E0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7817064"/>
    <w:multiLevelType w:val="hybridMultilevel"/>
    <w:tmpl w:val="650AABF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F0409">
      <w:start w:val="1"/>
      <w:numFmt w:val="decimal"/>
      <w:lvlText w:val="%4."/>
      <w:lvlJc w:val="left"/>
      <w:pPr>
        <w:tabs>
          <w:tab w:val="num" w:pos="1080"/>
        </w:tabs>
        <w:ind w:left="1080" w:hanging="360"/>
      </w:pPr>
      <w:rPr>
        <w:rFonts w:hint="default"/>
      </w:rPr>
    </w:lvl>
    <w:lvl w:ilvl="4" w:tplc="00010409">
      <w:start w:val="1"/>
      <w:numFmt w:val="bullet"/>
      <w:lvlText w:val=""/>
      <w:lvlJc w:val="left"/>
      <w:pPr>
        <w:tabs>
          <w:tab w:val="num" w:pos="3240"/>
        </w:tabs>
        <w:ind w:left="3240" w:hanging="360"/>
      </w:pPr>
      <w:rPr>
        <w:rFonts w:ascii="Symbol" w:hAnsi="Symbol" w:hint="default"/>
      </w:rPr>
    </w:lvl>
    <w:lvl w:ilvl="5" w:tplc="51EADEFE">
      <w:start w:val="1"/>
      <w:numFmt w:val="decimal"/>
      <w:lvlText w:val="%6)"/>
      <w:lvlJc w:val="left"/>
      <w:pPr>
        <w:ind w:left="3960" w:hanging="360"/>
      </w:pPr>
      <w:rPr>
        <w:rFonts w:hint="default"/>
      </w:rPr>
    </w:lvl>
    <w:lvl w:ilvl="6" w:tplc="00010409">
      <w:start w:val="1"/>
      <w:numFmt w:val="bullet"/>
      <w:lvlText w:val=""/>
      <w:lvlJc w:val="left"/>
      <w:pPr>
        <w:tabs>
          <w:tab w:val="num" w:pos="4680"/>
        </w:tabs>
        <w:ind w:left="4680" w:hanging="360"/>
      </w:pPr>
      <w:rPr>
        <w:rFonts w:ascii="Symbol" w:hAnsi="Symbol" w:hint="default"/>
      </w:rPr>
    </w:lvl>
    <w:lvl w:ilvl="7" w:tplc="0B2AACA8">
      <w:start w:val="1"/>
      <w:numFmt w:val="lowerLetter"/>
      <w:lvlText w:val="%8)"/>
      <w:lvlJc w:val="left"/>
      <w:pPr>
        <w:ind w:left="5400" w:hanging="360"/>
      </w:pPr>
      <w:rPr>
        <w:rFont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BA5317F"/>
    <w:multiLevelType w:val="hybridMultilevel"/>
    <w:tmpl w:val="1E6C9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2E18AC"/>
    <w:multiLevelType w:val="hybridMultilevel"/>
    <w:tmpl w:val="B6A69AF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E5D170E"/>
    <w:multiLevelType w:val="hybridMultilevel"/>
    <w:tmpl w:val="CE82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5F4A6E"/>
    <w:multiLevelType w:val="hybridMultilevel"/>
    <w:tmpl w:val="9918D9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720"/>
        </w:tabs>
        <w:ind w:left="7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134F5B"/>
    <w:multiLevelType w:val="hybridMultilevel"/>
    <w:tmpl w:val="B01A4D6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F0409">
      <w:start w:val="1"/>
      <w:numFmt w:val="decimal"/>
      <w:lvlText w:val="%4."/>
      <w:lvlJc w:val="left"/>
      <w:pPr>
        <w:tabs>
          <w:tab w:val="num" w:pos="360"/>
        </w:tabs>
        <w:ind w:left="360" w:hanging="360"/>
      </w:pPr>
      <w:rPr>
        <w:rFonts w:hint="default"/>
      </w:rPr>
    </w:lvl>
    <w:lvl w:ilvl="4" w:tplc="00030409">
      <w:start w:val="1"/>
      <w:numFmt w:val="bullet"/>
      <w:lvlText w:val="o"/>
      <w:lvlJc w:val="left"/>
      <w:pPr>
        <w:tabs>
          <w:tab w:val="num" w:pos="1080"/>
        </w:tabs>
        <w:ind w:left="1080" w:hanging="360"/>
      </w:pPr>
      <w:rPr>
        <w:rFonts w:ascii="Courier New" w:hAnsi="Courier New" w:hint="default"/>
      </w:rPr>
    </w:lvl>
    <w:lvl w:ilvl="5" w:tplc="F2C400F6">
      <w:start w:val="2"/>
      <w:numFmt w:val="decimal"/>
      <w:lvlText w:val="%6)"/>
      <w:lvlJc w:val="left"/>
      <w:pPr>
        <w:ind w:left="3960" w:hanging="360"/>
      </w:pPr>
      <w:rPr>
        <w:rFont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AA402BE"/>
    <w:multiLevelType w:val="hybridMultilevel"/>
    <w:tmpl w:val="5B78A38C"/>
    <w:lvl w:ilvl="0" w:tplc="8E7CFBEE">
      <w:start w:val="2"/>
      <w:numFmt w:val="decimal"/>
      <w:lvlText w:val="%1."/>
      <w:lvlJc w:val="left"/>
      <w:pPr>
        <w:tabs>
          <w:tab w:val="num" w:pos="810"/>
        </w:tabs>
        <w:ind w:left="810" w:hanging="360"/>
      </w:pPr>
      <w:rPr>
        <w:rFonts w:hint="default"/>
      </w:rPr>
    </w:lvl>
    <w:lvl w:ilvl="1" w:tplc="00190409">
      <w:start w:val="1"/>
      <w:numFmt w:val="lowerLetter"/>
      <w:lvlText w:val="%2."/>
      <w:lvlJc w:val="left"/>
      <w:pPr>
        <w:tabs>
          <w:tab w:val="num" w:pos="810"/>
        </w:tabs>
        <w:ind w:left="810" w:hanging="360"/>
      </w:pPr>
    </w:lvl>
    <w:lvl w:ilvl="2" w:tplc="001B0409">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16">
    <w:nsid w:val="2BE64B55"/>
    <w:multiLevelType w:val="hybridMultilevel"/>
    <w:tmpl w:val="CCBA6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B053FF"/>
    <w:multiLevelType w:val="hybridMultilevel"/>
    <w:tmpl w:val="424E2E48"/>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10409">
      <w:start w:val="1"/>
      <w:numFmt w:val="bullet"/>
      <w:lvlText w:val=""/>
      <w:lvlJc w:val="left"/>
      <w:pPr>
        <w:tabs>
          <w:tab w:val="num" w:pos="360"/>
        </w:tabs>
        <w:ind w:left="36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352634E9"/>
    <w:multiLevelType w:val="hybridMultilevel"/>
    <w:tmpl w:val="8F4E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E51284"/>
    <w:multiLevelType w:val="hybridMultilevel"/>
    <w:tmpl w:val="7ED8C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D09473A"/>
    <w:multiLevelType w:val="hybridMultilevel"/>
    <w:tmpl w:val="07C08AD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407D3201"/>
    <w:multiLevelType w:val="hybridMultilevel"/>
    <w:tmpl w:val="2C38C5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937462"/>
    <w:multiLevelType w:val="hybridMultilevel"/>
    <w:tmpl w:val="EC842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BA2A7E"/>
    <w:multiLevelType w:val="hybridMultilevel"/>
    <w:tmpl w:val="C1266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A92E8E"/>
    <w:multiLevelType w:val="hybridMultilevel"/>
    <w:tmpl w:val="52FCEAE0"/>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nsid w:val="49AC1672"/>
    <w:multiLevelType w:val="hybridMultilevel"/>
    <w:tmpl w:val="C5062828"/>
    <w:lvl w:ilvl="0" w:tplc="000F0409">
      <w:start w:val="1"/>
      <w:numFmt w:val="decimal"/>
      <w:lvlText w:val="%1."/>
      <w:lvlJc w:val="left"/>
      <w:pPr>
        <w:tabs>
          <w:tab w:val="num" w:pos="1440"/>
        </w:tabs>
        <w:ind w:left="144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1B0409">
      <w:start w:val="1"/>
      <w:numFmt w:val="lowerRoman"/>
      <w:lvlText w:val="%3."/>
      <w:lvlJc w:val="righ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A7A70D6"/>
    <w:multiLevelType w:val="hybridMultilevel"/>
    <w:tmpl w:val="444A2E74"/>
    <w:lvl w:ilvl="0" w:tplc="0CCAC0B2">
      <w:start w:val="1"/>
      <w:numFmt w:val="decimal"/>
      <w:lvlText w:val="%1."/>
      <w:lvlJc w:val="left"/>
      <w:pPr>
        <w:tabs>
          <w:tab w:val="num" w:pos="900"/>
        </w:tabs>
        <w:ind w:left="900" w:hanging="360"/>
      </w:pPr>
      <w:rPr>
        <w:rFonts w:hint="default"/>
      </w:rPr>
    </w:lvl>
    <w:lvl w:ilvl="1" w:tplc="00190409">
      <w:start w:val="1"/>
      <w:numFmt w:val="lowerLetter"/>
      <w:lvlText w:val="%2."/>
      <w:lvlJc w:val="left"/>
      <w:pPr>
        <w:tabs>
          <w:tab w:val="num" w:pos="900"/>
        </w:tabs>
        <w:ind w:left="900" w:hanging="360"/>
      </w:pPr>
    </w:lvl>
    <w:lvl w:ilvl="2" w:tplc="001B0409">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27">
    <w:nsid w:val="4BB5156F"/>
    <w:multiLevelType w:val="hybridMultilevel"/>
    <w:tmpl w:val="A880B4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53322C"/>
    <w:multiLevelType w:val="hybridMultilevel"/>
    <w:tmpl w:val="E4DC59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720"/>
        </w:tabs>
        <w:ind w:left="7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DFA3C65"/>
    <w:multiLevelType w:val="hybridMultilevel"/>
    <w:tmpl w:val="2F6EE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65F4170"/>
    <w:multiLevelType w:val="hybridMultilevel"/>
    <w:tmpl w:val="3F9473D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593877BE"/>
    <w:multiLevelType w:val="hybridMultilevel"/>
    <w:tmpl w:val="2076D70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E9B1FE1"/>
    <w:multiLevelType w:val="hybridMultilevel"/>
    <w:tmpl w:val="63727E0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622A2842"/>
    <w:multiLevelType w:val="hybridMultilevel"/>
    <w:tmpl w:val="A8847B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3A27DD9"/>
    <w:multiLevelType w:val="hybridMultilevel"/>
    <w:tmpl w:val="B5BA5504"/>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
      <w:lvlJc w:val="left"/>
      <w:pPr>
        <w:tabs>
          <w:tab w:val="num" w:pos="360"/>
        </w:tabs>
        <w:ind w:left="36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3A444A6"/>
    <w:multiLevelType w:val="hybridMultilevel"/>
    <w:tmpl w:val="20C6C6D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360"/>
        </w:tabs>
        <w:ind w:left="36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64E90437"/>
    <w:multiLevelType w:val="hybridMultilevel"/>
    <w:tmpl w:val="9E5CD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5B23AD2"/>
    <w:multiLevelType w:val="hybridMultilevel"/>
    <w:tmpl w:val="3BA8220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8">
    <w:nsid w:val="6AF8050D"/>
    <w:multiLevelType w:val="hybridMultilevel"/>
    <w:tmpl w:val="F942F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CA45DF"/>
    <w:multiLevelType w:val="hybridMultilevel"/>
    <w:tmpl w:val="CCBE1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5C505C"/>
    <w:multiLevelType w:val="hybridMultilevel"/>
    <w:tmpl w:val="7BBE8E82"/>
    <w:lvl w:ilvl="0" w:tplc="9D5CA500">
      <w:start w:val="1"/>
      <w:numFmt w:val="lowerRoman"/>
      <w:lvlText w:val="%1."/>
      <w:lvlJc w:val="right"/>
      <w:pPr>
        <w:tabs>
          <w:tab w:val="num" w:pos="1890"/>
        </w:tabs>
        <w:ind w:left="1890" w:hanging="360"/>
      </w:pPr>
      <w:rPr>
        <w:b w:val="0"/>
      </w:rPr>
    </w:lvl>
    <w:lvl w:ilvl="1" w:tplc="00190409">
      <w:start w:val="1"/>
      <w:numFmt w:val="lowerLetter"/>
      <w:lvlText w:val="%2."/>
      <w:lvlJc w:val="left"/>
      <w:pPr>
        <w:tabs>
          <w:tab w:val="num" w:pos="2610"/>
        </w:tabs>
        <w:ind w:left="2610" w:hanging="360"/>
      </w:pPr>
    </w:lvl>
    <w:lvl w:ilvl="2" w:tplc="001B0409" w:tentative="1">
      <w:start w:val="1"/>
      <w:numFmt w:val="lowerRoman"/>
      <w:lvlText w:val="%3."/>
      <w:lvlJc w:val="right"/>
      <w:pPr>
        <w:tabs>
          <w:tab w:val="num" w:pos="3330"/>
        </w:tabs>
        <w:ind w:left="3330" w:hanging="180"/>
      </w:pPr>
    </w:lvl>
    <w:lvl w:ilvl="3" w:tplc="000F0409" w:tentative="1">
      <w:start w:val="1"/>
      <w:numFmt w:val="decimal"/>
      <w:lvlText w:val="%4."/>
      <w:lvlJc w:val="left"/>
      <w:pPr>
        <w:tabs>
          <w:tab w:val="num" w:pos="4050"/>
        </w:tabs>
        <w:ind w:left="4050" w:hanging="360"/>
      </w:pPr>
    </w:lvl>
    <w:lvl w:ilvl="4" w:tplc="00190409" w:tentative="1">
      <w:start w:val="1"/>
      <w:numFmt w:val="lowerLetter"/>
      <w:lvlText w:val="%5."/>
      <w:lvlJc w:val="left"/>
      <w:pPr>
        <w:tabs>
          <w:tab w:val="num" w:pos="4770"/>
        </w:tabs>
        <w:ind w:left="4770" w:hanging="360"/>
      </w:pPr>
    </w:lvl>
    <w:lvl w:ilvl="5" w:tplc="001B0409" w:tentative="1">
      <w:start w:val="1"/>
      <w:numFmt w:val="lowerRoman"/>
      <w:lvlText w:val="%6."/>
      <w:lvlJc w:val="right"/>
      <w:pPr>
        <w:tabs>
          <w:tab w:val="num" w:pos="5490"/>
        </w:tabs>
        <w:ind w:left="5490" w:hanging="180"/>
      </w:pPr>
    </w:lvl>
    <w:lvl w:ilvl="6" w:tplc="000F0409" w:tentative="1">
      <w:start w:val="1"/>
      <w:numFmt w:val="decimal"/>
      <w:lvlText w:val="%7."/>
      <w:lvlJc w:val="left"/>
      <w:pPr>
        <w:tabs>
          <w:tab w:val="num" w:pos="6210"/>
        </w:tabs>
        <w:ind w:left="6210" w:hanging="360"/>
      </w:pPr>
    </w:lvl>
    <w:lvl w:ilvl="7" w:tplc="00190409" w:tentative="1">
      <w:start w:val="1"/>
      <w:numFmt w:val="lowerLetter"/>
      <w:lvlText w:val="%8."/>
      <w:lvlJc w:val="left"/>
      <w:pPr>
        <w:tabs>
          <w:tab w:val="num" w:pos="6930"/>
        </w:tabs>
        <w:ind w:left="6930" w:hanging="360"/>
      </w:pPr>
    </w:lvl>
    <w:lvl w:ilvl="8" w:tplc="001B0409" w:tentative="1">
      <w:start w:val="1"/>
      <w:numFmt w:val="lowerRoman"/>
      <w:lvlText w:val="%9."/>
      <w:lvlJc w:val="right"/>
      <w:pPr>
        <w:tabs>
          <w:tab w:val="num" w:pos="7650"/>
        </w:tabs>
        <w:ind w:left="7650" w:hanging="180"/>
      </w:pPr>
    </w:lvl>
  </w:abstractNum>
  <w:abstractNum w:abstractNumId="41">
    <w:nsid w:val="791A25AE"/>
    <w:multiLevelType w:val="hybridMultilevel"/>
    <w:tmpl w:val="B2D8A33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720"/>
        </w:tabs>
        <w:ind w:left="7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89A207DA">
      <w:start w:val="7"/>
      <w:numFmt w:val="bullet"/>
      <w:lvlText w:val="-"/>
      <w:lvlJc w:val="left"/>
      <w:pPr>
        <w:tabs>
          <w:tab w:val="num" w:pos="3600"/>
        </w:tabs>
        <w:ind w:left="3600" w:hanging="360"/>
      </w:pPr>
      <w:rPr>
        <w:rFonts w:ascii="Times New Roman" w:eastAsia="Times New Roman" w:hAnsi="Times New Roman" w:hint="default"/>
        <w:w w:val="0"/>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B66449B"/>
    <w:multiLevelType w:val="hybridMultilevel"/>
    <w:tmpl w:val="409E4B9C"/>
    <w:lvl w:ilvl="0" w:tplc="00030409">
      <w:start w:val="1"/>
      <w:numFmt w:val="bullet"/>
      <w:lvlText w:val="o"/>
      <w:lvlJc w:val="left"/>
      <w:pPr>
        <w:tabs>
          <w:tab w:val="num" w:pos="1440"/>
        </w:tabs>
        <w:ind w:left="1440" w:hanging="360"/>
      </w:pPr>
      <w:rPr>
        <w:rFonts w:ascii="Courier New" w:hAnsi="Courier New" w:hint="default"/>
      </w:rPr>
    </w:lvl>
    <w:lvl w:ilvl="1" w:tplc="00010409">
      <w:start w:val="1"/>
      <w:numFmt w:val="bullet"/>
      <w:lvlText w:val=""/>
      <w:lvlJc w:val="left"/>
      <w:pPr>
        <w:tabs>
          <w:tab w:val="num" w:pos="720"/>
        </w:tabs>
        <w:ind w:left="72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31"/>
  </w:num>
  <w:num w:numId="4">
    <w:abstractNumId w:val="11"/>
  </w:num>
  <w:num w:numId="5">
    <w:abstractNumId w:val="32"/>
  </w:num>
  <w:num w:numId="6">
    <w:abstractNumId w:val="6"/>
  </w:num>
  <w:num w:numId="7">
    <w:abstractNumId w:val="37"/>
  </w:num>
  <w:num w:numId="8">
    <w:abstractNumId w:val="8"/>
  </w:num>
  <w:num w:numId="9">
    <w:abstractNumId w:val="9"/>
  </w:num>
  <w:num w:numId="10">
    <w:abstractNumId w:val="17"/>
  </w:num>
  <w:num w:numId="11">
    <w:abstractNumId w:val="22"/>
  </w:num>
  <w:num w:numId="12">
    <w:abstractNumId w:val="0"/>
  </w:num>
  <w:num w:numId="13">
    <w:abstractNumId w:val="3"/>
  </w:num>
  <w:num w:numId="14">
    <w:abstractNumId w:val="25"/>
  </w:num>
  <w:num w:numId="15">
    <w:abstractNumId w:val="40"/>
  </w:num>
  <w:num w:numId="16">
    <w:abstractNumId w:val="15"/>
  </w:num>
  <w:num w:numId="17">
    <w:abstractNumId w:val="33"/>
  </w:num>
  <w:num w:numId="18">
    <w:abstractNumId w:val="5"/>
  </w:num>
  <w:num w:numId="19">
    <w:abstractNumId w:val="39"/>
  </w:num>
  <w:num w:numId="20">
    <w:abstractNumId w:val="18"/>
  </w:num>
  <w:num w:numId="21">
    <w:abstractNumId w:val="13"/>
  </w:num>
  <w:num w:numId="22">
    <w:abstractNumId w:val="41"/>
  </w:num>
  <w:num w:numId="23">
    <w:abstractNumId w:val="28"/>
  </w:num>
  <w:num w:numId="24">
    <w:abstractNumId w:val="27"/>
  </w:num>
  <w:num w:numId="25">
    <w:abstractNumId w:val="2"/>
  </w:num>
  <w:num w:numId="26">
    <w:abstractNumId w:val="21"/>
  </w:num>
  <w:num w:numId="27">
    <w:abstractNumId w:val="26"/>
  </w:num>
  <w:num w:numId="28">
    <w:abstractNumId w:val="24"/>
  </w:num>
  <w:num w:numId="29">
    <w:abstractNumId w:val="42"/>
  </w:num>
  <w:num w:numId="30">
    <w:abstractNumId w:val="12"/>
  </w:num>
  <w:num w:numId="31">
    <w:abstractNumId w:val="23"/>
  </w:num>
  <w:num w:numId="32">
    <w:abstractNumId w:val="29"/>
  </w:num>
  <w:num w:numId="33">
    <w:abstractNumId w:val="7"/>
  </w:num>
  <w:num w:numId="34">
    <w:abstractNumId w:val="34"/>
  </w:num>
  <w:num w:numId="35">
    <w:abstractNumId w:val="36"/>
  </w:num>
  <w:num w:numId="36">
    <w:abstractNumId w:val="35"/>
  </w:num>
  <w:num w:numId="37">
    <w:abstractNumId w:val="30"/>
  </w:num>
  <w:num w:numId="38">
    <w:abstractNumId w:val="4"/>
  </w:num>
  <w:num w:numId="39">
    <w:abstractNumId w:val="38"/>
  </w:num>
  <w:num w:numId="40">
    <w:abstractNumId w:val="16"/>
  </w:num>
  <w:num w:numId="41">
    <w:abstractNumId w:val="1"/>
  </w:num>
  <w:num w:numId="42">
    <w:abstractNumId w:val="1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41E1"/>
    <w:rsid w:val="00025361"/>
    <w:rsid w:val="00054A4C"/>
    <w:rsid w:val="000E2BDC"/>
    <w:rsid w:val="000F7573"/>
    <w:rsid w:val="00201F04"/>
    <w:rsid w:val="00217999"/>
    <w:rsid w:val="0027501B"/>
    <w:rsid w:val="002C1222"/>
    <w:rsid w:val="00332B0F"/>
    <w:rsid w:val="00416954"/>
    <w:rsid w:val="00454722"/>
    <w:rsid w:val="004D2ACD"/>
    <w:rsid w:val="0053562F"/>
    <w:rsid w:val="00561BFF"/>
    <w:rsid w:val="006E6BC8"/>
    <w:rsid w:val="0076213F"/>
    <w:rsid w:val="00783E74"/>
    <w:rsid w:val="00784C9F"/>
    <w:rsid w:val="00797E9A"/>
    <w:rsid w:val="007E0388"/>
    <w:rsid w:val="007F219A"/>
    <w:rsid w:val="008426E7"/>
    <w:rsid w:val="00863298"/>
    <w:rsid w:val="008B20BE"/>
    <w:rsid w:val="008E0198"/>
    <w:rsid w:val="009C45ED"/>
    <w:rsid w:val="00A2287B"/>
    <w:rsid w:val="00A53143"/>
    <w:rsid w:val="00A90A92"/>
    <w:rsid w:val="00B37935"/>
    <w:rsid w:val="00BE4B26"/>
    <w:rsid w:val="00D333F0"/>
    <w:rsid w:val="00D3657A"/>
    <w:rsid w:val="00D7124F"/>
    <w:rsid w:val="00DB3467"/>
    <w:rsid w:val="00DB41E1"/>
    <w:rsid w:val="00DC108C"/>
    <w:rsid w:val="00DC732F"/>
    <w:rsid w:val="00DF5C68"/>
    <w:rsid w:val="00E00088"/>
    <w:rsid w:val="00E54B96"/>
    <w:rsid w:val="00E56DE5"/>
    <w:rsid w:val="00E62F7A"/>
    <w:rsid w:val="00E754A2"/>
    <w:rsid w:val="00E93622"/>
    <w:rsid w:val="00EE482D"/>
    <w:rsid w:val="00F7301B"/>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BE"/>
  </w:style>
  <w:style w:type="paragraph" w:styleId="Heading1">
    <w:name w:val="heading 1"/>
    <w:basedOn w:val="Normal"/>
    <w:next w:val="Normal"/>
    <w:link w:val="Heading1Char"/>
    <w:uiPriority w:val="9"/>
    <w:qFormat/>
    <w:rsid w:val="00F7301B"/>
    <w:pPr>
      <w:keepNext/>
      <w:keepLines/>
      <w:shd w:val="solid" w:color="auto" w:fill="auto"/>
      <w:spacing w:before="48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E56DE5"/>
    <w:pPr>
      <w:keepNext/>
      <w:keepLines/>
      <w:spacing w:before="200" w:after="0"/>
      <w:outlineLvl w:val="1"/>
    </w:pPr>
    <w:rPr>
      <w:rFonts w:eastAsiaTheme="majorEastAsia"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1B"/>
    <w:rPr>
      <w:rFonts w:eastAsiaTheme="majorEastAsia" w:cstheme="majorBidi"/>
      <w:b/>
      <w:bCs/>
      <w:color w:val="FFFFFF" w:themeColor="background1"/>
      <w:sz w:val="28"/>
      <w:szCs w:val="28"/>
      <w:shd w:val="solid" w:color="auto" w:fill="auto"/>
    </w:rPr>
  </w:style>
  <w:style w:type="paragraph" w:styleId="TOCHeading">
    <w:name w:val="TOC Heading"/>
    <w:basedOn w:val="Heading1"/>
    <w:next w:val="Normal"/>
    <w:uiPriority w:val="39"/>
    <w:semiHidden/>
    <w:unhideWhenUsed/>
    <w:qFormat/>
    <w:rsid w:val="00E56DE5"/>
    <w:pPr>
      <w:outlineLvl w:val="9"/>
    </w:pPr>
    <w:rPr>
      <w:lang w:val="en-US"/>
    </w:rPr>
  </w:style>
  <w:style w:type="paragraph" w:styleId="BalloonText">
    <w:name w:val="Balloon Text"/>
    <w:basedOn w:val="Normal"/>
    <w:link w:val="BalloonTextChar"/>
    <w:uiPriority w:val="99"/>
    <w:semiHidden/>
    <w:unhideWhenUsed/>
    <w:rsid w:val="00E5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E5"/>
    <w:rPr>
      <w:rFonts w:ascii="Tahoma" w:hAnsi="Tahoma" w:cs="Tahoma"/>
      <w:sz w:val="16"/>
      <w:szCs w:val="16"/>
    </w:rPr>
  </w:style>
  <w:style w:type="character" w:customStyle="1" w:styleId="Heading2Char">
    <w:name w:val="Heading 2 Char"/>
    <w:basedOn w:val="DefaultParagraphFont"/>
    <w:link w:val="Heading2"/>
    <w:uiPriority w:val="9"/>
    <w:rsid w:val="00E56DE5"/>
    <w:rPr>
      <w:rFonts w:eastAsiaTheme="majorEastAsia" w:cstheme="majorBidi"/>
      <w:b/>
      <w:bCs/>
      <w:i/>
      <w:sz w:val="24"/>
      <w:szCs w:val="26"/>
    </w:rPr>
  </w:style>
  <w:style w:type="paragraph" w:styleId="TOC1">
    <w:name w:val="toc 1"/>
    <w:basedOn w:val="Normal"/>
    <w:next w:val="Normal"/>
    <w:autoRedefine/>
    <w:uiPriority w:val="39"/>
    <w:unhideWhenUsed/>
    <w:rsid w:val="00E56DE5"/>
    <w:pPr>
      <w:spacing w:after="100"/>
    </w:pPr>
  </w:style>
  <w:style w:type="character" w:styleId="Hyperlink">
    <w:name w:val="Hyperlink"/>
    <w:basedOn w:val="DefaultParagraphFont"/>
    <w:uiPriority w:val="99"/>
    <w:unhideWhenUsed/>
    <w:rsid w:val="00E56DE5"/>
    <w:rPr>
      <w:color w:val="0000FF" w:themeColor="hyperlink"/>
      <w:u w:val="single"/>
    </w:rPr>
  </w:style>
  <w:style w:type="paragraph" w:styleId="TOC2">
    <w:name w:val="toc 2"/>
    <w:basedOn w:val="Normal"/>
    <w:next w:val="Normal"/>
    <w:autoRedefine/>
    <w:uiPriority w:val="39"/>
    <w:unhideWhenUsed/>
    <w:rsid w:val="00F7301B"/>
    <w:pPr>
      <w:spacing w:after="100"/>
      <w:ind w:left="220"/>
    </w:pPr>
  </w:style>
  <w:style w:type="paragraph" w:styleId="ListParagraph">
    <w:name w:val="List Paragraph"/>
    <w:basedOn w:val="Normal"/>
    <w:uiPriority w:val="34"/>
    <w:qFormat/>
    <w:rsid w:val="00201F04"/>
    <w:pPr>
      <w:ind w:left="720"/>
      <w:contextualSpacing/>
    </w:pPr>
  </w:style>
  <w:style w:type="character" w:customStyle="1" w:styleId="apple-style-span">
    <w:name w:val="apple-style-span"/>
    <w:basedOn w:val="DefaultParagraphFont"/>
    <w:rsid w:val="00E754A2"/>
  </w:style>
  <w:style w:type="character" w:customStyle="1" w:styleId="apple-converted-space">
    <w:name w:val="apple-converted-space"/>
    <w:basedOn w:val="DefaultParagraphFont"/>
    <w:rsid w:val="00E754A2"/>
  </w:style>
  <w:style w:type="paragraph" w:styleId="Header">
    <w:name w:val="header"/>
    <w:basedOn w:val="Normal"/>
    <w:link w:val="HeaderChar"/>
    <w:uiPriority w:val="99"/>
    <w:unhideWhenUsed/>
    <w:rsid w:val="00D7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4F"/>
  </w:style>
  <w:style w:type="paragraph" w:styleId="Footer">
    <w:name w:val="footer"/>
    <w:basedOn w:val="Normal"/>
    <w:link w:val="FooterChar"/>
    <w:uiPriority w:val="99"/>
    <w:unhideWhenUsed/>
    <w:rsid w:val="00D7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D77A-5CB1-46D1-BC99-DDD1C38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8387</Words>
  <Characters>47807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Jonathon</cp:lastModifiedBy>
  <cp:revision>2</cp:revision>
  <cp:lastPrinted>2010-11-29T01:30:00Z</cp:lastPrinted>
  <dcterms:created xsi:type="dcterms:W3CDTF">2014-02-15T18:19:00Z</dcterms:created>
  <dcterms:modified xsi:type="dcterms:W3CDTF">2014-02-15T18:19:00Z</dcterms:modified>
</cp:coreProperties>
</file>